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72FE29">
      <w:pPr>
        <w:pStyle w:val="23"/>
        <w:keepNext w:val="0"/>
        <w:keepLines w:val="0"/>
        <w:pageBreakBefore w:val="0"/>
        <w:widowControl w:val="0"/>
        <w:tabs>
          <w:tab w:val="right" w:leader="dot" w:pos="9072"/>
        </w:tabs>
        <w:kinsoku/>
        <w:wordWrap/>
        <w:overflowPunct/>
        <w:topLinePunct w:val="0"/>
        <w:autoSpaceDE/>
        <w:autoSpaceDN/>
        <w:bidi w:val="0"/>
        <w:adjustRightInd/>
        <w:snapToGrid/>
        <w:jc w:val="center"/>
        <w:textAlignment w:val="auto"/>
        <w:outlineLvl w:val="9"/>
      </w:pPr>
      <w:bookmarkStart w:id="0" w:name="_Toc430333748"/>
      <w:bookmarkStart w:id="1" w:name="_Toc337822202"/>
      <w:bookmarkStart w:id="2" w:name="_Toc433289486"/>
      <w:r>
        <w:drawing>
          <wp:inline distT="0" distB="0" distL="114300" distR="114300">
            <wp:extent cx="5773420" cy="8842375"/>
            <wp:effectExtent l="0" t="0" r="17780" b="15875"/>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pic:cNvPicPr>
                      <a:picLocks noChangeAspect="1"/>
                    </pic:cNvPicPr>
                  </pic:nvPicPr>
                  <pic:blipFill>
                    <a:blip r:embed="rId12"/>
                    <a:stretch>
                      <a:fillRect/>
                    </a:stretch>
                  </pic:blipFill>
                  <pic:spPr>
                    <a:xfrm>
                      <a:off x="0" y="0"/>
                      <a:ext cx="5773420" cy="8842375"/>
                    </a:xfrm>
                    <a:prstGeom prst="rect">
                      <a:avLst/>
                    </a:prstGeom>
                    <a:noFill/>
                    <a:ln>
                      <a:noFill/>
                    </a:ln>
                  </pic:spPr>
                </pic:pic>
              </a:graphicData>
            </a:graphic>
          </wp:inline>
        </w:drawing>
      </w:r>
    </w:p>
    <w:p w14:paraId="730C2A6B"/>
    <w:p w14:paraId="638A0161">
      <w:pPr>
        <w:rPr>
          <w:rFonts w:hint="eastAsia"/>
        </w:rPr>
      </w:pPr>
    </w:p>
    <w:p w14:paraId="5D15BB37">
      <w:pPr>
        <w:pStyle w:val="23"/>
        <w:keepNext w:val="0"/>
        <w:keepLines w:val="0"/>
        <w:pageBreakBefore w:val="0"/>
        <w:widowControl w:val="0"/>
        <w:tabs>
          <w:tab w:val="right" w:leader="dot" w:pos="9072"/>
        </w:tabs>
        <w:kinsoku/>
        <w:wordWrap/>
        <w:overflowPunct/>
        <w:topLinePunct w:val="0"/>
        <w:autoSpaceDE/>
        <w:autoSpaceDN/>
        <w:bidi w:val="0"/>
        <w:adjustRightInd/>
        <w:snapToGrid/>
        <w:jc w:val="center"/>
        <w:textAlignment w:val="auto"/>
        <w:outlineLvl w:val="9"/>
        <w:rPr>
          <w:rFonts w:hint="eastAsia" w:ascii="方正仿宋_GBK" w:hAnsi="方正仿宋_GBK" w:eastAsia="方正仿宋_GBK" w:cs="方正仿宋_GBK"/>
          <w:color w:val="auto"/>
          <w:kern w:val="2"/>
          <w:sz w:val="21"/>
          <w:szCs w:val="24"/>
          <w:lang w:val="en-US" w:eastAsia="zh-CN" w:bidi="ar-SA"/>
        </w:rPr>
      </w:pPr>
      <w:r>
        <w:rPr>
          <w:rFonts w:hint="eastAsia" w:ascii="方正仿宋_GBK" w:hAnsi="方正仿宋_GBK" w:eastAsia="方正仿宋_GBK" w:cs="方正仿宋_GBK"/>
          <w:b/>
          <w:bCs/>
          <w:color w:val="auto"/>
          <w:sz w:val="32"/>
          <w:szCs w:val="32"/>
        </w:rPr>
        <w:t>目  录</w:t>
      </w:r>
      <w:bookmarkEnd w:id="0"/>
      <w:bookmarkEnd w:id="1"/>
      <w:bookmarkEnd w:id="2"/>
      <w:r>
        <w:rPr>
          <w:rFonts w:hint="eastAsia" w:ascii="方正仿宋_GBK" w:hAnsi="方正仿宋_GBK" w:eastAsia="方正仿宋_GBK" w:cs="方正仿宋_GBK"/>
          <w:color w:val="auto"/>
          <w:sz w:val="24"/>
          <w:szCs w:val="24"/>
        </w:rPr>
        <w:fldChar w:fldCharType="begin"/>
      </w:r>
      <w:r>
        <w:rPr>
          <w:rFonts w:hint="eastAsia" w:ascii="方正仿宋_GBK" w:hAnsi="方正仿宋_GBK" w:eastAsia="方正仿宋_GBK" w:cs="方正仿宋_GBK"/>
          <w:color w:val="auto"/>
          <w:sz w:val="24"/>
          <w:szCs w:val="24"/>
        </w:rPr>
        <w:instrText xml:space="preserve"> TOC \o "1-3" \h \z </w:instrText>
      </w:r>
      <w:r>
        <w:rPr>
          <w:rFonts w:hint="eastAsia" w:ascii="方正仿宋_GBK" w:hAnsi="方正仿宋_GBK" w:eastAsia="方正仿宋_GBK" w:cs="方正仿宋_GBK"/>
          <w:color w:val="auto"/>
          <w:sz w:val="24"/>
          <w:szCs w:val="24"/>
        </w:rPr>
        <w:fldChar w:fldCharType="separate"/>
      </w:r>
    </w:p>
    <w:p w14:paraId="2426918A">
      <w:pPr>
        <w:pStyle w:val="26"/>
        <w:keepNext w:val="0"/>
        <w:keepLines w:val="0"/>
        <w:pageBreakBefore w:val="0"/>
        <w:widowControl w:val="0"/>
        <w:tabs>
          <w:tab w:val="right" w:leader="dot" w:pos="9638"/>
        </w:tabs>
        <w:kinsoku/>
        <w:wordWrap/>
        <w:overflowPunct/>
        <w:topLinePunct w:val="0"/>
        <w:autoSpaceDE/>
        <w:autoSpaceDN/>
        <w:bidi w:val="0"/>
        <w:adjustRightInd/>
        <w:snapToGrid/>
        <w:spacing w:line="720" w:lineRule="auto"/>
        <w:ind w:left="0" w:leftChars="0" w:firstLine="0" w:firstLineChars="0"/>
        <w:textAlignment w:val="auto"/>
        <w:rPr>
          <w:rFonts w:hint="eastAsia" w:ascii="方正仿宋_GBK" w:hAnsi="方正仿宋_GBK" w:eastAsia="方正仿宋_GBK" w:cs="方正仿宋_GBK"/>
          <w:color w:val="auto"/>
          <w:lang w:val="en-US" w:eastAsia="zh-CN"/>
        </w:rPr>
      </w:pPr>
      <w:r>
        <w:rPr>
          <w:rFonts w:hint="eastAsia" w:ascii="方正仿宋_GBK" w:hAnsi="方正仿宋_GBK" w:eastAsia="方正仿宋_GBK" w:cs="方正仿宋_GBK"/>
          <w:color w:val="auto"/>
          <w:lang w:val="en-US" w:eastAsia="zh-CN"/>
        </w:rPr>
        <w:fldChar w:fldCharType="begin"/>
      </w:r>
      <w:r>
        <w:rPr>
          <w:rFonts w:hint="eastAsia" w:ascii="方正仿宋_GBK" w:hAnsi="方正仿宋_GBK" w:eastAsia="方正仿宋_GBK" w:cs="方正仿宋_GBK"/>
          <w:color w:val="auto"/>
          <w:lang w:val="en-US" w:eastAsia="zh-CN"/>
        </w:rPr>
        <w:instrText xml:space="preserve"> HYPERLINK \l _Toc12892 </w:instrText>
      </w:r>
      <w:r>
        <w:rPr>
          <w:rFonts w:hint="eastAsia" w:ascii="方正仿宋_GBK" w:hAnsi="方正仿宋_GBK" w:eastAsia="方正仿宋_GBK" w:cs="方正仿宋_GBK"/>
          <w:color w:val="auto"/>
          <w:lang w:val="en-US" w:eastAsia="zh-CN"/>
        </w:rPr>
        <w:fldChar w:fldCharType="separate"/>
      </w:r>
      <w:r>
        <w:rPr>
          <w:rFonts w:hint="eastAsia" w:ascii="方正仿宋_GBK" w:hAnsi="方正仿宋_GBK" w:eastAsia="方正仿宋_GBK" w:cs="方正仿宋_GBK"/>
          <w:color w:val="auto"/>
          <w:lang w:val="en-US" w:eastAsia="zh-CN"/>
        </w:rPr>
        <w:t>第一章  竞争性磋商公告</w:t>
      </w:r>
      <w:r>
        <w:rPr>
          <w:rFonts w:hint="eastAsia" w:ascii="方正仿宋_GBK" w:hAnsi="方正仿宋_GBK" w:eastAsia="方正仿宋_GBK" w:cs="方正仿宋_GBK"/>
          <w:color w:val="auto"/>
          <w:lang w:val="en-US" w:eastAsia="zh-CN"/>
        </w:rPr>
        <w:tab/>
      </w:r>
      <w:r>
        <w:rPr>
          <w:rFonts w:hint="eastAsia" w:ascii="方正仿宋_GBK" w:hAnsi="方正仿宋_GBK" w:eastAsia="方正仿宋_GBK" w:cs="方正仿宋_GBK"/>
          <w:color w:val="auto"/>
          <w:lang w:val="en-US" w:eastAsia="zh-CN"/>
        </w:rPr>
        <w:t>3</w:t>
      </w:r>
      <w:r>
        <w:rPr>
          <w:rFonts w:hint="eastAsia" w:ascii="方正仿宋_GBK" w:hAnsi="方正仿宋_GBK" w:eastAsia="方正仿宋_GBK" w:cs="方正仿宋_GBK"/>
          <w:color w:val="auto"/>
          <w:lang w:val="en-US" w:eastAsia="zh-CN"/>
        </w:rPr>
        <w:fldChar w:fldCharType="end"/>
      </w:r>
    </w:p>
    <w:p w14:paraId="4C356DFA">
      <w:pPr>
        <w:pStyle w:val="23"/>
        <w:keepNext w:val="0"/>
        <w:keepLines w:val="0"/>
        <w:pageBreakBefore w:val="0"/>
        <w:widowControl w:val="0"/>
        <w:tabs>
          <w:tab w:val="right" w:leader="dot" w:pos="9638"/>
        </w:tabs>
        <w:kinsoku/>
        <w:wordWrap/>
        <w:overflowPunct/>
        <w:topLinePunct w:val="0"/>
        <w:autoSpaceDE/>
        <w:autoSpaceDN/>
        <w:bidi w:val="0"/>
        <w:adjustRightInd/>
        <w:snapToGrid/>
        <w:spacing w:line="720" w:lineRule="auto"/>
        <w:textAlignment w:val="auto"/>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szCs w:val="24"/>
        </w:rPr>
        <w:fldChar w:fldCharType="begin"/>
      </w:r>
      <w:r>
        <w:rPr>
          <w:rFonts w:hint="eastAsia" w:ascii="方正仿宋_GBK" w:hAnsi="方正仿宋_GBK" w:eastAsia="方正仿宋_GBK" w:cs="方正仿宋_GBK"/>
          <w:color w:val="auto"/>
          <w:szCs w:val="24"/>
        </w:rPr>
        <w:instrText xml:space="preserve"> HYPERLINK \l _Toc8822 </w:instrText>
      </w:r>
      <w:r>
        <w:rPr>
          <w:rFonts w:hint="eastAsia" w:ascii="方正仿宋_GBK" w:hAnsi="方正仿宋_GBK" w:eastAsia="方正仿宋_GBK" w:cs="方正仿宋_GBK"/>
          <w:color w:val="auto"/>
          <w:szCs w:val="24"/>
        </w:rPr>
        <w:fldChar w:fldCharType="separate"/>
      </w:r>
      <w:r>
        <w:rPr>
          <w:rFonts w:hint="eastAsia" w:ascii="方正仿宋_GBK" w:hAnsi="方正仿宋_GBK" w:eastAsia="方正仿宋_GBK" w:cs="方正仿宋_GBK"/>
          <w:color w:val="auto"/>
        </w:rPr>
        <w:t xml:space="preserve">第二章  </w:t>
      </w:r>
      <w:r>
        <w:rPr>
          <w:rFonts w:hint="eastAsia" w:ascii="方正仿宋_GBK" w:hAnsi="方正仿宋_GBK" w:eastAsia="方正仿宋_GBK" w:cs="方正仿宋_GBK"/>
          <w:color w:val="auto"/>
          <w:lang w:eastAsia="zh-CN"/>
        </w:rPr>
        <w:t>供应商</w:t>
      </w:r>
      <w:r>
        <w:rPr>
          <w:rFonts w:hint="eastAsia" w:ascii="方正仿宋_GBK" w:hAnsi="方正仿宋_GBK" w:eastAsia="方正仿宋_GBK" w:cs="方正仿宋_GBK"/>
          <w:color w:val="auto"/>
        </w:rPr>
        <w:t>须知</w:t>
      </w:r>
      <w:r>
        <w:rPr>
          <w:rFonts w:hint="eastAsia" w:ascii="方正仿宋_GBK" w:hAnsi="方正仿宋_GBK" w:eastAsia="方正仿宋_GBK" w:cs="方正仿宋_GBK"/>
          <w:color w:val="auto"/>
        </w:rPr>
        <w:tab/>
      </w:r>
      <w:r>
        <w:rPr>
          <w:rFonts w:hint="eastAsia" w:ascii="方正仿宋_GBK" w:hAnsi="方正仿宋_GBK" w:eastAsia="方正仿宋_GBK" w:cs="方正仿宋_GBK"/>
          <w:color w:val="auto"/>
          <w:lang w:val="en-US" w:eastAsia="zh-CN"/>
        </w:rPr>
        <w:t>8</w:t>
      </w:r>
      <w:r>
        <w:rPr>
          <w:rFonts w:hint="eastAsia" w:ascii="方正仿宋_GBK" w:hAnsi="方正仿宋_GBK" w:eastAsia="方正仿宋_GBK" w:cs="方正仿宋_GBK"/>
          <w:color w:val="auto"/>
          <w:szCs w:val="24"/>
        </w:rPr>
        <w:fldChar w:fldCharType="end"/>
      </w:r>
    </w:p>
    <w:p w14:paraId="36E38E65">
      <w:pPr>
        <w:pStyle w:val="26"/>
        <w:keepNext w:val="0"/>
        <w:keepLines w:val="0"/>
        <w:pageBreakBefore w:val="0"/>
        <w:widowControl w:val="0"/>
        <w:tabs>
          <w:tab w:val="right" w:leader="dot" w:pos="9638"/>
        </w:tabs>
        <w:kinsoku/>
        <w:wordWrap/>
        <w:overflowPunct/>
        <w:topLinePunct w:val="0"/>
        <w:autoSpaceDE/>
        <w:autoSpaceDN/>
        <w:bidi w:val="0"/>
        <w:adjustRightInd/>
        <w:snapToGrid/>
        <w:spacing w:line="720" w:lineRule="auto"/>
        <w:ind w:left="0" w:leftChars="0" w:firstLine="0" w:firstLineChars="0"/>
        <w:textAlignment w:val="auto"/>
        <w:rPr>
          <w:rFonts w:hint="default" w:ascii="方正仿宋_GBK" w:hAnsi="方正仿宋_GBK" w:eastAsia="方正仿宋_GBK" w:cs="方正仿宋_GBK"/>
          <w:color w:val="auto"/>
          <w:lang w:val="en-US" w:eastAsia="zh-CN"/>
        </w:rPr>
      </w:pPr>
      <w:r>
        <w:rPr>
          <w:rFonts w:hint="eastAsia" w:ascii="方正仿宋_GBK" w:hAnsi="方正仿宋_GBK" w:eastAsia="方正仿宋_GBK" w:cs="方正仿宋_GBK"/>
          <w:color w:val="auto"/>
          <w:lang w:val="en-US" w:eastAsia="zh-CN"/>
        </w:rPr>
        <w:fldChar w:fldCharType="begin"/>
      </w:r>
      <w:r>
        <w:rPr>
          <w:rFonts w:hint="eastAsia" w:ascii="方正仿宋_GBK" w:hAnsi="方正仿宋_GBK" w:eastAsia="方正仿宋_GBK" w:cs="方正仿宋_GBK"/>
          <w:color w:val="auto"/>
          <w:lang w:val="en-US" w:eastAsia="zh-CN"/>
        </w:rPr>
        <w:instrText xml:space="preserve"> HYPERLINK \l _Toc2933 </w:instrText>
      </w:r>
      <w:r>
        <w:rPr>
          <w:rFonts w:hint="eastAsia" w:ascii="方正仿宋_GBK" w:hAnsi="方正仿宋_GBK" w:eastAsia="方正仿宋_GBK" w:cs="方正仿宋_GBK"/>
          <w:color w:val="auto"/>
          <w:lang w:val="en-US" w:eastAsia="zh-CN"/>
        </w:rPr>
        <w:fldChar w:fldCharType="separate"/>
      </w:r>
      <w:r>
        <w:rPr>
          <w:rFonts w:hint="eastAsia" w:ascii="方正仿宋_GBK" w:hAnsi="方正仿宋_GBK" w:eastAsia="方正仿宋_GBK" w:cs="方正仿宋_GBK"/>
          <w:color w:val="auto"/>
          <w:lang w:val="en-US" w:eastAsia="zh-CN"/>
        </w:rPr>
        <w:t>第三章  采购需求</w:t>
      </w:r>
      <w:r>
        <w:rPr>
          <w:rFonts w:hint="eastAsia" w:ascii="方正仿宋_GBK" w:hAnsi="方正仿宋_GBK" w:eastAsia="方正仿宋_GBK" w:cs="方正仿宋_GBK"/>
          <w:color w:val="auto"/>
          <w:lang w:val="en-US" w:eastAsia="zh-CN"/>
        </w:rPr>
        <w:tab/>
      </w:r>
      <w:r>
        <w:rPr>
          <w:rFonts w:hint="eastAsia" w:ascii="方正仿宋_GBK" w:hAnsi="方正仿宋_GBK" w:eastAsia="方正仿宋_GBK" w:cs="方正仿宋_GBK"/>
          <w:color w:val="auto"/>
          <w:lang w:val="en-US" w:eastAsia="zh-CN"/>
        </w:rPr>
        <w:t>2</w:t>
      </w:r>
      <w:r>
        <w:rPr>
          <w:rFonts w:hint="eastAsia" w:ascii="方正仿宋_GBK" w:hAnsi="方正仿宋_GBK" w:eastAsia="方正仿宋_GBK" w:cs="方正仿宋_GBK"/>
          <w:color w:val="auto"/>
          <w:lang w:val="en-US" w:eastAsia="zh-CN"/>
        </w:rPr>
        <w:fldChar w:fldCharType="end"/>
      </w:r>
      <w:r>
        <w:rPr>
          <w:rFonts w:hint="eastAsia" w:ascii="方正仿宋_GBK" w:hAnsi="方正仿宋_GBK" w:eastAsia="方正仿宋_GBK" w:cs="方正仿宋_GBK"/>
          <w:color w:val="auto"/>
          <w:lang w:val="en-US" w:eastAsia="zh-CN"/>
        </w:rPr>
        <w:t>5</w:t>
      </w:r>
    </w:p>
    <w:p w14:paraId="1D0BA62A">
      <w:pPr>
        <w:pStyle w:val="26"/>
        <w:keepNext w:val="0"/>
        <w:keepLines w:val="0"/>
        <w:pageBreakBefore w:val="0"/>
        <w:widowControl w:val="0"/>
        <w:tabs>
          <w:tab w:val="right" w:leader="dot" w:pos="9638"/>
        </w:tabs>
        <w:kinsoku/>
        <w:wordWrap/>
        <w:overflowPunct/>
        <w:topLinePunct w:val="0"/>
        <w:autoSpaceDE/>
        <w:autoSpaceDN/>
        <w:bidi w:val="0"/>
        <w:adjustRightInd/>
        <w:snapToGrid/>
        <w:spacing w:line="720" w:lineRule="auto"/>
        <w:ind w:left="0" w:leftChars="0" w:firstLine="0" w:firstLineChars="0"/>
        <w:textAlignment w:val="auto"/>
        <w:rPr>
          <w:rFonts w:hint="default" w:ascii="方正仿宋_GBK" w:hAnsi="方正仿宋_GBK" w:eastAsia="方正仿宋_GBK" w:cs="方正仿宋_GBK"/>
          <w:color w:val="auto"/>
          <w:lang w:val="en-US" w:eastAsia="zh-CN"/>
        </w:rPr>
      </w:pPr>
      <w:r>
        <w:rPr>
          <w:rFonts w:hint="eastAsia" w:ascii="方正仿宋_GBK" w:hAnsi="方正仿宋_GBK" w:eastAsia="方正仿宋_GBK" w:cs="方正仿宋_GBK"/>
          <w:color w:val="auto"/>
          <w:lang w:val="en-US" w:eastAsia="zh-CN"/>
        </w:rPr>
        <w:fldChar w:fldCharType="begin"/>
      </w:r>
      <w:r>
        <w:rPr>
          <w:rFonts w:hint="eastAsia" w:ascii="方正仿宋_GBK" w:hAnsi="方正仿宋_GBK" w:eastAsia="方正仿宋_GBK" w:cs="方正仿宋_GBK"/>
          <w:color w:val="auto"/>
          <w:lang w:val="en-US" w:eastAsia="zh-CN"/>
        </w:rPr>
        <w:instrText xml:space="preserve"> HYPERLINK \l _Toc6989 </w:instrText>
      </w:r>
      <w:r>
        <w:rPr>
          <w:rFonts w:hint="eastAsia" w:ascii="方正仿宋_GBK" w:hAnsi="方正仿宋_GBK" w:eastAsia="方正仿宋_GBK" w:cs="方正仿宋_GBK"/>
          <w:color w:val="auto"/>
          <w:lang w:val="en-US" w:eastAsia="zh-CN"/>
        </w:rPr>
        <w:fldChar w:fldCharType="separate"/>
      </w:r>
      <w:r>
        <w:rPr>
          <w:rFonts w:hint="eastAsia" w:ascii="方正仿宋_GBK" w:hAnsi="方正仿宋_GBK" w:eastAsia="方正仿宋_GBK" w:cs="方正仿宋_GBK"/>
          <w:color w:val="auto"/>
          <w:lang w:val="en-US" w:eastAsia="zh-CN"/>
        </w:rPr>
        <w:t>第四章  响应文件格式</w:t>
      </w:r>
      <w:r>
        <w:rPr>
          <w:rFonts w:hint="eastAsia" w:ascii="方正仿宋_GBK" w:hAnsi="方正仿宋_GBK" w:eastAsia="方正仿宋_GBK" w:cs="方正仿宋_GBK"/>
          <w:color w:val="auto"/>
          <w:lang w:val="en-US" w:eastAsia="zh-CN"/>
        </w:rPr>
        <w:tab/>
      </w:r>
      <w:r>
        <w:rPr>
          <w:rFonts w:hint="eastAsia" w:ascii="方正仿宋_GBK" w:hAnsi="方正仿宋_GBK" w:eastAsia="方正仿宋_GBK" w:cs="方正仿宋_GBK"/>
          <w:color w:val="auto"/>
          <w:lang w:val="en-US" w:eastAsia="zh-CN"/>
        </w:rPr>
        <w:t>2</w:t>
      </w:r>
      <w:r>
        <w:rPr>
          <w:rFonts w:hint="eastAsia" w:ascii="方正仿宋_GBK" w:hAnsi="方正仿宋_GBK" w:eastAsia="方正仿宋_GBK" w:cs="方正仿宋_GBK"/>
          <w:color w:val="auto"/>
          <w:lang w:val="en-US" w:eastAsia="zh-CN"/>
        </w:rPr>
        <w:fldChar w:fldCharType="end"/>
      </w:r>
      <w:r>
        <w:rPr>
          <w:rFonts w:hint="eastAsia" w:ascii="方正仿宋_GBK" w:hAnsi="方正仿宋_GBK" w:eastAsia="方正仿宋_GBK" w:cs="方正仿宋_GBK"/>
          <w:color w:val="auto"/>
          <w:lang w:val="en-US" w:eastAsia="zh-CN"/>
        </w:rPr>
        <w:t>7</w:t>
      </w:r>
    </w:p>
    <w:p w14:paraId="2B258BF1">
      <w:pPr>
        <w:pStyle w:val="26"/>
        <w:keepNext w:val="0"/>
        <w:keepLines w:val="0"/>
        <w:pageBreakBefore w:val="0"/>
        <w:widowControl w:val="0"/>
        <w:tabs>
          <w:tab w:val="right" w:leader="dot" w:pos="9638"/>
        </w:tabs>
        <w:kinsoku/>
        <w:wordWrap/>
        <w:overflowPunct/>
        <w:topLinePunct w:val="0"/>
        <w:autoSpaceDE/>
        <w:autoSpaceDN/>
        <w:bidi w:val="0"/>
        <w:adjustRightInd/>
        <w:snapToGrid/>
        <w:spacing w:line="720" w:lineRule="auto"/>
        <w:ind w:left="0" w:leftChars="0" w:firstLine="0" w:firstLineChars="0"/>
        <w:textAlignment w:val="auto"/>
        <w:rPr>
          <w:rFonts w:hint="default" w:ascii="方正仿宋_GBK" w:hAnsi="方正仿宋_GBK" w:eastAsia="方正仿宋_GBK" w:cs="方正仿宋_GBK"/>
          <w:color w:val="auto"/>
          <w:lang w:val="en-US" w:eastAsia="zh-CN"/>
        </w:rPr>
      </w:pPr>
      <w:r>
        <w:rPr>
          <w:rFonts w:hint="eastAsia" w:ascii="方正仿宋_GBK" w:hAnsi="方正仿宋_GBK" w:eastAsia="方正仿宋_GBK" w:cs="方正仿宋_GBK"/>
          <w:color w:val="auto"/>
          <w:lang w:val="en-US" w:eastAsia="zh-CN"/>
        </w:rPr>
        <w:fldChar w:fldCharType="begin"/>
      </w:r>
      <w:r>
        <w:rPr>
          <w:rFonts w:hint="eastAsia" w:ascii="方正仿宋_GBK" w:hAnsi="方正仿宋_GBK" w:eastAsia="方正仿宋_GBK" w:cs="方正仿宋_GBK"/>
          <w:color w:val="auto"/>
          <w:lang w:val="en-US" w:eastAsia="zh-CN"/>
        </w:rPr>
        <w:instrText xml:space="preserve"> HYPERLINK \l _Toc26003 </w:instrText>
      </w:r>
      <w:r>
        <w:rPr>
          <w:rFonts w:hint="eastAsia" w:ascii="方正仿宋_GBK" w:hAnsi="方正仿宋_GBK" w:eastAsia="方正仿宋_GBK" w:cs="方正仿宋_GBK"/>
          <w:color w:val="auto"/>
          <w:lang w:val="en-US" w:eastAsia="zh-CN"/>
        </w:rPr>
        <w:fldChar w:fldCharType="separate"/>
      </w:r>
      <w:r>
        <w:rPr>
          <w:rFonts w:hint="eastAsia" w:ascii="方正仿宋_GBK" w:hAnsi="方正仿宋_GBK" w:eastAsia="方正仿宋_GBK" w:cs="方正仿宋_GBK"/>
          <w:color w:val="auto"/>
          <w:lang w:val="en-US" w:eastAsia="zh-CN"/>
        </w:rPr>
        <w:t>第五章  评标办法</w:t>
      </w:r>
      <w:r>
        <w:rPr>
          <w:rFonts w:hint="eastAsia" w:ascii="方正仿宋_GBK" w:hAnsi="方正仿宋_GBK" w:eastAsia="方正仿宋_GBK" w:cs="方正仿宋_GBK"/>
          <w:color w:val="auto"/>
          <w:lang w:val="en-US" w:eastAsia="zh-CN"/>
        </w:rPr>
        <w:tab/>
      </w:r>
      <w:r>
        <w:rPr>
          <w:rFonts w:hint="eastAsia" w:ascii="方正仿宋_GBK" w:hAnsi="方正仿宋_GBK" w:eastAsia="方正仿宋_GBK" w:cs="方正仿宋_GBK"/>
          <w:color w:val="auto"/>
          <w:lang w:val="en-US" w:eastAsia="zh-CN"/>
        </w:rPr>
        <w:t>4</w:t>
      </w:r>
      <w:r>
        <w:rPr>
          <w:rFonts w:hint="eastAsia" w:ascii="方正仿宋_GBK" w:hAnsi="方正仿宋_GBK" w:eastAsia="方正仿宋_GBK" w:cs="方正仿宋_GBK"/>
          <w:color w:val="auto"/>
          <w:lang w:val="en-US" w:eastAsia="zh-CN"/>
        </w:rPr>
        <w:fldChar w:fldCharType="end"/>
      </w:r>
      <w:r>
        <w:rPr>
          <w:rFonts w:hint="eastAsia" w:ascii="方正仿宋_GBK" w:hAnsi="方正仿宋_GBK" w:eastAsia="方正仿宋_GBK" w:cs="方正仿宋_GBK"/>
          <w:color w:val="auto"/>
          <w:lang w:val="en-US" w:eastAsia="zh-CN"/>
        </w:rPr>
        <w:t>7</w:t>
      </w:r>
    </w:p>
    <w:p w14:paraId="1D63090C">
      <w:pPr>
        <w:pStyle w:val="26"/>
        <w:keepNext w:val="0"/>
        <w:keepLines w:val="0"/>
        <w:pageBreakBefore w:val="0"/>
        <w:widowControl w:val="0"/>
        <w:tabs>
          <w:tab w:val="right" w:leader="dot" w:pos="9638"/>
        </w:tabs>
        <w:kinsoku/>
        <w:wordWrap/>
        <w:overflowPunct/>
        <w:topLinePunct w:val="0"/>
        <w:autoSpaceDE/>
        <w:autoSpaceDN/>
        <w:bidi w:val="0"/>
        <w:adjustRightInd/>
        <w:snapToGrid/>
        <w:spacing w:line="720" w:lineRule="auto"/>
        <w:ind w:left="0" w:leftChars="0" w:firstLine="0" w:firstLineChars="0"/>
        <w:textAlignment w:val="auto"/>
        <w:rPr>
          <w:rFonts w:hint="default" w:ascii="方正仿宋_GBK" w:hAnsi="方正仿宋_GBK" w:eastAsia="方正仿宋_GBK" w:cs="方正仿宋_GBK"/>
          <w:color w:val="auto"/>
          <w:lang w:val="en-US"/>
        </w:rPr>
      </w:pPr>
      <w:r>
        <w:rPr>
          <w:rFonts w:hint="eastAsia" w:ascii="方正仿宋_GBK" w:hAnsi="方正仿宋_GBK" w:eastAsia="方正仿宋_GBK" w:cs="方正仿宋_GBK"/>
          <w:color w:val="auto"/>
          <w:lang w:val="en-US" w:eastAsia="zh-CN"/>
        </w:rPr>
        <w:fldChar w:fldCharType="begin"/>
      </w:r>
      <w:r>
        <w:rPr>
          <w:rFonts w:hint="eastAsia" w:ascii="方正仿宋_GBK" w:hAnsi="方正仿宋_GBK" w:eastAsia="方正仿宋_GBK" w:cs="方正仿宋_GBK"/>
          <w:color w:val="auto"/>
          <w:lang w:val="en-US" w:eastAsia="zh-CN"/>
        </w:rPr>
        <w:instrText xml:space="preserve"> HYPERLINK \l _Toc3677 </w:instrText>
      </w:r>
      <w:r>
        <w:rPr>
          <w:rFonts w:hint="eastAsia" w:ascii="方正仿宋_GBK" w:hAnsi="方正仿宋_GBK" w:eastAsia="方正仿宋_GBK" w:cs="方正仿宋_GBK"/>
          <w:color w:val="auto"/>
          <w:lang w:val="en-US" w:eastAsia="zh-CN"/>
        </w:rPr>
        <w:fldChar w:fldCharType="separate"/>
      </w:r>
      <w:r>
        <w:rPr>
          <w:rFonts w:hint="eastAsia" w:ascii="方正仿宋_GBK" w:hAnsi="方正仿宋_GBK" w:eastAsia="方正仿宋_GBK" w:cs="方正仿宋_GBK"/>
          <w:color w:val="auto"/>
          <w:lang w:val="en-US" w:eastAsia="zh-CN"/>
        </w:rPr>
        <w:t>第六章  合同格式</w:t>
      </w:r>
      <w:r>
        <w:rPr>
          <w:rFonts w:hint="eastAsia" w:ascii="方正仿宋_GBK" w:hAnsi="方正仿宋_GBK" w:eastAsia="方正仿宋_GBK" w:cs="方正仿宋_GBK"/>
          <w:color w:val="auto"/>
          <w:lang w:val="en-US" w:eastAsia="zh-CN"/>
        </w:rPr>
        <w:tab/>
      </w:r>
      <w:r>
        <w:rPr>
          <w:rFonts w:hint="eastAsia" w:ascii="方正仿宋_GBK" w:hAnsi="方正仿宋_GBK" w:eastAsia="方正仿宋_GBK" w:cs="方正仿宋_GBK"/>
          <w:color w:val="auto"/>
          <w:lang w:val="en-US" w:eastAsia="zh-CN"/>
        </w:rPr>
        <w:t>5</w:t>
      </w:r>
      <w:r>
        <w:rPr>
          <w:rFonts w:hint="eastAsia" w:ascii="方正仿宋_GBK" w:hAnsi="方正仿宋_GBK" w:eastAsia="方正仿宋_GBK" w:cs="方正仿宋_GBK"/>
          <w:color w:val="auto"/>
          <w:lang w:val="en-US" w:eastAsia="zh-CN"/>
        </w:rPr>
        <w:fldChar w:fldCharType="end"/>
      </w:r>
      <w:r>
        <w:rPr>
          <w:rFonts w:hint="eastAsia" w:ascii="方正仿宋_GBK" w:hAnsi="方正仿宋_GBK" w:eastAsia="方正仿宋_GBK" w:cs="方正仿宋_GBK"/>
          <w:color w:val="auto"/>
          <w:lang w:val="en-US" w:eastAsia="zh-CN"/>
        </w:rPr>
        <w:t>4</w:t>
      </w:r>
    </w:p>
    <w:p w14:paraId="57472261">
      <w:pPr>
        <w:pStyle w:val="23"/>
        <w:keepNext w:val="0"/>
        <w:keepLines w:val="0"/>
        <w:pageBreakBefore w:val="0"/>
        <w:widowControl w:val="0"/>
        <w:tabs>
          <w:tab w:val="right" w:leader="dot" w:pos="8820"/>
        </w:tabs>
        <w:kinsoku/>
        <w:wordWrap/>
        <w:overflowPunct/>
        <w:topLinePunct w:val="0"/>
        <w:autoSpaceDE/>
        <w:autoSpaceDN/>
        <w:bidi w:val="0"/>
        <w:adjustRightInd/>
        <w:snapToGrid/>
        <w:spacing w:line="720" w:lineRule="auto"/>
        <w:jc w:val="center"/>
        <w:textAlignment w:val="auto"/>
        <w:rPr>
          <w:rFonts w:hint="eastAsia" w:ascii="方正仿宋_GBK" w:hAnsi="方正仿宋_GBK" w:eastAsia="方正仿宋_GBK" w:cs="方正仿宋_GBK"/>
          <w:color w:val="auto"/>
          <w:szCs w:val="24"/>
        </w:rPr>
      </w:pPr>
      <w:r>
        <w:rPr>
          <w:rFonts w:hint="eastAsia" w:ascii="方正仿宋_GBK" w:hAnsi="方正仿宋_GBK" w:eastAsia="方正仿宋_GBK" w:cs="方正仿宋_GBK"/>
          <w:color w:val="auto"/>
          <w:szCs w:val="24"/>
        </w:rPr>
        <w:fldChar w:fldCharType="end"/>
      </w:r>
      <w:bookmarkStart w:id="3" w:name="_Toc427942669"/>
      <w:bookmarkStart w:id="4" w:name="OLE_LINK1"/>
      <w:bookmarkStart w:id="5" w:name="OLE_LINK2"/>
      <w:bookmarkStart w:id="6" w:name="_Toc305072335"/>
    </w:p>
    <w:p w14:paraId="045BC95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ascii="方正仿宋_GBK" w:hAnsi="方正仿宋_GBK" w:eastAsia="方正仿宋_GBK" w:cs="方正仿宋_GBK"/>
          <w:color w:val="auto"/>
          <w:szCs w:val="24"/>
        </w:rPr>
      </w:pPr>
    </w:p>
    <w:p w14:paraId="70431047">
      <w:pPr>
        <w:pStyle w:val="32"/>
        <w:rPr>
          <w:rFonts w:hint="eastAsia" w:ascii="方正仿宋_GBK" w:hAnsi="方正仿宋_GBK" w:eastAsia="方正仿宋_GBK" w:cs="方正仿宋_GBK"/>
          <w:color w:val="auto"/>
        </w:rPr>
      </w:pPr>
    </w:p>
    <w:p w14:paraId="68AD022A">
      <w:pPr>
        <w:pStyle w:val="32"/>
        <w:rPr>
          <w:rFonts w:hint="eastAsia" w:ascii="方正仿宋_GBK" w:hAnsi="方正仿宋_GBK" w:eastAsia="方正仿宋_GBK" w:cs="方正仿宋_GBK"/>
          <w:color w:val="auto"/>
        </w:rPr>
      </w:pPr>
    </w:p>
    <w:p w14:paraId="4FA6337E">
      <w:pPr>
        <w:pStyle w:val="32"/>
        <w:rPr>
          <w:rFonts w:hint="eastAsia" w:ascii="方正仿宋_GBK" w:hAnsi="方正仿宋_GBK" w:eastAsia="方正仿宋_GBK" w:cs="方正仿宋_GBK"/>
          <w:color w:val="auto"/>
        </w:rPr>
      </w:pPr>
    </w:p>
    <w:p w14:paraId="69F496E2">
      <w:pPr>
        <w:pStyle w:val="32"/>
        <w:rPr>
          <w:rFonts w:hint="eastAsia" w:ascii="方正仿宋_GBK" w:hAnsi="方正仿宋_GBK" w:eastAsia="方正仿宋_GBK" w:cs="方正仿宋_GBK"/>
          <w:color w:val="auto"/>
        </w:rPr>
      </w:pPr>
    </w:p>
    <w:p w14:paraId="13B34B19">
      <w:pPr>
        <w:pStyle w:val="32"/>
        <w:rPr>
          <w:rFonts w:hint="eastAsia" w:ascii="方正仿宋_GBK" w:hAnsi="方正仿宋_GBK" w:eastAsia="方正仿宋_GBK" w:cs="方正仿宋_GBK"/>
          <w:color w:val="auto"/>
        </w:rPr>
      </w:pPr>
    </w:p>
    <w:p w14:paraId="0CCCC6AD">
      <w:pPr>
        <w:pStyle w:val="32"/>
        <w:rPr>
          <w:rFonts w:hint="eastAsia" w:ascii="方正仿宋_GBK" w:hAnsi="方正仿宋_GBK" w:eastAsia="方正仿宋_GBK" w:cs="方正仿宋_GBK"/>
          <w:color w:val="auto"/>
        </w:rPr>
      </w:pPr>
    </w:p>
    <w:p w14:paraId="1DFF0383">
      <w:pPr>
        <w:pStyle w:val="23"/>
        <w:numPr>
          <w:ilvl w:val="0"/>
          <w:numId w:val="3"/>
        </w:numPr>
        <w:tabs>
          <w:tab w:val="right" w:leader="dot" w:pos="9571"/>
        </w:tabs>
        <w:adjustRightInd w:val="0"/>
        <w:snapToGrid w:val="0"/>
        <w:spacing w:line="360" w:lineRule="auto"/>
        <w:jc w:val="center"/>
        <w:outlineLvl w:val="0"/>
        <w:rPr>
          <w:rFonts w:hint="eastAsia" w:ascii="方正仿宋_GBK" w:hAnsi="方正仿宋_GBK" w:eastAsia="方正仿宋_GBK" w:cs="方正仿宋_GBK"/>
          <w:b/>
          <w:bCs/>
          <w:color w:val="auto"/>
          <w:w w:val="90"/>
          <w:sz w:val="32"/>
          <w:szCs w:val="32"/>
        </w:rPr>
        <w:sectPr>
          <w:headerReference r:id="rId4" w:type="first"/>
          <w:footerReference r:id="rId6" w:type="first"/>
          <w:headerReference r:id="rId3" w:type="default"/>
          <w:footerReference r:id="rId5" w:type="default"/>
          <w:pgSz w:w="11906" w:h="16838"/>
          <w:pgMar w:top="936" w:right="1474" w:bottom="936" w:left="1474" w:header="510" w:footer="680" w:gutter="0"/>
          <w:pgNumType w:fmt="decimal"/>
          <w:cols w:space="708" w:num="1"/>
          <w:titlePg/>
          <w:docGrid w:type="lines" w:linePitch="312" w:charSpace="0"/>
        </w:sectPr>
      </w:pPr>
    </w:p>
    <w:bookmarkEnd w:id="3"/>
    <w:bookmarkEnd w:id="4"/>
    <w:bookmarkEnd w:id="5"/>
    <w:bookmarkEnd w:id="6"/>
    <w:p w14:paraId="664340F6">
      <w:pPr>
        <w:keepNext w:val="0"/>
        <w:keepLines w:val="0"/>
        <w:pageBreakBefore w:val="0"/>
        <w:widowControl w:val="0"/>
        <w:kinsoku/>
        <w:wordWrap/>
        <w:overflowPunct/>
        <w:topLinePunct w:val="0"/>
        <w:autoSpaceDE/>
        <w:autoSpaceDN/>
        <w:bidi w:val="0"/>
        <w:snapToGrid/>
        <w:spacing w:line="360" w:lineRule="auto"/>
        <w:ind w:firstLine="723" w:firstLineChars="200"/>
        <w:jc w:val="center"/>
        <w:textAlignment w:val="auto"/>
        <w:rPr>
          <w:rFonts w:hint="eastAsia" w:ascii="方正仿宋_GBK" w:hAnsi="方正仿宋_GBK" w:eastAsia="方正仿宋_GBK" w:cs="方正仿宋_GBK"/>
          <w:b/>
          <w:bCs/>
          <w:color w:val="auto"/>
          <w:sz w:val="36"/>
          <w:szCs w:val="36"/>
          <w:lang w:eastAsia="zh-CN"/>
        </w:rPr>
      </w:pPr>
      <w:bookmarkStart w:id="7" w:name="_Toc35393631"/>
      <w:bookmarkStart w:id="8" w:name="_Toc12892"/>
      <w:bookmarkStart w:id="9" w:name="_Toc35393800"/>
      <w:bookmarkStart w:id="10" w:name="_Toc28359091"/>
      <w:bookmarkStart w:id="11" w:name="_Toc28359014"/>
      <w:bookmarkStart w:id="12" w:name="_Toc9060"/>
      <w:bookmarkStart w:id="13" w:name="_Toc337822247"/>
      <w:bookmarkStart w:id="14" w:name="_Toc86124078"/>
      <w:r>
        <w:rPr>
          <w:rFonts w:hint="eastAsia" w:ascii="方正仿宋_GBK" w:hAnsi="方正仿宋_GBK" w:eastAsia="方正仿宋_GBK" w:cs="方正仿宋_GBK"/>
          <w:b/>
          <w:bCs/>
          <w:color w:val="auto"/>
          <w:sz w:val="36"/>
          <w:szCs w:val="36"/>
          <w:lang w:eastAsia="zh-CN"/>
        </w:rPr>
        <w:t>第一章  竞争性磋商公告</w:t>
      </w:r>
    </w:p>
    <w:bookmarkEnd w:id="7"/>
    <w:bookmarkEnd w:id="8"/>
    <w:bookmarkEnd w:id="9"/>
    <w:bookmarkEnd w:id="10"/>
    <w:bookmarkEnd w:id="11"/>
    <w:p w14:paraId="0569799A">
      <w:pPr>
        <w:keepNext w:val="0"/>
        <w:keepLines w:val="0"/>
        <w:pageBreakBefore w:val="0"/>
        <w:widowControl w:val="0"/>
        <w:kinsoku/>
        <w:wordWrap/>
        <w:overflowPunct/>
        <w:topLinePunct w:val="0"/>
        <w:autoSpaceDE/>
        <w:autoSpaceDN/>
        <w:bidi w:val="0"/>
        <w:snapToGrid/>
        <w:spacing w:line="360" w:lineRule="auto"/>
        <w:ind w:firstLine="562" w:firstLineChars="200"/>
        <w:jc w:val="center"/>
        <w:textAlignment w:val="auto"/>
        <w:rPr>
          <w:rFonts w:hint="eastAsia" w:ascii="方正仿宋_GBK" w:hAnsi="方正仿宋_GBK" w:eastAsia="方正仿宋_GBK" w:cs="方正仿宋_GBK"/>
          <w:b/>
          <w:bCs/>
          <w:color w:val="auto"/>
          <w:sz w:val="28"/>
          <w:szCs w:val="28"/>
          <w:lang w:eastAsia="zh-CN"/>
        </w:rPr>
      </w:pPr>
      <w:bookmarkStart w:id="15" w:name="_Toc339021471"/>
      <w:bookmarkStart w:id="16" w:name="_Toc8822"/>
      <w:r>
        <w:rPr>
          <w:rFonts w:hint="eastAsia" w:ascii="方正仿宋_GBK" w:hAnsi="方正仿宋_GBK" w:eastAsia="方正仿宋_GBK" w:cs="方正仿宋_GBK"/>
          <w:b/>
          <w:bCs/>
          <w:color w:val="auto"/>
          <w:sz w:val="28"/>
          <w:szCs w:val="28"/>
          <w:lang w:eastAsia="zh-CN"/>
        </w:rPr>
        <w:t>2025年中国船舶帮扶丘北县八道哨乡菜籽油产业发展提升项目</w:t>
      </w:r>
    </w:p>
    <w:p w14:paraId="660D5339">
      <w:pPr>
        <w:keepNext w:val="0"/>
        <w:keepLines w:val="0"/>
        <w:pageBreakBefore w:val="0"/>
        <w:widowControl w:val="0"/>
        <w:kinsoku/>
        <w:wordWrap/>
        <w:overflowPunct/>
        <w:topLinePunct w:val="0"/>
        <w:autoSpaceDE/>
        <w:autoSpaceDN/>
        <w:bidi w:val="0"/>
        <w:snapToGrid/>
        <w:spacing w:line="360" w:lineRule="auto"/>
        <w:ind w:firstLine="643" w:firstLineChars="200"/>
        <w:jc w:val="center"/>
        <w:textAlignment w:val="auto"/>
        <w:rPr>
          <w:rFonts w:hint="eastAsia" w:ascii="方正仿宋_GBK" w:hAnsi="方正仿宋_GBK" w:eastAsia="方正仿宋_GBK" w:cs="方正仿宋_GBK"/>
          <w:b/>
          <w:bCs/>
          <w:color w:val="auto"/>
          <w:sz w:val="32"/>
          <w:szCs w:val="32"/>
          <w:lang w:eastAsia="zh-CN"/>
        </w:rPr>
      </w:pPr>
      <w:r>
        <w:rPr>
          <w:rFonts w:hint="eastAsia" w:ascii="方正仿宋_GBK" w:hAnsi="方正仿宋_GBK" w:eastAsia="方正仿宋_GBK" w:cs="方正仿宋_GBK"/>
          <w:b/>
          <w:bCs/>
          <w:color w:val="auto"/>
          <w:sz w:val="32"/>
          <w:szCs w:val="32"/>
          <w:lang w:eastAsia="zh-CN"/>
        </w:rPr>
        <w:t>竞争性</w:t>
      </w:r>
      <w:r>
        <w:rPr>
          <w:rFonts w:hint="eastAsia" w:ascii="方正仿宋_GBK" w:hAnsi="方正仿宋_GBK" w:eastAsia="方正仿宋_GBK" w:cs="方正仿宋_GBK"/>
          <w:b/>
          <w:bCs/>
          <w:color w:val="auto"/>
          <w:sz w:val="32"/>
          <w:szCs w:val="32"/>
          <w:lang w:val="en-US" w:eastAsia="zh-CN"/>
        </w:rPr>
        <w:t>磋商</w:t>
      </w:r>
      <w:r>
        <w:rPr>
          <w:rFonts w:hint="eastAsia" w:ascii="方正仿宋_GBK" w:hAnsi="方正仿宋_GBK" w:eastAsia="方正仿宋_GBK" w:cs="方正仿宋_GBK"/>
          <w:b/>
          <w:bCs/>
          <w:color w:val="auto"/>
          <w:sz w:val="32"/>
          <w:szCs w:val="32"/>
          <w:lang w:eastAsia="zh-CN"/>
        </w:rPr>
        <w:t>公告</w:t>
      </w:r>
    </w:p>
    <w:bookmarkEnd w:id="15"/>
    <w:p w14:paraId="73972E34">
      <w:pPr>
        <w:pBdr>
          <w:top w:val="single" w:color="auto" w:sz="4" w:space="1"/>
          <w:left w:val="single" w:color="auto" w:sz="4" w:space="4"/>
          <w:bottom w:val="single" w:color="auto" w:sz="4" w:space="1"/>
          <w:right w:val="single" w:color="auto" w:sz="4" w:space="4"/>
        </w:pBdr>
        <w:spacing w:line="360" w:lineRule="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项目概况</w:t>
      </w:r>
    </w:p>
    <w:p w14:paraId="054F9167">
      <w:pPr>
        <w:pBdr>
          <w:top w:val="single" w:color="auto" w:sz="4" w:space="1"/>
          <w:left w:val="single" w:color="auto" w:sz="4" w:space="4"/>
          <w:bottom w:val="single" w:color="auto" w:sz="4" w:space="1"/>
          <w:right w:val="single" w:color="auto" w:sz="4" w:space="4"/>
        </w:pBdr>
        <w:spacing w:line="360" w:lineRule="auto"/>
        <w:ind w:firstLine="480" w:firstLineChars="20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u w:val="single"/>
          <w:lang w:val="en-US" w:eastAsia="zh-CN" w:bidi="ar-SA"/>
        </w:rPr>
        <w:t>2025年中国船舶帮扶丘北县八道哨乡菜籽油产业发展提升项目</w:t>
      </w:r>
      <w:r>
        <w:rPr>
          <w:rFonts w:hint="eastAsia" w:ascii="方正仿宋_GBK" w:hAnsi="方正仿宋_GBK" w:eastAsia="方正仿宋_GBK" w:cs="方正仿宋_GBK"/>
          <w:color w:val="auto"/>
          <w:kern w:val="2"/>
          <w:sz w:val="24"/>
          <w:szCs w:val="24"/>
          <w:lang w:val="en-US" w:eastAsia="zh-CN" w:bidi="ar-SA"/>
        </w:rPr>
        <w:t>的潜在供应商应在政采云平台https://www.zcygov.cn获取</w:t>
      </w:r>
      <w:r>
        <w:rPr>
          <w:rFonts w:hint="eastAsia" w:ascii="方正仿宋_GBK" w:hAnsi="方正仿宋_GBK" w:eastAsia="方正仿宋_GBK" w:cs="方正仿宋_GBK"/>
          <w:bCs/>
          <w:iCs/>
          <w:color w:val="auto"/>
          <w:sz w:val="24"/>
          <w:szCs w:val="24"/>
          <w:u w:val="none"/>
          <w:lang w:val="en-US" w:eastAsia="zh-CN"/>
        </w:rPr>
        <w:t>采购文件,</w:t>
      </w:r>
      <w:r>
        <w:rPr>
          <w:rFonts w:hint="eastAsia" w:ascii="方正仿宋_GBK" w:hAnsi="方正仿宋_GBK" w:eastAsia="方正仿宋_GBK" w:cs="方正仿宋_GBK"/>
          <w:color w:val="auto"/>
          <w:sz w:val="24"/>
          <w:szCs w:val="24"/>
        </w:rPr>
        <w:t>并于</w:t>
      </w:r>
      <w:r>
        <w:rPr>
          <w:rFonts w:hint="eastAsia" w:ascii="方正仿宋_GBK" w:hAnsi="方正仿宋_GBK" w:eastAsia="方正仿宋_GBK" w:cs="方正仿宋_GBK"/>
          <w:color w:val="auto"/>
          <w:sz w:val="24"/>
          <w:szCs w:val="24"/>
          <w:u w:val="single"/>
          <w:lang w:val="en-US" w:eastAsia="zh-CN"/>
        </w:rPr>
        <w:t>2025</w:t>
      </w:r>
      <w:r>
        <w:rPr>
          <w:rFonts w:hint="eastAsia" w:ascii="方正仿宋_GBK" w:hAnsi="方正仿宋_GBK" w:eastAsia="方正仿宋_GBK" w:cs="方正仿宋_GBK"/>
          <w:color w:val="auto"/>
          <w:sz w:val="24"/>
          <w:szCs w:val="24"/>
          <w:u w:val="single"/>
        </w:rPr>
        <w:t>年</w:t>
      </w:r>
      <w:r>
        <w:rPr>
          <w:rFonts w:hint="eastAsia" w:ascii="方正仿宋_GBK" w:hAnsi="方正仿宋_GBK" w:eastAsia="方正仿宋_GBK" w:cs="方正仿宋_GBK"/>
          <w:color w:val="auto"/>
          <w:sz w:val="24"/>
          <w:szCs w:val="24"/>
          <w:u w:val="single"/>
          <w:lang w:val="en-US" w:eastAsia="zh-CN"/>
        </w:rPr>
        <w:t>6</w:t>
      </w:r>
      <w:r>
        <w:rPr>
          <w:rFonts w:hint="eastAsia" w:ascii="方正仿宋_GBK" w:hAnsi="方正仿宋_GBK" w:eastAsia="方正仿宋_GBK" w:cs="方正仿宋_GBK"/>
          <w:color w:val="auto"/>
          <w:sz w:val="24"/>
          <w:szCs w:val="24"/>
          <w:u w:val="single"/>
        </w:rPr>
        <w:t>月</w:t>
      </w:r>
      <w:r>
        <w:rPr>
          <w:rFonts w:hint="eastAsia" w:ascii="方正仿宋_GBK" w:hAnsi="方正仿宋_GBK" w:eastAsia="方正仿宋_GBK" w:cs="方正仿宋_GBK"/>
          <w:color w:val="auto"/>
          <w:sz w:val="24"/>
          <w:szCs w:val="24"/>
          <w:u w:val="single"/>
          <w:lang w:val="en-US" w:eastAsia="zh-CN"/>
        </w:rPr>
        <w:t>27</w:t>
      </w:r>
      <w:r>
        <w:rPr>
          <w:rFonts w:hint="eastAsia" w:ascii="方正仿宋_GBK" w:hAnsi="方正仿宋_GBK" w:eastAsia="方正仿宋_GBK" w:cs="方正仿宋_GBK"/>
          <w:color w:val="auto"/>
          <w:sz w:val="24"/>
          <w:szCs w:val="24"/>
          <w:u w:val="single"/>
        </w:rPr>
        <w:t>日</w:t>
      </w:r>
      <w:r>
        <w:rPr>
          <w:rFonts w:hint="eastAsia" w:ascii="方正仿宋_GBK" w:hAnsi="方正仿宋_GBK" w:eastAsia="方正仿宋_GBK" w:cs="方正仿宋_GBK"/>
          <w:color w:val="auto"/>
          <w:sz w:val="24"/>
          <w:szCs w:val="24"/>
          <w:u w:val="single"/>
          <w:lang w:val="en-US" w:eastAsia="zh-CN"/>
        </w:rPr>
        <w:t>09时00</w:t>
      </w:r>
      <w:r>
        <w:rPr>
          <w:rFonts w:hint="eastAsia" w:ascii="方正仿宋_GBK" w:hAnsi="方正仿宋_GBK" w:eastAsia="方正仿宋_GBK" w:cs="方正仿宋_GBK"/>
          <w:color w:val="auto"/>
          <w:sz w:val="24"/>
          <w:szCs w:val="24"/>
          <w:u w:val="single"/>
        </w:rPr>
        <w:t>分</w:t>
      </w:r>
      <w:r>
        <w:rPr>
          <w:rFonts w:hint="eastAsia" w:ascii="方正仿宋_GBK" w:hAnsi="方正仿宋_GBK" w:eastAsia="方正仿宋_GBK" w:cs="方正仿宋_GBK"/>
          <w:color w:val="auto"/>
          <w:sz w:val="24"/>
          <w:szCs w:val="24"/>
        </w:rPr>
        <w:t>（北京时间</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kern w:val="2"/>
          <w:sz w:val="24"/>
          <w:szCs w:val="24"/>
          <w:lang w:val="en-US" w:eastAsia="zh-CN" w:bidi="ar-SA"/>
        </w:rPr>
        <w:t>前递交响应文件。</w:t>
      </w:r>
    </w:p>
    <w:p w14:paraId="16E9A108">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方正仿宋_GBK" w:hAnsi="方正仿宋_GBK" w:eastAsia="方正仿宋_GBK" w:cs="方正仿宋_GBK"/>
          <w:color w:val="auto"/>
          <w:kern w:val="2"/>
          <w:sz w:val="24"/>
          <w:szCs w:val="24"/>
          <w:lang w:val="en-US" w:eastAsia="zh-CN" w:bidi="ar-SA"/>
        </w:rPr>
      </w:pPr>
      <w:bookmarkStart w:id="17" w:name="_Toc28359002"/>
      <w:bookmarkStart w:id="18" w:name="_Toc35393621"/>
      <w:bookmarkStart w:id="19" w:name="_Toc35393790"/>
      <w:bookmarkStart w:id="20" w:name="_Toc28359079"/>
      <w:bookmarkStart w:id="21" w:name="_Hlk24379207"/>
      <w:r>
        <w:rPr>
          <w:rFonts w:hint="eastAsia" w:ascii="方正仿宋_GBK" w:hAnsi="方正仿宋_GBK" w:eastAsia="方正仿宋_GBK" w:cs="方正仿宋_GBK"/>
          <w:b/>
          <w:bCs/>
          <w:color w:val="auto"/>
          <w:kern w:val="2"/>
          <w:sz w:val="24"/>
          <w:szCs w:val="24"/>
          <w:lang w:val="en-US" w:eastAsia="zh-CN" w:bidi="ar-SA"/>
        </w:rPr>
        <w:t>一、项目基本情况</w:t>
      </w:r>
      <w:bookmarkEnd w:id="17"/>
      <w:bookmarkEnd w:id="18"/>
      <w:bookmarkEnd w:id="19"/>
      <w:bookmarkEnd w:id="20"/>
    </w:p>
    <w:p w14:paraId="591F785F">
      <w:pPr>
        <w:pStyle w:val="29"/>
        <w:keepNext w:val="0"/>
        <w:keepLines w:val="0"/>
        <w:pageBreakBefore w:val="0"/>
        <w:shd w:val="clear" w:color="auto" w:fill="FFFFFF"/>
        <w:kinsoku/>
        <w:wordWrap/>
        <w:overflowPunct/>
        <w:topLinePunct w:val="0"/>
        <w:autoSpaceDE/>
        <w:autoSpaceDN/>
        <w:bidi w:val="0"/>
        <w:snapToGrid/>
        <w:spacing w:before="0" w:beforeAutospacing="0" w:after="0" w:afterAutospacing="0" w:line="360" w:lineRule="auto"/>
        <w:ind w:right="-226" w:firstLine="480" w:firstLineChars="20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1.1项目编号：</w:t>
      </w:r>
      <w:r>
        <w:rPr>
          <w:rFonts w:hint="eastAsia" w:ascii="方正仿宋_GBK" w:hAnsi="方正仿宋_GBK" w:eastAsia="方正仿宋_GBK" w:cs="方正仿宋_GBK"/>
          <w:color w:val="auto"/>
          <w:kern w:val="2"/>
          <w:sz w:val="24"/>
          <w:szCs w:val="24"/>
          <w:lang w:val="en-US" w:eastAsia="zh-CN" w:bidi="ar-SA"/>
        </w:rPr>
        <w:fldChar w:fldCharType="begin"/>
      </w:r>
      <w:r>
        <w:rPr>
          <w:rFonts w:hint="eastAsia" w:ascii="方正仿宋_GBK" w:hAnsi="方正仿宋_GBK" w:eastAsia="方正仿宋_GBK" w:cs="方正仿宋_GBK"/>
          <w:color w:val="auto"/>
          <w:kern w:val="2"/>
          <w:sz w:val="24"/>
          <w:szCs w:val="24"/>
          <w:lang w:val="en-US" w:eastAsia="zh-CN" w:bidi="ar-SA"/>
        </w:rPr>
        <w:instrText xml:space="preserve"> HYPERLINK "https://www.zcygov.cn/gaea/api/project/flow/redirect?projectId=7303668582101549138&amp;newUrl=https://www.zcygov.cn/micro-app-back-index/blank?_flow_type_=agency&amp;_flow_projectId_=7303668582101549138&amp;_jump_page_type_=project_procurement_management_flow&amp;_app_=zcy.procurement&amp;oldUrl=https://www.zcygov.cn/project-center/_procurement_/project-result-detail/7303668582101549138" \t "https://www.zcygov.cn/project-center/_procurement_/self-project/_blank" </w:instrText>
      </w:r>
      <w:r>
        <w:rPr>
          <w:rFonts w:hint="eastAsia" w:ascii="方正仿宋_GBK" w:hAnsi="方正仿宋_GBK" w:eastAsia="方正仿宋_GBK" w:cs="方正仿宋_GBK"/>
          <w:color w:val="auto"/>
          <w:kern w:val="2"/>
          <w:sz w:val="24"/>
          <w:szCs w:val="24"/>
          <w:lang w:val="en-US" w:eastAsia="zh-CN" w:bidi="ar-SA"/>
        </w:rPr>
        <w:fldChar w:fldCharType="separate"/>
      </w:r>
      <w:r>
        <w:rPr>
          <w:rFonts w:hint="eastAsia" w:ascii="方正仿宋_GBK" w:hAnsi="方正仿宋_GBK" w:eastAsia="方正仿宋_GBK" w:cs="方正仿宋_GBK"/>
          <w:color w:val="auto"/>
          <w:kern w:val="2"/>
          <w:sz w:val="24"/>
          <w:szCs w:val="24"/>
          <w:lang w:val="en-US" w:eastAsia="zh-CN" w:bidi="ar-SA"/>
        </w:rPr>
        <w:t>WSZC2025-C1-00538-YNGK-0025</w:t>
      </w:r>
      <w:r>
        <w:rPr>
          <w:rFonts w:hint="eastAsia" w:ascii="方正仿宋_GBK" w:hAnsi="方正仿宋_GBK" w:eastAsia="方正仿宋_GBK" w:cs="方正仿宋_GBK"/>
          <w:color w:val="auto"/>
          <w:kern w:val="2"/>
          <w:sz w:val="24"/>
          <w:szCs w:val="24"/>
          <w:lang w:val="en-US" w:eastAsia="zh-CN" w:bidi="ar-SA"/>
        </w:rPr>
        <w:fldChar w:fldCharType="end"/>
      </w:r>
    </w:p>
    <w:p w14:paraId="5C46DA2D">
      <w:pPr>
        <w:keepNext w:val="0"/>
        <w:keepLines w:val="0"/>
        <w:pageBreakBefore w:val="0"/>
        <w:kinsoku/>
        <w:wordWrap/>
        <w:overflowPunct/>
        <w:topLinePunct w:val="0"/>
        <w:autoSpaceDE/>
        <w:autoSpaceDN/>
        <w:bidi w:val="0"/>
        <w:snapToGrid/>
        <w:spacing w:line="360" w:lineRule="auto"/>
        <w:ind w:firstLine="480" w:firstLineChars="200"/>
        <w:rPr>
          <w:rFonts w:hint="eastAsia" w:ascii="方正仿宋_GBK" w:hAnsi="方正仿宋_GBK" w:eastAsia="方正仿宋_GBK" w:cs="方正仿宋_GBK"/>
          <w:color w:val="auto"/>
          <w:kern w:val="2"/>
          <w:sz w:val="22"/>
          <w:szCs w:val="22"/>
          <w:lang w:val="en-US" w:eastAsia="zh-CN" w:bidi="ar-SA"/>
        </w:rPr>
      </w:pPr>
      <w:r>
        <w:rPr>
          <w:rFonts w:hint="eastAsia" w:ascii="方正仿宋_GBK" w:hAnsi="方正仿宋_GBK" w:eastAsia="方正仿宋_GBK" w:cs="方正仿宋_GBK"/>
          <w:color w:val="auto"/>
          <w:kern w:val="2"/>
          <w:sz w:val="24"/>
          <w:szCs w:val="24"/>
          <w:lang w:val="en-US" w:eastAsia="zh-CN" w:bidi="ar-SA"/>
        </w:rPr>
        <w:t>1.2项目名称：</w:t>
      </w:r>
      <w:bookmarkEnd w:id="21"/>
      <w:r>
        <w:rPr>
          <w:rFonts w:hint="eastAsia" w:ascii="方正仿宋_GBK" w:hAnsi="方正仿宋_GBK" w:eastAsia="方正仿宋_GBK" w:cs="方正仿宋_GBK"/>
          <w:color w:val="auto"/>
          <w:kern w:val="2"/>
          <w:sz w:val="22"/>
          <w:szCs w:val="22"/>
          <w:lang w:val="en-US" w:eastAsia="zh-CN" w:bidi="ar-SA"/>
        </w:rPr>
        <w:t>2025年中国船舶帮扶丘北县八道哨乡菜籽油产业发展提升项目</w:t>
      </w:r>
    </w:p>
    <w:p w14:paraId="7D5CBDDF">
      <w:pPr>
        <w:keepNext w:val="0"/>
        <w:keepLines w:val="0"/>
        <w:pageBreakBefore w:val="0"/>
        <w:kinsoku/>
        <w:wordWrap/>
        <w:overflowPunct/>
        <w:topLinePunct w:val="0"/>
        <w:autoSpaceDE/>
        <w:autoSpaceDN/>
        <w:bidi w:val="0"/>
        <w:snapToGrid/>
        <w:spacing w:line="360" w:lineRule="auto"/>
        <w:ind w:firstLine="480" w:firstLineChars="20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 xml:space="preserve">1.3采购方式：竞争性磋商 </w:t>
      </w:r>
    </w:p>
    <w:p w14:paraId="19524289">
      <w:pPr>
        <w:keepNext w:val="0"/>
        <w:keepLines w:val="0"/>
        <w:pageBreakBefore w:val="0"/>
        <w:kinsoku/>
        <w:wordWrap/>
        <w:overflowPunct/>
        <w:topLinePunct w:val="0"/>
        <w:autoSpaceDE/>
        <w:autoSpaceDN/>
        <w:bidi w:val="0"/>
        <w:snapToGrid/>
        <w:spacing w:line="360" w:lineRule="auto"/>
        <w:ind w:firstLine="480" w:firstLineChars="20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1.4预算金额：</w:t>
      </w:r>
      <w:bookmarkStart w:id="22" w:name="OLE_LINK105"/>
      <w:r>
        <w:rPr>
          <w:rFonts w:hint="eastAsia" w:ascii="方正仿宋_GBK" w:hAnsi="方正仿宋_GBK" w:eastAsia="方正仿宋_GBK" w:cs="方正仿宋_GBK"/>
          <w:color w:val="auto"/>
          <w:sz w:val="24"/>
          <w:szCs w:val="24"/>
          <w:lang w:val="en-US" w:eastAsia="zh-CN"/>
        </w:rPr>
        <w:t>68</w:t>
      </w:r>
      <w:bookmarkEnd w:id="22"/>
      <w:r>
        <w:rPr>
          <w:rFonts w:hint="eastAsia" w:ascii="方正仿宋_GBK" w:hAnsi="方正仿宋_GBK" w:eastAsia="方正仿宋_GBK" w:cs="方正仿宋_GBK"/>
          <w:color w:val="auto"/>
          <w:kern w:val="2"/>
          <w:sz w:val="24"/>
          <w:szCs w:val="24"/>
          <w:lang w:val="en-US" w:eastAsia="zh-CN" w:bidi="ar-SA"/>
        </w:rPr>
        <w:t>万元</w:t>
      </w:r>
    </w:p>
    <w:p w14:paraId="7E50A441">
      <w:pPr>
        <w:pStyle w:val="29"/>
        <w:keepNext w:val="0"/>
        <w:keepLines w:val="0"/>
        <w:pageBreakBefore w:val="0"/>
        <w:shd w:val="clear" w:color="auto" w:fill="FFFFFF"/>
        <w:kinsoku/>
        <w:wordWrap/>
        <w:overflowPunct/>
        <w:topLinePunct w:val="0"/>
        <w:autoSpaceDE/>
        <w:autoSpaceDN/>
        <w:bidi w:val="0"/>
        <w:snapToGrid/>
        <w:spacing w:before="0" w:beforeAutospacing="0" w:after="0" w:afterAutospacing="0" w:line="360" w:lineRule="auto"/>
        <w:ind w:right="-226" w:firstLine="480" w:firstLineChars="200"/>
        <w:rPr>
          <w:rFonts w:hint="default"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1.5最高限价：</w:t>
      </w:r>
      <w:r>
        <w:rPr>
          <w:rFonts w:hint="eastAsia" w:ascii="方正仿宋_GBK" w:hAnsi="方正仿宋_GBK" w:eastAsia="方正仿宋_GBK" w:cs="方正仿宋_GBK"/>
          <w:color w:val="auto"/>
          <w:sz w:val="24"/>
          <w:szCs w:val="24"/>
          <w:lang w:val="en-US" w:eastAsia="zh-CN"/>
        </w:rPr>
        <w:t>68万元</w:t>
      </w:r>
    </w:p>
    <w:p w14:paraId="66AEDFC6">
      <w:pPr>
        <w:keepNext w:val="0"/>
        <w:keepLines w:val="0"/>
        <w:pageBreakBefore w:val="0"/>
        <w:kinsoku/>
        <w:wordWrap/>
        <w:overflowPunct/>
        <w:topLinePunct w:val="0"/>
        <w:autoSpaceDE/>
        <w:autoSpaceDN/>
        <w:bidi w:val="0"/>
        <w:snapToGrid/>
        <w:spacing w:line="360" w:lineRule="auto"/>
        <w:ind w:firstLine="480" w:firstLineChars="20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1.6采购需求：</w:t>
      </w:r>
      <w:r>
        <w:rPr>
          <w:rFonts w:hint="eastAsia" w:ascii="方正仿宋_GBK" w:hAnsi="方正仿宋_GBK" w:eastAsia="方正仿宋_GBK" w:cs="方正仿宋_GBK"/>
          <w:color w:val="auto"/>
          <w:sz w:val="24"/>
          <w:szCs w:val="24"/>
          <w:lang w:val="en-US" w:eastAsia="zh-CN"/>
        </w:rPr>
        <w:t>购置菜籽油加工设备一套。（</w:t>
      </w:r>
      <w:r>
        <w:rPr>
          <w:rFonts w:hint="eastAsia" w:ascii="方正仿宋_GBK" w:hAnsi="方正仿宋_GBK" w:eastAsia="方正仿宋_GBK" w:cs="方正仿宋_GBK"/>
          <w:color w:val="auto"/>
          <w:kern w:val="0"/>
          <w:sz w:val="24"/>
          <w:szCs w:val="24"/>
        </w:rPr>
        <w:t>具体参数详见第</w:t>
      </w:r>
      <w:r>
        <w:rPr>
          <w:rFonts w:hint="eastAsia" w:ascii="方正仿宋_GBK" w:hAnsi="方正仿宋_GBK" w:eastAsia="方正仿宋_GBK" w:cs="方正仿宋_GBK"/>
          <w:color w:val="auto"/>
          <w:kern w:val="0"/>
          <w:sz w:val="24"/>
          <w:szCs w:val="24"/>
          <w:lang w:eastAsia="zh-CN"/>
        </w:rPr>
        <w:t>三</w:t>
      </w:r>
      <w:r>
        <w:rPr>
          <w:rFonts w:hint="eastAsia" w:ascii="方正仿宋_GBK" w:hAnsi="方正仿宋_GBK" w:eastAsia="方正仿宋_GBK" w:cs="方正仿宋_GBK"/>
          <w:color w:val="auto"/>
          <w:kern w:val="0"/>
          <w:sz w:val="24"/>
          <w:szCs w:val="24"/>
        </w:rPr>
        <w:t>章</w:t>
      </w:r>
      <w:r>
        <w:rPr>
          <w:rFonts w:hint="eastAsia" w:ascii="方正仿宋_GBK" w:hAnsi="方正仿宋_GBK" w:eastAsia="方正仿宋_GBK" w:cs="方正仿宋_GBK"/>
          <w:color w:val="auto"/>
          <w:kern w:val="0"/>
          <w:sz w:val="24"/>
          <w:szCs w:val="24"/>
          <w:lang w:eastAsia="zh-CN"/>
        </w:rPr>
        <w:t>采购需求及技术要求</w:t>
      </w:r>
      <w:r>
        <w:rPr>
          <w:rFonts w:hint="eastAsia" w:ascii="方正仿宋_GBK" w:hAnsi="方正仿宋_GBK" w:eastAsia="方正仿宋_GBK" w:cs="方正仿宋_GBK"/>
          <w:color w:val="auto"/>
          <w:sz w:val="24"/>
          <w:szCs w:val="24"/>
          <w:lang w:val="en-US" w:eastAsia="zh-CN"/>
        </w:rPr>
        <w:t>）</w:t>
      </w:r>
    </w:p>
    <w:p w14:paraId="11A1B824">
      <w:pPr>
        <w:keepNext w:val="0"/>
        <w:keepLines w:val="0"/>
        <w:pageBreakBefore w:val="0"/>
        <w:kinsoku/>
        <w:wordWrap/>
        <w:overflowPunct/>
        <w:topLinePunct w:val="0"/>
        <w:autoSpaceDE/>
        <w:autoSpaceDN/>
        <w:bidi w:val="0"/>
        <w:adjustRightInd/>
        <w:snapToGrid/>
        <w:spacing w:line="360" w:lineRule="auto"/>
        <w:ind w:firstLine="240" w:firstLineChars="10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注：本项目为一个标段，投标人必须对所投标段整体进行投标，不可缺项漏项，否则按废标处理。</w:t>
      </w:r>
    </w:p>
    <w:p w14:paraId="45F4398A">
      <w:pPr>
        <w:keepNext w:val="0"/>
        <w:keepLines w:val="0"/>
        <w:pageBreakBefore w:val="0"/>
        <w:kinsoku/>
        <w:wordWrap/>
        <w:overflowPunct/>
        <w:topLinePunct w:val="0"/>
        <w:autoSpaceDE/>
        <w:autoSpaceDN/>
        <w:bidi w:val="0"/>
        <w:snapToGrid/>
        <w:spacing w:line="360" w:lineRule="auto"/>
        <w:ind w:right="-298" w:rightChars="-142" w:firstLine="480" w:firstLineChars="20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1.7合同履行期限：合同签订后30个日历天内完成供货、安装、调试、并验收合格投入使用。</w:t>
      </w:r>
    </w:p>
    <w:p w14:paraId="79D6DD8B">
      <w:pPr>
        <w:pStyle w:val="32"/>
        <w:keepNext w:val="0"/>
        <w:keepLines w:val="0"/>
        <w:pageBreakBefore w:val="0"/>
        <w:kinsoku/>
        <w:wordWrap/>
        <w:overflowPunct/>
        <w:topLinePunct w:val="0"/>
        <w:autoSpaceDE/>
        <w:autoSpaceDN/>
        <w:bidi w:val="0"/>
        <w:snapToGrid/>
        <w:spacing w:line="360" w:lineRule="auto"/>
        <w:ind w:left="0" w:leftChars="0" w:firstLine="480" w:firstLineChars="20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1.8交货地点：</w:t>
      </w:r>
      <w:r>
        <w:rPr>
          <w:rFonts w:hint="eastAsia" w:ascii="方正仿宋_GBK" w:hAnsi="方正仿宋_GBK" w:eastAsia="方正仿宋_GBK" w:cs="方正仿宋_GBK"/>
          <w:color w:val="auto"/>
          <w:sz w:val="24"/>
          <w:szCs w:val="24"/>
          <w:lang w:val="en-US" w:eastAsia="zh-CN"/>
        </w:rPr>
        <w:t>采购人指定地点。</w:t>
      </w:r>
    </w:p>
    <w:p w14:paraId="04F51FB9">
      <w:pPr>
        <w:pStyle w:val="2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1.9质量要求：所供产品为全新产品，符合国家现行法律法规、规范标准，并满足采购人的技术要求，一次性验收合格。</w:t>
      </w:r>
    </w:p>
    <w:p w14:paraId="769D3881">
      <w:pPr>
        <w:pStyle w:val="29"/>
        <w:keepNext w:val="0"/>
        <w:keepLines w:val="0"/>
        <w:pageBreakBefore w:val="0"/>
        <w:shd w:val="clear" w:color="auto" w:fill="FFFFFF"/>
        <w:kinsoku/>
        <w:wordWrap/>
        <w:overflowPunct/>
        <w:topLinePunct w:val="0"/>
        <w:autoSpaceDE/>
        <w:autoSpaceDN/>
        <w:bidi w:val="0"/>
        <w:snapToGrid/>
        <w:spacing w:before="0" w:beforeAutospacing="0" w:after="0" w:afterAutospacing="0" w:line="360" w:lineRule="auto"/>
        <w:ind w:left="-226" w:right="-226" w:firstLine="787" w:firstLineChars="328"/>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1.10付款方式：签订合同时确定。</w:t>
      </w:r>
    </w:p>
    <w:p w14:paraId="36AAA830">
      <w:pPr>
        <w:pStyle w:val="29"/>
        <w:keepNext w:val="0"/>
        <w:keepLines w:val="0"/>
        <w:pageBreakBefore w:val="0"/>
        <w:shd w:val="clear" w:color="auto" w:fill="FFFFFF"/>
        <w:kinsoku/>
        <w:wordWrap/>
        <w:overflowPunct/>
        <w:topLinePunct w:val="0"/>
        <w:autoSpaceDE/>
        <w:autoSpaceDN/>
        <w:bidi w:val="0"/>
        <w:snapToGrid/>
        <w:spacing w:before="0" w:beforeAutospacing="0" w:after="0" w:afterAutospacing="0" w:line="360" w:lineRule="auto"/>
        <w:ind w:left="-226" w:right="-226" w:firstLine="787" w:firstLineChars="328"/>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1.11本项目</w:t>
      </w:r>
      <w:r>
        <w:rPr>
          <w:rFonts w:hint="eastAsia" w:ascii="方正仿宋_GBK" w:hAnsi="方正仿宋_GBK" w:eastAsia="方正仿宋_GBK" w:cs="方正仿宋_GBK"/>
          <w:color w:val="auto"/>
          <w:kern w:val="2"/>
          <w:sz w:val="24"/>
          <w:szCs w:val="24"/>
          <w:u w:val="single"/>
          <w:lang w:val="en-US" w:eastAsia="zh-CN" w:bidi="ar-SA"/>
        </w:rPr>
        <w:t>不接受</w:t>
      </w:r>
      <w:r>
        <w:rPr>
          <w:rFonts w:hint="eastAsia" w:ascii="方正仿宋_GBK" w:hAnsi="方正仿宋_GBK" w:eastAsia="方正仿宋_GBK" w:cs="方正仿宋_GBK"/>
          <w:color w:val="auto"/>
          <w:kern w:val="2"/>
          <w:sz w:val="24"/>
          <w:szCs w:val="24"/>
          <w:lang w:val="en-US" w:eastAsia="zh-CN" w:bidi="ar-SA"/>
        </w:rPr>
        <w:t>联合体投标。</w:t>
      </w:r>
    </w:p>
    <w:p w14:paraId="19E8E4A7">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方正仿宋_GBK" w:hAnsi="方正仿宋_GBK" w:eastAsia="方正仿宋_GBK" w:cs="方正仿宋_GBK"/>
          <w:color w:val="auto"/>
          <w:sz w:val="24"/>
          <w:szCs w:val="24"/>
          <w:lang w:val="en-US" w:eastAsia="zh-CN"/>
        </w:rPr>
      </w:pPr>
      <w:bookmarkStart w:id="23" w:name="_Toc28359080"/>
      <w:bookmarkStart w:id="24" w:name="_Toc35393622"/>
      <w:bookmarkStart w:id="25" w:name="_Toc28359003"/>
      <w:bookmarkStart w:id="26" w:name="_Toc35393791"/>
      <w:r>
        <w:rPr>
          <w:rFonts w:hint="eastAsia" w:ascii="方正仿宋_GBK" w:hAnsi="方正仿宋_GBK" w:eastAsia="方正仿宋_GBK" w:cs="方正仿宋_GBK"/>
          <w:b/>
          <w:bCs/>
          <w:color w:val="auto"/>
          <w:sz w:val="24"/>
          <w:szCs w:val="24"/>
          <w:lang w:eastAsia="zh-CN"/>
        </w:rPr>
        <w:t>二、</w:t>
      </w:r>
      <w:bookmarkEnd w:id="23"/>
      <w:bookmarkEnd w:id="24"/>
      <w:bookmarkEnd w:id="25"/>
      <w:bookmarkEnd w:id="26"/>
      <w:r>
        <w:rPr>
          <w:rFonts w:hint="eastAsia" w:ascii="方正仿宋_GBK" w:hAnsi="方正仿宋_GBK" w:eastAsia="方正仿宋_GBK" w:cs="方正仿宋_GBK"/>
          <w:b/>
          <w:bCs/>
          <w:color w:val="auto"/>
          <w:sz w:val="24"/>
          <w:szCs w:val="24"/>
          <w:lang w:eastAsia="zh-CN"/>
        </w:rPr>
        <w:t>申请人的资格要求</w:t>
      </w:r>
    </w:p>
    <w:p w14:paraId="0D4E1BD6">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方正仿宋_GBK" w:hAnsi="方正仿宋_GBK" w:eastAsia="方正仿宋_GBK" w:cs="方正仿宋_GBK"/>
          <w:b/>
          <w:bCs/>
          <w:color w:val="auto"/>
          <w:sz w:val="24"/>
          <w:szCs w:val="24"/>
          <w:lang w:val="en-US" w:eastAsia="zh-CN"/>
        </w:rPr>
      </w:pPr>
      <w:r>
        <w:rPr>
          <w:rFonts w:hint="eastAsia" w:ascii="方正仿宋_GBK" w:hAnsi="方正仿宋_GBK" w:eastAsia="方正仿宋_GBK" w:cs="方正仿宋_GBK"/>
          <w:b/>
          <w:bCs/>
          <w:color w:val="auto"/>
          <w:sz w:val="24"/>
          <w:szCs w:val="24"/>
          <w:lang w:eastAsia="zh-CN"/>
        </w:rPr>
        <w:t>2.1 满足《中华人民共和国政府采购法》第二十二条规定：</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r>
        <w:rPr>
          <w:rFonts w:hint="eastAsia" w:ascii="方正仿宋_GBK" w:hAnsi="方正仿宋_GBK" w:eastAsia="方正仿宋_GBK" w:cs="方正仿宋_GBK"/>
          <w:b/>
          <w:bCs/>
          <w:color w:val="auto"/>
          <w:sz w:val="24"/>
          <w:szCs w:val="24"/>
          <w:lang w:val="en-US" w:eastAsia="zh-CN"/>
        </w:rPr>
        <w:t xml:space="preserve">                                                                                                                                                                                                                                                                                                                                                                                                                                                                                                                                                                                                                                                                                                                                                                                                                                                                                                                                                                                                                                                                                                                                                                                                                                                                                                                                                                                                                                                                                                                                                                                                                                                </w:t>
      </w:r>
    </w:p>
    <w:p w14:paraId="566EE8CA">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2.1.1具有独立承担民事责任的能力：（提供法人或者其他组织的营业执照等证明文件，自然人的身份证明）；</w:t>
      </w:r>
    </w:p>
    <w:p w14:paraId="6D1005F9">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2.1.2具有良好的商业信誉和健全的财务会计制度；提供近1年（2023年或2024年任意一年）审计报告及财务报表【包括：资产负债表、利润表（或损益表）、现金流量表】，（如新成立的拟投单位只需提供验资报告或相关证明材料）；</w:t>
      </w:r>
    </w:p>
    <w:p w14:paraId="5C543A83">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2.1.3具有履行合同所必需的专业技术能力及人员、设备配备（提供相关证明材料或自行承诺)；</w:t>
      </w:r>
    </w:p>
    <w:p w14:paraId="7B46302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2.1.4参加本次招标活动前三年内，在经营活动中没有</w:t>
      </w:r>
      <w:bookmarkStart w:id="27" w:name="OLE_LINK22"/>
      <w:r>
        <w:rPr>
          <w:rFonts w:hint="eastAsia" w:ascii="方正仿宋_GBK" w:hAnsi="方正仿宋_GBK" w:eastAsia="方正仿宋_GBK" w:cs="方正仿宋_GBK"/>
          <w:b w:val="0"/>
          <w:bCs w:val="0"/>
          <w:color w:val="auto"/>
          <w:sz w:val="24"/>
          <w:szCs w:val="24"/>
          <w:lang w:val="en-US" w:eastAsia="zh-CN"/>
        </w:rPr>
        <w:t>重大违法记录</w:t>
      </w:r>
      <w:bookmarkEnd w:id="27"/>
      <w:r>
        <w:rPr>
          <w:rFonts w:hint="eastAsia" w:ascii="方正仿宋_GBK" w:hAnsi="方正仿宋_GBK" w:eastAsia="方正仿宋_GBK" w:cs="方正仿宋_GBK"/>
          <w:b w:val="0"/>
          <w:bCs w:val="0"/>
          <w:color w:val="auto"/>
          <w:sz w:val="24"/>
          <w:szCs w:val="24"/>
          <w:lang w:val="en-US" w:eastAsia="zh-CN"/>
        </w:rPr>
        <w:t>（重大违法记录是指供应商因违法经营受到刑事处罚或者责令停产停业、吊销许可证或者执照、较大数额罚款等行政处罚）（提供书面声明）；</w:t>
      </w:r>
    </w:p>
    <w:p w14:paraId="46BC9A2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2.1.5有依法缴纳税收和社会保障资金的良好记录①依法缴纳税收：提供缴税所属时间在2024年1月至本项目投标文件提交截止时间前任意1个月的税务局税收通用缴款书或银行电子缴税（费）凭证或税务局出具纳税情况的相关证明，依法免税的，应提供依法免税的相关证明文件；（新公司按照实际情况提供）</w:t>
      </w:r>
    </w:p>
    <w:p w14:paraId="18950BFD">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②社会保障资金的良好记录：提供缴费所属时间在2024年1月至本项目投标文件提交截止时间前任意1个月的社会保险费缴款书或银行电子缴税（费）凭证或社保管理部门出具的有效的缴款证明，依法免缴的，应提供依法免缴的相关证明文件；（新公司按照实际情况提供）</w:t>
      </w:r>
    </w:p>
    <w:p w14:paraId="71F75977">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2.1.6法律、行政法规规定的其他条件：①供应商在“信用中国”网站（www.creditchina.gov.cn）没有被列入失信被执行人和重大税收违法失信主体；在中国政府采购网（www.ccgp.gov.cn）无政府采购严重违法失信行为信息记录。（由采购人或采购代理机构在项目开标后按照以上条款对参与投标的各供应商的信用信息进行查询核对，供应商存在不良信用记录的，投标将被拒绝）。</w:t>
      </w:r>
    </w:p>
    <w:p w14:paraId="5442FC0B">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②单位负责人为同一人或者存在直接控股、管理关系的不同供应商，不得参加同一合同项下的政府采购活动。</w:t>
      </w:r>
    </w:p>
    <w:p w14:paraId="5FC9EA5B">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bCs/>
          <w:color w:val="auto"/>
          <w:sz w:val="24"/>
          <w:szCs w:val="24"/>
          <w:lang w:val="en-US" w:eastAsia="zh-CN"/>
        </w:rPr>
        <w:t>2.2本项目的特定资格要求：</w:t>
      </w:r>
      <w:r>
        <w:rPr>
          <w:rFonts w:hint="eastAsia" w:ascii="方正仿宋_GBK" w:hAnsi="方正仿宋_GBK" w:eastAsia="方正仿宋_GBK" w:cs="方正仿宋_GBK"/>
          <w:b w:val="0"/>
          <w:bCs w:val="0"/>
          <w:color w:val="auto"/>
          <w:sz w:val="24"/>
          <w:szCs w:val="24"/>
          <w:lang w:val="en-US" w:eastAsia="zh-CN"/>
        </w:rPr>
        <w:t>无。</w:t>
      </w:r>
      <w:bookmarkStart w:id="28" w:name="OLE_LINK104"/>
    </w:p>
    <w:bookmarkEnd w:id="28"/>
    <w:p w14:paraId="590D7618">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bCs/>
          <w:color w:val="auto"/>
          <w:sz w:val="24"/>
          <w:szCs w:val="24"/>
          <w:lang w:val="en-US" w:eastAsia="zh-CN"/>
        </w:rPr>
        <w:t>2.3落实政府采购政策需满足的资格要求：</w:t>
      </w:r>
    </w:p>
    <w:p w14:paraId="07469236">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2.3.1扶持中小企业政策：本项目不属于专门面向中小企业采购的项目。根据《政府采购促进中小企业发展管理办法》（财库〔2020〕46号）的规定，对符合规定的小微企业报价给予10%的扣除，用扣除后的价格参加评审。监狱企业、残疾人福利性单位视同小型、微型企业。</w:t>
      </w:r>
    </w:p>
    <w:p w14:paraId="3AF52ADC">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注：在货物采购项目中，供应商提供的货物既有中小企业制造货物，也有大型企业制造货物的，不享受本办法规定的中小企业扶持政策。</w:t>
      </w:r>
    </w:p>
    <w:p w14:paraId="0818974E">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2.3.2政府采购属于节能（环保标志）清单中产品时，在技术、服务等指标同等条件下，应当优先采购节能（环保标志）清单所列的节能（环保标志）产品。</w:t>
      </w:r>
    </w:p>
    <w:p w14:paraId="7CBD9D8D">
      <w:pPr>
        <w:keepNext w:val="0"/>
        <w:keepLines w:val="0"/>
        <w:pageBreakBefore w:val="0"/>
        <w:widowControl w:val="0"/>
        <w:kinsoku/>
        <w:wordWrap/>
        <w:overflowPunct/>
        <w:topLinePunct w:val="0"/>
        <w:autoSpaceDE/>
        <w:autoSpaceDN/>
        <w:bidi w:val="0"/>
        <w:snapToGrid/>
        <w:spacing w:line="360" w:lineRule="auto"/>
        <w:ind w:firstLine="482" w:firstLineChars="200"/>
        <w:textAlignment w:val="auto"/>
        <w:rPr>
          <w:rFonts w:hint="eastAsia" w:ascii="方正仿宋_GBK" w:hAnsi="方正仿宋_GBK" w:eastAsia="方正仿宋_GBK" w:cs="方正仿宋_GBK"/>
          <w:b/>
          <w:bCs/>
          <w:color w:val="auto"/>
          <w:sz w:val="24"/>
          <w:szCs w:val="24"/>
          <w:lang w:eastAsia="zh-CN"/>
        </w:rPr>
      </w:pPr>
      <w:r>
        <w:rPr>
          <w:rFonts w:hint="eastAsia" w:ascii="方正仿宋_GBK" w:hAnsi="方正仿宋_GBK" w:eastAsia="方正仿宋_GBK" w:cs="方正仿宋_GBK"/>
          <w:b/>
          <w:bCs/>
          <w:color w:val="auto"/>
          <w:sz w:val="24"/>
          <w:szCs w:val="24"/>
          <w:lang w:eastAsia="zh-CN"/>
        </w:rPr>
        <w:t>三、获取采购文件时间及地点</w:t>
      </w:r>
    </w:p>
    <w:p w14:paraId="20AD51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bookmarkStart w:id="29" w:name="_Toc28359092"/>
      <w:bookmarkStart w:id="30" w:name="_Toc35393801"/>
      <w:bookmarkStart w:id="31" w:name="_Toc28359015"/>
      <w:bookmarkStart w:id="32" w:name="_Toc35393632"/>
      <w:r>
        <w:rPr>
          <w:rFonts w:hint="eastAsia" w:ascii="方正仿宋_GBK" w:hAnsi="方正仿宋_GBK" w:eastAsia="方正仿宋_GBK" w:cs="方正仿宋_GBK"/>
          <w:b w:val="0"/>
          <w:bCs w:val="0"/>
          <w:color w:val="auto"/>
          <w:sz w:val="24"/>
          <w:szCs w:val="24"/>
          <w:lang w:val="en-US" w:eastAsia="zh-CN"/>
        </w:rPr>
        <w:t>3.1时间：公告发布之日起至2025年6月20日（北京时间，法定节假日除外 ）。</w:t>
      </w:r>
    </w:p>
    <w:p w14:paraId="0D2DE1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3.2地点：政采云平台https://www.zcygov.cn。</w:t>
      </w:r>
    </w:p>
    <w:p w14:paraId="208ED6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3.3方式：1.凡有意参加投标者，须在政采云平台办理数字证书（CA），CA申领链接：https://middle.zcygov.cn/ca/apply/list?_app_=zcy.sys，并在政采云绑定数字证书（CA）后在网上获取采购文件及其它采购资料，数字证书（CA）详见其办理流程。注：云南本地供应商如之前已在云南CA在线数字证书办理网进行过注册并办理过企业数字证书（CA），直接绑定即可，无需重复办理（2022年1月1日前办理的云南CA需到云南CA办理处进行升级）。外省供应商在政采云平台办理的其他CA可直接使用，无需重复办理。2.按上述要求获取文件的供应商视为合法获取了本项目采购文件，具备本项目的投标资格。</w:t>
      </w:r>
    </w:p>
    <w:p w14:paraId="198CBE3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val="0"/>
          <w:bCs w:val="0"/>
          <w:color w:val="auto"/>
          <w:sz w:val="24"/>
          <w:szCs w:val="24"/>
          <w:lang w:val="en-US" w:eastAsia="zh-CN"/>
        </w:rPr>
        <w:t>售价：0元。</w:t>
      </w:r>
    </w:p>
    <w:p w14:paraId="702EB722">
      <w:pPr>
        <w:keepNext w:val="0"/>
        <w:keepLines w:val="0"/>
        <w:pageBreakBefore w:val="0"/>
        <w:widowControl w:val="0"/>
        <w:numPr>
          <w:ilvl w:val="0"/>
          <w:numId w:val="4"/>
        </w:numPr>
        <w:kinsoku/>
        <w:wordWrap/>
        <w:overflowPunct/>
        <w:topLinePunct w:val="0"/>
        <w:autoSpaceDE/>
        <w:autoSpaceDN/>
        <w:bidi w:val="0"/>
        <w:adjustRightInd/>
        <w:snapToGrid/>
        <w:spacing w:line="360" w:lineRule="auto"/>
        <w:ind w:firstLine="482" w:firstLineChars="200"/>
        <w:textAlignment w:val="auto"/>
        <w:rPr>
          <w:rFonts w:hint="eastAsia" w:ascii="方正仿宋_GBK" w:hAnsi="方正仿宋_GBK" w:eastAsia="方正仿宋_GBK" w:cs="方正仿宋_GBK"/>
          <w:b/>
          <w:bCs/>
          <w:color w:val="auto"/>
          <w:sz w:val="24"/>
          <w:szCs w:val="24"/>
          <w:lang w:val="en-US" w:eastAsia="zh-CN"/>
        </w:rPr>
      </w:pPr>
      <w:r>
        <w:rPr>
          <w:rFonts w:hint="eastAsia" w:ascii="方正仿宋_GBK" w:hAnsi="方正仿宋_GBK" w:eastAsia="方正仿宋_GBK" w:cs="方正仿宋_GBK"/>
          <w:b/>
          <w:bCs/>
          <w:color w:val="auto"/>
          <w:sz w:val="24"/>
          <w:szCs w:val="24"/>
          <w:lang w:val="en-US" w:eastAsia="zh-CN"/>
        </w:rPr>
        <w:t>响应文件提交</w:t>
      </w:r>
      <w:bookmarkEnd w:id="29"/>
      <w:bookmarkEnd w:id="30"/>
      <w:bookmarkEnd w:id="31"/>
      <w:bookmarkEnd w:id="32"/>
      <w:r>
        <w:rPr>
          <w:rFonts w:hint="eastAsia" w:ascii="方正仿宋_GBK" w:hAnsi="方正仿宋_GBK" w:eastAsia="方正仿宋_GBK" w:cs="方正仿宋_GBK"/>
          <w:b/>
          <w:bCs/>
          <w:color w:val="auto"/>
          <w:sz w:val="24"/>
          <w:szCs w:val="24"/>
          <w:lang w:val="en-US" w:eastAsia="zh-CN"/>
        </w:rPr>
        <w:t>及地点</w:t>
      </w:r>
    </w:p>
    <w:p w14:paraId="6A34177E">
      <w:pPr>
        <w:keepNext w:val="0"/>
        <w:keepLines w:val="0"/>
        <w:pageBreakBefore w:val="0"/>
        <w:widowControl w:val="0"/>
        <w:kinsoku/>
        <w:wordWrap/>
        <w:overflowPunct/>
        <w:topLinePunct w:val="0"/>
        <w:autoSpaceDE/>
        <w:autoSpaceDN/>
        <w:bidi w:val="0"/>
        <w:snapToGrid/>
        <w:spacing w:line="360" w:lineRule="auto"/>
        <w:ind w:firstLine="420" w:firstLineChars="200"/>
        <w:textAlignment w:val="auto"/>
        <w:rPr>
          <w:rFonts w:hint="eastAsia" w:ascii="方正仿宋_GBK" w:hAnsi="方正仿宋_GBK" w:eastAsia="方正仿宋_GBK" w:cs="方正仿宋_GBK"/>
          <w:color w:val="auto"/>
          <w:kern w:val="2"/>
          <w:sz w:val="24"/>
          <w:szCs w:val="24"/>
          <w:lang w:val="en-US" w:eastAsia="zh-CN" w:bidi="ar-SA"/>
        </w:rPr>
      </w:pPr>
      <w:r>
        <w:rPr>
          <w:rFonts w:hint="eastAsia"/>
          <w:color w:val="auto"/>
          <w:lang w:val="en-US" w:eastAsia="zh-CN"/>
        </w:rPr>
        <w:t xml:space="preserve">  </w:t>
      </w:r>
      <w:r>
        <w:rPr>
          <w:rFonts w:hint="eastAsia" w:ascii="方正仿宋_GBK" w:hAnsi="方正仿宋_GBK" w:eastAsia="方正仿宋_GBK" w:cs="方正仿宋_GBK"/>
          <w:color w:val="auto"/>
          <w:kern w:val="2"/>
          <w:sz w:val="24"/>
          <w:szCs w:val="24"/>
          <w:lang w:val="en-US" w:eastAsia="zh-CN" w:bidi="ar-SA"/>
        </w:rPr>
        <w:t>截止时间、开标时间：</w:t>
      </w:r>
      <w:r>
        <w:rPr>
          <w:rFonts w:hint="eastAsia" w:ascii="方正仿宋_GBK" w:hAnsi="方正仿宋_GBK" w:eastAsia="方正仿宋_GBK" w:cs="方正仿宋_GBK"/>
          <w:b/>
          <w:bCs/>
          <w:color w:val="auto"/>
          <w:kern w:val="2"/>
          <w:sz w:val="24"/>
          <w:szCs w:val="24"/>
          <w:lang w:val="en-US" w:eastAsia="zh-CN" w:bidi="ar-SA"/>
        </w:rPr>
        <w:t>2025年6月27日09时00分。</w:t>
      </w:r>
    </w:p>
    <w:p w14:paraId="50F2E060">
      <w:pPr>
        <w:pStyle w:val="9"/>
        <w:keepNext w:val="0"/>
        <w:keepLines w:val="0"/>
        <w:pageBreakBefore w:val="0"/>
        <w:numPr>
          <w:ilvl w:val="0"/>
          <w:numId w:val="0"/>
        </w:numPr>
        <w:kinsoku/>
        <w:wordWrap/>
        <w:overflowPunct/>
        <w:topLinePunct w:val="0"/>
        <w:autoSpaceDE/>
        <w:autoSpaceDN/>
        <w:bidi w:val="0"/>
        <w:snapToGrid/>
        <w:spacing w:line="360" w:lineRule="auto"/>
        <w:ind w:firstLine="720" w:firstLineChars="300"/>
        <w:rPr>
          <w:rFonts w:hint="default"/>
          <w:color w:val="auto"/>
          <w:lang w:val="en-US" w:eastAsia="zh-CN"/>
        </w:rPr>
      </w:pPr>
      <w:r>
        <w:rPr>
          <w:rFonts w:hint="eastAsia" w:ascii="方正仿宋_GBK" w:hAnsi="方正仿宋_GBK" w:eastAsia="方正仿宋_GBK" w:cs="方正仿宋_GBK"/>
          <w:b w:val="0"/>
          <w:color w:val="auto"/>
          <w:spacing w:val="0"/>
          <w:kern w:val="2"/>
          <w:sz w:val="24"/>
          <w:szCs w:val="24"/>
          <w:lang w:val="en-US" w:eastAsia="zh-CN" w:bidi="ar-SA"/>
        </w:rPr>
        <w:t>地点：请登录政采云平台（https://www.zcygov.cn/）进行电子投标。</w:t>
      </w:r>
    </w:p>
    <w:p w14:paraId="2D5F778F">
      <w:pPr>
        <w:pStyle w:val="11"/>
        <w:keepNext w:val="0"/>
        <w:keepLines w:val="0"/>
        <w:pageBreakBefore w:val="0"/>
        <w:numPr>
          <w:ilvl w:val="0"/>
          <w:numId w:val="5"/>
        </w:numPr>
        <w:kinsoku/>
        <w:wordWrap/>
        <w:overflowPunct/>
        <w:topLinePunct w:val="0"/>
        <w:autoSpaceDE/>
        <w:autoSpaceDN/>
        <w:bidi w:val="0"/>
        <w:snapToGrid/>
        <w:spacing w:line="360" w:lineRule="auto"/>
        <w:ind w:firstLine="482" w:firstLineChars="200"/>
        <w:jc w:val="left"/>
        <w:rPr>
          <w:rFonts w:hint="eastAsia" w:ascii="方正仿宋_GBK" w:hAnsi="方正仿宋_GBK" w:eastAsia="方正仿宋_GBK" w:cs="方正仿宋_GBK"/>
          <w:b/>
          <w:bCs/>
          <w:iCs w:val="0"/>
          <w:color w:val="auto"/>
          <w:kern w:val="2"/>
          <w:sz w:val="24"/>
          <w:szCs w:val="24"/>
          <w:lang w:val="en-US" w:eastAsia="zh-CN" w:bidi="ar-SA"/>
        </w:rPr>
      </w:pPr>
      <w:r>
        <w:rPr>
          <w:rFonts w:hint="eastAsia" w:ascii="方正仿宋_GBK" w:hAnsi="方正仿宋_GBK" w:eastAsia="方正仿宋_GBK" w:cs="方正仿宋_GBK"/>
          <w:b/>
          <w:bCs/>
          <w:iCs w:val="0"/>
          <w:color w:val="auto"/>
          <w:kern w:val="2"/>
          <w:sz w:val="24"/>
          <w:szCs w:val="24"/>
          <w:lang w:val="en-US" w:eastAsia="zh-CN" w:bidi="ar-SA"/>
        </w:rPr>
        <w:t>开启</w:t>
      </w:r>
    </w:p>
    <w:p w14:paraId="59BA70E0">
      <w:pPr>
        <w:keepNext w:val="0"/>
        <w:keepLines w:val="0"/>
        <w:pageBreakBefore w:val="0"/>
        <w:widowControl w:val="0"/>
        <w:kinsoku/>
        <w:wordWrap/>
        <w:overflowPunct/>
        <w:topLinePunct w:val="0"/>
        <w:autoSpaceDE/>
        <w:autoSpaceDN/>
        <w:bidi w:val="0"/>
        <w:snapToGrid/>
        <w:spacing w:line="360" w:lineRule="auto"/>
        <w:ind w:firstLine="480" w:firstLineChars="200"/>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时间：</w:t>
      </w:r>
      <w:r>
        <w:rPr>
          <w:rFonts w:hint="eastAsia" w:ascii="方正仿宋_GBK" w:hAnsi="方正仿宋_GBK" w:eastAsia="方正仿宋_GBK" w:cs="方正仿宋_GBK"/>
          <w:b/>
          <w:bCs/>
          <w:color w:val="auto"/>
          <w:sz w:val="24"/>
          <w:szCs w:val="24"/>
          <w:lang w:val="en-US" w:eastAsia="zh-CN"/>
        </w:rPr>
        <w:t>2025年6月27日09时00分（北京时间</w:t>
      </w:r>
      <w:r>
        <w:rPr>
          <w:rFonts w:hint="eastAsia" w:ascii="方正仿宋_GBK" w:hAnsi="方正仿宋_GBK" w:eastAsia="方正仿宋_GBK" w:cs="方正仿宋_GBK"/>
          <w:color w:val="auto"/>
          <w:sz w:val="24"/>
          <w:szCs w:val="24"/>
          <w:lang w:val="en-US" w:eastAsia="zh-CN"/>
        </w:rPr>
        <w:t>）</w:t>
      </w:r>
    </w:p>
    <w:p w14:paraId="66954A90">
      <w:pPr>
        <w:pStyle w:val="27"/>
        <w:keepNext w:val="0"/>
        <w:keepLines w:val="0"/>
        <w:pageBreakBefore w:val="0"/>
        <w:numPr>
          <w:ilvl w:val="0"/>
          <w:numId w:val="0"/>
        </w:numPr>
        <w:kinsoku/>
        <w:wordWrap/>
        <w:overflowPunct/>
        <w:topLinePunct w:val="0"/>
        <w:autoSpaceDE/>
        <w:autoSpaceDN/>
        <w:bidi w:val="0"/>
        <w:snapToGrid/>
        <w:spacing w:line="360" w:lineRule="auto"/>
        <w:ind w:firstLine="480" w:firstLineChars="200"/>
        <w:rPr>
          <w:rFonts w:hint="eastAsia" w:ascii="方正仿宋_GBK" w:hAnsi="方正仿宋_GBK" w:eastAsia="方正仿宋_GBK" w:cs="方正仿宋_GBK"/>
          <w:b/>
          <w:bCs/>
          <w:color w:val="auto"/>
          <w:kern w:val="2"/>
          <w:sz w:val="24"/>
          <w:szCs w:val="24"/>
          <w:lang w:val="en-US" w:eastAsia="zh-CN" w:bidi="ar-SA"/>
        </w:rPr>
      </w:pPr>
      <w:r>
        <w:rPr>
          <w:rFonts w:hint="eastAsia" w:ascii="方正仿宋_GBK" w:hAnsi="方正仿宋_GBK" w:eastAsia="方正仿宋_GBK" w:cs="方正仿宋_GBK"/>
          <w:color w:val="auto"/>
          <w:sz w:val="24"/>
          <w:szCs w:val="24"/>
          <w:lang w:val="en-US" w:eastAsia="zh-CN"/>
        </w:rPr>
        <w:t>地点：“政采云”平台（政采云平台</w:t>
      </w:r>
      <w:r>
        <w:rPr>
          <w:rFonts w:hint="eastAsia" w:ascii="方正仿宋_GBK" w:hAnsi="方正仿宋_GBK" w:eastAsia="方正仿宋_GBK" w:cs="方正仿宋_GBK"/>
          <w:color w:val="auto"/>
          <w:sz w:val="24"/>
          <w:szCs w:val="24"/>
          <w:lang w:val="en-US" w:eastAsia="zh-CN"/>
        </w:rPr>
        <w:fldChar w:fldCharType="begin"/>
      </w:r>
      <w:r>
        <w:rPr>
          <w:rFonts w:hint="eastAsia" w:ascii="方正仿宋_GBK" w:hAnsi="方正仿宋_GBK" w:eastAsia="方正仿宋_GBK" w:cs="方正仿宋_GBK"/>
          <w:color w:val="auto"/>
          <w:sz w:val="24"/>
          <w:szCs w:val="24"/>
          <w:lang w:val="en-US" w:eastAsia="zh-CN"/>
        </w:rPr>
        <w:instrText xml:space="preserve"> HYPERLINK "https://www.zcygov.cn/%E4%B8%8D%E8%A7%81%E9%9D%A2%E5%BC%80%E6%A0%87%E5%A4%A7%E5%8E%85%EF%BC%89" </w:instrText>
      </w:r>
      <w:r>
        <w:rPr>
          <w:rFonts w:hint="eastAsia" w:ascii="方正仿宋_GBK" w:hAnsi="方正仿宋_GBK" w:eastAsia="方正仿宋_GBK" w:cs="方正仿宋_GBK"/>
          <w:color w:val="auto"/>
          <w:sz w:val="24"/>
          <w:szCs w:val="24"/>
          <w:lang w:val="en-US" w:eastAsia="zh-CN"/>
        </w:rPr>
        <w:fldChar w:fldCharType="separate"/>
      </w:r>
      <w:r>
        <w:rPr>
          <w:rFonts w:hint="eastAsia" w:ascii="方正仿宋_GBK" w:hAnsi="方正仿宋_GBK" w:eastAsia="方正仿宋_GBK" w:cs="方正仿宋_GBK"/>
          <w:color w:val="auto"/>
          <w:sz w:val="24"/>
          <w:szCs w:val="24"/>
          <w:lang w:val="en-US" w:eastAsia="zh-CN"/>
        </w:rPr>
        <w:t>https://www.zcygov.cn/）</w:t>
      </w:r>
      <w:r>
        <w:rPr>
          <w:rFonts w:hint="eastAsia" w:ascii="方正仿宋_GBK" w:hAnsi="方正仿宋_GBK" w:eastAsia="方正仿宋_GBK" w:cs="方正仿宋_GBK"/>
          <w:color w:val="auto"/>
          <w:sz w:val="24"/>
          <w:szCs w:val="24"/>
          <w:lang w:val="en-US" w:eastAsia="zh-CN"/>
        </w:rPr>
        <w:fldChar w:fldCharType="end"/>
      </w:r>
      <w:r>
        <w:rPr>
          <w:rFonts w:hint="eastAsia" w:ascii="方正仿宋_GBK" w:hAnsi="方正仿宋_GBK" w:eastAsia="方正仿宋_GBK" w:cs="方正仿宋_GBK"/>
          <w:color w:val="auto"/>
          <w:sz w:val="24"/>
          <w:szCs w:val="24"/>
          <w:lang w:val="en-US" w:eastAsia="zh-CN"/>
        </w:rPr>
        <w:t>网上开标厅。</w:t>
      </w:r>
    </w:p>
    <w:p w14:paraId="3EC574BB">
      <w:pPr>
        <w:pStyle w:val="11"/>
        <w:keepNext w:val="0"/>
        <w:keepLines w:val="0"/>
        <w:pageBreakBefore w:val="0"/>
        <w:numPr>
          <w:ilvl w:val="0"/>
          <w:numId w:val="5"/>
        </w:numPr>
        <w:kinsoku/>
        <w:wordWrap/>
        <w:overflowPunct/>
        <w:topLinePunct w:val="0"/>
        <w:autoSpaceDE/>
        <w:autoSpaceDN/>
        <w:bidi w:val="0"/>
        <w:snapToGrid/>
        <w:spacing w:line="360" w:lineRule="auto"/>
        <w:ind w:firstLine="482" w:firstLineChars="200"/>
        <w:jc w:val="left"/>
        <w:rPr>
          <w:rFonts w:hint="eastAsia" w:ascii="方正仿宋_GBK" w:hAnsi="方正仿宋_GBK" w:eastAsia="方正仿宋_GBK" w:cs="方正仿宋_GBK"/>
          <w:b/>
          <w:bCs/>
          <w:iCs w:val="0"/>
          <w:color w:val="auto"/>
          <w:kern w:val="2"/>
          <w:sz w:val="24"/>
          <w:szCs w:val="24"/>
          <w:lang w:val="en-US" w:eastAsia="zh-CN" w:bidi="ar-SA"/>
        </w:rPr>
      </w:pPr>
      <w:r>
        <w:rPr>
          <w:rFonts w:hint="eastAsia" w:ascii="方正仿宋_GBK" w:hAnsi="方正仿宋_GBK" w:eastAsia="方正仿宋_GBK" w:cs="方正仿宋_GBK"/>
          <w:b/>
          <w:bCs/>
          <w:color w:val="auto"/>
          <w:sz w:val="24"/>
          <w:szCs w:val="24"/>
        </w:rPr>
        <mc:AlternateContent>
          <mc:Choice Requires="wps">
            <w:drawing>
              <wp:anchor distT="0" distB="0" distL="114300" distR="114300" simplePos="0" relativeHeight="251659264" behindDoc="0" locked="0" layoutInCell="1" hidden="1" allowOverlap="1">
                <wp:simplePos x="0" y="0"/>
                <wp:positionH relativeFrom="column">
                  <wp:posOffset>-991235</wp:posOffset>
                </wp:positionH>
                <wp:positionV relativeFrom="paragraph">
                  <wp:posOffset>-344805</wp:posOffset>
                </wp:positionV>
                <wp:extent cx="63500" cy="63500"/>
                <wp:effectExtent l="0" t="0" r="0" b="0"/>
                <wp:wrapNone/>
                <wp:docPr id="1" name="矩形 1" descr="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"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C37E00C"/>
                        </w:txbxContent>
                      </wps:txbx>
                      <wps:bodyPr upright="1"/>
                    </wps:wsp>
                  </a:graphicData>
                </a:graphic>
              </wp:anchor>
            </w:drawing>
          </mc:Choice>
          <mc:Fallback>
            <w:pict>
              <v:rect id="_x0000_s1026" o:spid="_x0000_s1026" o:spt="1" alt="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" style="position:absolute;left:0pt;margin-left:-78.05pt;margin-top:-27.15pt;height:5pt;width:5pt;visibility:hidden;z-index:251659264;mso-width-relative:page;mso-height-relative:page;" fillcolor="#FFFFFF" filled="t" stroked="t" coordsize="21600,21600" o:gfxdata="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">
                <v:fill on="t" focussize="0,0"/>
                <v:stroke color="#000000" joinstyle="miter"/>
                <v:imagedata o:title=""/>
                <o:lock v:ext="edit" aspectratio="f"/>
                <v:textbox>
                  <w:txbxContent>
                    <w:p w14:paraId="3C37E00C"/>
                  </w:txbxContent>
                </v:textbox>
              </v:rect>
            </w:pict>
          </mc:Fallback>
        </mc:AlternateContent>
      </w:r>
      <w:r>
        <w:rPr>
          <w:rFonts w:hint="eastAsia" w:ascii="方正仿宋_GBK" w:hAnsi="方正仿宋_GBK" w:eastAsia="方正仿宋_GBK" w:cs="方正仿宋_GBK"/>
          <w:b/>
          <w:bCs/>
          <w:iCs w:val="0"/>
          <w:color w:val="auto"/>
          <w:kern w:val="2"/>
          <w:sz w:val="24"/>
          <w:szCs w:val="24"/>
          <w:lang w:val="en-US" w:eastAsia="zh-CN" w:bidi="ar-SA"/>
        </w:rPr>
        <w:t>公告期限</w:t>
      </w:r>
    </w:p>
    <w:p w14:paraId="2A2A158A">
      <w:pPr>
        <w:pStyle w:val="11"/>
        <w:keepNext w:val="0"/>
        <w:keepLines w:val="0"/>
        <w:pageBreakBefore w:val="0"/>
        <w:numPr>
          <w:ilvl w:val="0"/>
          <w:numId w:val="0"/>
        </w:numPr>
        <w:kinsoku/>
        <w:wordWrap/>
        <w:overflowPunct/>
        <w:topLinePunct w:val="0"/>
        <w:autoSpaceDE/>
        <w:autoSpaceDN/>
        <w:bidi w:val="0"/>
        <w:snapToGrid/>
        <w:spacing w:line="360" w:lineRule="auto"/>
        <w:ind w:firstLine="480" w:firstLineChars="200"/>
        <w:jc w:val="lef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bCs w:val="0"/>
          <w:iCs w:val="0"/>
          <w:color w:val="auto"/>
          <w:kern w:val="2"/>
          <w:sz w:val="24"/>
          <w:szCs w:val="24"/>
          <w:lang w:val="en-US" w:eastAsia="zh-CN" w:bidi="ar-SA"/>
        </w:rPr>
        <w:t>自本公告发布之日起5个工作日。</w:t>
      </w:r>
      <w:bookmarkStart w:id="33" w:name="_Toc35393803"/>
      <w:bookmarkStart w:id="34" w:name="_Toc28359017"/>
      <w:bookmarkStart w:id="35" w:name="_Toc28359094"/>
      <w:bookmarkStart w:id="36" w:name="_Toc35393634"/>
    </w:p>
    <w:bookmarkEnd w:id="33"/>
    <w:bookmarkEnd w:id="34"/>
    <w:bookmarkEnd w:id="35"/>
    <w:bookmarkEnd w:id="36"/>
    <w:p w14:paraId="2D238567">
      <w:pPr>
        <w:keepNext w:val="0"/>
        <w:keepLines w:val="0"/>
        <w:pageBreakBefore w:val="0"/>
        <w:numPr>
          <w:ilvl w:val="0"/>
          <w:numId w:val="0"/>
        </w:numPr>
        <w:kinsoku/>
        <w:wordWrap/>
        <w:overflowPunct/>
        <w:topLinePunct w:val="0"/>
        <w:autoSpaceDE/>
        <w:autoSpaceDN/>
        <w:bidi w:val="0"/>
        <w:snapToGrid/>
        <w:spacing w:line="360" w:lineRule="auto"/>
        <w:ind w:firstLine="482"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b/>
          <w:bCs/>
          <w:iCs w:val="0"/>
          <w:color w:val="auto"/>
          <w:kern w:val="2"/>
          <w:sz w:val="24"/>
          <w:szCs w:val="24"/>
          <w:lang w:val="en-US" w:eastAsia="zh-CN" w:bidi="ar-SA"/>
        </w:rPr>
        <w:t>七、其他补充事宜</w:t>
      </w:r>
    </w:p>
    <w:p w14:paraId="37C83F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2" w:firstLineChars="200"/>
        <w:jc w:val="both"/>
        <w:textAlignment w:val="auto"/>
        <w:rPr>
          <w:rFonts w:hint="eastAsia" w:ascii="方正仿宋_GBK" w:hAnsi="方正仿宋_GBK" w:eastAsia="方正仿宋_GBK" w:cs="方正仿宋_GBK"/>
          <w:b w:val="0"/>
          <w:color w:val="auto"/>
          <w:kern w:val="2"/>
          <w:sz w:val="24"/>
          <w:szCs w:val="24"/>
          <w:lang w:val="en-US" w:eastAsia="zh-CN" w:bidi="ar-SA"/>
        </w:rPr>
      </w:pPr>
      <w:bookmarkStart w:id="37" w:name="_Toc28359018"/>
      <w:bookmarkStart w:id="38" w:name="_Toc35393805"/>
      <w:bookmarkStart w:id="39" w:name="_Toc35393636"/>
      <w:bookmarkStart w:id="40" w:name="_Toc28359095"/>
      <w:r>
        <w:rPr>
          <w:rFonts w:hint="eastAsia" w:ascii="方正仿宋_GBK" w:hAnsi="方正仿宋_GBK" w:eastAsia="方正仿宋_GBK" w:cs="方正仿宋_GBK"/>
          <w:b/>
          <w:bCs/>
          <w:color w:val="auto"/>
          <w:kern w:val="2"/>
          <w:sz w:val="24"/>
          <w:szCs w:val="24"/>
          <w:lang w:val="en-US" w:eastAsia="zh-CN" w:bidi="ar-SA"/>
        </w:rPr>
        <w:t>7.1磋商保证金：</w:t>
      </w:r>
      <w:r>
        <w:rPr>
          <w:rFonts w:hint="eastAsia" w:ascii="方正仿宋_GBK" w:hAnsi="方正仿宋_GBK" w:eastAsia="方正仿宋_GBK" w:cs="方正仿宋_GBK"/>
          <w:b w:val="0"/>
          <w:color w:val="auto"/>
          <w:kern w:val="2"/>
          <w:sz w:val="24"/>
          <w:szCs w:val="24"/>
          <w:lang w:val="en-US" w:eastAsia="zh-CN" w:bidi="ar-SA"/>
        </w:rPr>
        <w:t>本项目不收取保证金。</w:t>
      </w:r>
    </w:p>
    <w:p w14:paraId="089E2352">
      <w:pPr>
        <w:pStyle w:val="3"/>
        <w:keepNext w:val="0"/>
        <w:keepLines w:val="0"/>
        <w:pageBreakBefore w:val="0"/>
        <w:widowControl/>
        <w:numPr>
          <w:ilvl w:val="0"/>
          <w:numId w:val="0"/>
        </w:numPr>
        <w:suppressLineNumbers w:val="0"/>
        <w:kinsoku/>
        <w:wordWrap/>
        <w:overflowPunct/>
        <w:topLinePunct w:val="0"/>
        <w:autoSpaceDE/>
        <w:autoSpaceDN/>
        <w:bidi w:val="0"/>
        <w:snapToGrid/>
        <w:spacing w:before="195" w:beforeAutospacing="0" w:after="0" w:afterAutospacing="0" w:line="360" w:lineRule="auto"/>
        <w:ind w:left="420" w:leftChars="0" w:right="0" w:rightChars="0"/>
        <w:jc w:val="left"/>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bCs/>
          <w:color w:val="auto"/>
          <w:kern w:val="2"/>
          <w:sz w:val="24"/>
          <w:szCs w:val="24"/>
          <w:lang w:val="en-US" w:eastAsia="zh-CN" w:bidi="ar-SA"/>
        </w:rPr>
        <w:t>7.2开标方式：</w:t>
      </w:r>
      <w:r>
        <w:rPr>
          <w:rFonts w:hint="eastAsia" w:ascii="方正仿宋_GBK" w:hAnsi="方正仿宋_GBK" w:eastAsia="方正仿宋_GBK" w:cs="方正仿宋_GBK"/>
          <w:b w:val="0"/>
          <w:bCs w:val="0"/>
          <w:color w:val="auto"/>
          <w:kern w:val="2"/>
          <w:sz w:val="24"/>
          <w:szCs w:val="24"/>
          <w:lang w:val="en-US" w:eastAsia="zh-CN" w:bidi="ar-SA"/>
        </w:rPr>
        <w:t>本项目为网上电子开标，供应商无需到达现场。</w:t>
      </w:r>
    </w:p>
    <w:p w14:paraId="2A3EC735">
      <w:pPr>
        <w:pStyle w:val="3"/>
        <w:keepNext w:val="0"/>
        <w:keepLines w:val="0"/>
        <w:pageBreakBefore w:val="0"/>
        <w:widowControl/>
        <w:numPr>
          <w:ilvl w:val="0"/>
          <w:numId w:val="0"/>
        </w:numPr>
        <w:suppressLineNumbers w:val="0"/>
        <w:kinsoku/>
        <w:wordWrap/>
        <w:overflowPunct/>
        <w:topLinePunct w:val="0"/>
        <w:autoSpaceDE/>
        <w:autoSpaceDN/>
        <w:bidi w:val="0"/>
        <w:snapToGrid/>
        <w:spacing w:before="195" w:beforeAutospacing="0" w:after="0" w:afterAutospacing="0" w:line="360" w:lineRule="auto"/>
        <w:ind w:left="420" w:leftChars="0" w:right="0" w:rightChars="0"/>
        <w:jc w:val="left"/>
        <w:textAlignment w:val="auto"/>
        <w:rPr>
          <w:rFonts w:hint="eastAsia" w:ascii="方正仿宋_GBK" w:hAnsi="方正仿宋_GBK" w:eastAsia="方正仿宋_GBK" w:cs="方正仿宋_GBK"/>
          <w:b w:val="0"/>
          <w:color w:val="auto"/>
          <w:kern w:val="2"/>
          <w:sz w:val="24"/>
          <w:szCs w:val="24"/>
          <w:lang w:val="en-US" w:eastAsia="zh-CN" w:bidi="ar-SA"/>
        </w:rPr>
      </w:pPr>
      <w:r>
        <w:rPr>
          <w:rFonts w:hint="eastAsia" w:ascii="方正仿宋_GBK" w:hAnsi="方正仿宋_GBK" w:eastAsia="方正仿宋_GBK" w:cs="方正仿宋_GBK"/>
          <w:b/>
          <w:bCs/>
          <w:color w:val="auto"/>
          <w:kern w:val="2"/>
          <w:sz w:val="24"/>
          <w:szCs w:val="24"/>
          <w:lang w:val="en-US" w:eastAsia="zh-CN" w:bidi="ar-SA"/>
        </w:rPr>
        <w:t>7.3</w:t>
      </w:r>
      <w:r>
        <w:rPr>
          <w:rFonts w:hint="eastAsia" w:ascii="方正仿宋_GBK" w:hAnsi="方正仿宋_GBK" w:eastAsia="方正仿宋_GBK" w:cs="方正仿宋_GBK"/>
          <w:b w:val="0"/>
          <w:color w:val="auto"/>
          <w:kern w:val="2"/>
          <w:sz w:val="24"/>
          <w:szCs w:val="24"/>
          <w:lang w:val="en-US" w:eastAsia="zh-CN" w:bidi="ar-SA"/>
        </w:rPr>
        <w:t>供应商将政采云电子交易客户端下载、安装完成后，可通过账号密码或CA登录客户端进行投标文件的制作。在使用政采云投标客户端时，建议使用WIN7（64位）及以上操作系统。客户端请至政采云公司网站（https://edu.zcygov.cn/luban/yunnan-dzjy-gys）进行查看下载，如有问题可拨打政采云客户服务热线400-881-7190进行咨询；CA操作问题：云南CA操作问题请致电：4006727666；云南CA紧急联系方式：15288315056。云南壹证通CA操作问题请致电：4000040628；云南壹证通CA紧急联系方式：19988166369。如因供应商自身原因导致在规定时间内无法正常解密的（如：浏览器故障、未安装相关驱动、网络故障、加密CA与解密CA不一致等），采购中心/代理机构不予异常处理，视为供应商自动弃标。</w:t>
      </w:r>
    </w:p>
    <w:p w14:paraId="6F2B644E">
      <w:pPr>
        <w:pStyle w:val="3"/>
        <w:keepNext w:val="0"/>
        <w:keepLines w:val="0"/>
        <w:pageBreakBefore w:val="0"/>
        <w:widowControl/>
        <w:numPr>
          <w:ilvl w:val="0"/>
          <w:numId w:val="0"/>
        </w:numPr>
        <w:suppressLineNumbers w:val="0"/>
        <w:kinsoku/>
        <w:wordWrap/>
        <w:overflowPunct/>
        <w:topLinePunct w:val="0"/>
        <w:autoSpaceDE/>
        <w:autoSpaceDN/>
        <w:bidi w:val="0"/>
        <w:snapToGrid/>
        <w:spacing w:before="195" w:beforeAutospacing="0" w:after="0" w:afterAutospacing="0" w:line="360" w:lineRule="auto"/>
        <w:ind w:left="420" w:leftChars="0" w:right="0" w:rightChars="0"/>
        <w:jc w:val="left"/>
        <w:textAlignment w:val="auto"/>
        <w:rPr>
          <w:rFonts w:hint="eastAsia" w:ascii="方正仿宋_GBK" w:hAnsi="方正仿宋_GBK" w:eastAsia="方正仿宋_GBK" w:cs="方正仿宋_GBK"/>
          <w:b/>
          <w:bCs/>
          <w:color w:val="auto"/>
          <w:kern w:val="2"/>
          <w:sz w:val="24"/>
          <w:szCs w:val="24"/>
          <w:lang w:val="en-US" w:eastAsia="zh-CN" w:bidi="ar-SA"/>
        </w:rPr>
      </w:pPr>
      <w:r>
        <w:rPr>
          <w:rFonts w:hint="eastAsia" w:ascii="方正仿宋_GBK" w:hAnsi="方正仿宋_GBK" w:eastAsia="方正仿宋_GBK" w:cs="方正仿宋_GBK"/>
          <w:b/>
          <w:bCs/>
          <w:color w:val="auto"/>
          <w:kern w:val="2"/>
          <w:sz w:val="24"/>
          <w:szCs w:val="24"/>
          <w:lang w:val="en-US" w:eastAsia="zh-CN" w:bidi="ar-SA"/>
        </w:rPr>
        <w:t>7.4发布公告媒介</w:t>
      </w:r>
    </w:p>
    <w:p w14:paraId="4931F19B">
      <w:pPr>
        <w:pStyle w:val="29"/>
        <w:keepNext w:val="0"/>
        <w:keepLines w:val="0"/>
        <w:pageBreakBefore w:val="0"/>
        <w:widowControl/>
        <w:numPr>
          <w:ilvl w:val="0"/>
          <w:numId w:val="0"/>
        </w:numPr>
        <w:suppressLineNumbers w:val="0"/>
        <w:kinsoku/>
        <w:wordWrap/>
        <w:overflowPunct/>
        <w:topLinePunct w:val="0"/>
        <w:autoSpaceDE/>
        <w:autoSpaceDN/>
        <w:bidi w:val="0"/>
        <w:adjustRightInd/>
        <w:snapToGrid/>
        <w:spacing w:before="210" w:beforeAutospacing="0" w:after="195" w:afterAutospacing="0" w:line="360" w:lineRule="auto"/>
        <w:ind w:right="0" w:rightChars="0" w:firstLine="480" w:firstLineChars="2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本次采购的相关信息在“云南省政府采购网”上发布。请各供应商在递交电子响应文件前随时查看，以获取最新信息。采购人及采购代理机构对其他网站或媒体转载的公告及公告内容不承担任何责任。</w:t>
      </w:r>
    </w:p>
    <w:bookmarkEnd w:id="37"/>
    <w:bookmarkEnd w:id="38"/>
    <w:bookmarkEnd w:id="39"/>
    <w:bookmarkEnd w:id="40"/>
    <w:p w14:paraId="47DC29C1">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方正仿宋_GBK" w:hAnsi="方正仿宋_GBK" w:eastAsia="方正仿宋_GBK" w:cs="方正仿宋_GBK"/>
          <w:b/>
          <w:bCs/>
          <w:color w:val="auto"/>
          <w:sz w:val="24"/>
          <w:szCs w:val="24"/>
          <w:lang w:val="en-US" w:eastAsia="zh-CN"/>
        </w:rPr>
      </w:pPr>
      <w:r>
        <w:rPr>
          <w:rFonts w:hint="eastAsia" w:ascii="方正仿宋_GBK" w:hAnsi="方正仿宋_GBK" w:eastAsia="方正仿宋_GBK" w:cs="方正仿宋_GBK"/>
          <w:b/>
          <w:bCs/>
          <w:color w:val="auto"/>
          <w:sz w:val="24"/>
          <w:szCs w:val="24"/>
          <w:lang w:val="en-US" w:eastAsia="zh-CN"/>
        </w:rPr>
        <w:t>八、凡对本次采购提出询问，请按以下方式联系</w:t>
      </w:r>
      <w:bookmarkStart w:id="41" w:name="_Toc28359019"/>
      <w:bookmarkStart w:id="42" w:name="_Toc35393637"/>
      <w:bookmarkStart w:id="43" w:name="_Toc28359096"/>
      <w:bookmarkStart w:id="44" w:name="_Toc35393806"/>
    </w:p>
    <w:bookmarkEnd w:id="41"/>
    <w:bookmarkEnd w:id="42"/>
    <w:bookmarkEnd w:id="43"/>
    <w:bookmarkEnd w:id="44"/>
    <w:p w14:paraId="6451250F">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1.采购人信息</w:t>
      </w:r>
    </w:p>
    <w:p w14:paraId="135FD945">
      <w:pPr>
        <w:keepNext w:val="0"/>
        <w:keepLines w:val="0"/>
        <w:pageBreakBefore w:val="0"/>
        <w:widowControl w:val="0"/>
        <w:kinsoku/>
        <w:wordWrap/>
        <w:overflowPunct/>
        <w:topLinePunct w:val="0"/>
        <w:autoSpaceDE/>
        <w:autoSpaceDN/>
        <w:bidi w:val="0"/>
        <w:snapToGrid/>
        <w:spacing w:line="360" w:lineRule="auto"/>
        <w:ind w:firstLine="720" w:firstLineChars="300"/>
        <w:textAlignment w:val="auto"/>
        <w:rPr>
          <w:rFonts w:hint="default"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名    称：</w:t>
      </w:r>
      <w:bookmarkStart w:id="45" w:name="OLE_LINK35"/>
      <w:r>
        <w:rPr>
          <w:rFonts w:hint="eastAsia" w:ascii="方正仿宋_GBK" w:hAnsi="方正仿宋_GBK" w:eastAsia="方正仿宋_GBK" w:cs="方正仿宋_GBK"/>
          <w:b w:val="0"/>
          <w:bCs w:val="0"/>
          <w:color w:val="auto"/>
          <w:kern w:val="2"/>
          <w:sz w:val="24"/>
          <w:szCs w:val="24"/>
          <w:lang w:val="en-US" w:eastAsia="zh-CN" w:bidi="ar-SA"/>
        </w:rPr>
        <w:t>丘北县八道哨彝族乡人民政府</w:t>
      </w:r>
    </w:p>
    <w:bookmarkEnd w:id="45"/>
    <w:p w14:paraId="38F2A0DF">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地    址：丘北县八道哨彝族乡</w:t>
      </w:r>
    </w:p>
    <w:p w14:paraId="44728D4E">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default"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联 系 人：余工</w:t>
      </w:r>
    </w:p>
    <w:p w14:paraId="0DCEA7CF">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default"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联系方式：</w:t>
      </w:r>
      <w:bookmarkStart w:id="46" w:name="OLE_LINK112"/>
      <w:r>
        <w:rPr>
          <w:rFonts w:hint="eastAsia" w:ascii="方正仿宋_GBK" w:hAnsi="方正仿宋_GBK" w:eastAsia="方正仿宋_GBK" w:cs="方正仿宋_GBK"/>
          <w:b w:val="0"/>
          <w:bCs w:val="0"/>
          <w:color w:val="auto"/>
          <w:kern w:val="2"/>
          <w:sz w:val="24"/>
          <w:szCs w:val="24"/>
          <w:lang w:val="en-US" w:eastAsia="zh-CN" w:bidi="ar-SA"/>
        </w:rPr>
        <w:t>15288478779</w:t>
      </w:r>
    </w:p>
    <w:bookmarkEnd w:id="46"/>
    <w:p w14:paraId="3BB70749">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bookmarkStart w:id="47" w:name="_Toc28359020"/>
      <w:bookmarkStart w:id="48" w:name="_Toc28359097"/>
      <w:bookmarkStart w:id="49" w:name="_Toc35393807"/>
      <w:bookmarkStart w:id="50" w:name="_Toc35393638"/>
      <w:r>
        <w:rPr>
          <w:rFonts w:hint="eastAsia" w:ascii="方正仿宋_GBK" w:hAnsi="方正仿宋_GBK" w:eastAsia="方正仿宋_GBK" w:cs="方正仿宋_GBK"/>
          <w:b w:val="0"/>
          <w:bCs w:val="0"/>
          <w:color w:val="auto"/>
          <w:kern w:val="2"/>
          <w:sz w:val="24"/>
          <w:szCs w:val="24"/>
          <w:lang w:val="en-US" w:eastAsia="zh-CN" w:bidi="ar-SA"/>
        </w:rPr>
        <w:t>2.采购代理机构信息</w:t>
      </w:r>
      <w:bookmarkEnd w:id="47"/>
      <w:bookmarkEnd w:id="48"/>
      <w:bookmarkEnd w:id="49"/>
      <w:bookmarkEnd w:id="50"/>
    </w:p>
    <w:p w14:paraId="464E854B">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名    称：</w:t>
      </w:r>
      <w:bookmarkStart w:id="51" w:name="OLE_LINK37"/>
      <w:r>
        <w:rPr>
          <w:rFonts w:hint="eastAsia" w:ascii="方正仿宋_GBK" w:hAnsi="方正仿宋_GBK" w:eastAsia="方正仿宋_GBK" w:cs="方正仿宋_GBK"/>
          <w:b w:val="0"/>
          <w:bCs w:val="0"/>
          <w:color w:val="auto"/>
          <w:kern w:val="2"/>
          <w:sz w:val="24"/>
          <w:szCs w:val="24"/>
          <w:lang w:val="en-US" w:eastAsia="zh-CN" w:bidi="ar-SA"/>
        </w:rPr>
        <w:t>云南国康招标集团有限责任公司</w:t>
      </w:r>
    </w:p>
    <w:bookmarkEnd w:id="51"/>
    <w:p w14:paraId="10390652">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地　　址：</w:t>
      </w:r>
      <w:bookmarkStart w:id="52" w:name="OLE_LINK40"/>
      <w:r>
        <w:rPr>
          <w:rFonts w:hint="eastAsia" w:ascii="方正仿宋_GBK" w:hAnsi="方正仿宋_GBK" w:eastAsia="方正仿宋_GBK" w:cs="方正仿宋_GBK"/>
          <w:b w:val="0"/>
          <w:bCs w:val="0"/>
          <w:color w:val="auto"/>
          <w:kern w:val="2"/>
          <w:sz w:val="24"/>
          <w:szCs w:val="24"/>
          <w:lang w:val="en-US" w:eastAsia="zh-CN" w:bidi="ar-SA"/>
        </w:rPr>
        <w:t>文山市金马国际A栋4层</w:t>
      </w:r>
      <w:bookmarkEnd w:id="52"/>
      <w:r>
        <w:rPr>
          <w:rFonts w:hint="eastAsia" w:ascii="方正仿宋_GBK" w:hAnsi="方正仿宋_GBK" w:eastAsia="方正仿宋_GBK" w:cs="方正仿宋_GBK"/>
          <w:b w:val="0"/>
          <w:bCs w:val="0"/>
          <w:color w:val="auto"/>
          <w:kern w:val="2"/>
          <w:sz w:val="24"/>
          <w:szCs w:val="24"/>
          <w:lang w:val="en-US" w:eastAsia="zh-CN" w:bidi="ar-SA"/>
        </w:rPr>
        <w:t xml:space="preserve">  </w:t>
      </w:r>
    </w:p>
    <w:p w14:paraId="56F312C8">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联系方式：</w:t>
      </w:r>
      <w:bookmarkStart w:id="53" w:name="OLE_LINK39"/>
      <w:r>
        <w:rPr>
          <w:rFonts w:hint="eastAsia" w:ascii="方正仿宋_GBK" w:hAnsi="方正仿宋_GBK" w:eastAsia="方正仿宋_GBK" w:cs="方正仿宋_GBK"/>
          <w:b w:val="0"/>
          <w:bCs w:val="0"/>
          <w:color w:val="auto"/>
          <w:kern w:val="2"/>
          <w:sz w:val="24"/>
          <w:szCs w:val="24"/>
          <w:lang w:val="en-US" w:eastAsia="zh-CN" w:bidi="ar-SA"/>
        </w:rPr>
        <w:t>0876-8890993　</w:t>
      </w:r>
      <w:bookmarkEnd w:id="53"/>
      <w:r>
        <w:rPr>
          <w:rFonts w:hint="eastAsia" w:ascii="方正仿宋_GBK" w:hAnsi="方正仿宋_GBK" w:eastAsia="方正仿宋_GBK" w:cs="方正仿宋_GBK"/>
          <w:b w:val="0"/>
          <w:bCs w:val="0"/>
          <w:color w:val="auto"/>
          <w:kern w:val="2"/>
          <w:sz w:val="24"/>
          <w:szCs w:val="24"/>
          <w:lang w:val="en-US" w:eastAsia="zh-CN" w:bidi="ar-SA"/>
        </w:rPr>
        <w:t xml:space="preserve">　　　     </w:t>
      </w:r>
    </w:p>
    <w:p w14:paraId="3FE52628">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3.项目联系方式</w:t>
      </w:r>
    </w:p>
    <w:p w14:paraId="3F6AB19B">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 xml:space="preserve"> 项目联系人：</w:t>
      </w:r>
      <w:bookmarkStart w:id="54" w:name="OLE_LINK38"/>
      <w:r>
        <w:rPr>
          <w:rFonts w:hint="eastAsia" w:ascii="方正仿宋_GBK" w:hAnsi="方正仿宋_GBK" w:eastAsia="方正仿宋_GBK" w:cs="方正仿宋_GBK"/>
          <w:b w:val="0"/>
          <w:bCs w:val="0"/>
          <w:color w:val="auto"/>
          <w:kern w:val="2"/>
          <w:sz w:val="24"/>
          <w:szCs w:val="24"/>
          <w:lang w:val="en-US" w:eastAsia="zh-CN" w:bidi="ar-SA"/>
        </w:rPr>
        <w:t>庞工</w:t>
      </w:r>
    </w:p>
    <w:bookmarkEnd w:id="54"/>
    <w:p w14:paraId="2588D1CE">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left="0"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 xml:space="preserve"> 电     话：0876-8890993</w:t>
      </w:r>
    </w:p>
    <w:p w14:paraId="6149DF99">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监督部门：丘北县财政局</w:t>
      </w:r>
    </w:p>
    <w:p w14:paraId="37EF57A5">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right="0" w:firstLine="720" w:firstLineChars="300"/>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联系电话：0876-4121470</w:t>
      </w:r>
    </w:p>
    <w:p w14:paraId="5292F36A">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right="0" w:firstLine="904" w:firstLineChars="300"/>
        <w:jc w:val="center"/>
        <w:textAlignment w:val="auto"/>
        <w:rPr>
          <w:rStyle w:val="47"/>
          <w:rFonts w:hint="eastAsia" w:ascii="方正仿宋_GBK" w:hAnsi="方正仿宋_GBK" w:eastAsia="方正仿宋_GBK" w:cs="方正仿宋_GBK"/>
          <w:color w:val="auto"/>
          <w:sz w:val="30"/>
          <w:szCs w:val="30"/>
        </w:rPr>
      </w:pPr>
    </w:p>
    <w:p w14:paraId="4DE00BE6">
      <w:pPr>
        <w:pStyle w:val="29"/>
        <w:keepNext w:val="0"/>
        <w:keepLines w:val="0"/>
        <w:pageBreakBefore w:val="0"/>
        <w:widowControl/>
        <w:suppressLineNumbers w:val="0"/>
        <w:kinsoku/>
        <w:wordWrap/>
        <w:overflowPunct/>
        <w:topLinePunct w:val="0"/>
        <w:autoSpaceDE/>
        <w:autoSpaceDN/>
        <w:bidi w:val="0"/>
        <w:adjustRightInd/>
        <w:snapToGrid/>
        <w:spacing w:before="210" w:beforeAutospacing="0" w:after="195" w:afterAutospacing="0" w:line="360" w:lineRule="auto"/>
        <w:ind w:right="0" w:firstLine="904" w:firstLineChars="300"/>
        <w:jc w:val="center"/>
        <w:textAlignment w:val="auto"/>
        <w:rPr>
          <w:rStyle w:val="47"/>
          <w:rFonts w:hint="eastAsia" w:ascii="方正仿宋_GBK" w:hAnsi="方正仿宋_GBK" w:eastAsia="方正仿宋_GBK" w:cs="方正仿宋_GBK"/>
          <w:color w:val="auto"/>
          <w:sz w:val="30"/>
          <w:szCs w:val="30"/>
        </w:rPr>
      </w:pPr>
      <w:r>
        <w:rPr>
          <w:rStyle w:val="47"/>
          <w:rFonts w:hint="eastAsia" w:ascii="方正仿宋_GBK" w:hAnsi="方正仿宋_GBK" w:eastAsia="方正仿宋_GBK" w:cs="方正仿宋_GBK"/>
          <w:color w:val="auto"/>
          <w:sz w:val="30"/>
          <w:szCs w:val="30"/>
        </w:rPr>
        <w:t xml:space="preserve">第二章  </w:t>
      </w:r>
      <w:r>
        <w:rPr>
          <w:rStyle w:val="47"/>
          <w:rFonts w:hint="eastAsia" w:ascii="方正仿宋_GBK" w:hAnsi="方正仿宋_GBK" w:eastAsia="方正仿宋_GBK" w:cs="方正仿宋_GBK"/>
          <w:color w:val="auto"/>
          <w:sz w:val="30"/>
          <w:szCs w:val="30"/>
          <w:lang w:eastAsia="zh-CN"/>
        </w:rPr>
        <w:t>供应商</w:t>
      </w:r>
      <w:r>
        <w:rPr>
          <w:rStyle w:val="47"/>
          <w:rFonts w:hint="eastAsia" w:ascii="方正仿宋_GBK" w:hAnsi="方正仿宋_GBK" w:eastAsia="方正仿宋_GBK" w:cs="方正仿宋_GBK"/>
          <w:color w:val="auto"/>
          <w:sz w:val="30"/>
          <w:szCs w:val="30"/>
        </w:rPr>
        <w:t>须知</w:t>
      </w:r>
      <w:bookmarkEnd w:id="12"/>
    </w:p>
    <w:bookmarkEnd w:id="16"/>
    <w:p w14:paraId="77FF5D48">
      <w:pPr>
        <w:keepNext/>
        <w:keepLines/>
        <w:pageBreakBefore w:val="0"/>
        <w:widowControl w:val="0"/>
        <w:numPr>
          <w:ilvl w:val="0"/>
          <w:numId w:val="0"/>
        </w:numPr>
        <w:tabs>
          <w:tab w:val="left" w:pos="1021"/>
        </w:tabs>
        <w:kinsoku/>
        <w:wordWrap/>
        <w:overflowPunct/>
        <w:topLinePunct w:val="0"/>
        <w:autoSpaceDE/>
        <w:autoSpaceDN/>
        <w:bidi w:val="0"/>
        <w:adjustRightInd/>
        <w:snapToGrid/>
        <w:ind w:left="425" w:leftChars="0"/>
        <w:jc w:val="center"/>
        <w:textAlignment w:val="auto"/>
        <w:outlineLvl w:val="9"/>
        <w:rPr>
          <w:rFonts w:hint="eastAsia" w:ascii="方正仿宋_GBK" w:hAnsi="方正仿宋_GBK" w:eastAsia="方正仿宋_GBK" w:cs="方正仿宋_GBK"/>
          <w:color w:val="auto"/>
          <w:sz w:val="30"/>
          <w:szCs w:val="30"/>
        </w:rPr>
      </w:pPr>
      <w:bookmarkStart w:id="55" w:name="_Toc86124039"/>
      <w:bookmarkStart w:id="56" w:name="_Toc14008"/>
      <w:bookmarkStart w:id="57" w:name="_Toc337822212"/>
      <w:bookmarkStart w:id="58" w:name="_Toc1475"/>
      <w:r>
        <w:rPr>
          <w:rFonts w:hint="eastAsia" w:ascii="方正仿宋_GBK" w:hAnsi="方正仿宋_GBK" w:eastAsia="方正仿宋_GBK" w:cs="方正仿宋_GBK"/>
          <w:color w:val="auto"/>
          <w:sz w:val="30"/>
          <w:szCs w:val="30"/>
        </w:rPr>
        <w:t xml:space="preserve">第一部分 </w:t>
      </w:r>
      <w:r>
        <w:rPr>
          <w:rFonts w:hint="eastAsia" w:ascii="方正仿宋_GBK" w:hAnsi="方正仿宋_GBK" w:eastAsia="方正仿宋_GBK" w:cs="方正仿宋_GBK"/>
          <w:color w:val="auto"/>
          <w:sz w:val="30"/>
          <w:szCs w:val="30"/>
          <w:lang w:eastAsia="zh-CN"/>
        </w:rPr>
        <w:t>供应商</w:t>
      </w:r>
      <w:r>
        <w:rPr>
          <w:rFonts w:hint="eastAsia" w:ascii="方正仿宋_GBK" w:hAnsi="方正仿宋_GBK" w:eastAsia="方正仿宋_GBK" w:cs="方正仿宋_GBK"/>
          <w:color w:val="auto"/>
          <w:sz w:val="30"/>
          <w:szCs w:val="30"/>
        </w:rPr>
        <w:t>须知前附表</w:t>
      </w:r>
      <w:bookmarkEnd w:id="55"/>
      <w:bookmarkEnd w:id="56"/>
      <w:bookmarkEnd w:id="57"/>
      <w:bookmarkEnd w:id="58"/>
      <w:bookmarkStart w:id="59" w:name="_Toc86124040"/>
    </w:p>
    <w:tbl>
      <w:tblPr>
        <w:tblStyle w:val="33"/>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600"/>
        <w:gridCol w:w="6218"/>
      </w:tblGrid>
      <w:tr w14:paraId="000D8A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684E772E">
            <w:pPr>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条款号</w:t>
            </w:r>
          </w:p>
        </w:tc>
        <w:tc>
          <w:tcPr>
            <w:tcW w:w="2600" w:type="dxa"/>
            <w:tcBorders>
              <w:top w:val="single" w:color="auto" w:sz="4" w:space="0"/>
              <w:left w:val="single" w:color="auto" w:sz="4" w:space="0"/>
              <w:bottom w:val="single" w:color="auto" w:sz="4" w:space="0"/>
              <w:right w:val="single" w:color="auto" w:sz="4" w:space="0"/>
            </w:tcBorders>
            <w:vAlign w:val="center"/>
          </w:tcPr>
          <w:p w14:paraId="4FFB47FA">
            <w:pPr>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条 款 名 称</w:t>
            </w:r>
          </w:p>
        </w:tc>
        <w:tc>
          <w:tcPr>
            <w:tcW w:w="6218" w:type="dxa"/>
            <w:tcBorders>
              <w:top w:val="single" w:color="auto" w:sz="4" w:space="0"/>
              <w:left w:val="single" w:color="auto" w:sz="4" w:space="0"/>
              <w:bottom w:val="single" w:color="auto" w:sz="4" w:space="0"/>
              <w:right w:val="single" w:color="auto" w:sz="4" w:space="0"/>
            </w:tcBorders>
            <w:vAlign w:val="center"/>
          </w:tcPr>
          <w:p w14:paraId="49FC642D">
            <w:pPr>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编  列  内  容</w:t>
            </w:r>
          </w:p>
        </w:tc>
      </w:tr>
      <w:tr w14:paraId="7E1FF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7A6EF61D">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1</w:t>
            </w:r>
          </w:p>
        </w:tc>
        <w:tc>
          <w:tcPr>
            <w:tcW w:w="2600" w:type="dxa"/>
            <w:tcBorders>
              <w:top w:val="single" w:color="auto" w:sz="4" w:space="0"/>
              <w:left w:val="single" w:color="auto" w:sz="4" w:space="0"/>
              <w:bottom w:val="single" w:color="auto" w:sz="4" w:space="0"/>
              <w:right w:val="single" w:color="auto" w:sz="4" w:space="0"/>
            </w:tcBorders>
            <w:vAlign w:val="center"/>
          </w:tcPr>
          <w:p w14:paraId="53A69BCE">
            <w:pPr>
              <w:keepNext w:val="0"/>
              <w:keepLines w:val="0"/>
              <w:suppressLineNumbers w:val="0"/>
              <w:spacing w:before="0" w:beforeAutospacing="0" w:after="0" w:afterAutospacing="0" w:line="360" w:lineRule="exact"/>
              <w:ind w:left="0" w:right="0"/>
              <w:jc w:val="center"/>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采购单位</w:t>
            </w:r>
          </w:p>
        </w:tc>
        <w:tc>
          <w:tcPr>
            <w:tcW w:w="6218" w:type="dxa"/>
            <w:tcBorders>
              <w:top w:val="single" w:color="auto" w:sz="4" w:space="0"/>
              <w:left w:val="single" w:color="auto" w:sz="4" w:space="0"/>
              <w:bottom w:val="single" w:color="auto" w:sz="4" w:space="0"/>
              <w:right w:val="single" w:color="auto" w:sz="4" w:space="0"/>
            </w:tcBorders>
            <w:vAlign w:val="center"/>
          </w:tcPr>
          <w:p w14:paraId="4FD9F1E4">
            <w:pPr>
              <w:pStyle w:val="25"/>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exact"/>
              <w:ind w:left="0" w:right="0"/>
              <w:jc w:val="left"/>
              <w:textAlignment w:val="auto"/>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名 称：丘北县八道哨彝族乡人民政府</w:t>
            </w:r>
          </w:p>
          <w:p w14:paraId="3695D3BE">
            <w:pPr>
              <w:pStyle w:val="25"/>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exact"/>
              <w:ind w:left="0" w:right="0"/>
              <w:jc w:val="left"/>
              <w:textAlignment w:val="auto"/>
              <w:rPr>
                <w:rFonts w:hint="default"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联 系 人：余工</w:t>
            </w:r>
          </w:p>
          <w:p w14:paraId="759247E3">
            <w:pPr>
              <w:pStyle w:val="25"/>
              <w:keepNext w:val="0"/>
              <w:keepLines w:val="0"/>
              <w:pageBreakBefore w:val="0"/>
              <w:widowControl w:val="0"/>
              <w:suppressLineNumbers w:val="0"/>
              <w:kinsoku/>
              <w:wordWrap/>
              <w:overflowPunct/>
              <w:topLinePunct w:val="0"/>
              <w:autoSpaceDE/>
              <w:autoSpaceDN/>
              <w:bidi w:val="0"/>
              <w:adjustRightInd/>
              <w:snapToGrid/>
              <w:spacing w:beforeAutospacing="0" w:afterAutospacing="0" w:line="240" w:lineRule="exact"/>
              <w:ind w:left="0" w:right="0"/>
              <w:jc w:val="left"/>
              <w:textAlignment w:val="auto"/>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b w:val="0"/>
                <w:bCs w:val="0"/>
                <w:color w:val="auto"/>
                <w:kern w:val="2"/>
                <w:sz w:val="24"/>
                <w:szCs w:val="24"/>
                <w:lang w:val="en-US" w:eastAsia="zh-CN" w:bidi="ar-SA"/>
              </w:rPr>
              <w:t>联系电话：15288478779</w:t>
            </w:r>
          </w:p>
        </w:tc>
      </w:tr>
      <w:tr w14:paraId="62864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2DB10495">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2</w:t>
            </w:r>
          </w:p>
        </w:tc>
        <w:tc>
          <w:tcPr>
            <w:tcW w:w="2600" w:type="dxa"/>
            <w:tcBorders>
              <w:top w:val="single" w:color="auto" w:sz="4" w:space="0"/>
              <w:left w:val="single" w:color="auto" w:sz="4" w:space="0"/>
              <w:bottom w:val="single" w:color="auto" w:sz="4" w:space="0"/>
              <w:right w:val="single" w:color="auto" w:sz="4" w:space="0"/>
            </w:tcBorders>
            <w:vAlign w:val="center"/>
          </w:tcPr>
          <w:p w14:paraId="09868085">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采购代理机构</w:t>
            </w:r>
          </w:p>
        </w:tc>
        <w:tc>
          <w:tcPr>
            <w:tcW w:w="6218" w:type="dxa"/>
            <w:tcBorders>
              <w:top w:val="single" w:color="auto" w:sz="4" w:space="0"/>
              <w:left w:val="single" w:color="auto" w:sz="4" w:space="0"/>
              <w:bottom w:val="single" w:color="auto" w:sz="4" w:space="0"/>
              <w:right w:val="single" w:color="auto" w:sz="4" w:space="0"/>
            </w:tcBorders>
            <w:vAlign w:val="center"/>
          </w:tcPr>
          <w:p w14:paraId="00691119">
            <w:pPr>
              <w:keepNext w:val="0"/>
              <w:keepLines w:val="0"/>
              <w:suppressLineNumbers w:val="0"/>
              <w:spacing w:before="0" w:beforeAutospacing="0" w:after="0" w:afterAutospacing="0" w:line="360" w:lineRule="exact"/>
              <w:ind w:left="0" w:right="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名    称：云南国康招标集团有限责任公司</w:t>
            </w:r>
          </w:p>
          <w:p w14:paraId="5D1143FE">
            <w:pPr>
              <w:keepNext w:val="0"/>
              <w:keepLines w:val="0"/>
              <w:suppressLineNumbers w:val="0"/>
              <w:spacing w:before="0" w:beforeAutospacing="0" w:after="0" w:afterAutospacing="0" w:line="360" w:lineRule="exact"/>
              <w:ind w:left="0" w:right="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eastAsia="zh-CN"/>
              </w:rPr>
              <w:t>地    址：</w:t>
            </w:r>
            <w:r>
              <w:rPr>
                <w:rFonts w:hint="eastAsia" w:ascii="方正仿宋_GBK" w:hAnsi="方正仿宋_GBK" w:eastAsia="方正仿宋_GBK" w:cs="方正仿宋_GBK"/>
                <w:color w:val="auto"/>
                <w:sz w:val="24"/>
                <w:szCs w:val="24"/>
                <w:lang w:val="en-US" w:eastAsia="zh-CN"/>
              </w:rPr>
              <w:t xml:space="preserve">文山市金马国际A栋4层   </w:t>
            </w:r>
          </w:p>
          <w:p w14:paraId="261D5541">
            <w:pPr>
              <w:keepNext w:val="0"/>
              <w:keepLines w:val="0"/>
              <w:suppressLineNumbers w:val="0"/>
              <w:spacing w:before="0" w:beforeAutospacing="0" w:after="0" w:afterAutospacing="0" w:line="360" w:lineRule="exact"/>
              <w:ind w:left="0" w:right="0"/>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eastAsia="zh-CN"/>
              </w:rPr>
              <w:t>联 系 人：</w:t>
            </w:r>
            <w:r>
              <w:rPr>
                <w:rFonts w:hint="eastAsia" w:ascii="方正仿宋_GBK" w:hAnsi="方正仿宋_GBK" w:eastAsia="方正仿宋_GBK" w:cs="方正仿宋_GBK"/>
                <w:color w:val="auto"/>
                <w:sz w:val="24"/>
                <w:szCs w:val="24"/>
                <w:lang w:val="en-US" w:eastAsia="zh-CN"/>
              </w:rPr>
              <w:t>庞工</w:t>
            </w:r>
          </w:p>
          <w:p w14:paraId="6306F439">
            <w:pPr>
              <w:keepNext w:val="0"/>
              <w:keepLines w:val="0"/>
              <w:suppressLineNumbers w:val="0"/>
              <w:spacing w:before="0" w:beforeAutospacing="0" w:after="0" w:afterAutospacing="0" w:line="360" w:lineRule="exact"/>
              <w:ind w:left="0" w:right="0"/>
              <w:rPr>
                <w:rFonts w:hint="eastAsia" w:ascii="方正仿宋_GBK" w:hAnsi="方正仿宋_GBK" w:eastAsia="方正仿宋_GBK" w:cs="方正仿宋_GBK"/>
                <w:color w:val="auto"/>
                <w:sz w:val="24"/>
                <w:szCs w:val="24"/>
                <w:lang w:val="en-US"/>
              </w:rPr>
            </w:pPr>
            <w:r>
              <w:rPr>
                <w:rFonts w:hint="eastAsia" w:ascii="方正仿宋_GBK" w:hAnsi="方正仿宋_GBK" w:eastAsia="方正仿宋_GBK" w:cs="方正仿宋_GBK"/>
                <w:color w:val="auto"/>
                <w:sz w:val="24"/>
                <w:szCs w:val="24"/>
                <w:lang w:eastAsia="zh-CN"/>
              </w:rPr>
              <w:t>联系电话：</w:t>
            </w:r>
            <w:r>
              <w:rPr>
                <w:rFonts w:hint="eastAsia" w:ascii="方正仿宋_GBK" w:hAnsi="方正仿宋_GBK" w:eastAsia="方正仿宋_GBK" w:cs="方正仿宋_GBK"/>
                <w:color w:val="auto"/>
                <w:sz w:val="24"/>
                <w:szCs w:val="24"/>
                <w:lang w:val="en-US" w:eastAsia="zh-CN"/>
              </w:rPr>
              <w:t>0876-8890993　</w:t>
            </w:r>
          </w:p>
        </w:tc>
      </w:tr>
      <w:tr w14:paraId="40683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76DC5C5A">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3</w:t>
            </w:r>
          </w:p>
        </w:tc>
        <w:tc>
          <w:tcPr>
            <w:tcW w:w="2600" w:type="dxa"/>
            <w:tcBorders>
              <w:top w:val="single" w:color="auto" w:sz="4" w:space="0"/>
              <w:left w:val="single" w:color="auto" w:sz="4" w:space="0"/>
              <w:bottom w:val="single" w:color="auto" w:sz="4" w:space="0"/>
              <w:right w:val="single" w:color="auto" w:sz="4" w:space="0"/>
            </w:tcBorders>
            <w:vAlign w:val="center"/>
          </w:tcPr>
          <w:p w14:paraId="47773CDE">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项目名称</w:t>
            </w:r>
          </w:p>
        </w:tc>
        <w:tc>
          <w:tcPr>
            <w:tcW w:w="6218" w:type="dxa"/>
            <w:tcBorders>
              <w:top w:val="single" w:color="auto" w:sz="4" w:space="0"/>
              <w:left w:val="single" w:color="auto" w:sz="4" w:space="0"/>
              <w:bottom w:val="single" w:color="auto" w:sz="4" w:space="0"/>
              <w:right w:val="single" w:color="auto" w:sz="4" w:space="0"/>
            </w:tcBorders>
            <w:vAlign w:val="center"/>
          </w:tcPr>
          <w:p w14:paraId="75401E3F">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lang w:val="en-US" w:eastAsia="zh-CN"/>
              </w:rPr>
              <w:t xml:space="preserve">2025年中国船舶帮扶丘北县八道哨乡菜籽油产业发展提升项目   </w:t>
            </w:r>
          </w:p>
        </w:tc>
      </w:tr>
      <w:tr w14:paraId="77B0F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1464A84D">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4</w:t>
            </w:r>
          </w:p>
        </w:tc>
        <w:tc>
          <w:tcPr>
            <w:tcW w:w="2600" w:type="dxa"/>
            <w:tcBorders>
              <w:top w:val="single" w:color="auto" w:sz="4" w:space="0"/>
              <w:left w:val="single" w:color="auto" w:sz="4" w:space="0"/>
              <w:bottom w:val="single" w:color="auto" w:sz="4" w:space="0"/>
              <w:right w:val="single" w:color="auto" w:sz="4" w:space="0"/>
            </w:tcBorders>
            <w:vAlign w:val="center"/>
          </w:tcPr>
          <w:p w14:paraId="70748720">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项目编号</w:t>
            </w:r>
          </w:p>
        </w:tc>
        <w:tc>
          <w:tcPr>
            <w:tcW w:w="6218" w:type="dxa"/>
            <w:tcBorders>
              <w:top w:val="single" w:color="auto" w:sz="4" w:space="0"/>
              <w:left w:val="single" w:color="auto" w:sz="4" w:space="0"/>
              <w:bottom w:val="single" w:color="auto" w:sz="4" w:space="0"/>
              <w:right w:val="single" w:color="auto" w:sz="4" w:space="0"/>
            </w:tcBorders>
            <w:vAlign w:val="center"/>
          </w:tcPr>
          <w:p w14:paraId="20FDCA21">
            <w:pPr>
              <w:pStyle w:val="18"/>
              <w:keepNext w:val="0"/>
              <w:keepLines w:val="0"/>
              <w:suppressLineNumbers w:val="0"/>
              <w:spacing w:before="0" w:beforeAutospacing="0" w:after="0" w:afterAutospacing="0" w:line="320" w:lineRule="exact"/>
              <w:ind w:left="0" w:right="0"/>
              <w:jc w:val="both"/>
              <w:rPr>
                <w:rFonts w:hint="eastAsia"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bidi="ar-SA"/>
              </w:rPr>
              <w:fldChar w:fldCharType="begin"/>
            </w:r>
            <w:r>
              <w:rPr>
                <w:rFonts w:hint="eastAsia" w:ascii="方正仿宋_GBK" w:hAnsi="方正仿宋_GBK" w:eastAsia="方正仿宋_GBK" w:cs="方正仿宋_GBK"/>
                <w:color w:val="auto"/>
                <w:kern w:val="2"/>
                <w:sz w:val="24"/>
                <w:szCs w:val="24"/>
                <w:lang w:val="en-US" w:eastAsia="zh-CN" w:bidi="ar-SA"/>
              </w:rPr>
              <w:instrText xml:space="preserve"> HYPERLINK "https://www.zcygov.cn/gaea/api/project/flow/redirect?projectId=7303668582101549138&amp;newUrl=https://www.zcygov.cn/micro-app-back-index/blank?_flow_type_=agency&amp;_flow_projectId_=7303668582101549138&amp;_jump_page_type_=project_procurement_management_flow&amp;_app_=zcy.procurement&amp;oldUrl=https://www.zcygov.cn/project-center/_procurement_/project-result-detail/7303668582101549138" \t "https://www.zcygov.cn/project-center/_procurement_/self-project/_blank" </w:instrText>
            </w:r>
            <w:r>
              <w:rPr>
                <w:rFonts w:hint="eastAsia" w:ascii="方正仿宋_GBK" w:hAnsi="方正仿宋_GBK" w:eastAsia="方正仿宋_GBK" w:cs="方正仿宋_GBK"/>
                <w:color w:val="auto"/>
                <w:kern w:val="2"/>
                <w:sz w:val="24"/>
                <w:szCs w:val="24"/>
                <w:lang w:val="en-US" w:eastAsia="zh-CN" w:bidi="ar-SA"/>
              </w:rPr>
              <w:fldChar w:fldCharType="separate"/>
            </w:r>
            <w:r>
              <w:rPr>
                <w:rFonts w:hint="eastAsia" w:ascii="方正仿宋_GBK" w:hAnsi="方正仿宋_GBK" w:eastAsia="方正仿宋_GBK" w:cs="方正仿宋_GBK"/>
                <w:color w:val="auto"/>
                <w:kern w:val="2"/>
                <w:sz w:val="24"/>
                <w:szCs w:val="24"/>
                <w:lang w:val="en-US" w:eastAsia="zh-CN" w:bidi="ar-SA"/>
              </w:rPr>
              <w:t>WSZC2025-C1-00538-YNGK-0025</w:t>
            </w:r>
            <w:r>
              <w:rPr>
                <w:rFonts w:hint="eastAsia" w:ascii="方正仿宋_GBK" w:hAnsi="方正仿宋_GBK" w:eastAsia="方正仿宋_GBK" w:cs="方正仿宋_GBK"/>
                <w:color w:val="auto"/>
                <w:kern w:val="2"/>
                <w:sz w:val="24"/>
                <w:szCs w:val="24"/>
                <w:lang w:val="en-US" w:eastAsia="zh-CN" w:bidi="ar-SA"/>
              </w:rPr>
              <w:fldChar w:fldCharType="end"/>
            </w:r>
          </w:p>
        </w:tc>
      </w:tr>
      <w:tr w14:paraId="7706A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5C0F8091">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5</w:t>
            </w:r>
          </w:p>
        </w:tc>
        <w:tc>
          <w:tcPr>
            <w:tcW w:w="2600" w:type="dxa"/>
            <w:tcBorders>
              <w:top w:val="single" w:color="auto" w:sz="4" w:space="0"/>
              <w:left w:val="single" w:color="auto" w:sz="4" w:space="0"/>
              <w:bottom w:val="single" w:color="auto" w:sz="4" w:space="0"/>
              <w:right w:val="single" w:color="auto" w:sz="4" w:space="0"/>
            </w:tcBorders>
            <w:vAlign w:val="center"/>
          </w:tcPr>
          <w:p w14:paraId="3702D05C">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磋商范围</w:t>
            </w:r>
          </w:p>
        </w:tc>
        <w:tc>
          <w:tcPr>
            <w:tcW w:w="6218" w:type="dxa"/>
            <w:tcBorders>
              <w:top w:val="single" w:color="auto" w:sz="4" w:space="0"/>
              <w:left w:val="single" w:color="auto" w:sz="4" w:space="0"/>
              <w:bottom w:val="single" w:color="auto" w:sz="4" w:space="0"/>
              <w:right w:val="single" w:color="auto" w:sz="4" w:space="0"/>
            </w:tcBorders>
            <w:vAlign w:val="center"/>
          </w:tcPr>
          <w:p w14:paraId="40237513">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60" w:lineRule="auto"/>
              <w:ind w:left="0" w:right="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购置菜籽油加工设备一套。（具体参数详见第三章采购需求及技术要求）</w:t>
            </w:r>
          </w:p>
        </w:tc>
      </w:tr>
      <w:tr w14:paraId="1FD3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50799E36">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b w:val="0"/>
                <w:bCs w:val="0"/>
                <w:color w:val="auto"/>
                <w:kern w:val="2"/>
                <w:sz w:val="24"/>
                <w:szCs w:val="24"/>
                <w:lang w:val="en-US" w:eastAsia="zh-CN" w:bidi="ar-SA"/>
              </w:rPr>
              <w:t>6</w:t>
            </w:r>
          </w:p>
        </w:tc>
        <w:tc>
          <w:tcPr>
            <w:tcW w:w="2600" w:type="dxa"/>
            <w:tcBorders>
              <w:top w:val="single" w:color="auto" w:sz="4" w:space="0"/>
              <w:left w:val="single" w:color="auto" w:sz="4" w:space="0"/>
              <w:bottom w:val="single" w:color="auto" w:sz="4" w:space="0"/>
              <w:right w:val="single" w:color="auto" w:sz="4" w:space="0"/>
            </w:tcBorders>
            <w:vAlign w:val="center"/>
          </w:tcPr>
          <w:p w14:paraId="7129B2C7">
            <w:pPr>
              <w:pStyle w:val="18"/>
              <w:keepNext w:val="0"/>
              <w:keepLines w:val="0"/>
              <w:suppressLineNumbers w:val="0"/>
              <w:spacing w:before="0" w:beforeAutospacing="0" w:after="0" w:afterAutospacing="0" w:line="320" w:lineRule="exact"/>
              <w:ind w:left="0" w:leftChars="0" w:right="0" w:rightChars="0"/>
              <w:jc w:val="center"/>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交货地点</w:t>
            </w:r>
          </w:p>
        </w:tc>
        <w:tc>
          <w:tcPr>
            <w:tcW w:w="6218" w:type="dxa"/>
            <w:tcBorders>
              <w:top w:val="single" w:color="auto" w:sz="4" w:space="0"/>
              <w:left w:val="single" w:color="auto" w:sz="4" w:space="0"/>
              <w:bottom w:val="single" w:color="auto" w:sz="4" w:space="0"/>
              <w:right w:val="single" w:color="auto" w:sz="4" w:space="0"/>
            </w:tcBorders>
            <w:vAlign w:val="center"/>
          </w:tcPr>
          <w:p w14:paraId="3B0FFD7E">
            <w:pPr>
              <w:pStyle w:val="32"/>
              <w:keepNext w:val="0"/>
              <w:keepLines w:val="0"/>
              <w:suppressLineNumbers w:val="0"/>
              <w:spacing w:before="0" w:beforeAutospacing="0" w:after="0" w:afterAutospacing="0" w:line="360" w:lineRule="auto"/>
              <w:ind w:left="0" w:leftChars="0" w:right="0" w:firstLine="0" w:firstLineChars="0"/>
              <w:rPr>
                <w:rFonts w:hint="eastAsia" w:ascii="方正仿宋_GBK" w:hAnsi="方正仿宋_GBK" w:eastAsia="方正仿宋_GBK" w:cs="方正仿宋_GBK"/>
                <w:b w:val="0"/>
                <w:bCs w:val="0"/>
                <w:color w:val="auto"/>
                <w:kern w:val="2"/>
                <w:sz w:val="24"/>
                <w:szCs w:val="24"/>
                <w:lang w:val="en-US" w:eastAsia="zh-CN" w:bidi="ar-SA"/>
              </w:rPr>
            </w:pPr>
            <w:r>
              <w:rPr>
                <w:rFonts w:hint="eastAsia" w:ascii="方正仿宋_GBK" w:hAnsi="方正仿宋_GBK" w:eastAsia="方正仿宋_GBK" w:cs="方正仿宋_GBK"/>
                <w:color w:val="auto"/>
                <w:sz w:val="24"/>
                <w:szCs w:val="24"/>
                <w:lang w:val="en-US" w:eastAsia="zh-CN"/>
              </w:rPr>
              <w:t>采购人指定地点。</w:t>
            </w:r>
          </w:p>
        </w:tc>
      </w:tr>
      <w:tr w14:paraId="6404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30C4A1D4">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7</w:t>
            </w:r>
          </w:p>
        </w:tc>
        <w:tc>
          <w:tcPr>
            <w:tcW w:w="2600" w:type="dxa"/>
            <w:tcBorders>
              <w:top w:val="single" w:color="auto" w:sz="4" w:space="0"/>
              <w:left w:val="single" w:color="auto" w:sz="4" w:space="0"/>
              <w:bottom w:val="single" w:color="auto" w:sz="4" w:space="0"/>
              <w:right w:val="single" w:color="auto" w:sz="4" w:space="0"/>
            </w:tcBorders>
            <w:vAlign w:val="center"/>
          </w:tcPr>
          <w:p w14:paraId="4712C523">
            <w:pPr>
              <w:keepNext w:val="0"/>
              <w:keepLines w:val="0"/>
              <w:widowControl/>
              <w:suppressLineNumbers w:val="0"/>
              <w:shd w:val="clear" w:color="auto" w:fill="FFFFFF"/>
              <w:adjustRightInd w:val="0"/>
              <w:snapToGrid w:val="0"/>
              <w:spacing w:before="0" w:beforeAutospacing="0" w:after="0" w:afterAutospacing="0" w:line="360" w:lineRule="auto"/>
              <w:ind w:left="0" w:leftChars="0" w:right="0" w:rightChars="0"/>
              <w:jc w:val="center"/>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合同履行期限</w:t>
            </w:r>
          </w:p>
        </w:tc>
        <w:tc>
          <w:tcPr>
            <w:tcW w:w="6218" w:type="dxa"/>
            <w:tcBorders>
              <w:top w:val="single" w:color="auto" w:sz="4" w:space="0"/>
              <w:left w:val="single" w:color="auto" w:sz="4" w:space="0"/>
              <w:bottom w:val="single" w:color="auto" w:sz="4" w:space="0"/>
              <w:right w:val="single" w:color="auto" w:sz="4" w:space="0"/>
            </w:tcBorders>
            <w:vAlign w:val="center"/>
          </w:tcPr>
          <w:p w14:paraId="4BE743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right="0" w:rightChars="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0"/>
                <w:sz w:val="24"/>
                <w:szCs w:val="24"/>
                <w:lang w:val="en-US" w:eastAsia="zh-CN" w:bidi="ar-SA"/>
              </w:rPr>
              <w:t>合同签订后30个日历天内完成供货、安装、调试并验收合格投入使用。</w:t>
            </w:r>
          </w:p>
        </w:tc>
      </w:tr>
      <w:tr w14:paraId="76AF6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753576C8">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8</w:t>
            </w:r>
          </w:p>
        </w:tc>
        <w:tc>
          <w:tcPr>
            <w:tcW w:w="2600" w:type="dxa"/>
            <w:tcBorders>
              <w:top w:val="single" w:color="auto" w:sz="4" w:space="0"/>
              <w:left w:val="single" w:color="auto" w:sz="4" w:space="0"/>
              <w:bottom w:val="single" w:color="auto" w:sz="4" w:space="0"/>
              <w:right w:val="single" w:color="auto" w:sz="4" w:space="0"/>
            </w:tcBorders>
            <w:vAlign w:val="center"/>
          </w:tcPr>
          <w:p w14:paraId="37FD2AE7">
            <w:pPr>
              <w:pStyle w:val="18"/>
              <w:keepNext w:val="0"/>
              <w:keepLines w:val="0"/>
              <w:suppressLineNumbers w:val="0"/>
              <w:spacing w:before="0" w:beforeAutospacing="0" w:after="0" w:afterAutospacing="0" w:line="320" w:lineRule="exact"/>
              <w:ind w:left="0" w:leftChars="0" w:right="0" w:rightChars="0"/>
              <w:jc w:val="center"/>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质量要求</w:t>
            </w:r>
          </w:p>
        </w:tc>
        <w:tc>
          <w:tcPr>
            <w:tcW w:w="6218" w:type="dxa"/>
            <w:tcBorders>
              <w:top w:val="single" w:color="auto" w:sz="4" w:space="0"/>
              <w:left w:val="single" w:color="auto" w:sz="4" w:space="0"/>
              <w:bottom w:val="single" w:color="auto" w:sz="4" w:space="0"/>
              <w:right w:val="single" w:color="auto" w:sz="4" w:space="0"/>
            </w:tcBorders>
            <w:vAlign w:val="center"/>
          </w:tcPr>
          <w:p w14:paraId="2341A532">
            <w:pPr>
              <w:pStyle w:val="29"/>
              <w:keepNext w:val="0"/>
              <w:keepLines w:val="0"/>
              <w:pageBreakBefore w:val="0"/>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rightChars="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所供产品为全新产品，符合国家现行法律法规、规范标准，并满足采购人的技术要求，一次性验收合格。</w:t>
            </w:r>
          </w:p>
        </w:tc>
      </w:tr>
      <w:tr w14:paraId="5360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61887E93">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9</w:t>
            </w:r>
          </w:p>
        </w:tc>
        <w:tc>
          <w:tcPr>
            <w:tcW w:w="2600" w:type="dxa"/>
            <w:tcBorders>
              <w:top w:val="single" w:color="auto" w:sz="4" w:space="0"/>
              <w:left w:val="single" w:color="auto" w:sz="4" w:space="0"/>
              <w:bottom w:val="single" w:color="auto" w:sz="4" w:space="0"/>
              <w:right w:val="single" w:color="auto" w:sz="4" w:space="0"/>
            </w:tcBorders>
            <w:vAlign w:val="center"/>
          </w:tcPr>
          <w:p w14:paraId="2B29A3D7">
            <w:pPr>
              <w:pStyle w:val="18"/>
              <w:keepNext w:val="0"/>
              <w:keepLines w:val="0"/>
              <w:suppressLineNumbers w:val="0"/>
              <w:spacing w:before="0" w:beforeAutospacing="0" w:after="0" w:afterAutospacing="0" w:line="320" w:lineRule="exact"/>
              <w:ind w:left="0" w:leftChars="0" w:right="0" w:rightChars="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b w:val="0"/>
                <w:bCs w:val="0"/>
                <w:color w:val="auto"/>
                <w:kern w:val="2"/>
                <w:sz w:val="24"/>
                <w:szCs w:val="24"/>
                <w:lang w:val="en-US" w:eastAsia="zh-CN" w:bidi="ar-SA"/>
              </w:rPr>
              <w:t>付款方式</w:t>
            </w:r>
          </w:p>
        </w:tc>
        <w:tc>
          <w:tcPr>
            <w:tcW w:w="6218" w:type="dxa"/>
            <w:tcBorders>
              <w:top w:val="single" w:color="auto" w:sz="4" w:space="0"/>
              <w:left w:val="single" w:color="auto" w:sz="4" w:space="0"/>
              <w:bottom w:val="single" w:color="auto" w:sz="4" w:space="0"/>
              <w:right w:val="single" w:color="auto" w:sz="4" w:space="0"/>
            </w:tcBorders>
            <w:vAlign w:val="center"/>
          </w:tcPr>
          <w:p w14:paraId="170C9EDD">
            <w:pPr>
              <w:keepNext w:val="0"/>
              <w:keepLines w:val="0"/>
              <w:suppressLineNumbers w:val="0"/>
              <w:spacing w:before="0" w:beforeAutospacing="0" w:after="0" w:afterAutospacing="0" w:line="320" w:lineRule="exact"/>
              <w:ind w:left="1" w:leftChars="0" w:right="0" w:rightChars="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b w:val="0"/>
                <w:bCs w:val="0"/>
                <w:color w:val="auto"/>
                <w:kern w:val="2"/>
                <w:sz w:val="24"/>
                <w:szCs w:val="24"/>
                <w:lang w:val="en-US" w:eastAsia="zh-CN" w:bidi="ar-SA"/>
              </w:rPr>
              <w:t>签订合同时确定。</w:t>
            </w:r>
          </w:p>
        </w:tc>
      </w:tr>
      <w:tr w14:paraId="5BE62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0AAC9882">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1</w:t>
            </w:r>
            <w:r>
              <w:rPr>
                <w:rFonts w:hint="eastAsia" w:ascii="方正仿宋_GBK" w:hAnsi="方正仿宋_GBK" w:eastAsia="方正仿宋_GBK" w:cs="方正仿宋_GBK"/>
                <w:color w:val="auto"/>
                <w:kern w:val="2"/>
                <w:sz w:val="24"/>
                <w:szCs w:val="24"/>
                <w:lang w:val="en-US" w:eastAsia="zh-CN"/>
              </w:rPr>
              <w:t>0</w:t>
            </w:r>
          </w:p>
        </w:tc>
        <w:tc>
          <w:tcPr>
            <w:tcW w:w="2600" w:type="dxa"/>
            <w:tcBorders>
              <w:top w:val="single" w:color="auto" w:sz="4" w:space="0"/>
              <w:left w:val="single" w:color="auto" w:sz="4" w:space="0"/>
              <w:bottom w:val="single" w:color="auto" w:sz="4" w:space="0"/>
              <w:right w:val="single" w:color="auto" w:sz="4" w:space="0"/>
            </w:tcBorders>
            <w:vAlign w:val="center"/>
          </w:tcPr>
          <w:p w14:paraId="75BDEDA4">
            <w:pPr>
              <w:pStyle w:val="18"/>
              <w:keepNext w:val="0"/>
              <w:keepLines w:val="0"/>
              <w:suppressLineNumbers w:val="0"/>
              <w:spacing w:before="0" w:beforeAutospacing="0" w:after="0" w:afterAutospacing="0" w:line="320" w:lineRule="exact"/>
              <w:ind w:left="0" w:leftChars="0" w:right="0" w:rightChars="0"/>
              <w:jc w:val="center"/>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eastAsia="zh-CN"/>
              </w:rPr>
              <w:t>资金来源</w:t>
            </w:r>
          </w:p>
        </w:tc>
        <w:tc>
          <w:tcPr>
            <w:tcW w:w="6218" w:type="dxa"/>
            <w:tcBorders>
              <w:top w:val="single" w:color="auto" w:sz="4" w:space="0"/>
              <w:left w:val="single" w:color="auto" w:sz="4" w:space="0"/>
              <w:bottom w:val="single" w:color="auto" w:sz="4" w:space="0"/>
              <w:right w:val="single" w:color="auto" w:sz="4" w:space="0"/>
            </w:tcBorders>
            <w:vAlign w:val="center"/>
          </w:tcPr>
          <w:p w14:paraId="5299235C">
            <w:pPr>
              <w:pStyle w:val="29"/>
              <w:keepNext w:val="0"/>
              <w:keepLines w:val="0"/>
              <w:pageBreakBefore w:val="0"/>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left="0" w:leftChars="0" w:right="0" w:rightChars="0"/>
              <w:jc w:val="both"/>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sz w:val="24"/>
                <w:szCs w:val="24"/>
                <w:lang w:val="en-US" w:eastAsia="zh-CN"/>
              </w:rPr>
              <w:t>帮扶</w:t>
            </w:r>
            <w:r>
              <w:rPr>
                <w:rFonts w:hint="eastAsia" w:ascii="方正仿宋_GBK" w:hAnsi="方正仿宋_GBK" w:eastAsia="方正仿宋_GBK" w:cs="方正仿宋_GBK"/>
                <w:color w:val="auto"/>
                <w:sz w:val="24"/>
                <w:szCs w:val="24"/>
                <w:lang w:eastAsia="zh-CN"/>
              </w:rPr>
              <w:t>资金</w:t>
            </w:r>
          </w:p>
        </w:tc>
      </w:tr>
      <w:tr w14:paraId="3584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39BA7DFF">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1</w:t>
            </w:r>
            <w:r>
              <w:rPr>
                <w:rFonts w:hint="eastAsia" w:ascii="方正仿宋_GBK" w:hAnsi="方正仿宋_GBK" w:eastAsia="方正仿宋_GBK" w:cs="方正仿宋_GBK"/>
                <w:color w:val="auto"/>
                <w:kern w:val="2"/>
                <w:sz w:val="24"/>
                <w:szCs w:val="24"/>
                <w:lang w:val="en-US" w:eastAsia="zh-CN"/>
              </w:rPr>
              <w:t>1</w:t>
            </w:r>
          </w:p>
        </w:tc>
        <w:tc>
          <w:tcPr>
            <w:tcW w:w="2600" w:type="dxa"/>
            <w:tcBorders>
              <w:top w:val="single" w:color="auto" w:sz="4" w:space="0"/>
              <w:left w:val="single" w:color="auto" w:sz="4" w:space="0"/>
              <w:bottom w:val="single" w:color="auto" w:sz="4" w:space="0"/>
              <w:right w:val="single" w:color="auto" w:sz="4" w:space="0"/>
            </w:tcBorders>
            <w:vAlign w:val="center"/>
          </w:tcPr>
          <w:p w14:paraId="370BE40D">
            <w:pPr>
              <w:keepNext w:val="0"/>
              <w:keepLines w:val="0"/>
              <w:suppressLineNumbers w:val="0"/>
              <w:spacing w:before="0" w:beforeAutospacing="0" w:after="0" w:afterAutospacing="0" w:line="276" w:lineRule="auto"/>
              <w:ind w:left="0" w:right="0"/>
              <w:jc w:val="center"/>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资金落实情况</w:t>
            </w:r>
          </w:p>
        </w:tc>
        <w:tc>
          <w:tcPr>
            <w:tcW w:w="6218" w:type="dxa"/>
            <w:tcBorders>
              <w:top w:val="single" w:color="auto" w:sz="4" w:space="0"/>
              <w:left w:val="single" w:color="auto" w:sz="4" w:space="0"/>
              <w:bottom w:val="single" w:color="auto" w:sz="4" w:space="0"/>
              <w:right w:val="single" w:color="auto" w:sz="4" w:space="0"/>
            </w:tcBorders>
            <w:vAlign w:val="center"/>
          </w:tcPr>
          <w:p w14:paraId="66449901">
            <w:pPr>
              <w:keepNext w:val="0"/>
              <w:keepLines w:val="0"/>
              <w:suppressLineNumbers w:val="0"/>
              <w:spacing w:before="0" w:beforeAutospacing="0" w:after="0" w:afterAutospacing="0" w:line="276" w:lineRule="auto"/>
              <w:ind w:left="0" w:right="0"/>
              <w:jc w:val="both"/>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已落实</w:t>
            </w:r>
          </w:p>
        </w:tc>
      </w:tr>
      <w:tr w14:paraId="7C92A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089A11BD">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1</w:t>
            </w:r>
            <w:r>
              <w:rPr>
                <w:rFonts w:hint="eastAsia" w:ascii="方正仿宋_GBK" w:hAnsi="方正仿宋_GBK" w:eastAsia="方正仿宋_GBK" w:cs="方正仿宋_GBK"/>
                <w:color w:val="auto"/>
                <w:kern w:val="2"/>
                <w:sz w:val="24"/>
                <w:szCs w:val="24"/>
                <w:lang w:val="en-US" w:eastAsia="zh-CN"/>
              </w:rPr>
              <w:t>2</w:t>
            </w:r>
          </w:p>
        </w:tc>
        <w:tc>
          <w:tcPr>
            <w:tcW w:w="2600" w:type="dxa"/>
            <w:tcBorders>
              <w:top w:val="single" w:color="auto" w:sz="4" w:space="0"/>
              <w:left w:val="single" w:color="auto" w:sz="4" w:space="0"/>
              <w:bottom w:val="single" w:color="auto" w:sz="4" w:space="0"/>
              <w:right w:val="single" w:color="auto" w:sz="4" w:space="0"/>
            </w:tcBorders>
            <w:vAlign w:val="center"/>
          </w:tcPr>
          <w:p w14:paraId="136388FC">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标段划分</w:t>
            </w:r>
          </w:p>
        </w:tc>
        <w:tc>
          <w:tcPr>
            <w:tcW w:w="6218" w:type="dxa"/>
            <w:tcBorders>
              <w:top w:val="single" w:color="auto" w:sz="4" w:space="0"/>
              <w:left w:val="single" w:color="auto" w:sz="4" w:space="0"/>
              <w:bottom w:val="single" w:color="auto" w:sz="4" w:space="0"/>
              <w:right w:val="single" w:color="auto" w:sz="4" w:space="0"/>
            </w:tcBorders>
            <w:vAlign w:val="center"/>
          </w:tcPr>
          <w:p w14:paraId="10087696">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kern w:val="0"/>
                <w:sz w:val="24"/>
                <w:szCs w:val="24"/>
              </w:rPr>
              <w:t>本项目</w:t>
            </w:r>
            <w:r>
              <w:rPr>
                <w:rFonts w:hint="eastAsia" w:ascii="方正仿宋_GBK" w:hAnsi="方正仿宋_GBK" w:eastAsia="方正仿宋_GBK" w:cs="方正仿宋_GBK"/>
                <w:color w:val="auto"/>
                <w:kern w:val="0"/>
                <w:sz w:val="24"/>
                <w:szCs w:val="24"/>
                <w:lang w:eastAsia="zh-CN"/>
              </w:rPr>
              <w:t>不划分</w:t>
            </w:r>
            <w:r>
              <w:rPr>
                <w:rFonts w:hint="eastAsia" w:ascii="方正仿宋_GBK" w:hAnsi="方正仿宋_GBK" w:eastAsia="方正仿宋_GBK" w:cs="方正仿宋_GBK"/>
                <w:color w:val="auto"/>
                <w:kern w:val="0"/>
                <w:sz w:val="24"/>
                <w:szCs w:val="24"/>
              </w:rPr>
              <w:t>标段</w:t>
            </w:r>
            <w:r>
              <w:rPr>
                <w:rFonts w:hint="eastAsia" w:ascii="方正仿宋_GBK" w:hAnsi="方正仿宋_GBK" w:eastAsia="方正仿宋_GBK" w:cs="方正仿宋_GBK"/>
                <w:color w:val="auto"/>
                <w:kern w:val="0"/>
                <w:sz w:val="24"/>
                <w:szCs w:val="24"/>
                <w:lang w:eastAsia="zh-CN"/>
              </w:rPr>
              <w:t>。</w:t>
            </w:r>
          </w:p>
        </w:tc>
      </w:tr>
      <w:tr w14:paraId="41FA0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5E45730F">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1</w:t>
            </w:r>
            <w:r>
              <w:rPr>
                <w:rFonts w:hint="eastAsia" w:ascii="方正仿宋_GBK" w:hAnsi="方正仿宋_GBK" w:eastAsia="方正仿宋_GBK" w:cs="方正仿宋_GBK"/>
                <w:color w:val="auto"/>
                <w:kern w:val="2"/>
                <w:sz w:val="24"/>
                <w:szCs w:val="24"/>
                <w:lang w:val="en-US" w:eastAsia="zh-CN"/>
              </w:rPr>
              <w:t>3</w:t>
            </w:r>
          </w:p>
        </w:tc>
        <w:tc>
          <w:tcPr>
            <w:tcW w:w="2600" w:type="dxa"/>
            <w:tcBorders>
              <w:top w:val="single" w:color="auto" w:sz="4" w:space="0"/>
              <w:left w:val="single" w:color="auto" w:sz="4" w:space="0"/>
              <w:bottom w:val="single" w:color="auto" w:sz="4" w:space="0"/>
              <w:right w:val="single" w:color="auto" w:sz="4" w:space="0"/>
            </w:tcBorders>
            <w:vAlign w:val="center"/>
          </w:tcPr>
          <w:p w14:paraId="11DB9D35">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资格要求</w:t>
            </w:r>
          </w:p>
        </w:tc>
        <w:tc>
          <w:tcPr>
            <w:tcW w:w="6218" w:type="dxa"/>
            <w:tcBorders>
              <w:top w:val="single" w:color="auto" w:sz="4" w:space="0"/>
              <w:left w:val="single" w:color="auto" w:sz="4" w:space="0"/>
              <w:bottom w:val="single" w:color="auto" w:sz="4" w:space="0"/>
              <w:right w:val="single" w:color="auto" w:sz="4" w:space="0"/>
            </w:tcBorders>
            <w:vAlign w:val="center"/>
          </w:tcPr>
          <w:p w14:paraId="656ECAC2">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textAlignment w:val="auto"/>
              <w:rPr>
                <w:rFonts w:hint="default" w:ascii="方正仿宋_GBK" w:hAnsi="方正仿宋_GBK" w:eastAsia="方正仿宋_GBK" w:cs="方正仿宋_GBK"/>
                <w:b/>
                <w:bCs/>
                <w:color w:val="auto"/>
                <w:sz w:val="24"/>
                <w:szCs w:val="24"/>
                <w:lang w:val="en-US" w:eastAsia="zh-CN"/>
              </w:rPr>
            </w:pPr>
            <w:r>
              <w:rPr>
                <w:rFonts w:hint="eastAsia" w:ascii="方正仿宋_GBK" w:hAnsi="方正仿宋_GBK" w:eastAsia="方正仿宋_GBK" w:cs="方正仿宋_GBK"/>
                <w:color w:val="auto"/>
                <w:kern w:val="2"/>
                <w:sz w:val="24"/>
                <w:szCs w:val="24"/>
                <w:lang w:val="en-US" w:eastAsia="zh-CN" w:bidi="ar-SA"/>
              </w:rPr>
              <w:t>见第一章“竞争性磋商公告”二、申请人的资格要求2.1</w:t>
            </w:r>
          </w:p>
        </w:tc>
      </w:tr>
      <w:tr w14:paraId="41AFD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766BF9C1">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14</w:t>
            </w:r>
          </w:p>
        </w:tc>
        <w:tc>
          <w:tcPr>
            <w:tcW w:w="2600" w:type="dxa"/>
            <w:tcBorders>
              <w:top w:val="single" w:color="auto" w:sz="4" w:space="0"/>
              <w:left w:val="single" w:color="auto" w:sz="4" w:space="0"/>
              <w:bottom w:val="single" w:color="auto" w:sz="4" w:space="0"/>
              <w:right w:val="single" w:color="auto" w:sz="4" w:space="0"/>
            </w:tcBorders>
            <w:vAlign w:val="center"/>
          </w:tcPr>
          <w:p w14:paraId="65449AD3">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lang w:val="en-US" w:eastAsia="zh-CN"/>
              </w:rPr>
              <w:t>采购人根据采购项目的特殊要求规定的</w:t>
            </w:r>
            <w:r>
              <w:rPr>
                <w:rFonts w:hint="eastAsia" w:ascii="方正仿宋_GBK" w:hAnsi="方正仿宋_GBK" w:eastAsia="方正仿宋_GBK" w:cs="方正仿宋_GBK"/>
                <w:color w:val="auto"/>
                <w:kern w:val="2"/>
                <w:sz w:val="24"/>
                <w:szCs w:val="24"/>
                <w:lang w:eastAsia="zh-CN"/>
              </w:rPr>
              <w:t>资格要求</w:t>
            </w:r>
          </w:p>
        </w:tc>
        <w:tc>
          <w:tcPr>
            <w:tcW w:w="6218" w:type="dxa"/>
            <w:tcBorders>
              <w:top w:val="single" w:color="auto" w:sz="4" w:space="0"/>
              <w:left w:val="single" w:color="auto" w:sz="4" w:space="0"/>
              <w:bottom w:val="single" w:color="auto" w:sz="4" w:space="0"/>
              <w:right w:val="single" w:color="auto" w:sz="4" w:space="0"/>
            </w:tcBorders>
            <w:vAlign w:val="center"/>
          </w:tcPr>
          <w:p w14:paraId="50B0FF2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见第一章“竞争性磋商公告”二、申请人的资格要求2.2</w:t>
            </w:r>
          </w:p>
        </w:tc>
      </w:tr>
      <w:tr w14:paraId="067A3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45C9014A">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1</w:t>
            </w:r>
            <w:r>
              <w:rPr>
                <w:rFonts w:hint="eastAsia" w:ascii="方正仿宋_GBK" w:hAnsi="方正仿宋_GBK" w:eastAsia="方正仿宋_GBK" w:cs="方正仿宋_GBK"/>
                <w:color w:val="auto"/>
                <w:kern w:val="2"/>
                <w:sz w:val="24"/>
                <w:szCs w:val="24"/>
                <w:lang w:val="en-US" w:eastAsia="zh-CN"/>
              </w:rPr>
              <w:t>5</w:t>
            </w:r>
          </w:p>
        </w:tc>
        <w:tc>
          <w:tcPr>
            <w:tcW w:w="2600" w:type="dxa"/>
            <w:tcBorders>
              <w:top w:val="single" w:color="auto" w:sz="4" w:space="0"/>
              <w:left w:val="single" w:color="auto" w:sz="4" w:space="0"/>
              <w:bottom w:val="single" w:color="auto" w:sz="4" w:space="0"/>
              <w:right w:val="single" w:color="auto" w:sz="4" w:space="0"/>
            </w:tcBorders>
            <w:vAlign w:val="center"/>
          </w:tcPr>
          <w:p w14:paraId="6788F25E">
            <w:pPr>
              <w:keepNext w:val="0"/>
              <w:keepLines w:val="0"/>
              <w:suppressLineNumbers w:val="0"/>
              <w:spacing w:before="40" w:beforeAutospacing="0" w:after="40" w:afterAutospacing="0" w:line="360" w:lineRule="auto"/>
              <w:ind w:left="0" w:right="0"/>
              <w:jc w:val="both"/>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sz w:val="24"/>
                <w:szCs w:val="24"/>
              </w:rPr>
              <w:t>是否接受联合体参加</w:t>
            </w:r>
          </w:p>
        </w:tc>
        <w:tc>
          <w:tcPr>
            <w:tcW w:w="6218" w:type="dxa"/>
            <w:tcBorders>
              <w:top w:val="single" w:color="auto" w:sz="4" w:space="0"/>
              <w:left w:val="single" w:color="auto" w:sz="4" w:space="0"/>
              <w:bottom w:val="single" w:color="auto" w:sz="4" w:space="0"/>
              <w:right w:val="single" w:color="auto" w:sz="4" w:space="0"/>
            </w:tcBorders>
            <w:vAlign w:val="center"/>
          </w:tcPr>
          <w:p w14:paraId="4111DB4B">
            <w:pPr>
              <w:keepNext w:val="0"/>
              <w:keepLines w:val="0"/>
              <w:suppressLineNumbers w:val="0"/>
              <w:autoSpaceDE w:val="0"/>
              <w:autoSpaceDN w:val="0"/>
              <w:adjustRightInd w:val="0"/>
              <w:spacing w:before="0" w:beforeAutospacing="0" w:after="0" w:afterAutospacing="0" w:line="360" w:lineRule="auto"/>
              <w:ind w:left="0" w:right="0"/>
              <w:jc w:val="lef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不接受</w:t>
            </w:r>
            <w:r>
              <w:rPr>
                <w:rFonts w:hint="eastAsia" w:ascii="方正仿宋_GBK" w:hAnsi="方正仿宋_GBK" w:eastAsia="方正仿宋_GBK" w:cs="方正仿宋_GBK"/>
                <w:color w:val="auto"/>
                <w:sz w:val="24"/>
                <w:szCs w:val="24"/>
                <w:lang w:eastAsia="zh-CN"/>
              </w:rPr>
              <w:t>。</w:t>
            </w:r>
          </w:p>
        </w:tc>
      </w:tr>
      <w:tr w14:paraId="0E81E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6"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38E20B5A">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1</w:t>
            </w:r>
            <w:r>
              <w:rPr>
                <w:rFonts w:hint="eastAsia" w:ascii="方正仿宋_GBK" w:hAnsi="方正仿宋_GBK" w:eastAsia="方正仿宋_GBK" w:cs="方正仿宋_GBK"/>
                <w:color w:val="auto"/>
                <w:kern w:val="2"/>
                <w:sz w:val="24"/>
                <w:szCs w:val="24"/>
                <w:lang w:val="en-US" w:eastAsia="zh-CN"/>
              </w:rPr>
              <w:t>6</w:t>
            </w:r>
          </w:p>
        </w:tc>
        <w:tc>
          <w:tcPr>
            <w:tcW w:w="2600" w:type="dxa"/>
            <w:tcBorders>
              <w:top w:val="single" w:color="auto" w:sz="4" w:space="0"/>
              <w:left w:val="single" w:color="auto" w:sz="4" w:space="0"/>
              <w:bottom w:val="single" w:color="auto" w:sz="4" w:space="0"/>
              <w:right w:val="single" w:color="auto" w:sz="4" w:space="0"/>
            </w:tcBorders>
            <w:vAlign w:val="center"/>
          </w:tcPr>
          <w:p w14:paraId="0B982323">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sz w:val="24"/>
                <w:szCs w:val="24"/>
              </w:rPr>
              <w:t>采购前答疑会</w:t>
            </w:r>
          </w:p>
        </w:tc>
        <w:tc>
          <w:tcPr>
            <w:tcW w:w="6218" w:type="dxa"/>
            <w:tcBorders>
              <w:top w:val="single" w:color="auto" w:sz="4" w:space="0"/>
              <w:left w:val="single" w:color="auto" w:sz="4" w:space="0"/>
              <w:bottom w:val="single" w:color="auto" w:sz="4" w:space="0"/>
              <w:right w:val="single" w:color="auto" w:sz="4" w:space="0"/>
            </w:tcBorders>
            <w:vAlign w:val="center"/>
          </w:tcPr>
          <w:p w14:paraId="4113D1E8">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不组织。</w:t>
            </w:r>
          </w:p>
        </w:tc>
      </w:tr>
      <w:tr w14:paraId="3EF773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3CB5057D">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1</w:t>
            </w:r>
            <w:r>
              <w:rPr>
                <w:rFonts w:hint="eastAsia" w:ascii="方正仿宋_GBK" w:hAnsi="方正仿宋_GBK" w:eastAsia="方正仿宋_GBK" w:cs="方正仿宋_GBK"/>
                <w:color w:val="auto"/>
                <w:kern w:val="2"/>
                <w:sz w:val="24"/>
                <w:szCs w:val="24"/>
                <w:lang w:val="en-US" w:eastAsia="zh-CN"/>
              </w:rPr>
              <w:t>7</w:t>
            </w:r>
          </w:p>
        </w:tc>
        <w:tc>
          <w:tcPr>
            <w:tcW w:w="2600" w:type="dxa"/>
            <w:tcBorders>
              <w:top w:val="single" w:color="auto" w:sz="4" w:space="0"/>
              <w:left w:val="single" w:color="auto" w:sz="4" w:space="0"/>
              <w:bottom w:val="single" w:color="auto" w:sz="4" w:space="0"/>
              <w:right w:val="single" w:color="auto" w:sz="4" w:space="0"/>
            </w:tcBorders>
            <w:vAlign w:val="center"/>
          </w:tcPr>
          <w:p w14:paraId="5FFDB5E4">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分包</w:t>
            </w:r>
          </w:p>
        </w:tc>
        <w:tc>
          <w:tcPr>
            <w:tcW w:w="6218" w:type="dxa"/>
            <w:tcBorders>
              <w:top w:val="single" w:color="auto" w:sz="4" w:space="0"/>
              <w:left w:val="single" w:color="auto" w:sz="4" w:space="0"/>
              <w:bottom w:val="single" w:color="auto" w:sz="4" w:space="0"/>
              <w:right w:val="single" w:color="auto" w:sz="4" w:space="0"/>
            </w:tcBorders>
            <w:vAlign w:val="center"/>
          </w:tcPr>
          <w:p w14:paraId="57767CD5">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不允许</w:t>
            </w:r>
          </w:p>
        </w:tc>
      </w:tr>
      <w:tr w14:paraId="0DDAA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583618F3">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18</w:t>
            </w:r>
          </w:p>
        </w:tc>
        <w:tc>
          <w:tcPr>
            <w:tcW w:w="2600" w:type="dxa"/>
            <w:tcBorders>
              <w:top w:val="single" w:color="auto" w:sz="4" w:space="0"/>
              <w:left w:val="single" w:color="auto" w:sz="4" w:space="0"/>
              <w:bottom w:val="single" w:color="auto" w:sz="4" w:space="0"/>
              <w:right w:val="single" w:color="auto" w:sz="4" w:space="0"/>
            </w:tcBorders>
            <w:vAlign w:val="center"/>
          </w:tcPr>
          <w:p w14:paraId="5D2158F5">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构成磋商文件的其他材料</w:t>
            </w:r>
          </w:p>
        </w:tc>
        <w:tc>
          <w:tcPr>
            <w:tcW w:w="6218" w:type="dxa"/>
            <w:tcBorders>
              <w:top w:val="single" w:color="auto" w:sz="4" w:space="0"/>
              <w:left w:val="single" w:color="auto" w:sz="4" w:space="0"/>
              <w:bottom w:val="single" w:color="auto" w:sz="4" w:space="0"/>
              <w:right w:val="single" w:color="auto" w:sz="4" w:space="0"/>
            </w:tcBorders>
            <w:vAlign w:val="center"/>
          </w:tcPr>
          <w:p w14:paraId="0621820F">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采购单位以书面形式发出的答疑书、补遗书或通知等。</w:t>
            </w:r>
          </w:p>
        </w:tc>
      </w:tr>
      <w:tr w14:paraId="40F86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1D9C9D3D">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19</w:t>
            </w:r>
          </w:p>
        </w:tc>
        <w:tc>
          <w:tcPr>
            <w:tcW w:w="2600" w:type="dxa"/>
            <w:tcBorders>
              <w:top w:val="single" w:color="auto" w:sz="4" w:space="0"/>
              <w:left w:val="single" w:color="auto" w:sz="4" w:space="0"/>
              <w:bottom w:val="single" w:color="auto" w:sz="4" w:space="0"/>
              <w:right w:val="single" w:color="auto" w:sz="4" w:space="0"/>
            </w:tcBorders>
            <w:vAlign w:val="center"/>
          </w:tcPr>
          <w:p w14:paraId="6BFDD14F">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要求澄清磋商文件的截止时间</w:t>
            </w:r>
          </w:p>
        </w:tc>
        <w:tc>
          <w:tcPr>
            <w:tcW w:w="6218" w:type="dxa"/>
            <w:tcBorders>
              <w:top w:val="single" w:color="auto" w:sz="4" w:space="0"/>
              <w:left w:val="single" w:color="auto" w:sz="4" w:space="0"/>
              <w:bottom w:val="single" w:color="auto" w:sz="4" w:space="0"/>
              <w:right w:val="single" w:color="auto" w:sz="4" w:space="0"/>
            </w:tcBorders>
            <w:vAlign w:val="center"/>
          </w:tcPr>
          <w:p w14:paraId="17673060">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提交响应文件截止时间前5日</w:t>
            </w:r>
          </w:p>
        </w:tc>
      </w:tr>
      <w:tr w14:paraId="4B657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1C5EAA4A">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20</w:t>
            </w:r>
          </w:p>
        </w:tc>
        <w:tc>
          <w:tcPr>
            <w:tcW w:w="2600" w:type="dxa"/>
            <w:tcBorders>
              <w:top w:val="single" w:color="auto" w:sz="4" w:space="0"/>
              <w:left w:val="single" w:color="auto" w:sz="4" w:space="0"/>
              <w:bottom w:val="single" w:color="auto" w:sz="4" w:space="0"/>
              <w:right w:val="single" w:color="auto" w:sz="4" w:space="0"/>
            </w:tcBorders>
            <w:vAlign w:val="center"/>
          </w:tcPr>
          <w:p w14:paraId="1C9CBF4A">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确认收到磋商文件修改的时间</w:t>
            </w:r>
          </w:p>
        </w:tc>
        <w:tc>
          <w:tcPr>
            <w:tcW w:w="6218" w:type="dxa"/>
            <w:tcBorders>
              <w:top w:val="single" w:color="auto" w:sz="4" w:space="0"/>
              <w:left w:val="single" w:color="auto" w:sz="4" w:space="0"/>
              <w:bottom w:val="single" w:color="auto" w:sz="4" w:space="0"/>
              <w:right w:val="single" w:color="auto" w:sz="4" w:space="0"/>
            </w:tcBorders>
            <w:vAlign w:val="center"/>
          </w:tcPr>
          <w:p w14:paraId="18985F1B">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rPr>
              <w:t>收到24小时以内确认</w:t>
            </w:r>
          </w:p>
        </w:tc>
      </w:tr>
      <w:tr w14:paraId="4723B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399CDC05">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21</w:t>
            </w:r>
          </w:p>
        </w:tc>
        <w:tc>
          <w:tcPr>
            <w:tcW w:w="2600" w:type="dxa"/>
            <w:tcBorders>
              <w:top w:val="single" w:color="auto" w:sz="4" w:space="0"/>
              <w:left w:val="single" w:color="auto" w:sz="4" w:space="0"/>
              <w:bottom w:val="single" w:color="auto" w:sz="4" w:space="0"/>
              <w:right w:val="single" w:color="auto" w:sz="4" w:space="0"/>
            </w:tcBorders>
            <w:vAlign w:val="center"/>
          </w:tcPr>
          <w:p w14:paraId="65273DDF">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报价货币</w:t>
            </w:r>
          </w:p>
        </w:tc>
        <w:tc>
          <w:tcPr>
            <w:tcW w:w="6218" w:type="dxa"/>
            <w:tcBorders>
              <w:top w:val="single" w:color="auto" w:sz="4" w:space="0"/>
              <w:left w:val="single" w:color="auto" w:sz="4" w:space="0"/>
              <w:bottom w:val="single" w:color="auto" w:sz="4" w:space="0"/>
              <w:right w:val="single" w:color="auto" w:sz="4" w:space="0"/>
            </w:tcBorders>
            <w:vAlign w:val="center"/>
          </w:tcPr>
          <w:p w14:paraId="69A002C8">
            <w:pPr>
              <w:pStyle w:val="18"/>
              <w:keepNext w:val="0"/>
              <w:keepLines w:val="0"/>
              <w:suppressLineNumbers w:val="0"/>
              <w:spacing w:before="0" w:beforeAutospacing="0" w:after="0" w:afterAutospacing="0" w:line="320" w:lineRule="exact"/>
              <w:ind w:left="0" w:right="0"/>
              <w:jc w:val="both"/>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人民币</w:t>
            </w:r>
          </w:p>
        </w:tc>
      </w:tr>
      <w:tr w14:paraId="34D15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13DD7D20">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22</w:t>
            </w:r>
          </w:p>
        </w:tc>
        <w:tc>
          <w:tcPr>
            <w:tcW w:w="2600" w:type="dxa"/>
            <w:tcBorders>
              <w:top w:val="single" w:color="auto" w:sz="4" w:space="0"/>
              <w:left w:val="single" w:color="auto" w:sz="4" w:space="0"/>
              <w:bottom w:val="single" w:color="auto" w:sz="4" w:space="0"/>
              <w:right w:val="single" w:color="auto" w:sz="4" w:space="0"/>
            </w:tcBorders>
            <w:vAlign w:val="center"/>
          </w:tcPr>
          <w:p w14:paraId="24AA082D">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磋商文件有效期</w:t>
            </w:r>
          </w:p>
        </w:tc>
        <w:tc>
          <w:tcPr>
            <w:tcW w:w="6218" w:type="dxa"/>
            <w:tcBorders>
              <w:top w:val="single" w:color="auto" w:sz="4" w:space="0"/>
              <w:left w:val="single" w:color="auto" w:sz="4" w:space="0"/>
              <w:bottom w:val="single" w:color="auto" w:sz="4" w:space="0"/>
              <w:right w:val="single" w:color="auto" w:sz="4" w:space="0"/>
            </w:tcBorders>
            <w:vAlign w:val="center"/>
          </w:tcPr>
          <w:p w14:paraId="5CC0DC99">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递交响应文件的截止日期后</w:t>
            </w:r>
            <w:r>
              <w:rPr>
                <w:rFonts w:hint="eastAsia" w:ascii="方正仿宋_GBK" w:hAnsi="方正仿宋_GBK" w:eastAsia="方正仿宋_GBK" w:cs="方正仿宋_GBK"/>
                <w:color w:val="auto"/>
                <w:sz w:val="24"/>
                <w:szCs w:val="24"/>
                <w:lang w:val="en-US" w:eastAsia="zh-CN"/>
              </w:rPr>
              <w:t>9</w:t>
            </w:r>
            <w:r>
              <w:rPr>
                <w:rFonts w:hint="eastAsia" w:ascii="方正仿宋_GBK" w:hAnsi="方正仿宋_GBK" w:eastAsia="方正仿宋_GBK" w:cs="方正仿宋_GBK"/>
                <w:color w:val="auto"/>
                <w:sz w:val="24"/>
                <w:szCs w:val="24"/>
              </w:rPr>
              <w:t>0天</w:t>
            </w:r>
          </w:p>
        </w:tc>
      </w:tr>
      <w:tr w14:paraId="54B5C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6E2CC485">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23</w:t>
            </w:r>
          </w:p>
        </w:tc>
        <w:tc>
          <w:tcPr>
            <w:tcW w:w="2600" w:type="dxa"/>
            <w:tcBorders>
              <w:top w:val="single" w:color="auto" w:sz="4" w:space="0"/>
              <w:left w:val="single" w:color="auto" w:sz="4" w:space="0"/>
              <w:bottom w:val="single" w:color="auto" w:sz="4" w:space="0"/>
              <w:right w:val="single" w:color="auto" w:sz="4" w:space="0"/>
            </w:tcBorders>
            <w:vAlign w:val="center"/>
          </w:tcPr>
          <w:p w14:paraId="794ADB01">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磋商保证金</w:t>
            </w:r>
          </w:p>
        </w:tc>
        <w:tc>
          <w:tcPr>
            <w:tcW w:w="6218" w:type="dxa"/>
            <w:tcBorders>
              <w:top w:val="single" w:color="auto" w:sz="4" w:space="0"/>
              <w:left w:val="single" w:color="auto" w:sz="4" w:space="0"/>
              <w:bottom w:val="single" w:color="auto" w:sz="4" w:space="0"/>
              <w:right w:val="single" w:color="auto" w:sz="4" w:space="0"/>
            </w:tcBorders>
            <w:vAlign w:val="center"/>
          </w:tcPr>
          <w:p w14:paraId="4B8CD2BA">
            <w:pPr>
              <w:keepNext w:val="0"/>
              <w:keepLines w:val="0"/>
              <w:numPr>
                <w:ilvl w:val="0"/>
                <w:numId w:val="0"/>
              </w:numPr>
              <w:suppressLineNumbers w:val="0"/>
              <w:spacing w:before="0" w:beforeAutospacing="0" w:after="0" w:afterAutospacing="0" w:line="560" w:lineRule="exact"/>
              <w:ind w:left="0" w:right="0"/>
              <w:jc w:val="both"/>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不要求提供。</w:t>
            </w:r>
          </w:p>
        </w:tc>
      </w:tr>
      <w:tr w14:paraId="37D17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17D0B979">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2</w:t>
            </w:r>
            <w:r>
              <w:rPr>
                <w:rFonts w:hint="eastAsia" w:ascii="方正仿宋_GBK" w:hAnsi="方正仿宋_GBK" w:eastAsia="方正仿宋_GBK" w:cs="方正仿宋_GBK"/>
                <w:color w:val="auto"/>
                <w:kern w:val="2"/>
                <w:sz w:val="24"/>
                <w:szCs w:val="24"/>
                <w:lang w:val="en-US" w:eastAsia="zh-CN"/>
              </w:rPr>
              <w:t>4</w:t>
            </w:r>
          </w:p>
        </w:tc>
        <w:tc>
          <w:tcPr>
            <w:tcW w:w="2600" w:type="dxa"/>
            <w:tcBorders>
              <w:top w:val="single" w:color="auto" w:sz="4" w:space="0"/>
              <w:left w:val="single" w:color="auto" w:sz="4" w:space="0"/>
              <w:bottom w:val="single" w:color="auto" w:sz="4" w:space="0"/>
              <w:right w:val="single" w:color="auto" w:sz="4" w:space="0"/>
            </w:tcBorders>
            <w:vAlign w:val="center"/>
          </w:tcPr>
          <w:p w14:paraId="4E24E439">
            <w:pPr>
              <w:keepNext w:val="0"/>
              <w:keepLines w:val="0"/>
              <w:suppressLineNumbers w:val="0"/>
              <w:spacing w:before="0" w:beforeAutospacing="0" w:after="0" w:afterAutospacing="0" w:line="320" w:lineRule="exact"/>
              <w:ind w:left="1"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是否允许递交备选磋商方案</w:t>
            </w:r>
          </w:p>
        </w:tc>
        <w:tc>
          <w:tcPr>
            <w:tcW w:w="6218" w:type="dxa"/>
            <w:tcBorders>
              <w:top w:val="single" w:color="auto" w:sz="4" w:space="0"/>
              <w:left w:val="single" w:color="auto" w:sz="4" w:space="0"/>
              <w:bottom w:val="single" w:color="auto" w:sz="4" w:space="0"/>
              <w:right w:val="single" w:color="auto" w:sz="4" w:space="0"/>
            </w:tcBorders>
            <w:vAlign w:val="center"/>
          </w:tcPr>
          <w:p w14:paraId="61F591A5">
            <w:pPr>
              <w:keepNext w:val="0"/>
              <w:keepLines w:val="0"/>
              <w:suppressLineNumbers w:val="0"/>
              <w:spacing w:before="0" w:beforeAutospacing="0" w:after="0" w:afterAutospacing="0" w:line="320" w:lineRule="exact"/>
              <w:ind w:left="1" w:right="0"/>
              <w:jc w:val="lef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不允许</w:t>
            </w:r>
          </w:p>
        </w:tc>
      </w:tr>
      <w:tr w14:paraId="515EF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6"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6F77EFF7">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2</w:t>
            </w:r>
            <w:r>
              <w:rPr>
                <w:rFonts w:hint="eastAsia" w:ascii="方正仿宋_GBK" w:hAnsi="方正仿宋_GBK" w:eastAsia="方正仿宋_GBK" w:cs="方正仿宋_GBK"/>
                <w:color w:val="auto"/>
                <w:kern w:val="2"/>
                <w:sz w:val="24"/>
                <w:szCs w:val="24"/>
                <w:lang w:val="en-US" w:eastAsia="zh-CN"/>
              </w:rPr>
              <w:t>5</w:t>
            </w:r>
          </w:p>
        </w:tc>
        <w:tc>
          <w:tcPr>
            <w:tcW w:w="2600" w:type="dxa"/>
            <w:tcBorders>
              <w:top w:val="single" w:color="auto" w:sz="4" w:space="0"/>
              <w:left w:val="single" w:color="auto" w:sz="4" w:space="0"/>
              <w:bottom w:val="single" w:color="auto" w:sz="4" w:space="0"/>
              <w:right w:val="single" w:color="auto" w:sz="4" w:space="0"/>
            </w:tcBorders>
            <w:vAlign w:val="center"/>
          </w:tcPr>
          <w:p w14:paraId="4F895DC8">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lang w:val="en-US" w:eastAsia="zh-CN" w:bidi="ar-SA"/>
              </w:rPr>
              <w:t>招标代理服务费</w:t>
            </w:r>
          </w:p>
        </w:tc>
        <w:tc>
          <w:tcPr>
            <w:tcW w:w="6218" w:type="dxa"/>
            <w:tcBorders>
              <w:top w:val="single" w:color="auto" w:sz="4" w:space="0"/>
              <w:left w:val="single" w:color="auto" w:sz="4" w:space="0"/>
              <w:bottom w:val="single" w:color="auto" w:sz="4" w:space="0"/>
              <w:right w:val="single" w:color="auto" w:sz="4" w:space="0"/>
            </w:tcBorders>
            <w:vAlign w:val="center"/>
          </w:tcPr>
          <w:p w14:paraId="391AD743">
            <w:pPr>
              <w:pStyle w:val="7"/>
              <w:keepNext w:val="0"/>
              <w:keepLines w:val="0"/>
              <w:suppressLineNumbers w:val="0"/>
              <w:spacing w:before="0" w:beforeAutospacing="0" w:after="0" w:afterAutospacing="0" w:line="360" w:lineRule="auto"/>
              <w:ind w:left="0" w:leftChars="0" w:right="0" w:firstLine="0" w:firstLineChars="0"/>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sz w:val="24"/>
                <w:lang w:eastAsia="zh-CN"/>
              </w:rPr>
              <w:t>按照</w:t>
            </w:r>
            <w:r>
              <w:rPr>
                <w:rFonts w:hint="eastAsia" w:ascii="方正仿宋_GBK" w:hAnsi="方正仿宋_GBK" w:eastAsia="方正仿宋_GBK" w:cs="方正仿宋_GBK"/>
                <w:color w:val="auto"/>
                <w:sz w:val="24"/>
                <w:lang w:val="en-US" w:eastAsia="zh-CN"/>
              </w:rPr>
              <w:t>委托代理协议收取</w:t>
            </w:r>
            <w:r>
              <w:rPr>
                <w:rFonts w:hint="eastAsia" w:ascii="方正仿宋_GBK" w:hAnsi="方正仿宋_GBK" w:eastAsia="方正仿宋_GBK" w:cs="方正仿宋_GBK"/>
                <w:color w:val="auto"/>
                <w:sz w:val="24"/>
                <w:lang w:eastAsia="zh-CN"/>
              </w:rPr>
              <w:t>，</w:t>
            </w:r>
            <w:r>
              <w:rPr>
                <w:rFonts w:hint="eastAsia" w:ascii="方正仿宋_GBK" w:hAnsi="方正仿宋_GBK" w:eastAsia="方正仿宋_GBK" w:cs="方正仿宋_GBK"/>
                <w:color w:val="auto"/>
                <w:sz w:val="24"/>
                <w:lang w:val="en-US" w:eastAsia="zh-CN"/>
              </w:rPr>
              <w:t>金额：玖仟元整（￥9000.00元）</w:t>
            </w:r>
            <w:r>
              <w:rPr>
                <w:rFonts w:hint="eastAsia" w:ascii="方正仿宋_GBK" w:hAnsi="方正仿宋_GBK" w:eastAsia="方正仿宋_GBK" w:cs="方正仿宋_GBK"/>
                <w:color w:val="auto"/>
                <w:sz w:val="24"/>
                <w:lang w:eastAsia="zh-CN"/>
              </w:rPr>
              <w:t>，由</w:t>
            </w:r>
            <w:r>
              <w:rPr>
                <w:rFonts w:hint="eastAsia" w:ascii="方正仿宋_GBK" w:hAnsi="方正仿宋_GBK" w:eastAsia="方正仿宋_GBK" w:cs="方正仿宋_GBK"/>
                <w:color w:val="auto"/>
                <w:sz w:val="24"/>
                <w:lang w:val="en-US" w:eastAsia="zh-CN"/>
              </w:rPr>
              <w:t>成交</w:t>
            </w:r>
            <w:r>
              <w:rPr>
                <w:rFonts w:hint="eastAsia" w:ascii="方正仿宋_GBK" w:hAnsi="方正仿宋_GBK" w:eastAsia="方正仿宋_GBK" w:cs="方正仿宋_GBK"/>
                <w:color w:val="auto"/>
                <w:kern w:val="2"/>
                <w:sz w:val="24"/>
                <w:lang w:val="en-US" w:eastAsia="zh-CN"/>
              </w:rPr>
              <w:t>供应商</w:t>
            </w:r>
            <w:r>
              <w:rPr>
                <w:rFonts w:hint="eastAsia" w:ascii="方正仿宋_GBK" w:hAnsi="方正仿宋_GBK" w:eastAsia="方正仿宋_GBK" w:cs="方正仿宋_GBK"/>
                <w:color w:val="auto"/>
                <w:sz w:val="24"/>
                <w:lang w:eastAsia="zh-CN"/>
              </w:rPr>
              <w:t>在领取</w:t>
            </w:r>
            <w:r>
              <w:rPr>
                <w:rFonts w:hint="eastAsia" w:ascii="方正仿宋_GBK" w:hAnsi="方正仿宋_GBK" w:eastAsia="方正仿宋_GBK" w:cs="方正仿宋_GBK"/>
                <w:color w:val="auto"/>
                <w:sz w:val="24"/>
                <w:lang w:val="en-US" w:eastAsia="zh-CN"/>
              </w:rPr>
              <w:t>成交</w:t>
            </w:r>
            <w:r>
              <w:rPr>
                <w:rFonts w:hint="eastAsia" w:ascii="方正仿宋_GBK" w:hAnsi="方正仿宋_GBK" w:eastAsia="方正仿宋_GBK" w:cs="方正仿宋_GBK"/>
                <w:color w:val="auto"/>
                <w:sz w:val="24"/>
                <w:lang w:eastAsia="zh-CN"/>
              </w:rPr>
              <w:t>通知书时向采购代理机构一次性支付。</w:t>
            </w:r>
          </w:p>
        </w:tc>
      </w:tr>
      <w:tr w14:paraId="05C24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3CE0CFB4">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26</w:t>
            </w:r>
          </w:p>
        </w:tc>
        <w:tc>
          <w:tcPr>
            <w:tcW w:w="2600" w:type="dxa"/>
            <w:tcBorders>
              <w:top w:val="single" w:color="auto" w:sz="4" w:space="0"/>
              <w:left w:val="single" w:color="auto" w:sz="4" w:space="0"/>
              <w:bottom w:val="single" w:color="auto" w:sz="4" w:space="0"/>
              <w:right w:val="single" w:color="auto" w:sz="4" w:space="0"/>
            </w:tcBorders>
            <w:vAlign w:val="center"/>
          </w:tcPr>
          <w:p w14:paraId="5BCB50A5">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签字或盖章要求</w:t>
            </w:r>
          </w:p>
        </w:tc>
        <w:tc>
          <w:tcPr>
            <w:tcW w:w="6218" w:type="dxa"/>
            <w:tcBorders>
              <w:top w:val="single" w:color="auto" w:sz="4" w:space="0"/>
              <w:left w:val="single" w:color="auto" w:sz="4" w:space="0"/>
              <w:bottom w:val="single" w:color="auto" w:sz="4" w:space="0"/>
              <w:right w:val="single" w:color="auto" w:sz="4" w:space="0"/>
            </w:tcBorders>
            <w:vAlign w:val="center"/>
          </w:tcPr>
          <w:p w14:paraId="77AE2F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1" w:right="0"/>
              <w:textAlignment w:val="auto"/>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Cs w:val="21"/>
              </w:rPr>
              <w:t>（</w:t>
            </w:r>
            <w:r>
              <w:rPr>
                <w:rFonts w:hint="eastAsia" w:ascii="方正仿宋_GBK" w:hAnsi="方正仿宋_GBK" w:eastAsia="方正仿宋_GBK" w:cs="方正仿宋_GBK"/>
                <w:color w:val="auto"/>
                <w:sz w:val="24"/>
              </w:rPr>
              <w:t>1）</w:t>
            </w:r>
            <w:r>
              <w:rPr>
                <w:rFonts w:hint="eastAsia" w:ascii="方正仿宋_GBK" w:hAnsi="方正仿宋_GBK" w:eastAsia="方正仿宋_GBK" w:cs="方正仿宋_GBK"/>
                <w:color w:val="auto"/>
                <w:sz w:val="24"/>
                <w:lang w:eastAsia="zh-CN"/>
              </w:rPr>
              <w:t>磋商申请人</w:t>
            </w:r>
            <w:r>
              <w:rPr>
                <w:rFonts w:hint="eastAsia" w:ascii="方正仿宋_GBK" w:hAnsi="方正仿宋_GBK" w:eastAsia="方正仿宋_GBK" w:cs="方正仿宋_GBK"/>
                <w:color w:val="auto"/>
                <w:sz w:val="24"/>
              </w:rPr>
              <w:t>应在</w:t>
            </w:r>
            <w:r>
              <w:rPr>
                <w:rFonts w:hint="eastAsia" w:ascii="方正仿宋_GBK" w:hAnsi="方正仿宋_GBK" w:eastAsia="方正仿宋_GBK" w:cs="方正仿宋_GBK"/>
                <w:color w:val="auto"/>
                <w:sz w:val="24"/>
                <w:lang w:eastAsia="zh-CN"/>
              </w:rPr>
              <w:t>磋商</w:t>
            </w:r>
            <w:r>
              <w:rPr>
                <w:rFonts w:hint="eastAsia" w:ascii="方正仿宋_GBK" w:hAnsi="方正仿宋_GBK" w:eastAsia="方正仿宋_GBK" w:cs="方正仿宋_GBK"/>
                <w:color w:val="auto"/>
                <w:sz w:val="24"/>
              </w:rPr>
              <w:t>文件要求法定代表人或其委托代理人签字的地方签字，要求加盖公章的地方加盖公章。</w:t>
            </w:r>
          </w:p>
          <w:p w14:paraId="75A418A3">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sz w:val="24"/>
              </w:rPr>
              <w:t>（2）由委托代理人签字或盖章的，磋商申请文件中应附有法定代表人的授权委托书，其授权委托书必须由法定代表人及委托代理人签字或盖章。</w:t>
            </w:r>
          </w:p>
          <w:p w14:paraId="1E039901">
            <w:pPr>
              <w:pStyle w:val="18"/>
              <w:keepNext w:val="0"/>
              <w:keepLines w:val="0"/>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注：在需要电子签章的地方进行电子签章，无需逐页电子签章。</w:t>
            </w:r>
          </w:p>
        </w:tc>
      </w:tr>
      <w:tr w14:paraId="4830C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6E52961B">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27</w:t>
            </w:r>
          </w:p>
        </w:tc>
        <w:tc>
          <w:tcPr>
            <w:tcW w:w="2600" w:type="dxa"/>
            <w:tcBorders>
              <w:top w:val="single" w:color="auto" w:sz="4" w:space="0"/>
              <w:left w:val="single" w:color="auto" w:sz="4" w:space="0"/>
              <w:bottom w:val="single" w:color="auto" w:sz="4" w:space="0"/>
              <w:right w:val="single" w:color="auto" w:sz="4" w:space="0"/>
            </w:tcBorders>
            <w:vAlign w:val="center"/>
          </w:tcPr>
          <w:p w14:paraId="32739368">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bCs/>
                <w:color w:val="auto"/>
                <w:kern w:val="2"/>
                <w:sz w:val="24"/>
              </w:rPr>
              <w:t>电子响应文件的密封和标记</w:t>
            </w:r>
          </w:p>
        </w:tc>
        <w:tc>
          <w:tcPr>
            <w:tcW w:w="6218" w:type="dxa"/>
            <w:tcBorders>
              <w:top w:val="single" w:color="auto" w:sz="4" w:space="0"/>
              <w:left w:val="single" w:color="auto" w:sz="4" w:space="0"/>
              <w:bottom w:val="single" w:color="auto" w:sz="4" w:space="0"/>
              <w:right w:val="single" w:color="auto" w:sz="4" w:space="0"/>
            </w:tcBorders>
            <w:vAlign w:val="center"/>
          </w:tcPr>
          <w:p w14:paraId="27A2D2DD">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2"/>
                <w:sz w:val="24"/>
                <w:szCs w:val="24"/>
                <w:highlight w:val="none"/>
                <w:lang w:val="en-US" w:eastAsia="zh-CN" w:bidi="ar-SA"/>
              </w:rPr>
            </w:pPr>
            <w:r>
              <w:rPr>
                <w:rFonts w:hint="eastAsia" w:ascii="方正仿宋_GBK" w:hAnsi="方正仿宋_GBK" w:eastAsia="方正仿宋_GBK" w:cs="方正仿宋_GBK"/>
                <w:color w:val="auto"/>
                <w:kern w:val="2"/>
                <w:sz w:val="24"/>
                <w:szCs w:val="24"/>
                <w:highlight w:val="none"/>
                <w:lang w:val="en-US" w:eastAsia="zh-CN" w:bidi="ar-SA"/>
              </w:rPr>
              <w:t>1、本项目为电子化采购项目，响应文件的提交、开启、等程序均通过政府采购云平台进行，供应商无需提交纸质文件、无需到达开标现场。</w:t>
            </w:r>
          </w:p>
          <w:p w14:paraId="0A2E301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500" w:lineRule="exact"/>
              <w:ind w:left="0" w:right="0"/>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kern w:val="2"/>
                <w:sz w:val="24"/>
                <w:szCs w:val="24"/>
                <w:highlight w:val="none"/>
                <w:lang w:val="en-US" w:eastAsia="zh-CN" w:bidi="ar-SA"/>
              </w:rPr>
              <w:t>2、政府采购云平台电子交易客户端下载、安装完成后（建议使用WIN7（64位）及以上操作系统），供应商可通过账号密码或CA登录客户端进行投标文件的制作。供应商按照采购文件和政府采购云平台的要求编制响应文件，并在响应文件递交截止时间前将加密的响应文件上传至政府采购云平台。在响应文件递交截止时间前未完成响应文件上传的，视为撤回响应文件。供应商在政府采购云平台提交响应文件时，</w:t>
            </w:r>
            <w:r>
              <w:rPr>
                <w:rFonts w:hint="eastAsia" w:ascii="方正仿宋_GBK" w:hAnsi="方正仿宋_GBK" w:eastAsia="方正仿宋_GBK" w:cs="方正仿宋_GBK"/>
                <w:b/>
                <w:bCs/>
                <w:color w:val="auto"/>
                <w:kern w:val="2"/>
                <w:sz w:val="24"/>
                <w:szCs w:val="24"/>
                <w:highlight w:val="none"/>
                <w:lang w:val="en-US" w:eastAsia="zh-CN" w:bidi="ar-SA"/>
              </w:rPr>
              <w:t>请同时填写参加远程采购活动经办人联系方式</w:t>
            </w:r>
            <w:r>
              <w:rPr>
                <w:rFonts w:hint="eastAsia" w:ascii="方正仿宋_GBK" w:hAnsi="方正仿宋_GBK" w:eastAsia="方正仿宋_GBK" w:cs="方正仿宋_GBK"/>
                <w:color w:val="auto"/>
                <w:kern w:val="2"/>
                <w:sz w:val="24"/>
                <w:szCs w:val="24"/>
                <w:highlight w:val="none"/>
                <w:lang w:val="en-US" w:eastAsia="zh-CN" w:bidi="ar-SA"/>
              </w:rPr>
              <w:t>。</w:t>
            </w:r>
          </w:p>
        </w:tc>
      </w:tr>
      <w:tr w14:paraId="00A73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38A2A321">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28</w:t>
            </w:r>
          </w:p>
        </w:tc>
        <w:tc>
          <w:tcPr>
            <w:tcW w:w="2600" w:type="dxa"/>
            <w:tcBorders>
              <w:top w:val="single" w:color="auto" w:sz="4" w:space="0"/>
              <w:left w:val="single" w:color="auto" w:sz="4" w:space="0"/>
              <w:bottom w:val="single" w:color="auto" w:sz="4" w:space="0"/>
              <w:right w:val="single" w:color="auto" w:sz="4" w:space="0"/>
            </w:tcBorders>
            <w:vAlign w:val="center"/>
          </w:tcPr>
          <w:p w14:paraId="70500A0B">
            <w:pPr>
              <w:pStyle w:val="18"/>
              <w:keepNext w:val="0"/>
              <w:keepLines w:val="0"/>
              <w:suppressLineNumbers w:val="0"/>
              <w:spacing w:before="0" w:beforeAutospacing="0" w:after="0" w:afterAutospacing="0" w:line="320" w:lineRule="exact"/>
              <w:ind w:left="0" w:right="0"/>
              <w:jc w:val="both"/>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lang w:val="en-US" w:eastAsia="zh-CN"/>
              </w:rPr>
              <w:t>响应文件的解密</w:t>
            </w:r>
          </w:p>
        </w:tc>
        <w:tc>
          <w:tcPr>
            <w:tcW w:w="6218" w:type="dxa"/>
            <w:tcBorders>
              <w:top w:val="single" w:color="auto" w:sz="4" w:space="0"/>
              <w:left w:val="single" w:color="auto" w:sz="4" w:space="0"/>
              <w:bottom w:val="single" w:color="auto" w:sz="4" w:space="0"/>
              <w:right w:val="single" w:color="auto" w:sz="4" w:space="0"/>
            </w:tcBorders>
            <w:vAlign w:val="center"/>
          </w:tcPr>
          <w:p w14:paraId="2F4057DD">
            <w:pPr>
              <w:keepNext w:val="0"/>
              <w:keepLines w:val="0"/>
              <w:suppressLineNumbers w:val="0"/>
              <w:spacing w:before="0" w:beforeAutospacing="0" w:after="0" w:afterAutospacing="0" w:line="360" w:lineRule="auto"/>
              <w:ind w:left="1" w:leftChars="0" w:right="0"/>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b w:val="0"/>
                <w:bCs w:val="0"/>
                <w:color w:val="auto"/>
                <w:kern w:val="2"/>
                <w:sz w:val="24"/>
                <w:szCs w:val="24"/>
                <w:lang w:val="en-US" w:eastAsia="zh-CN"/>
              </w:rPr>
              <w:t>采购代理机构将依托电子交易平台发起开始解密指令，供应商的法定代表人或其委托代理人须携带加密时所用的CA锁按平台提示和采购文件的规定登录到“政采云”平台电子开标大厅签到并在发起解密指令之时起30分钟内完成对电子响应文件在线解密。响应文件未按时解密的，视为响应文件无效。</w:t>
            </w:r>
          </w:p>
        </w:tc>
      </w:tr>
      <w:tr w14:paraId="71F19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3"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220C9354">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29</w:t>
            </w:r>
          </w:p>
        </w:tc>
        <w:tc>
          <w:tcPr>
            <w:tcW w:w="2600" w:type="dxa"/>
            <w:tcBorders>
              <w:top w:val="single" w:color="auto" w:sz="4" w:space="0"/>
              <w:left w:val="single" w:color="auto" w:sz="4" w:space="0"/>
              <w:bottom w:val="single" w:color="auto" w:sz="4" w:space="0"/>
              <w:right w:val="single" w:color="auto" w:sz="4" w:space="0"/>
            </w:tcBorders>
            <w:vAlign w:val="center"/>
          </w:tcPr>
          <w:p w14:paraId="376BBEA0">
            <w:pPr>
              <w:pStyle w:val="18"/>
              <w:keepNext w:val="0"/>
              <w:keepLines w:val="0"/>
              <w:suppressLineNumbers w:val="0"/>
              <w:spacing w:before="0" w:beforeAutospacing="0" w:after="0" w:afterAutospacing="0" w:line="320" w:lineRule="exact"/>
              <w:ind w:left="0" w:right="0"/>
              <w:jc w:val="both"/>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递交响应文件时间地点</w:t>
            </w:r>
          </w:p>
        </w:tc>
        <w:tc>
          <w:tcPr>
            <w:tcW w:w="6218" w:type="dxa"/>
            <w:tcBorders>
              <w:top w:val="single" w:color="auto" w:sz="4" w:space="0"/>
              <w:left w:val="single" w:color="auto" w:sz="4" w:space="0"/>
              <w:bottom w:val="single" w:color="auto" w:sz="4" w:space="0"/>
              <w:right w:val="single" w:color="auto" w:sz="4" w:space="0"/>
            </w:tcBorders>
            <w:vAlign w:val="center"/>
          </w:tcPr>
          <w:p w14:paraId="2A57CF11">
            <w:pPr>
              <w:keepNext w:val="0"/>
              <w:keepLines w:val="0"/>
              <w:suppressLineNumbers w:val="0"/>
              <w:spacing w:before="0" w:beforeAutospacing="0" w:after="0" w:afterAutospacing="0" w:line="320" w:lineRule="exact"/>
              <w:ind w:left="1" w:right="0"/>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时间：</w:t>
            </w:r>
            <w:r>
              <w:rPr>
                <w:rFonts w:hint="eastAsia" w:ascii="方正仿宋_GBK" w:hAnsi="方正仿宋_GBK" w:eastAsia="方正仿宋_GBK" w:cs="方正仿宋_GBK"/>
                <w:b/>
                <w:color w:val="auto"/>
                <w:sz w:val="24"/>
                <w:u w:val="single"/>
              </w:rPr>
              <w:t>20</w:t>
            </w:r>
            <w:r>
              <w:rPr>
                <w:rFonts w:hint="eastAsia" w:ascii="方正仿宋_GBK" w:hAnsi="方正仿宋_GBK" w:eastAsia="方正仿宋_GBK" w:cs="方正仿宋_GBK"/>
                <w:b/>
                <w:color w:val="auto"/>
                <w:sz w:val="24"/>
                <w:u w:val="single"/>
                <w:lang w:val="en-US" w:eastAsia="zh-CN"/>
              </w:rPr>
              <w:t>25</w:t>
            </w:r>
            <w:r>
              <w:rPr>
                <w:rFonts w:hint="eastAsia" w:ascii="方正仿宋_GBK" w:hAnsi="方正仿宋_GBK" w:eastAsia="方正仿宋_GBK" w:cs="方正仿宋_GBK"/>
                <w:b/>
                <w:color w:val="auto"/>
                <w:sz w:val="24"/>
              </w:rPr>
              <w:t>年</w:t>
            </w:r>
            <w:r>
              <w:rPr>
                <w:rFonts w:hint="eastAsia" w:ascii="方正仿宋_GBK" w:hAnsi="方正仿宋_GBK" w:eastAsia="方正仿宋_GBK" w:cs="方正仿宋_GBK"/>
                <w:b/>
                <w:color w:val="auto"/>
                <w:sz w:val="24"/>
                <w:u w:val="single"/>
              </w:rPr>
              <w:t xml:space="preserve"> </w:t>
            </w:r>
            <w:r>
              <w:rPr>
                <w:rFonts w:hint="eastAsia" w:ascii="方正仿宋_GBK" w:hAnsi="方正仿宋_GBK" w:eastAsia="方正仿宋_GBK" w:cs="方正仿宋_GBK"/>
                <w:b/>
                <w:color w:val="auto"/>
                <w:sz w:val="24"/>
                <w:u w:val="single"/>
                <w:lang w:val="en-US" w:eastAsia="zh-CN"/>
              </w:rPr>
              <w:t xml:space="preserve">6 </w:t>
            </w:r>
            <w:r>
              <w:rPr>
                <w:rFonts w:hint="eastAsia" w:ascii="方正仿宋_GBK" w:hAnsi="方正仿宋_GBK" w:eastAsia="方正仿宋_GBK" w:cs="方正仿宋_GBK"/>
                <w:b/>
                <w:color w:val="auto"/>
                <w:sz w:val="24"/>
              </w:rPr>
              <w:t>月</w:t>
            </w:r>
            <w:r>
              <w:rPr>
                <w:rFonts w:hint="eastAsia" w:ascii="方正仿宋_GBK" w:hAnsi="方正仿宋_GBK" w:eastAsia="方正仿宋_GBK" w:cs="方正仿宋_GBK"/>
                <w:b/>
                <w:color w:val="auto"/>
                <w:sz w:val="24"/>
                <w:u w:val="single"/>
                <w:lang w:val="en-US" w:eastAsia="zh-CN"/>
              </w:rPr>
              <w:t>27</w:t>
            </w:r>
            <w:r>
              <w:rPr>
                <w:rFonts w:hint="eastAsia" w:ascii="方正仿宋_GBK" w:hAnsi="方正仿宋_GBK" w:eastAsia="方正仿宋_GBK" w:cs="方正仿宋_GBK"/>
                <w:b/>
                <w:color w:val="auto"/>
                <w:sz w:val="24"/>
              </w:rPr>
              <w:t>日</w:t>
            </w:r>
            <w:r>
              <w:rPr>
                <w:rFonts w:hint="eastAsia" w:ascii="方正仿宋_GBK" w:hAnsi="方正仿宋_GBK" w:eastAsia="方正仿宋_GBK" w:cs="方正仿宋_GBK"/>
                <w:b/>
                <w:color w:val="auto"/>
                <w:sz w:val="24"/>
                <w:u w:val="single"/>
                <w:lang w:val="en-US" w:eastAsia="zh-CN"/>
              </w:rPr>
              <w:t>09</w:t>
            </w:r>
            <w:r>
              <w:rPr>
                <w:rFonts w:hint="eastAsia" w:ascii="方正仿宋_GBK" w:hAnsi="方正仿宋_GBK" w:eastAsia="方正仿宋_GBK" w:cs="方正仿宋_GBK"/>
                <w:b/>
                <w:color w:val="auto"/>
                <w:sz w:val="24"/>
              </w:rPr>
              <w:t>时</w:t>
            </w:r>
            <w:r>
              <w:rPr>
                <w:rFonts w:hint="eastAsia" w:ascii="方正仿宋_GBK" w:hAnsi="方正仿宋_GBK" w:eastAsia="方正仿宋_GBK" w:cs="方正仿宋_GBK"/>
                <w:b/>
                <w:color w:val="auto"/>
                <w:sz w:val="24"/>
                <w:u w:val="single"/>
              </w:rPr>
              <w:t xml:space="preserve"> </w:t>
            </w:r>
            <w:r>
              <w:rPr>
                <w:rFonts w:hint="eastAsia" w:ascii="方正仿宋_GBK" w:hAnsi="方正仿宋_GBK" w:eastAsia="方正仿宋_GBK" w:cs="方正仿宋_GBK"/>
                <w:b/>
                <w:color w:val="auto"/>
                <w:sz w:val="24"/>
                <w:u w:val="single"/>
                <w:lang w:val="en-US" w:eastAsia="zh-CN"/>
              </w:rPr>
              <w:t>00</w:t>
            </w:r>
            <w:r>
              <w:rPr>
                <w:rFonts w:hint="eastAsia" w:ascii="方正仿宋_GBK" w:hAnsi="方正仿宋_GBK" w:eastAsia="方正仿宋_GBK" w:cs="方正仿宋_GBK"/>
                <w:b/>
                <w:color w:val="auto"/>
                <w:sz w:val="24"/>
              </w:rPr>
              <w:t>分</w:t>
            </w:r>
          </w:p>
          <w:p w14:paraId="4651C5DE">
            <w:pPr>
              <w:pStyle w:val="3"/>
              <w:keepNext/>
              <w:keepLines w:val="0"/>
              <w:pageBreakBefore w:val="0"/>
              <w:widowControl w:val="0"/>
              <w:numPr>
                <w:ilvl w:val="0"/>
                <w:numId w:val="0"/>
              </w:numPr>
              <w:suppressLineNumbers w:val="0"/>
              <w:tabs>
                <w:tab w:val="left" w:pos="360"/>
                <w:tab w:val="clear" w:pos="1021"/>
              </w:tabs>
              <w:kinsoku/>
              <w:wordWrap/>
              <w:overflowPunct/>
              <w:topLinePunct w:val="0"/>
              <w:autoSpaceDE w:val="0"/>
              <w:autoSpaceDN w:val="0"/>
              <w:bidi w:val="0"/>
              <w:adjustRightInd w:val="0"/>
              <w:snapToGrid/>
              <w:spacing w:beforeAutospacing="0" w:afterAutospacing="0"/>
              <w:ind w:left="0" w:leftChars="0" w:right="0" w:firstLine="0" w:firstLineChars="0"/>
              <w:jc w:val="left"/>
              <w:textAlignment w:val="auto"/>
              <w:outlineLvl w:val="1"/>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rPr>
              <w:t>地点：</w:t>
            </w:r>
            <w:r>
              <w:rPr>
                <w:rFonts w:hint="eastAsia" w:ascii="方正仿宋_GBK" w:hAnsi="方正仿宋_GBK" w:eastAsia="方正仿宋_GBK" w:cs="方正仿宋_GBK"/>
                <w:color w:val="auto"/>
                <w:sz w:val="24"/>
                <w:lang w:val="en-US" w:eastAsia="zh-CN"/>
              </w:rPr>
              <w:t>“政采云”平台（政采云平台</w:t>
            </w:r>
            <w:r>
              <w:rPr>
                <w:rFonts w:hint="eastAsia" w:ascii="方正仿宋_GBK" w:hAnsi="方正仿宋_GBK" w:eastAsia="方正仿宋_GBK" w:cs="方正仿宋_GBK"/>
                <w:color w:val="auto"/>
                <w:sz w:val="24"/>
                <w:lang w:val="en-US" w:eastAsia="zh-CN"/>
              </w:rPr>
              <w:fldChar w:fldCharType="begin"/>
            </w:r>
            <w:r>
              <w:rPr>
                <w:rFonts w:hint="eastAsia" w:ascii="方正仿宋_GBK" w:hAnsi="方正仿宋_GBK" w:eastAsia="方正仿宋_GBK" w:cs="方正仿宋_GBK"/>
                <w:color w:val="auto"/>
                <w:sz w:val="24"/>
                <w:lang w:val="en-US" w:eastAsia="zh-CN"/>
              </w:rPr>
              <w:instrText xml:space="preserve"> HYPERLINK "https://www.zcygov.cn/%E4%B8%8D%E8%A7%81%E9%9D%A2%E5%BC%80%E6%A0%87%E5%A4%A7%E5%8E%85%EF%BC%89" </w:instrText>
            </w:r>
            <w:r>
              <w:rPr>
                <w:rFonts w:hint="eastAsia" w:ascii="方正仿宋_GBK" w:hAnsi="方正仿宋_GBK" w:eastAsia="方正仿宋_GBK" w:cs="方正仿宋_GBK"/>
                <w:color w:val="auto"/>
                <w:sz w:val="24"/>
                <w:lang w:val="en-US" w:eastAsia="zh-CN"/>
              </w:rPr>
              <w:fldChar w:fldCharType="separate"/>
            </w:r>
            <w:r>
              <w:rPr>
                <w:rFonts w:hint="eastAsia" w:ascii="方正仿宋_GBK" w:hAnsi="方正仿宋_GBK" w:eastAsia="方正仿宋_GBK" w:cs="方正仿宋_GBK"/>
                <w:color w:val="auto"/>
                <w:sz w:val="24"/>
                <w:lang w:val="en-US" w:eastAsia="zh-CN"/>
              </w:rPr>
              <w:t>https://www.zcygov.cn/）</w:t>
            </w:r>
            <w:r>
              <w:rPr>
                <w:rFonts w:hint="eastAsia" w:ascii="方正仿宋_GBK" w:hAnsi="方正仿宋_GBK" w:eastAsia="方正仿宋_GBK" w:cs="方正仿宋_GBK"/>
                <w:color w:val="auto"/>
                <w:sz w:val="24"/>
                <w:lang w:val="en-US" w:eastAsia="zh-CN"/>
              </w:rPr>
              <w:fldChar w:fldCharType="end"/>
            </w:r>
            <w:r>
              <w:rPr>
                <w:rFonts w:hint="eastAsia" w:ascii="方正仿宋_GBK" w:hAnsi="方正仿宋_GBK" w:eastAsia="方正仿宋_GBK" w:cs="方正仿宋_GBK"/>
                <w:color w:val="auto"/>
                <w:sz w:val="24"/>
                <w:lang w:val="en-US" w:eastAsia="zh-CN"/>
              </w:rPr>
              <w:t>网上开标。</w:t>
            </w:r>
          </w:p>
        </w:tc>
      </w:tr>
      <w:tr w14:paraId="18243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0F4E0C62">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eastAsia="zh-CN"/>
              </w:rPr>
            </w:pPr>
            <w:r>
              <w:rPr>
                <w:rFonts w:hint="eastAsia" w:ascii="方正仿宋_GBK" w:hAnsi="方正仿宋_GBK" w:eastAsia="方正仿宋_GBK" w:cs="方正仿宋_GBK"/>
                <w:color w:val="auto"/>
                <w:kern w:val="2"/>
                <w:sz w:val="24"/>
                <w:szCs w:val="24"/>
              </w:rPr>
              <w:t>3</w:t>
            </w:r>
            <w:r>
              <w:rPr>
                <w:rFonts w:hint="eastAsia" w:ascii="方正仿宋_GBK" w:hAnsi="方正仿宋_GBK" w:eastAsia="方正仿宋_GBK" w:cs="方正仿宋_GBK"/>
                <w:color w:val="auto"/>
                <w:kern w:val="2"/>
                <w:sz w:val="24"/>
                <w:szCs w:val="24"/>
                <w:lang w:val="en-US" w:eastAsia="zh-CN"/>
              </w:rPr>
              <w:t>0</w:t>
            </w:r>
          </w:p>
        </w:tc>
        <w:tc>
          <w:tcPr>
            <w:tcW w:w="2600" w:type="dxa"/>
            <w:tcBorders>
              <w:top w:val="single" w:color="auto" w:sz="4" w:space="0"/>
              <w:left w:val="single" w:color="auto" w:sz="4" w:space="0"/>
              <w:bottom w:val="single" w:color="auto" w:sz="4" w:space="0"/>
              <w:right w:val="single" w:color="auto" w:sz="4" w:space="0"/>
            </w:tcBorders>
            <w:vAlign w:val="center"/>
          </w:tcPr>
          <w:p w14:paraId="07846C44">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是否退还响应文件</w:t>
            </w:r>
          </w:p>
        </w:tc>
        <w:tc>
          <w:tcPr>
            <w:tcW w:w="6218" w:type="dxa"/>
            <w:tcBorders>
              <w:top w:val="single" w:color="auto" w:sz="4" w:space="0"/>
              <w:left w:val="single" w:color="auto" w:sz="4" w:space="0"/>
              <w:bottom w:val="single" w:color="auto" w:sz="4" w:space="0"/>
              <w:right w:val="single" w:color="auto" w:sz="4" w:space="0"/>
            </w:tcBorders>
            <w:vAlign w:val="center"/>
          </w:tcPr>
          <w:p w14:paraId="615D4854">
            <w:pPr>
              <w:keepNext w:val="0"/>
              <w:keepLines w:val="0"/>
              <w:suppressLineNumbers w:val="0"/>
              <w:spacing w:before="0" w:beforeAutospacing="0" w:after="0" w:afterAutospacing="0" w:line="320" w:lineRule="exact"/>
              <w:ind w:left="1" w:leftChars="0" w:right="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否</w:t>
            </w:r>
          </w:p>
        </w:tc>
      </w:tr>
      <w:tr w14:paraId="0E41FB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1"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6D35F102">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31</w:t>
            </w:r>
          </w:p>
        </w:tc>
        <w:tc>
          <w:tcPr>
            <w:tcW w:w="2600" w:type="dxa"/>
            <w:tcBorders>
              <w:top w:val="single" w:color="auto" w:sz="4" w:space="0"/>
              <w:left w:val="single" w:color="auto" w:sz="4" w:space="0"/>
              <w:bottom w:val="single" w:color="auto" w:sz="4" w:space="0"/>
              <w:right w:val="single" w:color="auto" w:sz="4" w:space="0"/>
            </w:tcBorders>
            <w:vAlign w:val="center"/>
          </w:tcPr>
          <w:p w14:paraId="225E4820">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rPr>
              <w:t>磋商小组的组建</w:t>
            </w:r>
          </w:p>
        </w:tc>
        <w:tc>
          <w:tcPr>
            <w:tcW w:w="6218" w:type="dxa"/>
            <w:tcBorders>
              <w:top w:val="single" w:color="auto" w:sz="4" w:space="0"/>
              <w:left w:val="single" w:color="auto" w:sz="4" w:space="0"/>
              <w:bottom w:val="single" w:color="auto" w:sz="4" w:space="0"/>
              <w:right w:val="single" w:color="auto" w:sz="4" w:space="0"/>
            </w:tcBorders>
            <w:vAlign w:val="center"/>
          </w:tcPr>
          <w:p w14:paraId="36612CEA">
            <w:pPr>
              <w:keepNext w:val="0"/>
              <w:keepLines w:val="0"/>
              <w:suppressLineNumbers w:val="0"/>
              <w:spacing w:before="0" w:beforeAutospacing="0" w:after="0" w:afterAutospacing="0" w:line="360" w:lineRule="auto"/>
              <w:ind w:left="1" w:right="0"/>
              <w:rPr>
                <w:rFonts w:hint="eastAsia" w:ascii="方正仿宋_GBK" w:hAnsi="方正仿宋_GBK" w:eastAsia="方正仿宋_GBK" w:cs="方正仿宋_GBK"/>
                <w:color w:val="auto"/>
                <w:sz w:val="24"/>
                <w:lang w:eastAsia="zh-CN"/>
              </w:rPr>
            </w:pPr>
            <w:r>
              <w:rPr>
                <w:rFonts w:hint="eastAsia" w:ascii="方正仿宋_GBK" w:hAnsi="方正仿宋_GBK" w:eastAsia="方正仿宋_GBK" w:cs="方正仿宋_GBK"/>
                <w:color w:val="auto"/>
                <w:sz w:val="24"/>
              </w:rPr>
              <w:t>磋商小组构成：</w:t>
            </w:r>
            <w:r>
              <w:rPr>
                <w:rFonts w:hint="eastAsia" w:ascii="方正仿宋_GBK" w:hAnsi="方正仿宋_GBK" w:eastAsia="方正仿宋_GBK" w:cs="方正仿宋_GBK"/>
                <w:color w:val="auto"/>
                <w:sz w:val="24"/>
                <w:lang w:eastAsia="zh-CN"/>
              </w:rPr>
              <w:t>由</w:t>
            </w:r>
            <w:r>
              <w:rPr>
                <w:rFonts w:hint="eastAsia" w:ascii="方正仿宋_GBK" w:hAnsi="方正仿宋_GBK" w:eastAsia="方正仿宋_GBK" w:cs="方正仿宋_GBK"/>
                <w:color w:val="auto"/>
                <w:sz w:val="24"/>
                <w:lang w:val="en-US" w:eastAsia="zh-CN"/>
              </w:rPr>
              <w:t>采购</w:t>
            </w:r>
            <w:r>
              <w:rPr>
                <w:rFonts w:hint="eastAsia" w:ascii="方正仿宋_GBK" w:hAnsi="方正仿宋_GBK" w:eastAsia="方正仿宋_GBK" w:cs="方正仿宋_GBK"/>
                <w:color w:val="auto"/>
                <w:sz w:val="24"/>
                <w:lang w:eastAsia="zh-CN"/>
              </w:rPr>
              <w:t>人代表和有关经济、技术等方面的专家</w:t>
            </w:r>
            <w:r>
              <w:rPr>
                <w:rFonts w:hint="eastAsia" w:ascii="方正仿宋_GBK" w:hAnsi="方正仿宋_GBK" w:eastAsia="方正仿宋_GBK" w:cs="方正仿宋_GBK"/>
                <w:color w:val="auto"/>
                <w:sz w:val="24"/>
                <w:lang w:val="en-US" w:eastAsia="zh-CN"/>
              </w:rPr>
              <w:t>3</w:t>
            </w:r>
            <w:r>
              <w:rPr>
                <w:rFonts w:hint="eastAsia" w:ascii="方正仿宋_GBK" w:hAnsi="方正仿宋_GBK" w:eastAsia="方正仿宋_GBK" w:cs="方正仿宋_GBK"/>
                <w:color w:val="auto"/>
                <w:sz w:val="24"/>
              </w:rPr>
              <w:t>人及其以上单数</w:t>
            </w:r>
            <w:r>
              <w:rPr>
                <w:rFonts w:hint="eastAsia" w:ascii="方正仿宋_GBK" w:hAnsi="方正仿宋_GBK" w:eastAsia="方正仿宋_GBK" w:cs="方正仿宋_GBK"/>
                <w:color w:val="auto"/>
                <w:sz w:val="24"/>
                <w:lang w:eastAsia="zh-CN"/>
              </w:rPr>
              <w:t>组成；</w:t>
            </w:r>
          </w:p>
          <w:p w14:paraId="53D2BBF8">
            <w:pPr>
              <w:keepNext w:val="0"/>
              <w:keepLines w:val="0"/>
              <w:suppressLineNumbers w:val="0"/>
              <w:spacing w:before="0" w:beforeAutospacing="0" w:after="0" w:afterAutospacing="0" w:line="360" w:lineRule="auto"/>
              <w:ind w:left="1" w:leftChars="0" w:right="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rPr>
              <w:t>评标专家确定方式：</w:t>
            </w:r>
            <w:r>
              <w:rPr>
                <w:rFonts w:hint="eastAsia" w:ascii="方正仿宋_GBK" w:hAnsi="方正仿宋_GBK" w:eastAsia="方正仿宋_GBK" w:cs="方正仿宋_GBK"/>
                <w:color w:val="auto"/>
                <w:sz w:val="24"/>
                <w:lang w:eastAsia="zh-CN"/>
              </w:rPr>
              <w:t>从云南省政府采购管理信息系统中随机抽取。</w:t>
            </w:r>
          </w:p>
        </w:tc>
      </w:tr>
      <w:tr w14:paraId="7A566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7E33BA15">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32</w:t>
            </w:r>
          </w:p>
        </w:tc>
        <w:tc>
          <w:tcPr>
            <w:tcW w:w="2600" w:type="dxa"/>
            <w:tcBorders>
              <w:top w:val="single" w:color="auto" w:sz="4" w:space="0"/>
              <w:left w:val="single" w:color="auto" w:sz="4" w:space="0"/>
              <w:bottom w:val="single" w:color="auto" w:sz="4" w:space="0"/>
              <w:right w:val="single" w:color="auto" w:sz="4" w:space="0"/>
            </w:tcBorders>
            <w:vAlign w:val="center"/>
          </w:tcPr>
          <w:p w14:paraId="47B4162C">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rPr>
            </w:pPr>
            <w:r>
              <w:rPr>
                <w:rFonts w:hint="eastAsia" w:ascii="方正仿宋_GBK" w:hAnsi="方正仿宋_GBK" w:eastAsia="方正仿宋_GBK" w:cs="方正仿宋_GBK"/>
                <w:color w:val="auto"/>
                <w:kern w:val="2"/>
                <w:sz w:val="24"/>
              </w:rPr>
              <w:t>定标说明</w:t>
            </w:r>
          </w:p>
        </w:tc>
        <w:tc>
          <w:tcPr>
            <w:tcW w:w="6218" w:type="dxa"/>
            <w:tcBorders>
              <w:top w:val="single" w:color="auto" w:sz="4" w:space="0"/>
              <w:left w:val="single" w:color="auto" w:sz="4" w:space="0"/>
              <w:bottom w:val="single" w:color="auto" w:sz="4" w:space="0"/>
              <w:right w:val="single" w:color="auto" w:sz="4" w:space="0"/>
            </w:tcBorders>
            <w:vAlign w:val="center"/>
          </w:tcPr>
          <w:p w14:paraId="76D463E6">
            <w:pPr>
              <w:keepNext w:val="0"/>
              <w:keepLines w:val="0"/>
              <w:suppressLineNumbers w:val="0"/>
              <w:spacing w:before="0" w:beforeAutospacing="0" w:after="0" w:afterAutospacing="0" w:line="360" w:lineRule="auto"/>
              <w:ind w:left="1" w:leftChars="0" w:right="0"/>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磋商小组按磋商申请文件满足磋商文件全部实质性要求且综合评分得分由高到低的顺序推荐成交磋商申请人候选人。</w:t>
            </w:r>
          </w:p>
        </w:tc>
      </w:tr>
      <w:tr w14:paraId="69F26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2DA81155">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33</w:t>
            </w:r>
          </w:p>
        </w:tc>
        <w:tc>
          <w:tcPr>
            <w:tcW w:w="2600" w:type="dxa"/>
            <w:tcBorders>
              <w:top w:val="single" w:color="auto" w:sz="4" w:space="0"/>
              <w:left w:val="single" w:color="auto" w:sz="4" w:space="0"/>
              <w:bottom w:val="single" w:color="auto" w:sz="4" w:space="0"/>
              <w:right w:val="single" w:color="auto" w:sz="4" w:space="0"/>
            </w:tcBorders>
            <w:vAlign w:val="center"/>
          </w:tcPr>
          <w:p w14:paraId="69FFCDDA">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是否授权磋商小组确定成交人</w:t>
            </w:r>
          </w:p>
        </w:tc>
        <w:tc>
          <w:tcPr>
            <w:tcW w:w="6218" w:type="dxa"/>
            <w:tcBorders>
              <w:top w:val="single" w:color="auto" w:sz="4" w:space="0"/>
              <w:left w:val="single" w:color="auto" w:sz="4" w:space="0"/>
              <w:bottom w:val="single" w:color="auto" w:sz="4" w:space="0"/>
              <w:right w:val="single" w:color="auto" w:sz="4" w:space="0"/>
            </w:tcBorders>
            <w:vAlign w:val="center"/>
          </w:tcPr>
          <w:p w14:paraId="26EA4F59">
            <w:pPr>
              <w:keepNext w:val="0"/>
              <w:keepLines w:val="0"/>
              <w:suppressLineNumbers w:val="0"/>
              <w:spacing w:before="0" w:beforeAutospacing="0" w:after="0" w:afterAutospacing="0" w:line="320" w:lineRule="exact"/>
              <w:ind w:left="1" w:leftChars="0" w:right="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rPr>
              <w:t>否，由磋商小组根据磋商办法的相关规定推荐1～3名</w:t>
            </w:r>
            <w:r>
              <w:rPr>
                <w:rFonts w:hint="eastAsia" w:ascii="方正仿宋_GBK" w:hAnsi="方正仿宋_GBK" w:eastAsia="方正仿宋_GBK" w:cs="方正仿宋_GBK"/>
                <w:color w:val="auto"/>
                <w:sz w:val="24"/>
                <w:lang w:eastAsia="zh-CN"/>
              </w:rPr>
              <w:t>成交</w:t>
            </w:r>
            <w:r>
              <w:rPr>
                <w:rFonts w:hint="eastAsia" w:ascii="方正仿宋_GBK" w:hAnsi="方正仿宋_GBK" w:eastAsia="方正仿宋_GBK" w:cs="方正仿宋_GBK"/>
                <w:color w:val="auto"/>
                <w:sz w:val="24"/>
              </w:rPr>
              <w:t>候选人，采购单位根据相关规定确定</w:t>
            </w:r>
            <w:r>
              <w:rPr>
                <w:rFonts w:hint="eastAsia" w:ascii="方正仿宋_GBK" w:hAnsi="方正仿宋_GBK" w:eastAsia="方正仿宋_GBK" w:cs="方正仿宋_GBK"/>
                <w:color w:val="auto"/>
                <w:sz w:val="24"/>
                <w:lang w:eastAsia="zh-CN"/>
              </w:rPr>
              <w:t>成交</w:t>
            </w:r>
            <w:r>
              <w:rPr>
                <w:rFonts w:hint="eastAsia" w:ascii="方正仿宋_GBK" w:hAnsi="方正仿宋_GBK" w:eastAsia="方正仿宋_GBK" w:cs="方正仿宋_GBK"/>
                <w:color w:val="auto"/>
                <w:sz w:val="24"/>
              </w:rPr>
              <w:t>人</w:t>
            </w:r>
            <w:r>
              <w:rPr>
                <w:rFonts w:hint="eastAsia" w:ascii="方正仿宋_GBK" w:hAnsi="方正仿宋_GBK" w:eastAsia="方正仿宋_GBK" w:cs="方正仿宋_GBK"/>
                <w:color w:val="auto"/>
                <w:sz w:val="24"/>
                <w:szCs w:val="24"/>
              </w:rPr>
              <w:t>。</w:t>
            </w:r>
          </w:p>
        </w:tc>
      </w:tr>
      <w:tr w14:paraId="17D4B4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49D4E716">
            <w:pPr>
              <w:pStyle w:val="18"/>
              <w:keepNext w:val="0"/>
              <w:keepLines w:val="0"/>
              <w:suppressLineNumbers w:val="0"/>
              <w:spacing w:before="0" w:beforeAutospacing="0" w:after="0" w:afterAutospacing="0" w:line="320" w:lineRule="exact"/>
              <w:ind w:left="0" w:right="0"/>
              <w:jc w:val="center"/>
              <w:rPr>
                <w:rFonts w:hint="default"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34</w:t>
            </w:r>
          </w:p>
        </w:tc>
        <w:tc>
          <w:tcPr>
            <w:tcW w:w="2600" w:type="dxa"/>
            <w:tcBorders>
              <w:top w:val="single" w:color="auto" w:sz="4" w:space="0"/>
              <w:left w:val="single" w:color="auto" w:sz="4" w:space="0"/>
              <w:bottom w:val="single" w:color="auto" w:sz="4" w:space="0"/>
              <w:right w:val="single" w:color="auto" w:sz="4" w:space="0"/>
            </w:tcBorders>
            <w:vAlign w:val="center"/>
          </w:tcPr>
          <w:p w14:paraId="4A4F1920">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履约保证金</w:t>
            </w:r>
          </w:p>
        </w:tc>
        <w:tc>
          <w:tcPr>
            <w:tcW w:w="6218" w:type="dxa"/>
            <w:tcBorders>
              <w:top w:val="single" w:color="auto" w:sz="4" w:space="0"/>
              <w:left w:val="single" w:color="auto" w:sz="4" w:space="0"/>
              <w:bottom w:val="single" w:color="auto" w:sz="4" w:space="0"/>
              <w:right w:val="single" w:color="auto" w:sz="4" w:space="0"/>
            </w:tcBorders>
            <w:vAlign w:val="center"/>
          </w:tcPr>
          <w:p w14:paraId="290B62AA">
            <w:pPr>
              <w:keepNext w:val="0"/>
              <w:keepLines w:val="0"/>
              <w:suppressLineNumbers w:val="0"/>
              <w:spacing w:before="0" w:beforeAutospacing="0" w:after="0" w:afterAutospacing="0" w:line="320" w:lineRule="exact"/>
              <w:ind w:left="1" w:leftChars="0" w:right="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无。</w:t>
            </w:r>
          </w:p>
        </w:tc>
      </w:tr>
      <w:tr w14:paraId="70DAE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0" w:hRule="atLeast"/>
          <w:jc w:val="center"/>
        </w:trPr>
        <w:tc>
          <w:tcPr>
            <w:tcW w:w="619" w:type="dxa"/>
            <w:tcBorders>
              <w:top w:val="single" w:color="auto" w:sz="4" w:space="0"/>
              <w:left w:val="single" w:color="auto" w:sz="4" w:space="0"/>
              <w:bottom w:val="single" w:color="auto" w:sz="4" w:space="0"/>
              <w:right w:val="single" w:color="auto" w:sz="4" w:space="0"/>
            </w:tcBorders>
            <w:vAlign w:val="center"/>
          </w:tcPr>
          <w:p w14:paraId="272F9294">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kern w:val="2"/>
                <w:sz w:val="24"/>
                <w:szCs w:val="24"/>
                <w:lang w:val="en-US" w:eastAsia="zh-CN"/>
              </w:rPr>
            </w:pPr>
            <w:r>
              <w:rPr>
                <w:rFonts w:hint="eastAsia" w:ascii="方正仿宋_GBK" w:hAnsi="方正仿宋_GBK" w:eastAsia="方正仿宋_GBK" w:cs="方正仿宋_GBK"/>
                <w:color w:val="auto"/>
                <w:kern w:val="2"/>
                <w:sz w:val="24"/>
                <w:szCs w:val="24"/>
                <w:lang w:val="en-US" w:eastAsia="zh-CN"/>
              </w:rPr>
              <w:t>36</w:t>
            </w:r>
          </w:p>
        </w:tc>
        <w:tc>
          <w:tcPr>
            <w:tcW w:w="2600" w:type="dxa"/>
            <w:tcBorders>
              <w:top w:val="single" w:color="auto" w:sz="4" w:space="0"/>
              <w:left w:val="single" w:color="auto" w:sz="4" w:space="0"/>
              <w:bottom w:val="single" w:color="auto" w:sz="4" w:space="0"/>
              <w:right w:val="single" w:color="auto" w:sz="4" w:space="0"/>
            </w:tcBorders>
            <w:vAlign w:val="center"/>
          </w:tcPr>
          <w:p w14:paraId="49C7E659">
            <w:pPr>
              <w:pStyle w:val="18"/>
              <w:keepNext w:val="0"/>
              <w:keepLines w:val="0"/>
              <w:suppressLineNumbers w:val="0"/>
              <w:spacing w:before="0" w:beforeAutospacing="0" w:after="0" w:afterAutospacing="0" w:line="320" w:lineRule="exact"/>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kern w:val="2"/>
                <w:sz w:val="24"/>
                <w:szCs w:val="24"/>
              </w:rPr>
              <w:t>需要补充的其他内容</w:t>
            </w:r>
          </w:p>
        </w:tc>
        <w:tc>
          <w:tcPr>
            <w:tcW w:w="6218" w:type="dxa"/>
            <w:tcBorders>
              <w:top w:val="single" w:color="auto" w:sz="4" w:space="0"/>
              <w:left w:val="single" w:color="auto" w:sz="4" w:space="0"/>
              <w:bottom w:val="single" w:color="auto" w:sz="4" w:space="0"/>
              <w:right w:val="single" w:color="auto" w:sz="4" w:space="0"/>
            </w:tcBorders>
            <w:vAlign w:val="center"/>
          </w:tcPr>
          <w:p w14:paraId="0C2A518B">
            <w:pPr>
              <w:keepNext w:val="0"/>
              <w:keepLines w:val="0"/>
              <w:widowControl w:val="0"/>
              <w:suppressLineNumbers w:val="0"/>
              <w:adjustRightInd/>
              <w:snapToGrid/>
              <w:spacing w:before="0" w:beforeAutospacing="0" w:after="0" w:afterAutospacing="0" w:line="360" w:lineRule="auto"/>
              <w:ind w:left="0" w:right="0"/>
              <w:jc w:val="left"/>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lang w:val="en-US" w:eastAsia="zh-CN"/>
              </w:rPr>
              <w:t>成交</w:t>
            </w:r>
            <w:r>
              <w:rPr>
                <w:rFonts w:hint="eastAsia" w:ascii="方正仿宋_GBK" w:hAnsi="方正仿宋_GBK" w:eastAsia="方正仿宋_GBK" w:cs="方正仿宋_GBK"/>
                <w:color w:val="auto"/>
                <w:kern w:val="2"/>
                <w:sz w:val="24"/>
                <w:szCs w:val="24"/>
              </w:rPr>
              <w:t>人须知：</w:t>
            </w:r>
          </w:p>
          <w:p w14:paraId="7109DD25">
            <w:pPr>
              <w:keepNext w:val="0"/>
              <w:keepLines w:val="0"/>
              <w:widowControl w:val="0"/>
              <w:suppressLineNumbers w:val="0"/>
              <w:adjustRightInd/>
              <w:snapToGrid/>
              <w:spacing w:before="0" w:beforeAutospacing="0" w:after="0" w:afterAutospacing="0" w:line="360" w:lineRule="auto"/>
              <w:ind w:left="0" w:right="0"/>
              <w:jc w:val="left"/>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lang w:val="en-US" w:eastAsia="zh-CN"/>
              </w:rPr>
              <w:t>成交</w:t>
            </w:r>
            <w:r>
              <w:rPr>
                <w:rFonts w:hint="eastAsia" w:ascii="方正仿宋_GBK" w:hAnsi="方正仿宋_GBK" w:eastAsia="方正仿宋_GBK" w:cs="方正仿宋_GBK"/>
                <w:color w:val="auto"/>
                <w:kern w:val="2"/>
                <w:sz w:val="24"/>
                <w:szCs w:val="24"/>
              </w:rPr>
              <w:t>人在《云南省政府采购网</w:t>
            </w:r>
            <w:r>
              <w:rPr>
                <w:rFonts w:hint="eastAsia" w:ascii="方正仿宋_GBK" w:hAnsi="方正仿宋_GBK" w:eastAsia="方正仿宋_GBK" w:cs="方正仿宋_GBK"/>
                <w:color w:val="auto"/>
                <w:kern w:val="2"/>
                <w:sz w:val="24"/>
                <w:szCs w:val="24"/>
                <w:lang w:eastAsia="zh-CN"/>
              </w:rPr>
              <w:t>》</w:t>
            </w:r>
            <w:r>
              <w:rPr>
                <w:rFonts w:hint="eastAsia" w:ascii="方正仿宋_GBK" w:hAnsi="方正仿宋_GBK" w:eastAsia="方正仿宋_GBK" w:cs="方正仿宋_GBK"/>
                <w:color w:val="auto"/>
                <w:kern w:val="2"/>
                <w:sz w:val="24"/>
                <w:szCs w:val="24"/>
              </w:rPr>
              <w:t>查询到</w:t>
            </w:r>
            <w:r>
              <w:rPr>
                <w:rFonts w:hint="eastAsia" w:ascii="方正仿宋_GBK" w:hAnsi="方正仿宋_GBK" w:eastAsia="方正仿宋_GBK" w:cs="方正仿宋_GBK"/>
                <w:color w:val="auto"/>
                <w:kern w:val="2"/>
                <w:sz w:val="24"/>
                <w:szCs w:val="24"/>
                <w:lang w:val="en-US" w:eastAsia="zh-CN"/>
              </w:rPr>
              <w:t>成交结果</w:t>
            </w:r>
            <w:r>
              <w:rPr>
                <w:rFonts w:hint="eastAsia" w:ascii="方正仿宋_GBK" w:hAnsi="方正仿宋_GBK" w:eastAsia="方正仿宋_GBK" w:cs="方正仿宋_GBK"/>
                <w:color w:val="auto"/>
                <w:kern w:val="2"/>
                <w:sz w:val="24"/>
                <w:szCs w:val="24"/>
              </w:rPr>
              <w:t>公示后，需办理以下事宜：</w:t>
            </w:r>
          </w:p>
          <w:p w14:paraId="56282C8D">
            <w:pPr>
              <w:keepNext w:val="0"/>
              <w:keepLines w:val="0"/>
              <w:widowControl w:val="0"/>
              <w:suppressLineNumbers w:val="0"/>
              <w:adjustRightInd/>
              <w:snapToGrid/>
              <w:spacing w:before="0" w:beforeAutospacing="0" w:after="0" w:afterAutospacing="0" w:line="360" w:lineRule="auto"/>
              <w:ind w:left="0" w:right="0"/>
              <w:jc w:val="left"/>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1、缴纳招标代理服务费。</w:t>
            </w:r>
          </w:p>
          <w:p w14:paraId="4A904AAD">
            <w:pPr>
              <w:keepNext w:val="0"/>
              <w:keepLines w:val="0"/>
              <w:suppressLineNumbers w:val="0"/>
              <w:spacing w:before="0" w:beforeAutospacing="0" w:after="0" w:afterAutospacing="0" w:line="320" w:lineRule="exact"/>
              <w:ind w:left="0" w:right="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kern w:val="2"/>
                <w:sz w:val="24"/>
                <w:szCs w:val="24"/>
              </w:rPr>
              <w:t>2、领取</w:t>
            </w:r>
            <w:r>
              <w:rPr>
                <w:rFonts w:hint="eastAsia" w:ascii="方正仿宋_GBK" w:hAnsi="方正仿宋_GBK" w:eastAsia="方正仿宋_GBK" w:cs="方正仿宋_GBK"/>
                <w:color w:val="auto"/>
                <w:kern w:val="2"/>
                <w:sz w:val="24"/>
                <w:szCs w:val="24"/>
                <w:lang w:val="en-US" w:eastAsia="zh-CN"/>
              </w:rPr>
              <w:t>成交</w:t>
            </w:r>
            <w:r>
              <w:rPr>
                <w:rFonts w:hint="eastAsia" w:ascii="方正仿宋_GBK" w:hAnsi="方正仿宋_GBK" w:eastAsia="方正仿宋_GBK" w:cs="方正仿宋_GBK"/>
                <w:color w:val="auto"/>
                <w:kern w:val="2"/>
                <w:sz w:val="24"/>
                <w:szCs w:val="24"/>
              </w:rPr>
              <w:t>通知书，并与采购人联系、洽谈采购合同。</w:t>
            </w:r>
          </w:p>
        </w:tc>
      </w:tr>
      <w:bookmarkEnd w:id="59"/>
    </w:tbl>
    <w:p w14:paraId="5417C31E">
      <w:pPr>
        <w:pStyle w:val="8"/>
        <w:rPr>
          <w:rFonts w:hint="eastAsia"/>
          <w:color w:val="auto"/>
        </w:rPr>
      </w:pPr>
      <w:bookmarkStart w:id="60" w:name="_Toc20159"/>
    </w:p>
    <w:p w14:paraId="4233420C">
      <w:pPr>
        <w:pStyle w:val="3"/>
        <w:keepNext/>
        <w:keepLines/>
        <w:pageBreakBefore w:val="0"/>
        <w:widowControl w:val="0"/>
        <w:numPr>
          <w:ilvl w:val="0"/>
          <w:numId w:val="0"/>
        </w:numPr>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t>第二部分 竞争性磋商文件说明和要求</w:t>
      </w:r>
      <w:bookmarkEnd w:id="60"/>
    </w:p>
    <w:p w14:paraId="014244A6">
      <w:pPr>
        <w:snapToGrid w:val="0"/>
        <w:spacing w:line="360" w:lineRule="auto"/>
        <w:ind w:left="420" w:leftChars="200"/>
        <w:jc w:val="center"/>
        <w:rPr>
          <w:rFonts w:hint="eastAsia" w:ascii="方正仿宋_GBK" w:hAnsi="方正仿宋_GBK" w:eastAsia="方正仿宋_GBK" w:cs="方正仿宋_GBK"/>
          <w:b/>
          <w:bCs/>
          <w:color w:val="auto"/>
          <w:kern w:val="0"/>
          <w:sz w:val="24"/>
          <w:szCs w:val="24"/>
        </w:rPr>
      </w:pPr>
      <w:r>
        <w:rPr>
          <w:rFonts w:hint="eastAsia" w:ascii="方正仿宋_GBK" w:hAnsi="方正仿宋_GBK" w:eastAsia="方正仿宋_GBK" w:cs="方正仿宋_GBK"/>
          <w:b/>
          <w:bCs/>
          <w:color w:val="auto"/>
          <w:kern w:val="0"/>
          <w:sz w:val="24"/>
          <w:szCs w:val="24"/>
        </w:rPr>
        <w:t>一、竞争性磋商文件说明</w:t>
      </w:r>
    </w:p>
    <w:p w14:paraId="51B3684D">
      <w:pPr>
        <w:adjustRightInd w:val="0"/>
        <w:snapToGrid w:val="0"/>
        <w:spacing w:line="360" w:lineRule="auto"/>
        <w:ind w:firstLine="480" w:firstLineChars="200"/>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1、本次采购项目：</w:t>
      </w:r>
      <w:r>
        <w:rPr>
          <w:rFonts w:hint="eastAsia" w:ascii="方正仿宋_GBK" w:hAnsi="方正仿宋_GBK" w:eastAsia="方正仿宋_GBK" w:cs="方正仿宋_GBK"/>
          <w:color w:val="auto"/>
          <w:kern w:val="0"/>
          <w:sz w:val="24"/>
          <w:szCs w:val="24"/>
          <w:lang w:eastAsia="zh-CN"/>
        </w:rPr>
        <w:t>2025年中国船舶帮扶丘北县八道哨乡菜籽油产业发展提升项目</w:t>
      </w:r>
      <w:r>
        <w:rPr>
          <w:rFonts w:hint="eastAsia" w:ascii="方正仿宋_GBK" w:hAnsi="方正仿宋_GBK" w:eastAsia="方正仿宋_GBK" w:cs="方正仿宋_GBK"/>
          <w:color w:val="auto"/>
          <w:sz w:val="24"/>
          <w:szCs w:val="24"/>
          <w:lang w:val="en-US" w:eastAsia="zh-CN"/>
        </w:rPr>
        <w:t>；</w:t>
      </w:r>
      <w:r>
        <w:rPr>
          <w:rFonts w:hint="eastAsia" w:ascii="方正仿宋_GBK" w:hAnsi="方正仿宋_GBK" w:eastAsia="方正仿宋_GBK" w:cs="方正仿宋_GBK"/>
          <w:color w:val="auto"/>
          <w:sz w:val="24"/>
          <w:szCs w:val="24"/>
        </w:rPr>
        <w:t xml:space="preserve"> </w:t>
      </w:r>
      <w:r>
        <w:rPr>
          <w:rFonts w:hint="eastAsia" w:ascii="方正仿宋_GBK" w:hAnsi="方正仿宋_GBK" w:eastAsia="方正仿宋_GBK" w:cs="方正仿宋_GBK"/>
          <w:b/>
          <w:bCs/>
          <w:color w:val="auto"/>
          <w:sz w:val="24"/>
          <w:szCs w:val="24"/>
        </w:rPr>
        <w:t xml:space="preserve">   </w:t>
      </w:r>
    </w:p>
    <w:p w14:paraId="65C39066">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2、适用范围：本竞争性磋商文件仅适用于本次磋商中所叙述的内容；</w:t>
      </w:r>
    </w:p>
    <w:p w14:paraId="6935324E">
      <w:pPr>
        <w:tabs>
          <w:tab w:val="left" w:pos="108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3、竞争性磋商文件构成：要求、采购过程及合同条款在竞争性磋商文件中均有说明，竞争性磋商文件共六章，各章的内容如下：</w:t>
      </w:r>
    </w:p>
    <w:p w14:paraId="4EE62B76">
      <w:pPr>
        <w:tabs>
          <w:tab w:val="left" w:pos="108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第一章  竞争性磋商公告</w:t>
      </w:r>
    </w:p>
    <w:p w14:paraId="7FD5DDFF">
      <w:pPr>
        <w:tabs>
          <w:tab w:val="left" w:pos="108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第二章  </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须知前附表及投标须知</w:t>
      </w:r>
    </w:p>
    <w:p w14:paraId="7292A926">
      <w:pPr>
        <w:tabs>
          <w:tab w:val="left" w:pos="1080"/>
        </w:tabs>
        <w:adjustRightInd w:val="0"/>
        <w:snapToGrid w:val="0"/>
        <w:spacing w:line="360" w:lineRule="auto"/>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第</w:t>
      </w:r>
      <w:r>
        <w:rPr>
          <w:rFonts w:hint="eastAsia" w:ascii="方正仿宋_GBK" w:hAnsi="方正仿宋_GBK" w:eastAsia="方正仿宋_GBK" w:cs="方正仿宋_GBK"/>
          <w:color w:val="auto"/>
          <w:sz w:val="24"/>
          <w:szCs w:val="24"/>
          <w:lang w:eastAsia="zh-CN"/>
        </w:rPr>
        <w:t>三</w:t>
      </w:r>
      <w:r>
        <w:rPr>
          <w:rFonts w:hint="eastAsia" w:ascii="方正仿宋_GBK" w:hAnsi="方正仿宋_GBK" w:eastAsia="方正仿宋_GBK" w:cs="方正仿宋_GBK"/>
          <w:color w:val="auto"/>
          <w:sz w:val="24"/>
          <w:szCs w:val="24"/>
        </w:rPr>
        <w:t xml:space="preserve">章  </w:t>
      </w:r>
      <w:r>
        <w:rPr>
          <w:rFonts w:hint="eastAsia" w:ascii="方正仿宋_GBK" w:hAnsi="方正仿宋_GBK" w:eastAsia="方正仿宋_GBK" w:cs="方正仿宋_GBK"/>
          <w:color w:val="auto"/>
          <w:sz w:val="24"/>
          <w:szCs w:val="24"/>
          <w:lang w:eastAsia="zh-CN"/>
        </w:rPr>
        <w:t>采购需求</w:t>
      </w:r>
    </w:p>
    <w:p w14:paraId="3FDFEA8B">
      <w:pPr>
        <w:tabs>
          <w:tab w:val="left" w:pos="1080"/>
        </w:tabs>
        <w:adjustRightInd w:val="0"/>
        <w:snapToGrid w:val="0"/>
        <w:spacing w:line="360" w:lineRule="auto"/>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第四章  响应文件格式</w:t>
      </w:r>
    </w:p>
    <w:p w14:paraId="75350B69">
      <w:pPr>
        <w:tabs>
          <w:tab w:val="left" w:pos="108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第</w:t>
      </w:r>
      <w:r>
        <w:rPr>
          <w:rFonts w:hint="eastAsia" w:ascii="方正仿宋_GBK" w:hAnsi="方正仿宋_GBK" w:eastAsia="方正仿宋_GBK" w:cs="方正仿宋_GBK"/>
          <w:color w:val="auto"/>
          <w:sz w:val="24"/>
          <w:szCs w:val="24"/>
          <w:lang w:eastAsia="zh-CN"/>
        </w:rPr>
        <w:t>五</w:t>
      </w:r>
      <w:r>
        <w:rPr>
          <w:rFonts w:hint="eastAsia" w:ascii="方正仿宋_GBK" w:hAnsi="方正仿宋_GBK" w:eastAsia="方正仿宋_GBK" w:cs="方正仿宋_GBK"/>
          <w:color w:val="auto"/>
          <w:sz w:val="24"/>
          <w:szCs w:val="24"/>
        </w:rPr>
        <w:t>章  评标办法</w:t>
      </w:r>
    </w:p>
    <w:p w14:paraId="6FF32713">
      <w:pPr>
        <w:tabs>
          <w:tab w:val="left" w:pos="108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第</w:t>
      </w:r>
      <w:r>
        <w:rPr>
          <w:rFonts w:hint="eastAsia" w:ascii="方正仿宋_GBK" w:hAnsi="方正仿宋_GBK" w:eastAsia="方正仿宋_GBK" w:cs="方正仿宋_GBK"/>
          <w:color w:val="auto"/>
          <w:sz w:val="24"/>
          <w:szCs w:val="24"/>
          <w:lang w:eastAsia="zh-CN"/>
        </w:rPr>
        <w:t>六</w:t>
      </w:r>
      <w:r>
        <w:rPr>
          <w:rFonts w:hint="eastAsia" w:ascii="方正仿宋_GBK" w:hAnsi="方正仿宋_GBK" w:eastAsia="方正仿宋_GBK" w:cs="方正仿宋_GBK"/>
          <w:color w:val="auto"/>
          <w:sz w:val="24"/>
          <w:szCs w:val="24"/>
        </w:rPr>
        <w:t>章  合同书格式</w:t>
      </w:r>
    </w:p>
    <w:p w14:paraId="378D3215">
      <w:pPr>
        <w:autoSpaceDE w:val="0"/>
        <w:autoSpaceDN w:val="0"/>
        <w:adjustRightInd w:val="0"/>
        <w:snapToGrid w:val="0"/>
        <w:spacing w:line="360" w:lineRule="auto"/>
        <w:ind w:firstLine="482" w:firstLineChars="200"/>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b/>
          <w:bCs/>
          <w:color w:val="auto"/>
          <w:sz w:val="24"/>
          <w:szCs w:val="24"/>
        </w:rPr>
        <w:t>4、</w:t>
      </w:r>
      <w:r>
        <w:rPr>
          <w:rFonts w:hint="eastAsia" w:ascii="方正仿宋_GBK" w:hAnsi="方正仿宋_GBK" w:eastAsia="方正仿宋_GBK" w:cs="方正仿宋_GBK"/>
          <w:b/>
          <w:bCs/>
          <w:color w:val="auto"/>
          <w:kern w:val="0"/>
          <w:sz w:val="24"/>
          <w:szCs w:val="24"/>
        </w:rPr>
        <w:t>竞争性磋商文件的澄清</w:t>
      </w:r>
    </w:p>
    <w:p w14:paraId="68D18F08">
      <w:pPr>
        <w:autoSpaceDE w:val="0"/>
        <w:autoSpaceDN w:val="0"/>
        <w:adjustRightInd w:val="0"/>
        <w:snapToGrid w:val="0"/>
        <w:spacing w:line="360" w:lineRule="auto"/>
        <w:ind w:firstLine="480" w:firstLineChars="200"/>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4.</w:t>
      </w:r>
      <w:r>
        <w:rPr>
          <w:rFonts w:hint="eastAsia" w:ascii="方正仿宋_GBK" w:hAnsi="方正仿宋_GBK" w:eastAsia="方正仿宋_GBK" w:cs="方正仿宋_GBK"/>
          <w:color w:val="auto"/>
          <w:kern w:val="0"/>
          <w:sz w:val="24"/>
          <w:szCs w:val="24"/>
        </w:rPr>
        <w:t>1供应商应仔细阅读和检查</w:t>
      </w:r>
      <w:r>
        <w:rPr>
          <w:rFonts w:hint="eastAsia" w:ascii="方正仿宋_GBK" w:hAnsi="方正仿宋_GBK" w:eastAsia="方正仿宋_GBK" w:cs="方正仿宋_GBK"/>
          <w:color w:val="auto"/>
          <w:kern w:val="0"/>
          <w:sz w:val="24"/>
          <w:szCs w:val="24"/>
          <w:lang w:eastAsia="zh-CN"/>
        </w:rPr>
        <w:t>磋商</w:t>
      </w:r>
      <w:r>
        <w:rPr>
          <w:rFonts w:hint="eastAsia" w:ascii="方正仿宋_GBK" w:hAnsi="方正仿宋_GBK" w:eastAsia="方正仿宋_GBK" w:cs="方正仿宋_GBK"/>
          <w:color w:val="auto"/>
          <w:kern w:val="0"/>
          <w:sz w:val="24"/>
          <w:szCs w:val="24"/>
        </w:rPr>
        <w:t>文件的全部内容。如发现缺页或附件不全，应及时向</w:t>
      </w:r>
      <w:r>
        <w:rPr>
          <w:rFonts w:hint="eastAsia" w:ascii="方正仿宋_GBK" w:hAnsi="方正仿宋_GBK" w:eastAsia="方正仿宋_GBK" w:cs="方正仿宋_GBK"/>
          <w:color w:val="auto"/>
          <w:kern w:val="0"/>
          <w:sz w:val="24"/>
          <w:szCs w:val="24"/>
          <w:lang w:eastAsia="zh-CN"/>
        </w:rPr>
        <w:t>采购</w:t>
      </w:r>
      <w:r>
        <w:rPr>
          <w:rFonts w:hint="eastAsia" w:ascii="方正仿宋_GBK" w:hAnsi="方正仿宋_GBK" w:eastAsia="方正仿宋_GBK" w:cs="方正仿宋_GBK"/>
          <w:color w:val="auto"/>
          <w:kern w:val="0"/>
          <w:sz w:val="24"/>
          <w:szCs w:val="24"/>
        </w:rPr>
        <w:t>人提出，以便补齐。供应商还应认真审核</w:t>
      </w:r>
      <w:r>
        <w:rPr>
          <w:rFonts w:hint="eastAsia" w:ascii="方正仿宋_GBK" w:hAnsi="方正仿宋_GBK" w:eastAsia="方正仿宋_GBK" w:cs="方正仿宋_GBK"/>
          <w:color w:val="auto"/>
          <w:kern w:val="0"/>
          <w:sz w:val="24"/>
          <w:szCs w:val="24"/>
          <w:lang w:eastAsia="zh-CN"/>
        </w:rPr>
        <w:t>磋商</w:t>
      </w:r>
      <w:r>
        <w:rPr>
          <w:rFonts w:hint="eastAsia" w:ascii="方正仿宋_GBK" w:hAnsi="方正仿宋_GBK" w:eastAsia="方正仿宋_GBK" w:cs="方正仿宋_GBK"/>
          <w:color w:val="auto"/>
          <w:kern w:val="0"/>
          <w:sz w:val="24"/>
          <w:szCs w:val="24"/>
        </w:rPr>
        <w:t>文件中的技术要求，如发现表中技术有误或不合理的，应在供应商须知前附表规定的时间前以在线不署名提交，要求</w:t>
      </w:r>
      <w:r>
        <w:rPr>
          <w:rFonts w:hint="eastAsia" w:ascii="方正仿宋_GBK" w:hAnsi="方正仿宋_GBK" w:eastAsia="方正仿宋_GBK" w:cs="方正仿宋_GBK"/>
          <w:color w:val="auto"/>
          <w:kern w:val="0"/>
          <w:sz w:val="24"/>
          <w:szCs w:val="24"/>
          <w:lang w:eastAsia="zh-CN"/>
        </w:rPr>
        <w:t>采购</w:t>
      </w:r>
      <w:r>
        <w:rPr>
          <w:rFonts w:hint="eastAsia" w:ascii="方正仿宋_GBK" w:hAnsi="方正仿宋_GBK" w:eastAsia="方正仿宋_GBK" w:cs="方正仿宋_GBK"/>
          <w:color w:val="auto"/>
          <w:kern w:val="0"/>
          <w:sz w:val="24"/>
          <w:szCs w:val="24"/>
        </w:rPr>
        <w:t>人对采购文件予以澄清，否则，由此产生的后果由供应商负责。</w:t>
      </w:r>
    </w:p>
    <w:p w14:paraId="468F56AE">
      <w:pPr>
        <w:autoSpaceDE w:val="0"/>
        <w:autoSpaceDN w:val="0"/>
        <w:adjustRightInd w:val="0"/>
        <w:snapToGrid w:val="0"/>
        <w:spacing w:line="360" w:lineRule="auto"/>
        <w:ind w:firstLine="480" w:firstLineChars="200"/>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4.</w:t>
      </w:r>
      <w:r>
        <w:rPr>
          <w:rFonts w:hint="eastAsia" w:ascii="方正仿宋_GBK" w:hAnsi="方正仿宋_GBK" w:eastAsia="方正仿宋_GBK" w:cs="方正仿宋_GBK"/>
          <w:color w:val="auto"/>
          <w:kern w:val="0"/>
          <w:sz w:val="24"/>
          <w:szCs w:val="24"/>
        </w:rPr>
        <w:t>2</w:t>
      </w:r>
      <w:r>
        <w:rPr>
          <w:rFonts w:hint="eastAsia" w:ascii="方正仿宋_GBK" w:hAnsi="方正仿宋_GBK" w:eastAsia="方正仿宋_GBK" w:cs="方正仿宋_GBK"/>
          <w:snapToGrid w:val="0"/>
          <w:color w:val="auto"/>
          <w:sz w:val="24"/>
          <w:szCs w:val="24"/>
        </w:rPr>
        <w:t>招标澄清和补遗全部通过网</w:t>
      </w:r>
      <w:r>
        <w:rPr>
          <w:rFonts w:hint="eastAsia" w:ascii="方正仿宋_GBK" w:hAnsi="方正仿宋_GBK" w:eastAsia="方正仿宋_GBK" w:cs="方正仿宋_GBK"/>
          <w:snapToGrid w:val="0"/>
          <w:color w:val="auto"/>
          <w:sz w:val="24"/>
          <w:szCs w:val="24"/>
          <w:lang w:eastAsia="zh-CN"/>
        </w:rPr>
        <w:t>络送达，请供应商在开标截止日前，务必查询网站信息，供应商自行登录</w:t>
      </w:r>
      <w:r>
        <w:rPr>
          <w:rFonts w:hint="eastAsia" w:ascii="方正仿宋_GBK" w:hAnsi="方正仿宋_GBK" w:eastAsia="方正仿宋_GBK" w:cs="方正仿宋_GBK"/>
          <w:snapToGrid w:val="0"/>
          <w:color w:val="auto"/>
          <w:kern w:val="2"/>
          <w:sz w:val="24"/>
          <w:szCs w:val="24"/>
          <w:lang w:val="en-US" w:eastAsia="zh-CN" w:bidi="ar-SA"/>
        </w:rPr>
        <w:t>政采云平</w:t>
      </w:r>
      <w:r>
        <w:rPr>
          <w:rFonts w:hint="eastAsia" w:ascii="方正仿宋_GBK" w:hAnsi="方正仿宋_GBK" w:eastAsia="方正仿宋_GBK" w:cs="方正仿宋_GBK"/>
          <w:snapToGrid w:val="0"/>
          <w:color w:val="auto"/>
          <w:sz w:val="24"/>
          <w:szCs w:val="24"/>
          <w:lang w:val="en-US" w:eastAsia="zh-CN"/>
        </w:rPr>
        <w:t>台https://www.zcygov.cn</w:t>
      </w:r>
      <w:r>
        <w:rPr>
          <w:rFonts w:hint="eastAsia" w:ascii="方正仿宋_GBK" w:hAnsi="方正仿宋_GBK" w:eastAsia="方正仿宋_GBK" w:cs="方正仿宋_GBK"/>
          <w:snapToGrid w:val="0"/>
          <w:color w:val="auto"/>
          <w:sz w:val="24"/>
          <w:szCs w:val="24"/>
        </w:rPr>
        <w:t>获取澄清</w:t>
      </w:r>
      <w:r>
        <w:rPr>
          <w:rFonts w:hint="eastAsia" w:ascii="方正仿宋_GBK" w:hAnsi="方正仿宋_GBK" w:eastAsia="方正仿宋_GBK" w:cs="方正仿宋_GBK"/>
          <w:snapToGrid w:val="0"/>
          <w:color w:val="auto"/>
          <w:sz w:val="24"/>
          <w:szCs w:val="24"/>
          <w:lang w:eastAsia="zh-CN"/>
        </w:rPr>
        <w:t>，无须</w:t>
      </w:r>
      <w:r>
        <w:rPr>
          <w:rFonts w:hint="eastAsia" w:ascii="方正仿宋_GBK" w:hAnsi="方正仿宋_GBK" w:eastAsia="方正仿宋_GBK" w:cs="方正仿宋_GBK"/>
          <w:snapToGrid w:val="0"/>
          <w:color w:val="auto"/>
          <w:sz w:val="24"/>
          <w:szCs w:val="24"/>
        </w:rPr>
        <w:t>回复确认已收到该澄清，</w:t>
      </w:r>
      <w:r>
        <w:rPr>
          <w:rFonts w:hint="eastAsia" w:ascii="方正仿宋_GBK" w:hAnsi="方正仿宋_GBK" w:eastAsia="方正仿宋_GBK" w:cs="方正仿宋_GBK"/>
          <w:snapToGrid w:val="0"/>
          <w:color w:val="auto"/>
          <w:sz w:val="24"/>
          <w:szCs w:val="24"/>
          <w:lang w:eastAsia="zh-CN"/>
        </w:rPr>
        <w:t>采购</w:t>
      </w:r>
      <w:r>
        <w:rPr>
          <w:rFonts w:hint="eastAsia" w:ascii="方正仿宋_GBK" w:hAnsi="方正仿宋_GBK" w:eastAsia="方正仿宋_GBK" w:cs="方正仿宋_GBK"/>
          <w:snapToGrid w:val="0"/>
          <w:color w:val="auto"/>
          <w:sz w:val="24"/>
          <w:szCs w:val="24"/>
        </w:rPr>
        <w:t>人不再另行通知。</w:t>
      </w:r>
    </w:p>
    <w:p w14:paraId="0A4A38B5">
      <w:pPr>
        <w:adjustRightInd w:val="0"/>
        <w:snapToGrid w:val="0"/>
        <w:spacing w:line="360" w:lineRule="auto"/>
        <w:ind w:firstLine="482" w:firstLineChars="200"/>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b/>
          <w:bCs/>
          <w:color w:val="auto"/>
          <w:kern w:val="0"/>
          <w:sz w:val="24"/>
          <w:szCs w:val="24"/>
        </w:rPr>
        <w:t>5、竞争性磋商文件的澄清或修改</w:t>
      </w:r>
    </w:p>
    <w:p w14:paraId="3D8609CC">
      <w:pPr>
        <w:widowControl w:val="0"/>
        <w:adjustRightInd/>
        <w:snapToGrid/>
        <w:spacing w:after="0" w:line="360" w:lineRule="auto"/>
        <w:ind w:firstLine="480" w:firstLineChars="200"/>
        <w:rPr>
          <w:rFonts w:hint="eastAsia" w:ascii="方正仿宋_GBK" w:hAnsi="方正仿宋_GBK" w:eastAsia="方正仿宋_GBK" w:cs="方正仿宋_GBK"/>
          <w:snapToGrid w:val="0"/>
          <w:color w:val="auto"/>
          <w:kern w:val="2"/>
          <w:sz w:val="24"/>
          <w:szCs w:val="24"/>
          <w:lang w:val="en-US" w:eastAsia="zh-CN" w:bidi="ar-SA"/>
        </w:rPr>
      </w:pPr>
      <w:r>
        <w:rPr>
          <w:rFonts w:hint="eastAsia" w:ascii="方正仿宋_GBK" w:hAnsi="方正仿宋_GBK" w:eastAsia="方正仿宋_GBK" w:cs="方正仿宋_GBK"/>
          <w:color w:val="auto"/>
          <w:kern w:val="0"/>
          <w:sz w:val="24"/>
          <w:szCs w:val="24"/>
          <w:lang w:val="en-US" w:eastAsia="zh-CN"/>
        </w:rPr>
        <w:t>5</w:t>
      </w:r>
      <w:r>
        <w:rPr>
          <w:rFonts w:hint="eastAsia" w:ascii="方正仿宋_GBK" w:hAnsi="方正仿宋_GBK" w:eastAsia="方正仿宋_GBK" w:cs="方正仿宋_GBK"/>
          <w:color w:val="auto"/>
          <w:kern w:val="0"/>
          <w:sz w:val="24"/>
          <w:szCs w:val="24"/>
        </w:rPr>
        <w:t>.1</w:t>
      </w:r>
      <w:r>
        <w:rPr>
          <w:rFonts w:hint="eastAsia" w:ascii="方正仿宋_GBK" w:hAnsi="方正仿宋_GBK" w:eastAsia="方正仿宋_GBK" w:cs="方正仿宋_GBK"/>
          <w:snapToGrid w:val="0"/>
          <w:color w:val="auto"/>
          <w:kern w:val="2"/>
          <w:sz w:val="24"/>
          <w:szCs w:val="24"/>
          <w:lang w:val="en-US" w:eastAsia="zh-CN" w:bidi="ar-SA"/>
        </w:rPr>
        <w:t>采购人、采购代理机构对已发出的竞争性磋商文件进行必要澄清或者修改的，在发布磋商公告的媒介上发布澄清公告。该澄清或者修改的内容为竞争性磋商文件的组成部分。</w:t>
      </w:r>
    </w:p>
    <w:p w14:paraId="686A1B52">
      <w:pPr>
        <w:adjustRightInd w:val="0"/>
        <w:snapToGrid w:val="0"/>
        <w:spacing w:line="360" w:lineRule="auto"/>
        <w:ind w:firstLine="480" w:firstLineChars="200"/>
        <w:rPr>
          <w:rFonts w:hint="eastAsia" w:ascii="方正仿宋_GBK" w:hAnsi="方正仿宋_GBK" w:eastAsia="方正仿宋_GBK" w:cs="方正仿宋_GBK"/>
          <w:snapToGrid w:val="0"/>
          <w:color w:val="auto"/>
          <w:kern w:val="2"/>
          <w:sz w:val="24"/>
          <w:szCs w:val="24"/>
          <w:lang w:val="en-US" w:eastAsia="zh-CN" w:bidi="ar-SA"/>
        </w:rPr>
      </w:pPr>
      <w:r>
        <w:rPr>
          <w:rFonts w:hint="eastAsia" w:ascii="方正仿宋_GBK" w:hAnsi="方正仿宋_GBK" w:eastAsia="方正仿宋_GBK" w:cs="方正仿宋_GBK"/>
          <w:color w:val="auto"/>
          <w:kern w:val="0"/>
          <w:sz w:val="24"/>
          <w:szCs w:val="24"/>
          <w:lang w:val="en-US" w:eastAsia="zh-CN"/>
        </w:rPr>
        <w:t>5</w:t>
      </w:r>
      <w:r>
        <w:rPr>
          <w:rFonts w:hint="eastAsia" w:ascii="方正仿宋_GBK" w:hAnsi="方正仿宋_GBK" w:eastAsia="方正仿宋_GBK" w:cs="方正仿宋_GBK"/>
          <w:color w:val="auto"/>
          <w:kern w:val="0"/>
          <w:sz w:val="24"/>
          <w:szCs w:val="24"/>
        </w:rPr>
        <w:t>.2 澄清或者修改的内容可能影响</w:t>
      </w:r>
      <w:r>
        <w:rPr>
          <w:rFonts w:hint="eastAsia" w:ascii="方正仿宋_GBK" w:hAnsi="方正仿宋_GBK" w:eastAsia="方正仿宋_GBK" w:cs="方正仿宋_GBK"/>
          <w:color w:val="auto"/>
          <w:kern w:val="0"/>
          <w:sz w:val="24"/>
          <w:szCs w:val="24"/>
          <w:lang w:eastAsia="zh-CN"/>
        </w:rPr>
        <w:t>磋商申请</w:t>
      </w:r>
      <w:r>
        <w:rPr>
          <w:rFonts w:hint="eastAsia" w:ascii="方正仿宋_GBK" w:hAnsi="方正仿宋_GBK" w:eastAsia="方正仿宋_GBK" w:cs="方正仿宋_GBK"/>
          <w:color w:val="auto"/>
          <w:kern w:val="0"/>
          <w:sz w:val="24"/>
          <w:szCs w:val="24"/>
        </w:rPr>
        <w:t>文件编制的，采购代理机构于投标截止时间五日前，以书面形式通知所有获取招标文件的潜在供应商；不足五日的，</w:t>
      </w:r>
      <w:r>
        <w:rPr>
          <w:rFonts w:hint="eastAsia" w:ascii="方正仿宋_GBK" w:hAnsi="方正仿宋_GBK" w:eastAsia="方正仿宋_GBK" w:cs="方正仿宋_GBK"/>
          <w:snapToGrid w:val="0"/>
          <w:color w:val="auto"/>
          <w:kern w:val="2"/>
          <w:sz w:val="24"/>
          <w:szCs w:val="24"/>
          <w:lang w:val="en-US" w:eastAsia="zh-CN" w:bidi="ar-SA"/>
        </w:rPr>
        <w:t>顺延提交响应文件的截止时间。</w:t>
      </w:r>
    </w:p>
    <w:p w14:paraId="628A6EA0">
      <w:pPr>
        <w:widowControl w:val="0"/>
        <w:adjustRightInd/>
        <w:snapToGrid/>
        <w:spacing w:after="0" w:line="360" w:lineRule="auto"/>
        <w:ind w:firstLine="480" w:firstLineChars="200"/>
        <w:rPr>
          <w:rFonts w:hint="eastAsia" w:ascii="方正仿宋_GBK" w:hAnsi="方正仿宋_GBK" w:eastAsia="方正仿宋_GBK" w:cs="方正仿宋_GBK"/>
          <w:snapToGrid w:val="0"/>
          <w:color w:val="auto"/>
          <w:kern w:val="2"/>
          <w:sz w:val="24"/>
          <w:szCs w:val="24"/>
          <w:lang w:val="en-US" w:eastAsia="zh-CN" w:bidi="ar-SA"/>
        </w:rPr>
      </w:pPr>
      <w:r>
        <w:rPr>
          <w:rFonts w:hint="eastAsia" w:ascii="方正仿宋_GBK" w:hAnsi="方正仿宋_GBK" w:eastAsia="方正仿宋_GBK" w:cs="方正仿宋_GBK"/>
          <w:color w:val="auto"/>
          <w:kern w:val="0"/>
          <w:sz w:val="24"/>
          <w:szCs w:val="24"/>
          <w:lang w:val="en-US" w:eastAsia="zh-CN"/>
        </w:rPr>
        <w:t>5</w:t>
      </w:r>
      <w:r>
        <w:rPr>
          <w:rFonts w:hint="eastAsia" w:ascii="方正仿宋_GBK" w:hAnsi="方正仿宋_GBK" w:eastAsia="方正仿宋_GBK" w:cs="方正仿宋_GBK"/>
          <w:color w:val="auto"/>
          <w:kern w:val="0"/>
          <w:sz w:val="24"/>
          <w:szCs w:val="24"/>
        </w:rPr>
        <w:t>.3</w:t>
      </w:r>
      <w:r>
        <w:rPr>
          <w:rFonts w:hint="eastAsia" w:ascii="方正仿宋_GBK" w:hAnsi="方正仿宋_GBK" w:eastAsia="方正仿宋_GBK" w:cs="方正仿宋_GBK"/>
          <w:snapToGrid w:val="0"/>
          <w:color w:val="auto"/>
          <w:kern w:val="2"/>
          <w:sz w:val="24"/>
          <w:szCs w:val="24"/>
          <w:lang w:val="en-US" w:eastAsia="zh-CN" w:bidi="ar-SA"/>
        </w:rPr>
        <w:t>采购代理机构对竞争性磋商文件中的涉及评标办法、评审项目等重要评审内容做出变更，将同时发布补遗文件进行说明以保证各供应商都能重新下载并用于编制电子响应文件。</w:t>
      </w:r>
    </w:p>
    <w:p w14:paraId="5C68EFA8">
      <w:pPr>
        <w:widowControl w:val="0"/>
        <w:adjustRightInd/>
        <w:snapToGrid/>
        <w:spacing w:after="0" w:line="360" w:lineRule="auto"/>
        <w:ind w:firstLine="480" w:firstLineChars="200"/>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5</w:t>
      </w:r>
      <w:r>
        <w:rPr>
          <w:rFonts w:hint="eastAsia" w:ascii="方正仿宋_GBK" w:hAnsi="方正仿宋_GBK" w:eastAsia="方正仿宋_GBK" w:cs="方正仿宋_GBK"/>
          <w:color w:val="auto"/>
          <w:kern w:val="0"/>
          <w:sz w:val="24"/>
          <w:szCs w:val="24"/>
        </w:rPr>
        <w:t>.4</w:t>
      </w:r>
      <w:r>
        <w:rPr>
          <w:rFonts w:hint="eastAsia" w:ascii="方正仿宋_GBK" w:hAnsi="方正仿宋_GBK" w:eastAsia="方正仿宋_GBK" w:cs="方正仿宋_GBK"/>
          <w:snapToGrid w:val="0"/>
          <w:color w:val="auto"/>
          <w:kern w:val="2"/>
          <w:sz w:val="24"/>
          <w:szCs w:val="24"/>
          <w:lang w:val="en-US" w:eastAsia="zh-CN" w:bidi="ar-SA"/>
        </w:rPr>
        <w:t>供应商应在投标截止时间前及时登录“政采云”平台中查看有关该项目竞争性磋商文件的答疑、补遗内容。否则，后果自负。</w:t>
      </w:r>
    </w:p>
    <w:p w14:paraId="4216F41E">
      <w:pPr>
        <w:widowControl w:val="0"/>
        <w:adjustRightInd/>
        <w:snapToGrid/>
        <w:spacing w:after="0" w:line="360" w:lineRule="auto"/>
        <w:ind w:firstLine="480" w:firstLineChars="200"/>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5.5磋商文件澄清、磋商文件修改内容均以网上发布的文件为准，当磋商文件澄清、磋商文件修改文件内容前后相互矛盾时，以最后发出的为准。</w:t>
      </w:r>
    </w:p>
    <w:p w14:paraId="0FC6ED1C">
      <w:pPr>
        <w:widowControl w:val="0"/>
        <w:adjustRightInd/>
        <w:snapToGrid/>
        <w:spacing w:after="0" w:line="360" w:lineRule="auto"/>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二、</w:t>
      </w:r>
      <w:r>
        <w:rPr>
          <w:rFonts w:hint="eastAsia" w:ascii="方正仿宋_GBK" w:hAnsi="方正仿宋_GBK" w:eastAsia="方正仿宋_GBK" w:cs="方正仿宋_GBK"/>
          <w:b/>
          <w:color w:val="auto"/>
          <w:sz w:val="24"/>
          <w:szCs w:val="24"/>
        </w:rPr>
        <w:t>竞争性磋商报价</w:t>
      </w:r>
    </w:p>
    <w:p w14:paraId="0A0EEF5F">
      <w:pPr>
        <w:pStyle w:val="18"/>
        <w:spacing w:line="360" w:lineRule="auto"/>
        <w:ind w:firstLine="480" w:firstLineChars="200"/>
        <w:rPr>
          <w:rFonts w:hint="eastAsia" w:ascii="方正仿宋_GBK" w:hAnsi="方正仿宋_GBK" w:eastAsia="方正仿宋_GBK" w:cs="方正仿宋_GBK"/>
          <w:b w:val="0"/>
          <w:bCs w:val="0"/>
          <w:color w:val="auto"/>
          <w:kern w:val="0"/>
          <w:sz w:val="24"/>
          <w:szCs w:val="24"/>
          <w:lang w:val="en-US" w:eastAsia="zh-CN" w:bidi="ar"/>
        </w:rPr>
      </w:pPr>
      <w:r>
        <w:rPr>
          <w:rFonts w:hint="eastAsia" w:ascii="方正仿宋_GBK" w:hAnsi="方正仿宋_GBK" w:eastAsia="方正仿宋_GBK" w:cs="方正仿宋_GBK"/>
          <w:b w:val="0"/>
          <w:bCs w:val="0"/>
          <w:color w:val="auto"/>
          <w:kern w:val="0"/>
          <w:sz w:val="24"/>
          <w:szCs w:val="24"/>
          <w:lang w:val="en-US" w:eastAsia="zh-CN" w:bidi="ar"/>
        </w:rPr>
        <w:t>1.本项目预算金额及最高限价见“竞争性磋商公告”，若供应商的磋商报价超过最高限价的，按废标处理。</w:t>
      </w:r>
    </w:p>
    <w:p w14:paraId="49E67BFA">
      <w:pPr>
        <w:pStyle w:val="29"/>
        <w:shd w:val="clear" w:color="auto" w:fill="FFFFFF"/>
        <w:spacing w:before="0" w:beforeAutospacing="0" w:after="0" w:afterAutospacing="0" w:line="360" w:lineRule="auto"/>
        <w:ind w:left="-226" w:right="-226" w:firstLine="787" w:firstLineChars="328"/>
        <w:rPr>
          <w:rFonts w:hint="eastAsia" w:ascii="方正仿宋_GBK" w:hAnsi="方正仿宋_GBK" w:eastAsia="方正仿宋_GBK" w:cs="方正仿宋_GBK"/>
          <w:b w:val="0"/>
          <w:bCs w:val="0"/>
          <w:color w:val="auto"/>
          <w:sz w:val="24"/>
          <w:szCs w:val="24"/>
          <w:lang w:eastAsia="zh-CN"/>
        </w:rPr>
      </w:pPr>
      <w:r>
        <w:rPr>
          <w:rFonts w:hint="eastAsia" w:ascii="方正仿宋_GBK" w:hAnsi="方正仿宋_GBK" w:eastAsia="方正仿宋_GBK" w:cs="方正仿宋_GBK"/>
          <w:b w:val="0"/>
          <w:bCs w:val="0"/>
          <w:color w:val="auto"/>
          <w:sz w:val="24"/>
          <w:szCs w:val="24"/>
        </w:rPr>
        <w:t>2</w:t>
      </w:r>
      <w:r>
        <w:rPr>
          <w:rFonts w:hint="eastAsia" w:ascii="方正仿宋_GBK" w:hAnsi="方正仿宋_GBK" w:eastAsia="方正仿宋_GBK" w:cs="方正仿宋_GBK"/>
          <w:b w:val="0"/>
          <w:bCs w:val="0"/>
          <w:color w:val="auto"/>
          <w:sz w:val="24"/>
          <w:szCs w:val="24"/>
          <w:lang w:eastAsia="zh-CN"/>
        </w:rPr>
        <w:t>.</w:t>
      </w:r>
      <w:r>
        <w:rPr>
          <w:rFonts w:hint="eastAsia" w:ascii="方正仿宋_GBK" w:hAnsi="方正仿宋_GBK" w:eastAsia="方正仿宋_GBK" w:cs="方正仿宋_GBK"/>
          <w:b w:val="0"/>
          <w:bCs w:val="0"/>
          <w:color w:val="auto"/>
          <w:sz w:val="24"/>
          <w:szCs w:val="24"/>
        </w:rPr>
        <w:t>磋商报价指货物的报价和标准附件、运输及至验收合格所需的各种费用及必要的保险费用和各项税金等所有费用的总和。</w:t>
      </w:r>
    </w:p>
    <w:p w14:paraId="2C663226">
      <w:pPr>
        <w:pStyle w:val="29"/>
        <w:shd w:val="clear" w:color="auto" w:fill="FFFFFF"/>
        <w:spacing w:before="0" w:beforeAutospacing="0" w:after="0" w:afterAutospacing="0" w:line="360" w:lineRule="auto"/>
        <w:ind w:left="-226" w:right="-226" w:firstLine="787" w:firstLineChars="328"/>
        <w:rPr>
          <w:rFonts w:hint="eastAsia" w:ascii="方正仿宋_GBK" w:hAnsi="方正仿宋_GBK" w:eastAsia="方正仿宋_GBK" w:cs="方正仿宋_GBK"/>
          <w:b w:val="0"/>
          <w:bCs w:val="0"/>
          <w:color w:val="auto"/>
          <w:sz w:val="24"/>
          <w:szCs w:val="24"/>
          <w:lang w:eastAsia="zh-CN"/>
        </w:rPr>
      </w:pPr>
      <w:r>
        <w:rPr>
          <w:rFonts w:hint="eastAsia" w:ascii="方正仿宋_GBK" w:hAnsi="方正仿宋_GBK" w:eastAsia="方正仿宋_GBK" w:cs="方正仿宋_GBK"/>
          <w:b w:val="0"/>
          <w:bCs w:val="0"/>
          <w:color w:val="auto"/>
          <w:sz w:val="24"/>
          <w:szCs w:val="24"/>
        </w:rPr>
        <w:t>3</w:t>
      </w:r>
      <w:r>
        <w:rPr>
          <w:rFonts w:hint="eastAsia" w:ascii="方正仿宋_GBK" w:hAnsi="方正仿宋_GBK" w:eastAsia="方正仿宋_GBK" w:cs="方正仿宋_GBK"/>
          <w:b w:val="0"/>
          <w:bCs w:val="0"/>
          <w:color w:val="auto"/>
          <w:sz w:val="24"/>
          <w:szCs w:val="24"/>
          <w:lang w:val="en-US" w:eastAsia="zh-CN"/>
        </w:rPr>
        <w:t>.</w:t>
      </w:r>
      <w:r>
        <w:rPr>
          <w:rFonts w:hint="eastAsia" w:ascii="方正仿宋_GBK" w:hAnsi="方正仿宋_GBK" w:eastAsia="方正仿宋_GBK" w:cs="方正仿宋_GBK"/>
          <w:b w:val="0"/>
          <w:bCs w:val="0"/>
          <w:color w:val="auto"/>
          <w:sz w:val="24"/>
          <w:szCs w:val="24"/>
        </w:rPr>
        <w:t>供应商的磋商报价应依据磋商文件的要求及有关资料，执行国家规定的现行技术、经济标准、定额及规范，由供应商自行测算出现行市场的设备、材料及各类价格。供应商的报价包括货物的设计、生产、装配、运输、装卸、保险、安装（调试）、培训、税费及售后服务等项目涉及</w:t>
      </w:r>
      <w:r>
        <w:rPr>
          <w:rFonts w:hint="eastAsia" w:ascii="方正仿宋_GBK" w:hAnsi="方正仿宋_GBK" w:eastAsia="方正仿宋_GBK" w:cs="方正仿宋_GBK"/>
          <w:b w:val="0"/>
          <w:bCs w:val="0"/>
          <w:color w:val="auto"/>
          <w:sz w:val="24"/>
          <w:szCs w:val="24"/>
          <w:lang w:eastAsia="zh-CN"/>
        </w:rPr>
        <w:t>的</w:t>
      </w:r>
      <w:r>
        <w:rPr>
          <w:rFonts w:hint="eastAsia" w:ascii="方正仿宋_GBK" w:hAnsi="方正仿宋_GBK" w:eastAsia="方正仿宋_GBK" w:cs="方正仿宋_GBK"/>
          <w:b w:val="0"/>
          <w:bCs w:val="0"/>
          <w:color w:val="auto"/>
          <w:sz w:val="24"/>
          <w:szCs w:val="24"/>
        </w:rPr>
        <w:t>所有费用</w:t>
      </w:r>
      <w:r>
        <w:rPr>
          <w:rFonts w:hint="eastAsia" w:ascii="方正仿宋_GBK" w:hAnsi="方正仿宋_GBK" w:eastAsia="方正仿宋_GBK" w:cs="方正仿宋_GBK"/>
          <w:b w:val="0"/>
          <w:bCs w:val="0"/>
          <w:color w:val="auto"/>
          <w:sz w:val="24"/>
          <w:szCs w:val="24"/>
          <w:lang w:eastAsia="zh-CN"/>
        </w:rPr>
        <w:t>（含招标代理服务费）</w:t>
      </w:r>
      <w:r>
        <w:rPr>
          <w:rFonts w:hint="eastAsia" w:ascii="方正仿宋_GBK" w:hAnsi="方正仿宋_GBK" w:eastAsia="方正仿宋_GBK" w:cs="方正仿宋_GBK"/>
          <w:b w:val="0"/>
          <w:bCs w:val="0"/>
          <w:color w:val="auto"/>
          <w:sz w:val="24"/>
          <w:szCs w:val="24"/>
        </w:rPr>
        <w:t>，供应商不得再要求追加任何费用。“</w:t>
      </w:r>
      <w:r>
        <w:rPr>
          <w:rFonts w:hint="eastAsia" w:ascii="方正仿宋_GBK" w:hAnsi="方正仿宋_GBK" w:eastAsia="方正仿宋_GBK" w:cs="方正仿宋_GBK"/>
          <w:b w:val="0"/>
          <w:bCs w:val="0"/>
          <w:color w:val="auto"/>
          <w:sz w:val="24"/>
          <w:szCs w:val="24"/>
          <w:lang w:eastAsia="zh-CN"/>
        </w:rPr>
        <w:t>货物分项报价一览表</w:t>
      </w:r>
      <w:r>
        <w:rPr>
          <w:rFonts w:hint="eastAsia" w:ascii="方正仿宋_GBK" w:hAnsi="方正仿宋_GBK" w:eastAsia="方正仿宋_GBK" w:cs="方正仿宋_GBK"/>
          <w:b w:val="0"/>
          <w:bCs w:val="0"/>
          <w:color w:val="auto"/>
          <w:sz w:val="24"/>
          <w:szCs w:val="24"/>
        </w:rPr>
        <w:t>”中供应商对每种货物只允许有一个报价，不得进行选择性报价。如未按要求报价，投标无效。</w:t>
      </w:r>
    </w:p>
    <w:p w14:paraId="5E7410A1">
      <w:pPr>
        <w:pStyle w:val="29"/>
        <w:shd w:val="clear" w:color="auto" w:fill="FFFFFF"/>
        <w:spacing w:before="0" w:beforeAutospacing="0" w:after="0" w:afterAutospacing="0" w:line="360" w:lineRule="auto"/>
        <w:ind w:left="-226" w:right="-226" w:firstLine="787" w:firstLineChars="328"/>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4</w:t>
      </w:r>
      <w:r>
        <w:rPr>
          <w:rFonts w:hint="eastAsia" w:ascii="方正仿宋_GBK" w:hAnsi="方正仿宋_GBK" w:eastAsia="方正仿宋_GBK" w:cs="方正仿宋_GBK"/>
          <w:b w:val="0"/>
          <w:bCs w:val="0"/>
          <w:color w:val="auto"/>
          <w:sz w:val="24"/>
          <w:szCs w:val="24"/>
          <w:lang w:val="en-US" w:eastAsia="zh-CN"/>
        </w:rPr>
        <w:t>.</w:t>
      </w:r>
      <w:r>
        <w:rPr>
          <w:rFonts w:hint="eastAsia" w:ascii="方正仿宋_GBK" w:hAnsi="方正仿宋_GBK" w:eastAsia="方正仿宋_GBK" w:cs="方正仿宋_GBK"/>
          <w:b w:val="0"/>
          <w:bCs w:val="0"/>
          <w:color w:val="auto"/>
          <w:sz w:val="24"/>
          <w:szCs w:val="24"/>
        </w:rPr>
        <w:t>该报价应符合国内行情并能保证</w:t>
      </w:r>
      <w:r>
        <w:rPr>
          <w:rFonts w:hint="eastAsia" w:ascii="方正仿宋_GBK" w:hAnsi="方正仿宋_GBK" w:eastAsia="方正仿宋_GBK" w:cs="方正仿宋_GBK"/>
          <w:b w:val="0"/>
          <w:bCs w:val="0"/>
          <w:color w:val="auto"/>
          <w:sz w:val="24"/>
          <w:szCs w:val="24"/>
          <w:lang w:eastAsia="zh-CN"/>
        </w:rPr>
        <w:t>供应商</w:t>
      </w:r>
      <w:r>
        <w:rPr>
          <w:rFonts w:hint="eastAsia" w:ascii="方正仿宋_GBK" w:hAnsi="方正仿宋_GBK" w:eastAsia="方正仿宋_GBK" w:cs="方正仿宋_GBK"/>
          <w:b w:val="0"/>
          <w:bCs w:val="0"/>
          <w:color w:val="auto"/>
          <w:sz w:val="24"/>
          <w:szCs w:val="24"/>
        </w:rPr>
        <w:t>完成履行合同所需的一切工作。且报价在合同执行期间将不因市场设备材料价格的变化而调整。</w:t>
      </w:r>
    </w:p>
    <w:p w14:paraId="7DC8F1B9">
      <w:pPr>
        <w:spacing w:line="360" w:lineRule="auto"/>
        <w:ind w:firstLine="480" w:firstLineChars="200"/>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lang w:val="en-US" w:eastAsia="zh-CN"/>
        </w:rPr>
        <w:t>5.</w:t>
      </w:r>
      <w:r>
        <w:rPr>
          <w:rFonts w:hint="eastAsia" w:ascii="方正仿宋_GBK" w:hAnsi="方正仿宋_GBK" w:eastAsia="方正仿宋_GBK" w:cs="方正仿宋_GBK"/>
          <w:b w:val="0"/>
          <w:bCs/>
          <w:color w:val="auto"/>
          <w:sz w:val="24"/>
          <w:szCs w:val="24"/>
        </w:rPr>
        <w:t xml:space="preserve"> 磋商货币</w:t>
      </w:r>
    </w:p>
    <w:p w14:paraId="18203D93">
      <w:pPr>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本项目磋商报价采用的币种为</w:t>
      </w:r>
      <w:r>
        <w:rPr>
          <w:rFonts w:hint="eastAsia" w:ascii="方正仿宋_GBK" w:hAnsi="方正仿宋_GBK" w:eastAsia="方正仿宋_GBK" w:cs="方正仿宋_GBK"/>
          <w:color w:val="auto"/>
          <w:sz w:val="24"/>
          <w:szCs w:val="24"/>
          <w:u w:val="single"/>
        </w:rPr>
        <w:t xml:space="preserve"> 人民币 </w:t>
      </w:r>
      <w:r>
        <w:rPr>
          <w:rFonts w:hint="eastAsia" w:ascii="方正仿宋_GBK" w:hAnsi="方正仿宋_GBK" w:eastAsia="方正仿宋_GBK" w:cs="方正仿宋_GBK"/>
          <w:color w:val="auto"/>
          <w:sz w:val="24"/>
          <w:szCs w:val="24"/>
        </w:rPr>
        <w:t>。</w:t>
      </w:r>
    </w:p>
    <w:p w14:paraId="38CA1E20">
      <w:pPr>
        <w:pStyle w:val="32"/>
        <w:rPr>
          <w:rFonts w:hint="eastAsia" w:ascii="方正仿宋_GBK" w:hAnsi="方正仿宋_GBK" w:eastAsia="方正仿宋_GBK" w:cs="方正仿宋_GBK"/>
          <w:color w:val="auto"/>
          <w:sz w:val="24"/>
          <w:szCs w:val="24"/>
        </w:rPr>
      </w:pPr>
    </w:p>
    <w:p w14:paraId="3A4AD3BB">
      <w:pPr>
        <w:numPr>
          <w:ilvl w:val="0"/>
          <w:numId w:val="6"/>
        </w:numPr>
        <w:tabs>
          <w:tab w:val="left" w:pos="1080"/>
        </w:tabs>
        <w:adjustRightInd w:val="0"/>
        <w:snapToGrid w:val="0"/>
        <w:spacing w:line="360" w:lineRule="auto"/>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sz w:val="24"/>
          <w:szCs w:val="24"/>
        </w:rPr>
        <w:t>需要补充的其他内容</w:t>
      </w:r>
    </w:p>
    <w:p w14:paraId="157EE197">
      <w:pPr>
        <w:adjustRightInd w:val="0"/>
        <w:snapToGrid w:val="0"/>
        <w:spacing w:line="360" w:lineRule="auto"/>
        <w:ind w:firstLine="482" w:firstLineChars="200"/>
        <w:rPr>
          <w:rFonts w:hint="eastAsia" w:ascii="方正仿宋_GBK" w:hAnsi="方正仿宋_GBK" w:eastAsia="方正仿宋_GBK" w:cs="方正仿宋_GBK"/>
          <w:b/>
          <w:bCs/>
          <w:color w:val="auto"/>
          <w:sz w:val="24"/>
          <w:szCs w:val="24"/>
          <w:lang w:eastAsia="zh-CN"/>
        </w:rPr>
      </w:pPr>
      <w:r>
        <w:rPr>
          <w:rFonts w:hint="eastAsia" w:ascii="方正仿宋_GBK" w:hAnsi="方正仿宋_GBK" w:eastAsia="方正仿宋_GBK" w:cs="方正仿宋_GBK"/>
          <w:b/>
          <w:bCs/>
          <w:color w:val="auto"/>
          <w:sz w:val="24"/>
          <w:szCs w:val="24"/>
          <w:lang w:eastAsia="zh-CN"/>
        </w:rPr>
        <w:t>政府采购政策：</w:t>
      </w:r>
    </w:p>
    <w:p w14:paraId="285F5C0E">
      <w:pPr>
        <w:adjustRightInd w:val="0"/>
        <w:snapToGrid w:val="0"/>
        <w:spacing w:line="360" w:lineRule="auto"/>
        <w:ind w:firstLine="480"/>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rPr>
        <w:t>1</w:t>
      </w:r>
      <w:r>
        <w:rPr>
          <w:rFonts w:hint="eastAsia" w:ascii="方正仿宋_GBK" w:hAnsi="方正仿宋_GBK" w:eastAsia="方正仿宋_GBK" w:cs="方正仿宋_GBK"/>
          <w:color w:val="auto"/>
          <w:sz w:val="24"/>
          <w:szCs w:val="24"/>
          <w:lang w:val="zh-CN"/>
        </w:rPr>
        <w:t>、节能产品是指列入财政部和国家发改委公布的、在有效期内的《节能产品政府采购清单》中的产品，需对应到“节能清单”中所列的型号/系列。政府强制采购节能产品是指“节能清单”中特殊标注类别的产品。</w:t>
      </w:r>
    </w:p>
    <w:p w14:paraId="30B2E5D9">
      <w:pPr>
        <w:adjustRightInd w:val="0"/>
        <w:snapToGrid w:val="0"/>
        <w:spacing w:line="360" w:lineRule="auto"/>
        <w:ind w:firstLine="480"/>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rPr>
        <w:t>2</w:t>
      </w:r>
      <w:r>
        <w:rPr>
          <w:rFonts w:hint="eastAsia" w:ascii="方正仿宋_GBK" w:hAnsi="方正仿宋_GBK" w:eastAsia="方正仿宋_GBK" w:cs="方正仿宋_GBK"/>
          <w:color w:val="auto"/>
          <w:sz w:val="24"/>
          <w:szCs w:val="24"/>
          <w:lang w:val="zh-CN"/>
        </w:rPr>
        <w:t xml:space="preserve">、环境标志产品是指列入财政部、生态环境部公布的、在有效期内的“环境标志产品政府采购清单”中的产品。  </w:t>
      </w:r>
    </w:p>
    <w:p w14:paraId="745500EE">
      <w:pPr>
        <w:adjustRightInd w:val="0"/>
        <w:snapToGrid w:val="0"/>
        <w:spacing w:line="360" w:lineRule="auto"/>
        <w:ind w:firstLine="480"/>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rPr>
        <w:t>3</w:t>
      </w:r>
      <w:r>
        <w:rPr>
          <w:rFonts w:hint="eastAsia" w:ascii="方正仿宋_GBK" w:hAnsi="方正仿宋_GBK" w:eastAsia="方正仿宋_GBK" w:cs="方正仿宋_GBK"/>
          <w:color w:val="auto"/>
          <w:sz w:val="24"/>
          <w:szCs w:val="24"/>
          <w:lang w:val="zh-CN"/>
        </w:rPr>
        <w:t>、参与磋商会议时，供应商应在响应文件中提供产品在“节能清单”或“环境标志产品政府采购清单”中的单页复印件一份， 并在复印件上标注</w:t>
      </w:r>
    </w:p>
    <w:p w14:paraId="605CA112">
      <w:pPr>
        <w:adjustRightInd w:val="0"/>
        <w:snapToGrid w:val="0"/>
        <w:spacing w:line="360" w:lineRule="auto"/>
        <w:ind w:firstLine="480"/>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t>出所投产品及型号。</w:t>
      </w:r>
    </w:p>
    <w:p w14:paraId="6589B29E">
      <w:pPr>
        <w:adjustRightInd w:val="0"/>
        <w:snapToGrid w:val="0"/>
        <w:spacing w:line="360" w:lineRule="auto"/>
        <w:ind w:firstLine="480" w:firstLineChars="200"/>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rPr>
        <w:t>4</w:t>
      </w:r>
      <w:r>
        <w:rPr>
          <w:rFonts w:hint="eastAsia" w:ascii="方正仿宋_GBK" w:hAnsi="方正仿宋_GBK" w:eastAsia="方正仿宋_GBK" w:cs="方正仿宋_GBK"/>
          <w:color w:val="auto"/>
          <w:sz w:val="24"/>
          <w:szCs w:val="24"/>
          <w:lang w:val="zh-CN"/>
        </w:rPr>
        <w:t>、当期“节能清单”可通过中国政府采购网（http://www.ccgp.gov.cn/）、国家发展改革委网站（http://hzs.ndrc.gov.cn/）查阅、下载；当期“环境标志产品政府采购清单” 可通过中国政府采购网（http://www.ccgp.gov.cn/）、国家环境保护部网（http://www.sepa.gov.cn/）查阅、下载。</w:t>
      </w:r>
    </w:p>
    <w:p w14:paraId="494D6713">
      <w:pPr>
        <w:adjustRightInd w:val="0"/>
        <w:snapToGrid w:val="0"/>
        <w:spacing w:line="480" w:lineRule="auto"/>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5</w:t>
      </w:r>
      <w:r>
        <w:rPr>
          <w:rFonts w:hint="eastAsia" w:ascii="方正仿宋_GBK" w:hAnsi="方正仿宋_GBK" w:eastAsia="方正仿宋_GBK" w:cs="方正仿宋_GBK"/>
          <w:color w:val="auto"/>
          <w:sz w:val="24"/>
          <w:szCs w:val="24"/>
          <w:lang w:val="zh-CN"/>
        </w:rPr>
        <w:t>、</w:t>
      </w:r>
      <w:r>
        <w:rPr>
          <w:rFonts w:hint="eastAsia" w:ascii="方正仿宋_GBK" w:hAnsi="方正仿宋_GBK" w:eastAsia="方正仿宋_GBK" w:cs="方正仿宋_GBK"/>
          <w:color w:val="auto"/>
          <w:sz w:val="24"/>
          <w:szCs w:val="24"/>
          <w:lang w:val="zh-CN"/>
        </w:rPr>
        <mc:AlternateContent>
          <mc:Choice Requires="wps">
            <w:drawing>
              <wp:anchor distT="0" distB="0" distL="114300" distR="114300" simplePos="0" relativeHeight="251660288" behindDoc="0" locked="0" layoutInCell="1" hidden="1" allowOverlap="1">
                <wp:simplePos x="0" y="0"/>
                <wp:positionH relativeFrom="column">
                  <wp:posOffset>-1270000</wp:posOffset>
                </wp:positionH>
                <wp:positionV relativeFrom="paragraph">
                  <wp:posOffset>-787400</wp:posOffset>
                </wp:positionV>
                <wp:extent cx="63500" cy="63500"/>
                <wp:effectExtent l="0" t="0" r="0" b="0"/>
                <wp:wrapNone/>
                <wp:docPr id="2" name="KGD_Gobal1" descr="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" hidden="1"/>
                <wp:cNvGraphicFramePr/>
                <a:graphic xmlns:a="http://schemas.openxmlformats.org/drawingml/2006/main">
                  <a:graphicData uri="http://schemas.microsoft.com/office/word/2010/wordprocessingShape">
                    <wps:wsp>
                      <wps:cNvSpPr/>
                      <wps:spPr>
                        <a:xfrm>
                          <a:off x="0" y="0"/>
                          <a:ext cx="63500" cy="63500"/>
                        </a:xfrm>
                        <a:prstGeom prst="rect">
                          <a:avLst/>
                        </a:prstGeom>
                        <a:solidFill>
                          <a:srgbClr val="4F81BD"/>
                        </a:solidFill>
                        <a:ln w="25400" cap="flat" cmpd="sng" algn="ctr">
                          <a:solidFill>
                            <a:srgbClr val="385D8A">
                              <a:shade val="50000"/>
                            </a:srgbClr>
                          </a:solidFill>
                          <a:prstDash val="solid"/>
                        </a:ln>
                        <a:effectLst/>
                      </wps:spPr>
                      <wps:txbx>
                        <w:txbxContent>
                          <w:p w14:paraId="202E58BF">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KGD_Gobal1" o:spid="_x0000_s1026" o:spt="1" alt="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" style="position:absolute;left:0pt;margin-left:-100pt;margin-top:-62pt;height:5pt;width:5pt;visibility:hidden;z-index:251660288;v-text-anchor:middle;mso-width-relative:page;mso-height-relative:page;" fillcolor="#4F81BD" filled="t" stroked="t" coordsize="21600,21600" o:gfxdata="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">
                <v:fill on="t" focussize="0,0"/>
                <v:stroke weight="2pt" color="#264264" joinstyle="round"/>
                <v:imagedata o:title=""/>
                <o:lock v:ext="edit" aspectratio="f"/>
                <v:textbox>
                  <w:txbxContent>
                    <w:p w14:paraId="202E58BF">
                      <w:pPr>
                        <w:jc w:val="center"/>
                      </w:pPr>
                    </w:p>
                  </w:txbxContent>
                </v:textbox>
              </v:rect>
            </w:pict>
          </mc:Fallback>
        </mc:AlternateContent>
      </w:r>
      <w:r>
        <w:rPr>
          <w:rFonts w:hint="eastAsia" w:ascii="方正仿宋_GBK" w:hAnsi="方正仿宋_GBK" w:eastAsia="方正仿宋_GBK" w:cs="方正仿宋_GBK"/>
          <w:color w:val="auto"/>
          <w:sz w:val="24"/>
          <w:szCs w:val="24"/>
          <w:lang w:val="en-US" w:eastAsia="zh-CN"/>
        </w:rPr>
        <w:t>小微型企业、监狱企业、残疾人福利性单位产品服务价格扣除说明。</w:t>
      </w:r>
    </w:p>
    <w:p w14:paraId="1FD28F90">
      <w:pPr>
        <w:adjustRightInd w:val="0"/>
        <w:snapToGrid w:val="0"/>
        <w:spacing w:line="480" w:lineRule="auto"/>
        <w:ind w:firstLine="720" w:firstLineChars="3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小微企业（监狱企业、残疾人福利性单位视同小微企业）价格扣除。</w:t>
      </w:r>
    </w:p>
    <w:p w14:paraId="5D94B9E0">
      <w:pPr>
        <w:adjustRightInd w:val="0"/>
        <w:snapToGrid w:val="0"/>
        <w:spacing w:line="480" w:lineRule="auto"/>
        <w:ind w:firstLine="720" w:firstLineChars="3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根据《中小企业划型标准规定》《工信部联企业[2011]300号》，该项目所属的行业为：</w:t>
      </w:r>
      <w:r>
        <w:rPr>
          <w:rFonts w:hint="eastAsia" w:ascii="方正仿宋_GBK" w:hAnsi="方正仿宋_GBK" w:eastAsia="方正仿宋_GBK" w:cs="方正仿宋_GBK"/>
          <w:b/>
          <w:bCs/>
          <w:color w:val="auto"/>
          <w:sz w:val="24"/>
          <w:szCs w:val="24"/>
          <w:u w:val="single"/>
          <w:lang w:val="en-US" w:eastAsia="zh-CN"/>
        </w:rPr>
        <w:t xml:space="preserve">  工业 </w:t>
      </w:r>
      <w:r>
        <w:rPr>
          <w:rFonts w:hint="eastAsia" w:ascii="方正仿宋_GBK" w:hAnsi="方正仿宋_GBK" w:eastAsia="方正仿宋_GBK" w:cs="方正仿宋_GBK"/>
          <w:color w:val="auto"/>
          <w:sz w:val="24"/>
          <w:szCs w:val="24"/>
          <w:lang w:val="en-US" w:eastAsia="zh-CN"/>
        </w:rPr>
        <w:t>。</w:t>
      </w:r>
    </w:p>
    <w:p w14:paraId="3E33C19C">
      <w:pPr>
        <w:adjustRightInd w:val="0"/>
        <w:snapToGrid w:val="0"/>
        <w:spacing w:line="480" w:lineRule="auto"/>
        <w:ind w:firstLine="480" w:firstLineChars="200"/>
        <w:rPr>
          <w:rFonts w:hint="eastAsia" w:ascii="方正仿宋_GBK" w:hAnsi="方正仿宋_GBK" w:eastAsia="方正仿宋_GBK" w:cs="方正仿宋_GBK"/>
          <w:color w:val="auto"/>
          <w:sz w:val="24"/>
          <w:szCs w:val="24"/>
          <w:lang w:val="zh-CN"/>
        </w:rPr>
      </w:pPr>
      <w:r>
        <w:rPr>
          <w:rFonts w:hint="eastAsia" w:ascii="方正仿宋_GBK" w:hAnsi="方正仿宋_GBK" w:eastAsia="方正仿宋_GBK" w:cs="方正仿宋_GBK"/>
          <w:color w:val="auto"/>
          <w:sz w:val="24"/>
          <w:szCs w:val="24"/>
          <w:lang w:val="zh-CN"/>
        </w:rPr>
        <w:t>工业</w:t>
      </w:r>
      <w:r>
        <w:rPr>
          <w:rFonts w:hint="eastAsia" w:ascii="方正仿宋_GBK" w:hAnsi="方正仿宋_GBK" w:eastAsia="方正仿宋_GBK" w:cs="方正仿宋_GBK"/>
          <w:color w:val="auto"/>
          <w:sz w:val="24"/>
          <w:szCs w:val="24"/>
          <w:lang w:val="zh-CN" w:eastAsia="zh-CN"/>
        </w:rPr>
        <w:t>行业，</w:t>
      </w:r>
      <w:r>
        <w:rPr>
          <w:rFonts w:hint="eastAsia" w:ascii="方正仿宋_GBK" w:hAnsi="方正仿宋_GBK" w:eastAsia="方正仿宋_GBK" w:cs="方正仿宋_GBK"/>
          <w:color w:val="auto"/>
          <w:sz w:val="24"/>
          <w:szCs w:val="24"/>
          <w:lang w:val="zh-CN"/>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BC13985">
      <w:pPr>
        <w:adjustRightInd w:val="0"/>
        <w:snapToGrid w:val="0"/>
        <w:spacing w:line="480" w:lineRule="auto"/>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根据《政府采购促进中小企业发展管理办法》《财库[2020]46号》的规定，对于经主管预算单位统筹后未预留份额专门面向中小企业采购的采购项目，以及预留份额项目中的非预留部分采购包，采购人、采购代理机构应当对符合本办法规定的小微企业报价给予一定比例的扣除（详见评审办法），用扣除后的价格参加评审。</w:t>
      </w:r>
    </w:p>
    <w:p w14:paraId="415ACE32">
      <w:pPr>
        <w:adjustRightInd w:val="0"/>
        <w:snapToGrid w:val="0"/>
        <w:spacing w:line="480" w:lineRule="auto"/>
        <w:ind w:firstLine="482" w:firstLineChars="200"/>
        <w:rPr>
          <w:rFonts w:hint="eastAsia" w:ascii="方正仿宋_GBK" w:hAnsi="方正仿宋_GBK" w:eastAsia="方正仿宋_GBK" w:cs="方正仿宋_GBK"/>
          <w:b/>
          <w:bCs/>
          <w:color w:val="auto"/>
          <w:sz w:val="24"/>
          <w:szCs w:val="24"/>
          <w:lang w:val="en-US" w:eastAsia="zh-CN"/>
        </w:rPr>
      </w:pPr>
      <w:r>
        <w:rPr>
          <w:rFonts w:hint="eastAsia" w:ascii="方正仿宋_GBK" w:hAnsi="方正仿宋_GBK" w:eastAsia="方正仿宋_GBK" w:cs="方正仿宋_GBK"/>
          <w:b/>
          <w:bCs/>
          <w:color w:val="auto"/>
          <w:sz w:val="24"/>
          <w:szCs w:val="24"/>
          <w:lang w:val="en-US" w:eastAsia="zh-CN"/>
        </w:rPr>
        <w:t>根据《政府采购促进中小企业发展管理办法》第四条在政府采购活动中，供应商提供的货物、工程或者服务符合下列情形的，享受本办法规定的中小企业扶持政策。</w:t>
      </w:r>
    </w:p>
    <w:p w14:paraId="6C1FAAE4">
      <w:pPr>
        <w:adjustRightInd w:val="0"/>
        <w:snapToGrid w:val="0"/>
        <w:spacing w:line="480" w:lineRule="auto"/>
        <w:ind w:firstLine="482" w:firstLineChars="200"/>
        <w:rPr>
          <w:rFonts w:hint="eastAsia" w:ascii="方正仿宋_GBK" w:hAnsi="方正仿宋_GBK" w:eastAsia="方正仿宋_GBK" w:cs="方正仿宋_GBK"/>
          <w:b/>
          <w:bCs/>
          <w:color w:val="auto"/>
          <w:sz w:val="24"/>
          <w:szCs w:val="24"/>
          <w:lang w:val="en-US" w:eastAsia="zh-CN"/>
        </w:rPr>
      </w:pPr>
      <w:r>
        <w:rPr>
          <w:rFonts w:hint="eastAsia" w:ascii="方正仿宋_GBK" w:hAnsi="方正仿宋_GBK" w:eastAsia="方正仿宋_GBK" w:cs="方正仿宋_GBK"/>
          <w:b/>
          <w:bCs/>
          <w:color w:val="auto"/>
          <w:sz w:val="24"/>
          <w:szCs w:val="24"/>
          <w:lang w:val="en-US" w:eastAsia="zh-CN"/>
        </w:rPr>
        <w:t xml:space="preserve">（一）在货物采购项目中，货物由中小企业制造，即货物由中小企业生产且使用该中小企业商号或者注册商标； </w:t>
      </w:r>
    </w:p>
    <w:p w14:paraId="274FB90B">
      <w:pPr>
        <w:adjustRightInd w:val="0"/>
        <w:snapToGrid w:val="0"/>
        <w:spacing w:line="480" w:lineRule="auto"/>
        <w:ind w:firstLine="482" w:firstLineChars="200"/>
        <w:rPr>
          <w:rFonts w:hint="eastAsia" w:ascii="方正仿宋_GBK" w:hAnsi="方正仿宋_GBK" w:eastAsia="方正仿宋_GBK" w:cs="方正仿宋_GBK"/>
          <w:b w:val="0"/>
          <w:bCs w:val="0"/>
          <w:color w:val="auto"/>
          <w:sz w:val="24"/>
          <w:szCs w:val="24"/>
          <w:lang w:val="en-US" w:eastAsia="zh-CN"/>
        </w:rPr>
      </w:pPr>
      <w:r>
        <w:rPr>
          <w:rFonts w:hint="eastAsia" w:ascii="方正仿宋_GBK" w:hAnsi="方正仿宋_GBK" w:eastAsia="方正仿宋_GBK" w:cs="方正仿宋_GBK"/>
          <w:b/>
          <w:bCs/>
          <w:color w:val="auto"/>
          <w:sz w:val="24"/>
          <w:szCs w:val="24"/>
          <w:lang w:val="en-US" w:eastAsia="zh-CN"/>
        </w:rPr>
        <w:t>（</w:t>
      </w:r>
      <w:r>
        <w:rPr>
          <w:rFonts w:hint="eastAsia" w:ascii="方正仿宋_GBK" w:hAnsi="方正仿宋_GBK" w:eastAsia="方正仿宋_GBK" w:cs="方正仿宋_GBK"/>
          <w:b w:val="0"/>
          <w:bCs w:val="0"/>
          <w:color w:val="auto"/>
          <w:sz w:val="24"/>
          <w:szCs w:val="24"/>
          <w:lang w:val="en-US" w:eastAsia="zh-CN"/>
        </w:rPr>
        <w:t xml:space="preserve">二）在工程采购项目中，工程由中小企业承建，即工程施工单位为中小企业； </w:t>
      </w:r>
    </w:p>
    <w:p w14:paraId="774E1F50">
      <w:pPr>
        <w:adjustRightInd w:val="0"/>
        <w:snapToGrid w:val="0"/>
        <w:spacing w:line="480" w:lineRule="auto"/>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（三）在服务采购项目中，服务由中小企业承接，即提供服务的人员为中小企业依照《中华人民共和国劳动合同法》 订立劳动合同的从业人员。在货物采购项目中，供应商提供的货物既有中小企业制造货物，也有大型企业制造货物的，不享受本办法规定的中 小企业扶持政策。以联合体形式参加政府采购活动，联合体各方均为中小企业的，联合体视同中小企业。其中，联合体各方均为小微企业的，联合体视同小微企业。</w:t>
      </w:r>
    </w:p>
    <w:p w14:paraId="16AF7D75">
      <w:pPr>
        <w:adjustRightInd w:val="0"/>
        <w:snapToGrid w:val="0"/>
        <w:spacing w:line="480" w:lineRule="auto"/>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2）监狱企业视同小型、微型企业。供应商为监狱企业的，应提供由省级以上监狱管理局、戒毒管理局（含新疆生产建设兵团）出具的属于监狱企业的证明文件。投标供应商应对提交的属于监狱企业的证明文件的真实性负责。提交的监狱企业的证明文件不真实的，应承担相应的法律责任。</w:t>
      </w:r>
    </w:p>
    <w:p w14:paraId="73DACB59">
      <w:pPr>
        <w:adjustRightInd w:val="0"/>
        <w:snapToGrid w:val="0"/>
        <w:spacing w:line="480" w:lineRule="auto"/>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   （3）根据《财政部民政部中国残疾人联合会关于促进残疾人就业政府采购政策的通知》（财库2017）141号）的规定，残疾人福利性单位视同小型、微型企业。符合条件的残疾人福利性单位在参加政府采购活动时，应当提供本通知规定的《残疾人福利性单位声明函》，并对声明的真实性负责。任何单位或者个人在政府采购活动中均不得要求残疾人福利性单位提供其他证明声明函内容的材料。中标、成交供应商为残疾人福利性单位的，采购人或者其委托的采购代理机构应当随中标、成交结果同时公告其《残疾人福利性单位声明函》，接受社会监督。</w:t>
      </w:r>
    </w:p>
    <w:p w14:paraId="25E01789">
      <w:pPr>
        <w:adjustRightInd w:val="0"/>
        <w:snapToGrid w:val="0"/>
        <w:spacing w:line="480" w:lineRule="auto"/>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  （4）参加政府采购活动的中小企业应当提供《中小企业声明函》原件，监狱企业应当提供《监狱企业证明》原件，残疾人福利性单位应当提供《残疾人福利性单位声明函》原件。供应商按照采购文件规定提供声明函或证明内容不实的，属于提供虚假材料谋取中标、成交，依照《中华人民共和国政府采购法》等国家有关规定追究相应责任。</w:t>
      </w:r>
    </w:p>
    <w:p w14:paraId="2CDCA022">
      <w:pPr>
        <w:spacing w:line="360" w:lineRule="auto"/>
        <w:ind w:firstLine="482" w:firstLineChars="200"/>
        <w:jc w:val="left"/>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lang w:val="en-US" w:eastAsia="zh-CN"/>
        </w:rPr>
        <w:t>6.</w:t>
      </w:r>
      <w:r>
        <w:rPr>
          <w:rFonts w:hint="eastAsia" w:ascii="方正仿宋_GBK" w:hAnsi="方正仿宋_GBK" w:eastAsia="方正仿宋_GBK" w:cs="方正仿宋_GBK"/>
          <w:b/>
          <w:bCs/>
          <w:color w:val="auto"/>
          <w:sz w:val="24"/>
          <w:szCs w:val="24"/>
        </w:rPr>
        <w:t>供应商提供的产品必须符合</w:t>
      </w:r>
      <w:r>
        <w:rPr>
          <w:rFonts w:hint="eastAsia" w:ascii="方正仿宋_GBK" w:hAnsi="方正仿宋_GBK" w:eastAsia="方正仿宋_GBK" w:cs="方正仿宋_GBK"/>
          <w:b/>
          <w:bCs/>
          <w:color w:val="auto"/>
          <w:sz w:val="24"/>
          <w:szCs w:val="24"/>
          <w:lang w:eastAsia="zh-CN"/>
        </w:rPr>
        <w:t>磋商</w:t>
      </w:r>
      <w:r>
        <w:rPr>
          <w:rFonts w:hint="eastAsia" w:ascii="方正仿宋_GBK" w:hAnsi="方正仿宋_GBK" w:eastAsia="方正仿宋_GBK" w:cs="方正仿宋_GBK"/>
          <w:b/>
          <w:bCs/>
          <w:color w:val="auto"/>
          <w:sz w:val="24"/>
          <w:szCs w:val="24"/>
        </w:rPr>
        <w:t>文件规定技术参数，并保证其产品在使用方使用期间不受第三方提出侵犯其专利权、商标权和工业设计权的起诉。供应商提供的产品技术参数和性能与</w:t>
      </w:r>
      <w:r>
        <w:rPr>
          <w:rFonts w:hint="eastAsia" w:ascii="方正仿宋_GBK" w:hAnsi="方正仿宋_GBK" w:eastAsia="方正仿宋_GBK" w:cs="方正仿宋_GBK"/>
          <w:b/>
          <w:bCs/>
          <w:color w:val="auto"/>
          <w:sz w:val="24"/>
          <w:szCs w:val="24"/>
          <w:lang w:eastAsia="zh-CN"/>
        </w:rPr>
        <w:t>响应</w:t>
      </w:r>
      <w:r>
        <w:rPr>
          <w:rFonts w:hint="eastAsia" w:ascii="方正仿宋_GBK" w:hAnsi="方正仿宋_GBK" w:eastAsia="方正仿宋_GBK" w:cs="方正仿宋_GBK"/>
          <w:b/>
          <w:bCs/>
          <w:color w:val="auto"/>
          <w:sz w:val="24"/>
          <w:szCs w:val="24"/>
        </w:rPr>
        <w:t>文件必须一致，不能低于</w:t>
      </w:r>
      <w:r>
        <w:rPr>
          <w:rFonts w:hint="eastAsia" w:ascii="方正仿宋_GBK" w:hAnsi="方正仿宋_GBK" w:eastAsia="方正仿宋_GBK" w:cs="方正仿宋_GBK"/>
          <w:b/>
          <w:bCs/>
          <w:color w:val="auto"/>
          <w:sz w:val="24"/>
          <w:szCs w:val="24"/>
          <w:lang w:eastAsia="zh-CN"/>
        </w:rPr>
        <w:t>磋商</w:t>
      </w:r>
      <w:r>
        <w:rPr>
          <w:rFonts w:hint="eastAsia" w:ascii="方正仿宋_GBK" w:hAnsi="方正仿宋_GBK" w:eastAsia="方正仿宋_GBK" w:cs="方正仿宋_GBK"/>
          <w:b/>
          <w:bCs/>
          <w:color w:val="auto"/>
          <w:sz w:val="24"/>
          <w:szCs w:val="24"/>
        </w:rPr>
        <w:t>文件要求；</w:t>
      </w:r>
    </w:p>
    <w:p w14:paraId="34EADA11">
      <w:pPr>
        <w:spacing w:line="360" w:lineRule="auto"/>
        <w:ind w:firstLine="482" w:firstLineChars="200"/>
        <w:jc w:val="lef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sz w:val="24"/>
          <w:szCs w:val="24"/>
          <w:lang w:val="en-US" w:eastAsia="zh-CN"/>
        </w:rPr>
        <w:t>7.</w:t>
      </w:r>
      <w:r>
        <w:rPr>
          <w:rFonts w:hint="eastAsia" w:ascii="方正仿宋_GBK" w:hAnsi="方正仿宋_GBK" w:eastAsia="方正仿宋_GBK" w:cs="方正仿宋_GBK"/>
          <w:b/>
          <w:bCs/>
          <w:color w:val="auto"/>
          <w:sz w:val="24"/>
          <w:szCs w:val="24"/>
        </w:rPr>
        <w:t>供应商必须提供全新，原厂生产，达到国家有关质量检测标准及具有生产厂家质量合格证的货物，且采购单位有义务与厂商对采购的产品进行确定，供应商根据采购清单要求提供准确的商品的名称、型号、性能、技术参数等；对必要的产品和配置方案进行相应的介绍说明。</w:t>
      </w:r>
      <w:bookmarkStart w:id="61" w:name="_Toc31154"/>
    </w:p>
    <w:p w14:paraId="1034924A">
      <w:pPr>
        <w:pStyle w:val="8"/>
        <w:rPr>
          <w:rFonts w:hint="eastAsia" w:ascii="方正仿宋_GBK" w:hAnsi="方正仿宋_GBK" w:eastAsia="方正仿宋_GBK" w:cs="方正仿宋_GBK"/>
          <w:color w:val="auto"/>
          <w:sz w:val="24"/>
          <w:szCs w:val="24"/>
        </w:rPr>
      </w:pPr>
    </w:p>
    <w:p w14:paraId="691709CF">
      <w:pPr>
        <w:pStyle w:val="3"/>
        <w:numPr>
          <w:ilvl w:val="0"/>
          <w:numId w:val="0"/>
        </w:numPr>
        <w:bidi w:val="0"/>
        <w:jc w:val="center"/>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32"/>
          <w:szCs w:val="32"/>
        </w:rPr>
        <w:t xml:space="preserve">第三部分 </w:t>
      </w:r>
      <w:r>
        <w:rPr>
          <w:rFonts w:hint="eastAsia" w:ascii="方正仿宋_GBK" w:hAnsi="方正仿宋_GBK" w:eastAsia="方正仿宋_GBK" w:cs="方正仿宋_GBK"/>
          <w:color w:val="auto"/>
          <w:sz w:val="32"/>
          <w:szCs w:val="32"/>
          <w:lang w:eastAsia="zh-CN"/>
        </w:rPr>
        <w:t>供应商</w:t>
      </w:r>
      <w:r>
        <w:rPr>
          <w:rFonts w:hint="eastAsia" w:ascii="方正仿宋_GBK" w:hAnsi="方正仿宋_GBK" w:eastAsia="方正仿宋_GBK" w:cs="方正仿宋_GBK"/>
          <w:color w:val="auto"/>
          <w:sz w:val="32"/>
          <w:szCs w:val="32"/>
        </w:rPr>
        <w:t>须知</w:t>
      </w:r>
      <w:bookmarkEnd w:id="61"/>
    </w:p>
    <w:p w14:paraId="41CF9CE7">
      <w:pPr>
        <w:tabs>
          <w:tab w:val="left" w:pos="900"/>
        </w:tabs>
        <w:adjustRightInd w:val="0"/>
        <w:snapToGrid w:val="0"/>
        <w:spacing w:line="360" w:lineRule="auto"/>
        <w:jc w:val="center"/>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一、定义</w:t>
      </w:r>
    </w:p>
    <w:p w14:paraId="31F0463F">
      <w:pPr>
        <w:tabs>
          <w:tab w:val="left" w:pos="90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1、“采购方”指组织本次磋商的采购人；</w:t>
      </w:r>
    </w:p>
    <w:p w14:paraId="6192BB82">
      <w:pPr>
        <w:tabs>
          <w:tab w:val="left" w:pos="900"/>
        </w:tabs>
        <w:adjustRightInd w:val="0"/>
        <w:snapToGrid w:val="0"/>
        <w:spacing w:line="360" w:lineRule="auto"/>
        <w:ind w:firstLine="480" w:firstLineChars="200"/>
        <w:jc w:val="lef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2、“</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”指向采购方提交响应文件的</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w:t>
      </w:r>
    </w:p>
    <w:p w14:paraId="16ABCE6F">
      <w:pPr>
        <w:tabs>
          <w:tab w:val="left" w:pos="900"/>
          <w:tab w:val="left" w:pos="3960"/>
        </w:tabs>
        <w:adjustRightInd w:val="0"/>
        <w:snapToGrid w:val="0"/>
        <w:spacing w:line="360" w:lineRule="auto"/>
        <w:jc w:val="center"/>
        <w:rPr>
          <w:rFonts w:hint="eastAsia" w:ascii="方正仿宋_GBK" w:hAnsi="方正仿宋_GBK" w:eastAsia="方正仿宋_GBK" w:cs="方正仿宋_GBK"/>
          <w:b/>
          <w:bCs/>
          <w:color w:val="auto"/>
          <w:sz w:val="24"/>
          <w:szCs w:val="24"/>
          <w:lang w:val="en-US" w:eastAsia="zh-CN"/>
        </w:rPr>
      </w:pPr>
      <w:r>
        <w:rPr>
          <w:rFonts w:hint="eastAsia" w:ascii="方正仿宋_GBK" w:hAnsi="方正仿宋_GBK" w:eastAsia="方正仿宋_GBK" w:cs="方正仿宋_GBK"/>
          <w:b/>
          <w:bCs/>
          <w:color w:val="auto"/>
          <w:sz w:val="24"/>
          <w:szCs w:val="24"/>
        </w:rPr>
        <w:t>二、响应文件的编制</w:t>
      </w:r>
      <w:r>
        <w:rPr>
          <w:rFonts w:hint="eastAsia" w:ascii="方正仿宋_GBK" w:hAnsi="方正仿宋_GBK" w:eastAsia="方正仿宋_GBK" w:cs="方正仿宋_GBK"/>
          <w:b/>
          <w:bCs/>
          <w:color w:val="auto"/>
          <w:sz w:val="24"/>
          <w:szCs w:val="24"/>
          <w:lang w:val="en-US" w:eastAsia="zh-CN"/>
        </w:rPr>
        <w:t xml:space="preserve">  </w:t>
      </w:r>
    </w:p>
    <w:p w14:paraId="695006D4">
      <w:pPr>
        <w:tabs>
          <w:tab w:val="left" w:pos="900"/>
          <w:tab w:val="left" w:pos="3960"/>
        </w:tabs>
        <w:adjustRightInd w:val="0"/>
        <w:snapToGrid w:val="0"/>
        <w:spacing w:line="360" w:lineRule="auto"/>
        <w:ind w:firstLine="482" w:firstLineChars="200"/>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1、要求：</w:t>
      </w:r>
    </w:p>
    <w:p w14:paraId="164C8845">
      <w:pPr>
        <w:tabs>
          <w:tab w:val="left" w:pos="9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应详细阅读竞争性磋商文件的全部内容，按竞争性磋商文件的要求提供响应文件，并保证所提供全部资料的真实性，以使其对竞争性磋商文件</w:t>
      </w:r>
      <w:r>
        <w:rPr>
          <w:rFonts w:hint="eastAsia" w:ascii="方正仿宋_GBK" w:hAnsi="方正仿宋_GBK" w:eastAsia="方正仿宋_GBK" w:cs="方正仿宋_GBK"/>
          <w:color w:val="auto"/>
          <w:sz w:val="24"/>
          <w:szCs w:val="24"/>
          <w:lang w:eastAsia="zh-CN"/>
        </w:rPr>
        <w:t>作出</w:t>
      </w:r>
      <w:r>
        <w:rPr>
          <w:rFonts w:hint="eastAsia" w:ascii="方正仿宋_GBK" w:hAnsi="方正仿宋_GBK" w:eastAsia="方正仿宋_GBK" w:cs="方正仿宋_GBK"/>
          <w:color w:val="auto"/>
          <w:sz w:val="24"/>
          <w:szCs w:val="24"/>
        </w:rPr>
        <w:t>实质性响应，否则，其磋商将被拒绝；</w:t>
      </w:r>
    </w:p>
    <w:p w14:paraId="1F65237E">
      <w:pPr>
        <w:adjustRightInd w:val="0"/>
        <w:snapToGrid w:val="0"/>
        <w:spacing w:line="312"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（2）</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应自行承担所有与编写和提交响应文件有关的费用，不论磋商的结果如何，采购人在任何情况下也无义务和责任承担这些费用；</w:t>
      </w:r>
    </w:p>
    <w:p w14:paraId="588AC784">
      <w:pPr>
        <w:tabs>
          <w:tab w:val="left" w:pos="90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（3）</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应遵守国家的有关</w:t>
      </w:r>
      <w:r>
        <w:rPr>
          <w:rFonts w:hint="eastAsia" w:ascii="方正仿宋_GBK" w:hAnsi="方正仿宋_GBK" w:eastAsia="方正仿宋_GBK" w:cs="方正仿宋_GBK"/>
          <w:color w:val="auto"/>
          <w:sz w:val="24"/>
          <w:szCs w:val="24"/>
          <w:lang w:eastAsia="zh-CN"/>
        </w:rPr>
        <w:t>法律法规</w:t>
      </w:r>
      <w:r>
        <w:rPr>
          <w:rFonts w:hint="eastAsia" w:ascii="方正仿宋_GBK" w:hAnsi="方正仿宋_GBK" w:eastAsia="方正仿宋_GBK" w:cs="方正仿宋_GBK"/>
          <w:color w:val="auto"/>
          <w:sz w:val="24"/>
          <w:szCs w:val="24"/>
        </w:rPr>
        <w:t>；</w:t>
      </w:r>
    </w:p>
    <w:p w14:paraId="08C32702">
      <w:pPr>
        <w:tabs>
          <w:tab w:val="left" w:pos="900"/>
          <w:tab w:val="left" w:pos="1080"/>
          <w:tab w:val="left" w:pos="1800"/>
          <w:tab w:val="left" w:pos="3960"/>
        </w:tabs>
        <w:adjustRightInd w:val="0"/>
        <w:snapToGrid w:val="0"/>
        <w:spacing w:line="360" w:lineRule="auto"/>
        <w:ind w:firstLine="555"/>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2、响应文件的组成：</w:t>
      </w:r>
    </w:p>
    <w:p w14:paraId="7E0696EB">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rPr>
        <w:t>（1）</w:t>
      </w:r>
      <w:r>
        <w:rPr>
          <w:rFonts w:hint="eastAsia" w:ascii="方正仿宋_GBK" w:hAnsi="方正仿宋_GBK" w:eastAsia="方正仿宋_GBK" w:cs="方正仿宋_GBK"/>
          <w:color w:val="auto"/>
          <w:szCs w:val="32"/>
          <w:highlight w:val="none"/>
          <w:lang w:eastAsia="zh-CN"/>
        </w:rPr>
        <w:t>磋商</w:t>
      </w:r>
      <w:r>
        <w:rPr>
          <w:rFonts w:hint="eastAsia" w:ascii="方正仿宋_GBK" w:hAnsi="方正仿宋_GBK" w:eastAsia="方正仿宋_GBK" w:cs="方正仿宋_GBK"/>
          <w:color w:val="auto"/>
          <w:szCs w:val="32"/>
          <w:highlight w:val="none"/>
        </w:rPr>
        <w:t>报价一览表</w:t>
      </w:r>
    </w:p>
    <w:p w14:paraId="252B358D">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highlight w:val="none"/>
        </w:rPr>
        <w:t>（2）</w:t>
      </w:r>
      <w:r>
        <w:rPr>
          <w:rFonts w:hint="eastAsia" w:ascii="方正仿宋_GBK" w:hAnsi="方正仿宋_GBK" w:eastAsia="方正仿宋_GBK" w:cs="方正仿宋_GBK"/>
          <w:color w:val="auto"/>
          <w:szCs w:val="32"/>
          <w:highlight w:val="none"/>
          <w:lang w:eastAsia="zh-CN"/>
        </w:rPr>
        <w:t>磋商</w:t>
      </w:r>
      <w:r>
        <w:rPr>
          <w:rFonts w:hint="eastAsia" w:ascii="方正仿宋_GBK" w:hAnsi="方正仿宋_GBK" w:eastAsia="方正仿宋_GBK" w:cs="方正仿宋_GBK"/>
          <w:color w:val="auto"/>
          <w:szCs w:val="32"/>
          <w:highlight w:val="none"/>
        </w:rPr>
        <w:t>申请函</w:t>
      </w:r>
    </w:p>
    <w:p w14:paraId="658FF074">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highlight w:val="none"/>
        </w:rPr>
        <w:t>（</w:t>
      </w:r>
      <w:r>
        <w:rPr>
          <w:rFonts w:hint="eastAsia" w:ascii="方正仿宋_GBK" w:hAnsi="方正仿宋_GBK" w:eastAsia="方正仿宋_GBK" w:cs="方正仿宋_GBK"/>
          <w:color w:val="auto"/>
          <w:szCs w:val="32"/>
          <w:highlight w:val="none"/>
          <w:lang w:val="en-US" w:eastAsia="zh-CN"/>
        </w:rPr>
        <w:t>3</w:t>
      </w:r>
      <w:r>
        <w:rPr>
          <w:rFonts w:hint="eastAsia" w:ascii="方正仿宋_GBK" w:hAnsi="方正仿宋_GBK" w:eastAsia="方正仿宋_GBK" w:cs="方正仿宋_GBK"/>
          <w:color w:val="auto"/>
          <w:szCs w:val="32"/>
          <w:highlight w:val="none"/>
        </w:rPr>
        <w:t>）法定代表人身份证明书</w:t>
      </w:r>
    </w:p>
    <w:p w14:paraId="775F8CB7">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highlight w:val="none"/>
        </w:rPr>
        <w:t>（</w:t>
      </w:r>
      <w:r>
        <w:rPr>
          <w:rFonts w:hint="eastAsia" w:ascii="方正仿宋_GBK" w:hAnsi="方正仿宋_GBK" w:eastAsia="方正仿宋_GBK" w:cs="方正仿宋_GBK"/>
          <w:color w:val="auto"/>
          <w:szCs w:val="32"/>
          <w:highlight w:val="none"/>
          <w:lang w:val="en-US" w:eastAsia="zh-CN"/>
        </w:rPr>
        <w:t>4</w:t>
      </w:r>
      <w:r>
        <w:rPr>
          <w:rFonts w:hint="eastAsia" w:ascii="方正仿宋_GBK" w:hAnsi="方正仿宋_GBK" w:eastAsia="方正仿宋_GBK" w:cs="方正仿宋_GBK"/>
          <w:color w:val="auto"/>
          <w:szCs w:val="32"/>
          <w:highlight w:val="none"/>
        </w:rPr>
        <w:t>）法定代表人授权委托书</w:t>
      </w:r>
    </w:p>
    <w:p w14:paraId="369A36DD">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highlight w:val="none"/>
          <w:lang w:eastAsia="zh-CN"/>
        </w:rPr>
        <w:t>（</w:t>
      </w:r>
      <w:r>
        <w:rPr>
          <w:rFonts w:hint="eastAsia" w:ascii="方正仿宋_GBK" w:hAnsi="方正仿宋_GBK" w:eastAsia="方正仿宋_GBK" w:cs="方正仿宋_GBK"/>
          <w:color w:val="auto"/>
          <w:szCs w:val="32"/>
          <w:highlight w:val="none"/>
          <w:lang w:val="en-US" w:eastAsia="zh-CN"/>
        </w:rPr>
        <w:t>5</w:t>
      </w:r>
      <w:r>
        <w:rPr>
          <w:rFonts w:hint="eastAsia" w:ascii="方正仿宋_GBK" w:hAnsi="方正仿宋_GBK" w:eastAsia="方正仿宋_GBK" w:cs="方正仿宋_GBK"/>
          <w:color w:val="auto"/>
          <w:szCs w:val="32"/>
          <w:highlight w:val="none"/>
          <w:lang w:eastAsia="zh-CN"/>
        </w:rPr>
        <w:t>）</w:t>
      </w:r>
      <w:r>
        <w:rPr>
          <w:rFonts w:hint="eastAsia" w:ascii="方正仿宋_GBK" w:hAnsi="方正仿宋_GBK" w:eastAsia="方正仿宋_GBK" w:cs="方正仿宋_GBK"/>
          <w:color w:val="auto"/>
          <w:szCs w:val="32"/>
          <w:highlight w:val="none"/>
          <w:lang w:val="en-US" w:eastAsia="zh-CN"/>
        </w:rPr>
        <w:t>供应商在响应文件中未提供虚假材料的承诺</w:t>
      </w:r>
    </w:p>
    <w:p w14:paraId="4B6CB0D2">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highlight w:val="none"/>
        </w:rPr>
        <w:t>（</w:t>
      </w:r>
      <w:r>
        <w:rPr>
          <w:rFonts w:hint="eastAsia" w:ascii="方正仿宋_GBK" w:hAnsi="方正仿宋_GBK" w:eastAsia="方正仿宋_GBK" w:cs="方正仿宋_GBK"/>
          <w:color w:val="auto"/>
          <w:szCs w:val="32"/>
          <w:highlight w:val="none"/>
          <w:lang w:val="en-US" w:eastAsia="zh-CN"/>
        </w:rPr>
        <w:t>6</w:t>
      </w:r>
      <w:r>
        <w:rPr>
          <w:rFonts w:hint="eastAsia" w:ascii="方正仿宋_GBK" w:hAnsi="方正仿宋_GBK" w:eastAsia="方正仿宋_GBK" w:cs="方正仿宋_GBK"/>
          <w:color w:val="auto"/>
          <w:szCs w:val="32"/>
          <w:highlight w:val="none"/>
        </w:rPr>
        <w:t>）分项报价一览表</w:t>
      </w:r>
    </w:p>
    <w:p w14:paraId="2986DE49">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highlight w:val="none"/>
        </w:rPr>
        <w:t>（</w:t>
      </w:r>
      <w:r>
        <w:rPr>
          <w:rFonts w:hint="eastAsia" w:ascii="方正仿宋_GBK" w:hAnsi="方正仿宋_GBK" w:eastAsia="方正仿宋_GBK" w:cs="方正仿宋_GBK"/>
          <w:color w:val="auto"/>
          <w:szCs w:val="32"/>
          <w:highlight w:val="none"/>
          <w:lang w:val="en-US" w:eastAsia="zh-CN"/>
        </w:rPr>
        <w:t>7</w:t>
      </w:r>
      <w:r>
        <w:rPr>
          <w:rFonts w:hint="eastAsia" w:ascii="方正仿宋_GBK" w:hAnsi="方正仿宋_GBK" w:eastAsia="方正仿宋_GBK" w:cs="方正仿宋_GBK"/>
          <w:color w:val="auto"/>
          <w:szCs w:val="32"/>
          <w:highlight w:val="none"/>
        </w:rPr>
        <w:t>）技术参数响应及偏离表</w:t>
      </w:r>
    </w:p>
    <w:p w14:paraId="1EEA448D">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lang w:val="en-US" w:eastAsia="zh-CN"/>
        </w:rPr>
      </w:pPr>
      <w:r>
        <w:rPr>
          <w:rFonts w:hint="eastAsia" w:ascii="方正仿宋_GBK" w:hAnsi="方正仿宋_GBK" w:eastAsia="方正仿宋_GBK" w:cs="方正仿宋_GBK"/>
          <w:color w:val="auto"/>
          <w:szCs w:val="32"/>
          <w:highlight w:val="none"/>
          <w:lang w:val="en-US" w:eastAsia="zh-CN"/>
        </w:rPr>
        <w:t>（8）投标产品技术支持资料</w:t>
      </w:r>
    </w:p>
    <w:p w14:paraId="03BBCAB2">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highlight w:val="none"/>
          <w:lang w:val="en-US" w:eastAsia="zh-CN"/>
        </w:rPr>
        <w:t>（9）产品质量承诺及保障措施</w:t>
      </w:r>
    </w:p>
    <w:p w14:paraId="1305D721">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b w:val="0"/>
          <w:bCs w:val="0"/>
          <w:color w:val="auto"/>
          <w:kern w:val="2"/>
          <w:sz w:val="21"/>
          <w:szCs w:val="32"/>
          <w:highlight w:val="none"/>
          <w:lang w:val="en-US" w:eastAsia="zh-CN" w:bidi="ar-SA"/>
        </w:rPr>
      </w:pPr>
      <w:r>
        <w:rPr>
          <w:rFonts w:hint="eastAsia" w:ascii="方正仿宋_GBK" w:hAnsi="方正仿宋_GBK" w:eastAsia="方正仿宋_GBK" w:cs="方正仿宋_GBK"/>
          <w:b w:val="0"/>
          <w:bCs w:val="0"/>
          <w:color w:val="auto"/>
          <w:kern w:val="2"/>
          <w:sz w:val="21"/>
          <w:szCs w:val="32"/>
          <w:highlight w:val="none"/>
          <w:lang w:val="en-US" w:eastAsia="zh-CN" w:bidi="ar-SA"/>
        </w:rPr>
        <w:t>（10）交货方案及时间进度计划安排</w:t>
      </w:r>
    </w:p>
    <w:p w14:paraId="464A0FFC">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b w:val="0"/>
          <w:bCs w:val="0"/>
          <w:color w:val="auto"/>
          <w:kern w:val="2"/>
          <w:sz w:val="21"/>
          <w:szCs w:val="32"/>
          <w:highlight w:val="none"/>
          <w:lang w:val="en-US" w:eastAsia="zh-CN" w:bidi="ar-SA"/>
        </w:rPr>
        <w:t>（11）售后服务承诺及保证措施</w:t>
      </w:r>
    </w:p>
    <w:p w14:paraId="66B69115">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b w:val="0"/>
          <w:bCs w:val="0"/>
          <w:color w:val="auto"/>
          <w:kern w:val="2"/>
          <w:sz w:val="21"/>
          <w:szCs w:val="32"/>
          <w:highlight w:val="none"/>
          <w:lang w:val="en-US" w:eastAsia="zh-CN" w:bidi="ar-SA"/>
        </w:rPr>
      </w:pPr>
      <w:r>
        <w:rPr>
          <w:rFonts w:hint="eastAsia" w:ascii="方正仿宋_GBK" w:hAnsi="方正仿宋_GBK" w:eastAsia="方正仿宋_GBK" w:cs="方正仿宋_GBK"/>
          <w:b w:val="0"/>
          <w:bCs w:val="0"/>
          <w:color w:val="auto"/>
          <w:kern w:val="2"/>
          <w:sz w:val="21"/>
          <w:szCs w:val="32"/>
          <w:highlight w:val="none"/>
          <w:lang w:val="en-US" w:eastAsia="zh-CN" w:bidi="ar-SA"/>
        </w:rPr>
        <w:t>（12）业务开展情况</w:t>
      </w:r>
    </w:p>
    <w:p w14:paraId="6A8199C1">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Cs w:val="32"/>
          <w:highlight w:val="none"/>
        </w:rPr>
      </w:pPr>
      <w:r>
        <w:rPr>
          <w:rFonts w:hint="eastAsia" w:ascii="方正仿宋_GBK" w:hAnsi="方正仿宋_GBK" w:eastAsia="方正仿宋_GBK" w:cs="方正仿宋_GBK"/>
          <w:color w:val="auto"/>
          <w:szCs w:val="32"/>
          <w:highlight w:val="none"/>
        </w:rPr>
        <w:t>（</w:t>
      </w:r>
      <w:r>
        <w:rPr>
          <w:rFonts w:hint="eastAsia" w:ascii="方正仿宋_GBK" w:hAnsi="方正仿宋_GBK" w:eastAsia="方正仿宋_GBK" w:cs="方正仿宋_GBK"/>
          <w:color w:val="auto"/>
          <w:szCs w:val="32"/>
          <w:highlight w:val="none"/>
          <w:lang w:val="en-US" w:eastAsia="zh-CN"/>
        </w:rPr>
        <w:t>13</w:t>
      </w:r>
      <w:r>
        <w:rPr>
          <w:rFonts w:hint="eastAsia" w:ascii="方正仿宋_GBK" w:hAnsi="方正仿宋_GBK" w:eastAsia="方正仿宋_GBK" w:cs="方正仿宋_GBK"/>
          <w:color w:val="auto"/>
          <w:szCs w:val="32"/>
          <w:highlight w:val="none"/>
        </w:rPr>
        <w:t>）供应商资格证明文件</w:t>
      </w:r>
    </w:p>
    <w:p w14:paraId="4F37CB36">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b w:val="0"/>
          <w:bCs w:val="0"/>
          <w:color w:val="auto"/>
          <w:kern w:val="2"/>
          <w:sz w:val="21"/>
          <w:szCs w:val="32"/>
          <w:highlight w:val="none"/>
          <w:lang w:val="en-US" w:eastAsia="zh-CN" w:bidi="ar-SA"/>
        </w:rPr>
      </w:pPr>
      <w:r>
        <w:rPr>
          <w:rFonts w:hint="eastAsia" w:ascii="方正仿宋_GBK" w:hAnsi="方正仿宋_GBK" w:eastAsia="方正仿宋_GBK" w:cs="方正仿宋_GBK"/>
          <w:b w:val="0"/>
          <w:bCs w:val="0"/>
          <w:color w:val="auto"/>
          <w:kern w:val="2"/>
          <w:sz w:val="21"/>
          <w:szCs w:val="32"/>
          <w:highlight w:val="none"/>
          <w:lang w:val="en-US" w:eastAsia="zh-CN" w:bidi="ar-SA"/>
        </w:rPr>
        <w:t>（14）磋商文件要求或供应商认为有必要提供的其他资料</w:t>
      </w:r>
    </w:p>
    <w:p w14:paraId="53B17C65">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rPr>
      </w:pPr>
      <w:r>
        <w:rPr>
          <w:rFonts w:hint="eastAsia" w:ascii="方正仿宋_GBK" w:hAnsi="方正仿宋_GBK" w:eastAsia="方正仿宋_GBK" w:cs="方正仿宋_GBK"/>
          <w:b w:val="0"/>
          <w:bCs w:val="0"/>
          <w:color w:val="auto"/>
          <w:kern w:val="2"/>
          <w:sz w:val="21"/>
          <w:szCs w:val="32"/>
          <w:highlight w:val="none"/>
          <w:lang w:val="en-US" w:eastAsia="zh-CN" w:bidi="ar-SA"/>
        </w:rPr>
        <w:t>（15）《中小企业声明函》（如是）</w:t>
      </w:r>
    </w:p>
    <w:p w14:paraId="7129F070">
      <w:pPr>
        <w:tabs>
          <w:tab w:val="left" w:pos="900"/>
          <w:tab w:val="left" w:pos="1800"/>
          <w:tab w:val="left" w:pos="3960"/>
        </w:tabs>
        <w:adjustRightInd w:val="0"/>
        <w:snapToGrid w:val="0"/>
        <w:spacing w:line="360" w:lineRule="auto"/>
        <w:ind w:firstLine="482" w:firstLineChars="200"/>
        <w:rPr>
          <w:rFonts w:hint="eastAsia" w:ascii="方正仿宋_GBK" w:hAnsi="方正仿宋_GBK" w:eastAsia="方正仿宋_GBK" w:cs="方正仿宋_GBK"/>
          <w:b/>
          <w:color w:val="auto"/>
          <w:sz w:val="24"/>
          <w:szCs w:val="24"/>
          <w:lang w:eastAsia="zh-CN"/>
        </w:rPr>
      </w:pPr>
      <w:r>
        <w:rPr>
          <w:rFonts w:hint="eastAsia" w:ascii="方正仿宋_GBK" w:hAnsi="方正仿宋_GBK" w:eastAsia="方正仿宋_GBK" w:cs="方正仿宋_GBK"/>
          <w:b/>
          <w:bCs/>
          <w:color w:val="auto"/>
          <w:sz w:val="24"/>
          <w:szCs w:val="24"/>
          <w:lang w:eastAsia="zh-CN"/>
        </w:rPr>
        <w:t>三</w:t>
      </w:r>
      <w:r>
        <w:rPr>
          <w:rFonts w:hint="eastAsia" w:ascii="方正仿宋_GBK" w:hAnsi="方正仿宋_GBK" w:eastAsia="方正仿宋_GBK" w:cs="方正仿宋_GBK"/>
          <w:b/>
          <w:bCs/>
          <w:color w:val="auto"/>
          <w:sz w:val="24"/>
          <w:szCs w:val="24"/>
        </w:rPr>
        <w:t>.</w:t>
      </w:r>
      <w:r>
        <w:rPr>
          <w:rFonts w:hint="eastAsia" w:ascii="方正仿宋_GBK" w:hAnsi="方正仿宋_GBK" w:eastAsia="方正仿宋_GBK" w:cs="方正仿宋_GBK"/>
          <w:b/>
          <w:bCs/>
          <w:color w:val="auto"/>
          <w:sz w:val="24"/>
          <w:szCs w:val="24"/>
          <w:lang w:val="en-US" w:eastAsia="zh-CN"/>
        </w:rPr>
        <w:t>磋商</w:t>
      </w:r>
      <w:r>
        <w:rPr>
          <w:rFonts w:hint="eastAsia" w:ascii="方正仿宋_GBK" w:hAnsi="方正仿宋_GBK" w:eastAsia="方正仿宋_GBK" w:cs="方正仿宋_GBK"/>
          <w:b/>
          <w:bCs/>
          <w:color w:val="auto"/>
          <w:sz w:val="24"/>
          <w:szCs w:val="24"/>
        </w:rPr>
        <w:t>报价</w:t>
      </w:r>
      <w:r>
        <w:rPr>
          <w:rFonts w:hint="eastAsia" w:ascii="方正仿宋_GBK" w:hAnsi="方正仿宋_GBK" w:eastAsia="方正仿宋_GBK" w:cs="方正仿宋_GBK"/>
          <w:b/>
          <w:bCs/>
          <w:color w:val="auto"/>
          <w:sz w:val="24"/>
          <w:szCs w:val="24"/>
          <w:lang w:eastAsia="zh-CN"/>
        </w:rPr>
        <w:t>：</w:t>
      </w:r>
    </w:p>
    <w:p w14:paraId="4E0CDEC0">
      <w:pPr>
        <w:spacing w:line="360" w:lineRule="auto"/>
        <w:ind w:firstLine="480" w:firstLineChars="20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w:t>
      </w:r>
      <w:r>
        <w:rPr>
          <w:rFonts w:hint="eastAsia" w:ascii="方正仿宋_GBK" w:hAnsi="方正仿宋_GBK" w:eastAsia="方正仿宋_GBK" w:cs="方正仿宋_GBK"/>
          <w:color w:val="auto"/>
          <w:sz w:val="24"/>
          <w:szCs w:val="24"/>
          <w:lang w:eastAsia="zh-CN"/>
        </w:rPr>
        <w:t>供应商须就第三章《采购需求及技术要求》中的所有内容作完整唯一报价。</w:t>
      </w:r>
    </w:p>
    <w:p w14:paraId="744E9C2B">
      <w:pPr>
        <w:spacing w:line="360" w:lineRule="auto"/>
        <w:ind w:firstLine="480" w:firstLineChars="200"/>
        <w:rPr>
          <w:rFonts w:hint="eastAsia" w:ascii="方正仿宋_GBK" w:hAnsi="方正仿宋_GBK" w:eastAsia="方正仿宋_GBK" w:cs="方正仿宋_GBK"/>
          <w:bCs/>
          <w:color w:val="auto"/>
          <w:sz w:val="24"/>
          <w:szCs w:val="24"/>
        </w:rPr>
      </w:pPr>
      <w:r>
        <w:rPr>
          <w:rFonts w:hint="eastAsia" w:ascii="方正仿宋_GBK" w:hAnsi="方正仿宋_GBK" w:eastAsia="方正仿宋_GBK" w:cs="方正仿宋_GBK"/>
          <w:color w:val="auto"/>
          <w:sz w:val="24"/>
          <w:szCs w:val="24"/>
          <w:lang w:val="en-US" w:eastAsia="zh-CN"/>
        </w:rPr>
        <w:t>2.</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应依据</w:t>
      </w:r>
      <w:r>
        <w:rPr>
          <w:rFonts w:hint="eastAsia" w:ascii="方正仿宋_GBK" w:hAnsi="方正仿宋_GBK" w:eastAsia="方正仿宋_GBK" w:cs="方正仿宋_GBK"/>
          <w:color w:val="auto"/>
          <w:sz w:val="24"/>
          <w:szCs w:val="24"/>
          <w:lang w:val="en-US" w:eastAsia="zh-CN"/>
        </w:rPr>
        <w:t>磋商</w:t>
      </w:r>
      <w:r>
        <w:rPr>
          <w:rFonts w:hint="eastAsia" w:ascii="方正仿宋_GBK" w:hAnsi="方正仿宋_GBK" w:eastAsia="方正仿宋_GBK" w:cs="方正仿宋_GBK"/>
          <w:color w:val="auto"/>
          <w:sz w:val="24"/>
          <w:szCs w:val="24"/>
        </w:rPr>
        <w:t>文件的要求及有关资料，按国家或行业现行技术经济标准、定额及规范，自行测算出满足</w:t>
      </w:r>
      <w:r>
        <w:rPr>
          <w:rFonts w:hint="eastAsia" w:ascii="方正仿宋_GBK" w:hAnsi="方正仿宋_GBK" w:eastAsia="方正仿宋_GBK" w:cs="方正仿宋_GBK"/>
          <w:color w:val="auto"/>
          <w:sz w:val="24"/>
          <w:szCs w:val="24"/>
          <w:lang w:val="en-US" w:eastAsia="zh-CN"/>
        </w:rPr>
        <w:t>磋商</w:t>
      </w:r>
      <w:r>
        <w:rPr>
          <w:rFonts w:hint="eastAsia" w:ascii="方正仿宋_GBK" w:hAnsi="方正仿宋_GBK" w:eastAsia="方正仿宋_GBK" w:cs="方正仿宋_GBK"/>
          <w:color w:val="auto"/>
          <w:sz w:val="24"/>
          <w:szCs w:val="24"/>
        </w:rPr>
        <w:t>要求的投标货物的竞争性报价。</w:t>
      </w:r>
      <w:r>
        <w:rPr>
          <w:rFonts w:hint="eastAsia" w:ascii="方正仿宋_GBK" w:hAnsi="方正仿宋_GBK" w:eastAsia="方正仿宋_GBK" w:cs="方正仿宋_GBK"/>
          <w:b w:val="0"/>
          <w:bCs/>
          <w:color w:val="auto"/>
          <w:sz w:val="24"/>
          <w:szCs w:val="24"/>
          <w:lang w:val="en-US" w:eastAsia="zh-CN"/>
        </w:rPr>
        <w:t>磋商</w:t>
      </w:r>
      <w:r>
        <w:rPr>
          <w:rFonts w:hint="eastAsia" w:ascii="方正仿宋_GBK" w:hAnsi="方正仿宋_GBK" w:eastAsia="方正仿宋_GBK" w:cs="方正仿宋_GBK"/>
          <w:b w:val="0"/>
          <w:bCs/>
          <w:color w:val="auto"/>
          <w:sz w:val="24"/>
          <w:szCs w:val="24"/>
        </w:rPr>
        <w:t>报价包</w:t>
      </w:r>
      <w:r>
        <w:rPr>
          <w:rFonts w:hint="eastAsia" w:ascii="方正仿宋_GBK" w:hAnsi="方正仿宋_GBK" w:eastAsia="方正仿宋_GBK" w:cs="方正仿宋_GBK"/>
          <w:color w:val="auto"/>
          <w:sz w:val="24"/>
          <w:szCs w:val="24"/>
        </w:rPr>
        <w:t>括但不仅限于货物的出厂价、备品备件的价格、运杂费、</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技术服务费、保证期内缺陷的修复补救费用、市场价格变化的风险费用、利润、税金</w:t>
      </w:r>
      <w:r>
        <w:rPr>
          <w:rFonts w:hint="eastAsia" w:ascii="方正仿宋_GBK" w:hAnsi="方正仿宋_GBK" w:eastAsia="方正仿宋_GBK" w:cs="方正仿宋_GBK"/>
          <w:color w:val="auto"/>
          <w:sz w:val="24"/>
          <w:szCs w:val="24"/>
          <w:lang w:eastAsia="zh-CN"/>
        </w:rPr>
        <w:t>、招标代理服务费</w:t>
      </w:r>
      <w:r>
        <w:rPr>
          <w:rFonts w:hint="eastAsia" w:ascii="方正仿宋_GBK" w:hAnsi="方正仿宋_GBK" w:eastAsia="方正仿宋_GBK" w:cs="方正仿宋_GBK"/>
          <w:color w:val="auto"/>
          <w:sz w:val="24"/>
          <w:szCs w:val="24"/>
        </w:rPr>
        <w:t>等的总和，该报价应考虑市场风险、政策性风险、汇率风险等因素，并能保证</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完成履行合同所需的全部工作，此价格在合同签订后将不作调整。</w:t>
      </w:r>
    </w:p>
    <w:p w14:paraId="59C31528">
      <w:pPr>
        <w:spacing w:line="360" w:lineRule="auto"/>
        <w:ind w:firstLine="42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3.</w:t>
      </w:r>
      <w:r>
        <w:rPr>
          <w:rFonts w:hint="eastAsia" w:ascii="方正仿宋_GBK" w:hAnsi="方正仿宋_GBK" w:eastAsia="方正仿宋_GBK" w:cs="方正仿宋_GBK"/>
          <w:color w:val="auto"/>
          <w:sz w:val="24"/>
          <w:szCs w:val="24"/>
        </w:rPr>
        <w:t>货物的</w:t>
      </w:r>
      <w:r>
        <w:rPr>
          <w:rFonts w:hint="eastAsia" w:ascii="方正仿宋_GBK" w:hAnsi="方正仿宋_GBK" w:eastAsia="方正仿宋_GBK" w:cs="方正仿宋_GBK"/>
          <w:b/>
          <w:color w:val="auto"/>
          <w:sz w:val="24"/>
          <w:szCs w:val="24"/>
        </w:rPr>
        <w:t>出厂价</w:t>
      </w:r>
      <w:r>
        <w:rPr>
          <w:rFonts w:hint="eastAsia" w:ascii="方正仿宋_GBK" w:hAnsi="方正仿宋_GBK" w:eastAsia="方正仿宋_GBK" w:cs="方正仿宋_GBK"/>
          <w:color w:val="auto"/>
          <w:sz w:val="24"/>
          <w:szCs w:val="24"/>
        </w:rPr>
        <w:t>指制造厂生产的，满足招标要求及符合国家质量检测标准的货物的价格。包括但不仅限于产品的设计费、</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为取得生产制造投标货物所需的图纸或为采购人提供所生产货物的图纸和技术资料的费用、生产所需的材料费、加工费、辅助材料费、专用工具费、废品损失费、外购配套件费、包装费、利润</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rPr>
        <w:t>税金等费用。还包括必不可少的部件、标准备件、专用工具</w:t>
      </w:r>
      <w:r>
        <w:rPr>
          <w:rFonts w:hint="eastAsia" w:ascii="方正仿宋_GBK" w:hAnsi="方正仿宋_GBK" w:eastAsia="方正仿宋_GBK" w:cs="方正仿宋_GBK"/>
          <w:bCs/>
          <w:color w:val="auto"/>
          <w:sz w:val="24"/>
          <w:szCs w:val="24"/>
        </w:rPr>
        <w:t>的价格</w:t>
      </w:r>
      <w:r>
        <w:rPr>
          <w:rFonts w:hint="eastAsia" w:ascii="方正仿宋_GBK" w:hAnsi="方正仿宋_GBK" w:eastAsia="方正仿宋_GBK" w:cs="方正仿宋_GBK"/>
          <w:color w:val="auto"/>
          <w:sz w:val="24"/>
          <w:szCs w:val="24"/>
        </w:rPr>
        <w:t>。</w:t>
      </w:r>
    </w:p>
    <w:p w14:paraId="1CB90DCF">
      <w:pPr>
        <w:spacing w:line="360" w:lineRule="auto"/>
        <w:ind w:firstLine="42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Cs/>
          <w:color w:val="auto"/>
          <w:sz w:val="24"/>
          <w:szCs w:val="24"/>
          <w:lang w:val="en-US" w:eastAsia="zh-CN"/>
        </w:rPr>
        <w:t>4.</w:t>
      </w:r>
      <w:r>
        <w:rPr>
          <w:rFonts w:hint="eastAsia" w:ascii="方正仿宋_GBK" w:hAnsi="方正仿宋_GBK" w:eastAsia="方正仿宋_GBK" w:cs="方正仿宋_GBK"/>
          <w:b/>
          <w:color w:val="auto"/>
          <w:sz w:val="24"/>
          <w:szCs w:val="24"/>
        </w:rPr>
        <w:t>运杂费用</w:t>
      </w:r>
      <w:r>
        <w:rPr>
          <w:rFonts w:hint="eastAsia" w:ascii="方正仿宋_GBK" w:hAnsi="方正仿宋_GBK" w:eastAsia="方正仿宋_GBK" w:cs="方正仿宋_GBK"/>
          <w:color w:val="auto"/>
          <w:sz w:val="24"/>
          <w:szCs w:val="24"/>
        </w:rPr>
        <w:t>：即投标货物到交货地点前的所有费用，包括铁路或公路运费、提货及转运费用、短途运费、包装费、装卸费用、加固费用、保险费等。</w:t>
      </w:r>
    </w:p>
    <w:p w14:paraId="7A8EF614">
      <w:pPr>
        <w:pStyle w:val="18"/>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5.</w:t>
      </w:r>
      <w:r>
        <w:rPr>
          <w:rFonts w:hint="eastAsia" w:ascii="方正仿宋_GBK" w:hAnsi="方正仿宋_GBK" w:eastAsia="方正仿宋_GBK" w:cs="方正仿宋_GBK"/>
          <w:b/>
          <w:color w:val="auto"/>
          <w:sz w:val="24"/>
          <w:szCs w:val="24"/>
        </w:rPr>
        <w:t>技术服务费用</w:t>
      </w:r>
      <w:r>
        <w:rPr>
          <w:rFonts w:hint="eastAsia" w:ascii="方正仿宋_GBK" w:hAnsi="方正仿宋_GBK" w:eastAsia="方正仿宋_GBK" w:cs="方正仿宋_GBK"/>
          <w:color w:val="auto"/>
          <w:sz w:val="24"/>
          <w:szCs w:val="24"/>
        </w:rPr>
        <w:t>包括：设计联络费用（若有）、现场服务（包括指导安装和调试费用）和人员培训的费用、技术资料费以及技术咨询协调费用等。</w:t>
      </w:r>
    </w:p>
    <w:p w14:paraId="3FCB49A4">
      <w:pPr>
        <w:spacing w:line="360" w:lineRule="auto"/>
        <w:ind w:firstLine="482" w:firstLineChars="200"/>
        <w:jc w:val="left"/>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lang w:val="en-US" w:eastAsia="zh-CN"/>
        </w:rPr>
        <w:t>6.</w:t>
      </w:r>
      <w:r>
        <w:rPr>
          <w:rFonts w:hint="eastAsia" w:ascii="方正仿宋_GBK" w:hAnsi="方正仿宋_GBK" w:eastAsia="方正仿宋_GBK" w:cs="方正仿宋_GBK"/>
          <w:b/>
          <w:color w:val="auto"/>
          <w:sz w:val="24"/>
        </w:rPr>
        <w:t>通过初审的供应商将进行第二轮报价，第二轮报价为最</w:t>
      </w:r>
      <w:r>
        <w:rPr>
          <w:rFonts w:hint="eastAsia" w:ascii="方正仿宋_GBK" w:hAnsi="方正仿宋_GBK" w:eastAsia="方正仿宋_GBK" w:cs="方正仿宋_GBK"/>
          <w:b/>
          <w:color w:val="auto"/>
          <w:sz w:val="24"/>
          <w:lang w:eastAsia="zh-CN"/>
        </w:rPr>
        <w:t>后</w:t>
      </w:r>
      <w:r>
        <w:rPr>
          <w:rFonts w:hint="eastAsia" w:ascii="方正仿宋_GBK" w:hAnsi="方正仿宋_GBK" w:eastAsia="方正仿宋_GBK" w:cs="方正仿宋_GBK"/>
          <w:b/>
          <w:color w:val="auto"/>
          <w:sz w:val="24"/>
        </w:rPr>
        <w:t>报价，最</w:t>
      </w:r>
      <w:r>
        <w:rPr>
          <w:rFonts w:hint="eastAsia" w:ascii="方正仿宋_GBK" w:hAnsi="方正仿宋_GBK" w:eastAsia="方正仿宋_GBK" w:cs="方正仿宋_GBK"/>
          <w:b/>
          <w:color w:val="auto"/>
          <w:sz w:val="24"/>
          <w:lang w:eastAsia="zh-CN"/>
        </w:rPr>
        <w:t>后</w:t>
      </w:r>
      <w:r>
        <w:rPr>
          <w:rFonts w:hint="eastAsia" w:ascii="方正仿宋_GBK" w:hAnsi="方正仿宋_GBK" w:eastAsia="方正仿宋_GBK" w:cs="方正仿宋_GBK"/>
          <w:b/>
          <w:color w:val="auto"/>
          <w:sz w:val="24"/>
        </w:rPr>
        <w:t>报价是供应商响应文件的有效组成部分。</w:t>
      </w:r>
    </w:p>
    <w:p w14:paraId="448C66F9">
      <w:pPr>
        <w:spacing w:line="360" w:lineRule="auto"/>
        <w:ind w:firstLine="482" w:firstLineChars="200"/>
        <w:jc w:val="left"/>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b/>
          <w:color w:val="auto"/>
          <w:sz w:val="24"/>
          <w:lang w:val="en-US" w:eastAsia="zh-CN"/>
        </w:rPr>
        <w:t>7.</w:t>
      </w:r>
      <w:r>
        <w:rPr>
          <w:rFonts w:hint="eastAsia" w:ascii="方正仿宋_GBK" w:hAnsi="方正仿宋_GBK" w:eastAsia="方正仿宋_GBK" w:cs="方正仿宋_GBK"/>
          <w:b/>
          <w:color w:val="auto"/>
          <w:sz w:val="24"/>
        </w:rPr>
        <w:t>最</w:t>
      </w:r>
      <w:r>
        <w:rPr>
          <w:rFonts w:hint="eastAsia" w:ascii="方正仿宋_GBK" w:hAnsi="方正仿宋_GBK" w:eastAsia="方正仿宋_GBK" w:cs="方正仿宋_GBK"/>
          <w:b/>
          <w:color w:val="auto"/>
          <w:sz w:val="24"/>
          <w:lang w:eastAsia="zh-CN"/>
        </w:rPr>
        <w:t>后</w:t>
      </w:r>
      <w:r>
        <w:rPr>
          <w:rFonts w:hint="eastAsia" w:ascii="方正仿宋_GBK" w:hAnsi="方正仿宋_GBK" w:eastAsia="方正仿宋_GBK" w:cs="方正仿宋_GBK"/>
          <w:b/>
          <w:color w:val="auto"/>
          <w:sz w:val="24"/>
        </w:rPr>
        <w:t>报价文件应由供应商在规定的时间内通过政采云平台系统递交，未在规定时间递交的</w:t>
      </w:r>
      <w:r>
        <w:rPr>
          <w:rFonts w:hint="eastAsia" w:ascii="方正仿宋_GBK" w:hAnsi="方正仿宋_GBK" w:eastAsia="方正仿宋_GBK" w:cs="方正仿宋_GBK"/>
          <w:b/>
          <w:color w:val="auto"/>
          <w:sz w:val="24"/>
          <w:lang w:eastAsia="zh-CN"/>
        </w:rPr>
        <w:t>，</w:t>
      </w:r>
      <w:r>
        <w:rPr>
          <w:rFonts w:hint="eastAsia" w:ascii="方正仿宋_GBK" w:hAnsi="方正仿宋_GBK" w:eastAsia="方正仿宋_GBK" w:cs="方正仿宋_GBK"/>
          <w:b/>
          <w:color w:val="auto"/>
          <w:sz w:val="24"/>
        </w:rPr>
        <w:t>视</w:t>
      </w:r>
      <w:r>
        <w:rPr>
          <w:rFonts w:hint="eastAsia" w:ascii="方正仿宋_GBK" w:hAnsi="方正仿宋_GBK" w:eastAsia="方正仿宋_GBK" w:cs="方正仿宋_GBK"/>
          <w:b/>
          <w:color w:val="auto"/>
          <w:sz w:val="24"/>
          <w:lang w:eastAsia="zh-CN"/>
        </w:rPr>
        <w:t>最后</w:t>
      </w:r>
      <w:r>
        <w:rPr>
          <w:rFonts w:hint="eastAsia" w:ascii="方正仿宋_GBK" w:hAnsi="方正仿宋_GBK" w:eastAsia="方正仿宋_GBK" w:cs="方正仿宋_GBK"/>
          <w:b/>
          <w:color w:val="auto"/>
          <w:sz w:val="24"/>
        </w:rPr>
        <w:t>报价与一次报价一致。若已递交的最</w:t>
      </w:r>
      <w:r>
        <w:rPr>
          <w:rFonts w:hint="eastAsia" w:ascii="方正仿宋_GBK" w:hAnsi="方正仿宋_GBK" w:eastAsia="方正仿宋_GBK" w:cs="方正仿宋_GBK"/>
          <w:b/>
          <w:color w:val="auto"/>
          <w:sz w:val="24"/>
          <w:lang w:eastAsia="zh-CN"/>
        </w:rPr>
        <w:t>后</w:t>
      </w:r>
      <w:r>
        <w:rPr>
          <w:rFonts w:hint="eastAsia" w:ascii="方正仿宋_GBK" w:hAnsi="方正仿宋_GBK" w:eastAsia="方正仿宋_GBK" w:cs="方正仿宋_GBK"/>
          <w:b/>
          <w:color w:val="auto"/>
          <w:sz w:val="24"/>
        </w:rPr>
        <w:t>报价文件若出现含义不明确、同类问题表述不一致或者签署不完整、有明显文字和计算错误的，可以进行澄清和补充，但不得改变最</w:t>
      </w:r>
      <w:r>
        <w:rPr>
          <w:rFonts w:hint="eastAsia" w:ascii="方正仿宋_GBK" w:hAnsi="方正仿宋_GBK" w:eastAsia="方正仿宋_GBK" w:cs="方正仿宋_GBK"/>
          <w:b/>
          <w:color w:val="auto"/>
          <w:sz w:val="24"/>
          <w:lang w:eastAsia="zh-CN"/>
        </w:rPr>
        <w:t>后</w:t>
      </w:r>
      <w:r>
        <w:rPr>
          <w:rFonts w:hint="eastAsia" w:ascii="方正仿宋_GBK" w:hAnsi="方正仿宋_GBK" w:eastAsia="方正仿宋_GBK" w:cs="方正仿宋_GBK"/>
          <w:b/>
          <w:color w:val="auto"/>
          <w:sz w:val="24"/>
        </w:rPr>
        <w:t>报价文件中报价等实质性内容（算术性错误修正的除外）。</w:t>
      </w:r>
    </w:p>
    <w:p w14:paraId="25144E75">
      <w:pPr>
        <w:pStyle w:val="18"/>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lang w:val="en-US" w:eastAsia="zh-CN"/>
        </w:rPr>
        <w:t>8.</w:t>
      </w:r>
      <w:r>
        <w:rPr>
          <w:rFonts w:hint="eastAsia" w:ascii="方正仿宋_GBK" w:hAnsi="方正仿宋_GBK" w:eastAsia="方正仿宋_GBK" w:cs="方正仿宋_GBK"/>
          <w:color w:val="auto"/>
          <w:sz w:val="24"/>
        </w:rPr>
        <w:t>供应商报价不得超出项目预算金额或最高限价，不得哄抬报价，也不应低于成本价报价。磋商小组认为供应商的最低报价或者某些分项报价明显不合理或者低于成本，有可能影响</w:t>
      </w:r>
      <w:r>
        <w:rPr>
          <w:rFonts w:hint="eastAsia" w:ascii="方正仿宋_GBK" w:hAnsi="方正仿宋_GBK" w:eastAsia="方正仿宋_GBK" w:cs="方正仿宋_GBK"/>
          <w:color w:val="auto"/>
          <w:sz w:val="24"/>
          <w:lang w:val="en-US" w:eastAsia="zh-CN"/>
        </w:rPr>
        <w:t>货物</w:t>
      </w:r>
      <w:r>
        <w:rPr>
          <w:rFonts w:hint="eastAsia" w:ascii="方正仿宋_GBK" w:hAnsi="方正仿宋_GBK" w:eastAsia="方正仿宋_GBK" w:cs="方正仿宋_GBK"/>
          <w:color w:val="auto"/>
          <w:sz w:val="24"/>
        </w:rPr>
        <w:t>质量和不能诚信履约的，将要求其在规定的期限内提供书面文件予以解释说明，并提交相关证明材料。</w:t>
      </w:r>
      <w:r>
        <w:rPr>
          <w:rFonts w:hint="eastAsia" w:ascii="方正仿宋_GBK" w:hAnsi="方正仿宋_GBK" w:eastAsia="方正仿宋_GBK" w:cs="方正仿宋_GBK"/>
          <w:color w:val="auto"/>
          <w:sz w:val="24"/>
          <w:lang w:eastAsia="zh-CN"/>
        </w:rPr>
        <w:t>供应商</w:t>
      </w:r>
      <w:r>
        <w:rPr>
          <w:rFonts w:hint="eastAsia" w:ascii="方正仿宋_GBK" w:hAnsi="方正仿宋_GBK" w:eastAsia="方正仿宋_GBK" w:cs="方正仿宋_GBK"/>
          <w:color w:val="auto"/>
          <w:sz w:val="24"/>
        </w:rPr>
        <w:t>不能合理说明或者不能提供相应证明材料的，由磋商小组认定该供应商以低于成本报价</w:t>
      </w:r>
      <w:r>
        <w:rPr>
          <w:rFonts w:hint="eastAsia" w:ascii="方正仿宋_GBK" w:hAnsi="方正仿宋_GBK" w:eastAsia="方正仿宋_GBK" w:cs="方正仿宋_GBK"/>
          <w:color w:val="auto"/>
          <w:sz w:val="24"/>
          <w:lang w:eastAsia="zh-CN"/>
        </w:rPr>
        <w:t>投</w:t>
      </w:r>
      <w:r>
        <w:rPr>
          <w:rFonts w:hint="eastAsia" w:ascii="方正仿宋_GBK" w:hAnsi="方正仿宋_GBK" w:eastAsia="方正仿宋_GBK" w:cs="方正仿宋_GBK"/>
          <w:color w:val="auto"/>
          <w:sz w:val="24"/>
        </w:rPr>
        <w:t>标，其投标作废标处理。</w:t>
      </w:r>
      <w:r>
        <w:rPr>
          <w:rFonts w:hint="eastAsia" w:ascii="方正仿宋_GBK" w:hAnsi="方正仿宋_GBK" w:eastAsia="方正仿宋_GBK" w:cs="方正仿宋_GBK"/>
          <w:color w:val="auto"/>
          <w:sz w:val="24"/>
          <w:lang w:eastAsia="zh-CN"/>
        </w:rPr>
        <w:t>供应商书面说明应当签字确认或者加盖公章，否则无效。书面说明的签字确认，供应商为法人的，由其法定代表人或者代理人签字确认；供应商为其他组织的，由其主要负责人或者代理人签字确认；供应商为自然人的，由其本人或者代理人签字确认。</w:t>
      </w:r>
    </w:p>
    <w:p w14:paraId="06920D7B">
      <w:pPr>
        <w:pageBreakBefore w:val="0"/>
        <w:wordWrap/>
        <w:overflowPunct/>
        <w:bidi w:val="0"/>
        <w:adjustRightInd w:val="0"/>
        <w:spacing w:line="360" w:lineRule="auto"/>
        <w:ind w:firstLine="480" w:firstLineChars="200"/>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b w:val="0"/>
          <w:color w:val="auto"/>
          <w:spacing w:val="0"/>
          <w:kern w:val="2"/>
          <w:sz w:val="24"/>
          <w:szCs w:val="24"/>
          <w:lang w:val="en-US" w:eastAsia="zh-CN" w:bidi="ar-SA"/>
        </w:rPr>
        <w:t>9.报价应本着合理的原则，采购人不保证报价最低者一定中标。</w:t>
      </w:r>
    </w:p>
    <w:p w14:paraId="327658CE">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10.</w:t>
      </w:r>
      <w:r>
        <w:rPr>
          <w:rFonts w:hint="eastAsia" w:ascii="方正仿宋_GBK" w:hAnsi="方正仿宋_GBK" w:eastAsia="方正仿宋_GBK" w:cs="方正仿宋_GBK"/>
          <w:color w:val="auto"/>
          <w:sz w:val="24"/>
          <w:szCs w:val="24"/>
        </w:rPr>
        <w:t xml:space="preserve"> 报价货币为人民币</w:t>
      </w:r>
    </w:p>
    <w:p w14:paraId="5FD64580">
      <w:pPr>
        <w:widowControl/>
        <w:spacing w:line="360" w:lineRule="auto"/>
        <w:ind w:firstLine="482" w:firstLineChars="200"/>
        <w:jc w:val="left"/>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lang w:eastAsia="zh-CN"/>
        </w:rPr>
        <w:t>四、</w:t>
      </w:r>
      <w:r>
        <w:rPr>
          <w:rFonts w:hint="eastAsia" w:ascii="方正仿宋_GBK" w:hAnsi="方正仿宋_GBK" w:eastAsia="方正仿宋_GBK" w:cs="方正仿宋_GBK"/>
          <w:b/>
          <w:bCs/>
          <w:color w:val="auto"/>
          <w:sz w:val="24"/>
          <w:szCs w:val="24"/>
        </w:rPr>
        <w:t>磋商保证金：</w:t>
      </w:r>
      <w:r>
        <w:rPr>
          <w:rFonts w:hint="eastAsia" w:ascii="方正仿宋_GBK" w:hAnsi="方正仿宋_GBK" w:eastAsia="方正仿宋_GBK" w:cs="方正仿宋_GBK"/>
          <w:color w:val="auto"/>
          <w:sz w:val="24"/>
          <w:szCs w:val="24"/>
          <w:lang w:val="en-US" w:eastAsia="zh-CN"/>
        </w:rPr>
        <w:t>根据《云南省财政厅关于促进政府采购公平竞争优化营商环境的实施意见》云财规〔2019〕5号第二大点第（七）点意见，本项目不收保证金。</w:t>
      </w:r>
    </w:p>
    <w:p w14:paraId="5B370B0C">
      <w:pPr>
        <w:spacing w:line="360" w:lineRule="auto"/>
        <w:ind w:firstLine="557" w:firstLineChars="231"/>
        <w:rPr>
          <w:rFonts w:hint="eastAsia" w:ascii="方正仿宋_GBK" w:hAnsi="方正仿宋_GBK" w:eastAsia="方正仿宋_GBK" w:cs="方正仿宋_GBK"/>
          <w:b/>
          <w:bCs/>
          <w:color w:val="auto"/>
          <w:kern w:val="2"/>
          <w:sz w:val="24"/>
          <w:szCs w:val="24"/>
          <w:lang w:val="en-US" w:eastAsia="zh-CN" w:bidi="ar-SA"/>
        </w:rPr>
      </w:pPr>
      <w:r>
        <w:rPr>
          <w:rFonts w:hint="eastAsia" w:ascii="方正仿宋_GBK" w:hAnsi="方正仿宋_GBK" w:eastAsia="方正仿宋_GBK" w:cs="方正仿宋_GBK"/>
          <w:b/>
          <w:bCs/>
          <w:color w:val="auto"/>
          <w:kern w:val="2"/>
          <w:sz w:val="24"/>
          <w:szCs w:val="24"/>
          <w:lang w:val="en-US" w:eastAsia="zh-CN" w:bidi="ar-SA"/>
        </w:rPr>
        <w:t>五、</w:t>
      </w:r>
      <w:r>
        <w:rPr>
          <w:rFonts w:hint="eastAsia" w:ascii="方正仿宋_GBK" w:hAnsi="方正仿宋_GBK" w:eastAsia="方正仿宋_GBK" w:cs="方正仿宋_GBK"/>
          <w:b/>
          <w:bCs/>
          <w:color w:val="auto"/>
          <w:sz w:val="24"/>
          <w:szCs w:val="24"/>
        </w:rPr>
        <w:t>响应文件的编制</w:t>
      </w:r>
      <w:r>
        <w:rPr>
          <w:rFonts w:hint="eastAsia" w:ascii="方正仿宋_GBK" w:hAnsi="方正仿宋_GBK" w:eastAsia="方正仿宋_GBK" w:cs="方正仿宋_GBK"/>
          <w:b/>
          <w:bCs/>
          <w:color w:val="auto"/>
          <w:kern w:val="2"/>
          <w:sz w:val="24"/>
          <w:szCs w:val="24"/>
          <w:lang w:val="en-US" w:eastAsia="zh-CN" w:bidi="ar-SA"/>
        </w:rPr>
        <w:t>：</w:t>
      </w:r>
    </w:p>
    <w:p w14:paraId="35B2D760">
      <w:pPr>
        <w:spacing w:line="360" w:lineRule="auto"/>
        <w:ind w:firstLine="554" w:firstLineChars="231"/>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lang w:val="en-US" w:eastAsia="zh-CN"/>
        </w:rPr>
        <w:t>1</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rPr>
        <w:t xml:space="preserve"> 响应文件应按第四章“磋商响应文件格式”进行编写，如有必要，可以增加附页，作为响应文件的组成部分。其中，磋商</w:t>
      </w:r>
      <w:r>
        <w:rPr>
          <w:rFonts w:hint="eastAsia" w:ascii="方正仿宋_GBK" w:hAnsi="方正仿宋_GBK" w:eastAsia="方正仿宋_GBK" w:cs="方正仿宋_GBK"/>
          <w:color w:val="auto"/>
          <w:sz w:val="24"/>
          <w:szCs w:val="24"/>
          <w:lang w:eastAsia="zh-CN"/>
        </w:rPr>
        <w:t>承诺书</w:t>
      </w:r>
      <w:r>
        <w:rPr>
          <w:rFonts w:hint="eastAsia" w:ascii="方正仿宋_GBK" w:hAnsi="方正仿宋_GBK" w:eastAsia="方正仿宋_GBK" w:cs="方正仿宋_GBK"/>
          <w:color w:val="auto"/>
          <w:sz w:val="24"/>
          <w:szCs w:val="24"/>
        </w:rPr>
        <w:t>在满足竞争性磋商文件实质性要求的基础上，可以提出比竞争性磋商文件要求更有利于采购人的承诺。</w:t>
      </w:r>
    </w:p>
    <w:p w14:paraId="058E7589">
      <w:pPr>
        <w:spacing w:line="360" w:lineRule="auto"/>
        <w:ind w:firstLine="554" w:firstLineChars="231"/>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lang w:val="en-US" w:eastAsia="zh-CN"/>
        </w:rPr>
        <w:t>2）</w:t>
      </w:r>
      <w:r>
        <w:rPr>
          <w:rFonts w:hint="eastAsia" w:ascii="方正仿宋_GBK" w:hAnsi="方正仿宋_GBK" w:eastAsia="方正仿宋_GBK" w:cs="方正仿宋_GBK"/>
          <w:color w:val="auto"/>
          <w:sz w:val="24"/>
          <w:szCs w:val="24"/>
        </w:rPr>
        <w:t xml:space="preserve"> 响应文件应当对竞争性磋商文件有关报价、技术</w:t>
      </w:r>
      <w:r>
        <w:rPr>
          <w:rFonts w:hint="eastAsia" w:ascii="方正仿宋_GBK" w:hAnsi="方正仿宋_GBK" w:eastAsia="方正仿宋_GBK" w:cs="方正仿宋_GBK"/>
          <w:color w:val="auto"/>
          <w:sz w:val="24"/>
          <w:szCs w:val="24"/>
          <w:lang w:eastAsia="zh-CN"/>
        </w:rPr>
        <w:t>要求</w:t>
      </w:r>
      <w:r>
        <w:rPr>
          <w:rFonts w:hint="eastAsia" w:ascii="方正仿宋_GBK" w:hAnsi="方正仿宋_GBK" w:eastAsia="方正仿宋_GBK" w:cs="方正仿宋_GBK"/>
          <w:color w:val="auto"/>
          <w:sz w:val="24"/>
          <w:szCs w:val="24"/>
        </w:rPr>
        <w:t>等实质性内容</w:t>
      </w:r>
      <w:r>
        <w:rPr>
          <w:rFonts w:hint="eastAsia" w:ascii="方正仿宋_GBK" w:hAnsi="方正仿宋_GBK" w:eastAsia="方正仿宋_GBK" w:cs="方正仿宋_GBK"/>
          <w:color w:val="auto"/>
          <w:sz w:val="24"/>
          <w:szCs w:val="24"/>
          <w:lang w:eastAsia="zh-CN"/>
        </w:rPr>
        <w:t>作出</w:t>
      </w:r>
      <w:r>
        <w:rPr>
          <w:rFonts w:hint="eastAsia" w:ascii="方正仿宋_GBK" w:hAnsi="方正仿宋_GBK" w:eastAsia="方正仿宋_GBK" w:cs="方正仿宋_GBK"/>
          <w:color w:val="auto"/>
          <w:sz w:val="24"/>
          <w:szCs w:val="24"/>
        </w:rPr>
        <w:t>响应。</w:t>
      </w:r>
    </w:p>
    <w:p w14:paraId="1B232E2D">
      <w:pPr>
        <w:spacing w:line="360" w:lineRule="auto"/>
        <w:ind w:firstLine="554" w:firstLineChars="231"/>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lang w:val="en-US" w:eastAsia="zh-CN"/>
        </w:rPr>
        <w:t>3）</w:t>
      </w:r>
      <w:r>
        <w:rPr>
          <w:rFonts w:hint="eastAsia" w:ascii="方正仿宋_GBK" w:hAnsi="方正仿宋_GBK" w:eastAsia="方正仿宋_GBK" w:cs="方正仿宋_GBK"/>
          <w:color w:val="auto"/>
          <w:sz w:val="24"/>
          <w:szCs w:val="24"/>
        </w:rPr>
        <w:t>响应文件封面及响应文件中规定签字盖章的，均应加盖供应商印章并经法定代表人或其委托代理人签字或盖章。由委托代理人签字或盖章的在响应文件中须同时提交响应文件签署授权委托书。</w:t>
      </w:r>
    </w:p>
    <w:p w14:paraId="53DF352F">
      <w:pPr>
        <w:spacing w:line="360" w:lineRule="auto"/>
        <w:ind w:firstLine="554" w:firstLineChars="231"/>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lang w:val="en-US" w:eastAsia="zh-CN"/>
        </w:rPr>
        <w:t>4）</w:t>
      </w:r>
      <w:r>
        <w:rPr>
          <w:rFonts w:hint="eastAsia" w:ascii="方正仿宋_GBK" w:hAnsi="方正仿宋_GBK" w:eastAsia="方正仿宋_GBK" w:cs="方正仿宋_GBK"/>
          <w:color w:val="auto"/>
          <w:sz w:val="24"/>
          <w:szCs w:val="24"/>
        </w:rPr>
        <w:t>除供应商对错误处须修改外，全套响应文件应无涂改或行间插字和增删。如有修改，修改处应由供应商加盖供应商的印章并由</w:t>
      </w:r>
      <w:r>
        <w:rPr>
          <w:rFonts w:hint="eastAsia" w:ascii="方正仿宋_GBK" w:hAnsi="方正仿宋_GBK" w:eastAsia="方正仿宋_GBK" w:cs="方正仿宋_GBK"/>
          <w:color w:val="auto"/>
          <w:sz w:val="24"/>
          <w:szCs w:val="24"/>
          <w:lang w:eastAsia="zh-CN"/>
        </w:rPr>
        <w:t>法定代表人或</w:t>
      </w:r>
      <w:r>
        <w:rPr>
          <w:rFonts w:hint="eastAsia" w:ascii="方正仿宋_GBK" w:hAnsi="方正仿宋_GBK" w:eastAsia="方正仿宋_GBK" w:cs="方正仿宋_GBK"/>
          <w:color w:val="auto"/>
          <w:sz w:val="24"/>
          <w:szCs w:val="24"/>
        </w:rPr>
        <w:t>委托代理人签字或盖章。</w:t>
      </w:r>
    </w:p>
    <w:p w14:paraId="6BEDCA55">
      <w:pPr>
        <w:spacing w:line="360" w:lineRule="auto"/>
        <w:ind w:firstLine="480" w:firstLineChars="200"/>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（5）</w:t>
      </w:r>
      <w:r>
        <w:rPr>
          <w:rFonts w:hint="eastAsia" w:ascii="方正仿宋_GBK" w:hAnsi="方正仿宋_GBK" w:eastAsia="方正仿宋_GBK" w:cs="方正仿宋_GBK"/>
          <w:b w:val="0"/>
          <w:bCs w:val="0"/>
          <w:color w:val="auto"/>
          <w:sz w:val="24"/>
          <w:szCs w:val="24"/>
        </w:rPr>
        <w:t>响应文件</w:t>
      </w:r>
      <w:r>
        <w:rPr>
          <w:rFonts w:hint="eastAsia" w:ascii="方正仿宋_GBK" w:hAnsi="方正仿宋_GBK" w:eastAsia="方正仿宋_GBK" w:cs="方正仿宋_GBK"/>
          <w:b w:val="0"/>
          <w:bCs w:val="0"/>
          <w:color w:val="auto"/>
          <w:sz w:val="24"/>
          <w:szCs w:val="24"/>
          <w:lang w:eastAsia="zh-CN"/>
        </w:rPr>
        <w:t>应</w:t>
      </w:r>
      <w:r>
        <w:rPr>
          <w:rFonts w:hint="eastAsia" w:ascii="方正仿宋_GBK" w:hAnsi="方正仿宋_GBK" w:eastAsia="方正仿宋_GBK" w:cs="方正仿宋_GBK"/>
          <w:b w:val="0"/>
          <w:bCs w:val="0"/>
          <w:color w:val="auto"/>
          <w:sz w:val="24"/>
          <w:szCs w:val="24"/>
        </w:rPr>
        <w:t>编制目录。</w:t>
      </w:r>
    </w:p>
    <w:p w14:paraId="0CAAB7B2">
      <w:pPr>
        <w:pStyle w:val="18"/>
        <w:snapToGrid w:val="0"/>
        <w:spacing w:line="360" w:lineRule="auto"/>
        <w:ind w:firstLine="482"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kern w:val="2"/>
          <w:sz w:val="24"/>
          <w:szCs w:val="24"/>
          <w:lang w:val="en-US" w:eastAsia="zh-CN" w:bidi="ar-SA"/>
        </w:rPr>
        <w:t>六、磋商有效期：</w:t>
      </w:r>
      <w:r>
        <w:rPr>
          <w:rFonts w:hint="eastAsia" w:ascii="方正仿宋_GBK" w:hAnsi="方正仿宋_GBK" w:eastAsia="方正仿宋_GBK" w:cs="方正仿宋_GBK"/>
          <w:b w:val="0"/>
          <w:bCs w:val="0"/>
          <w:color w:val="auto"/>
          <w:kern w:val="2"/>
          <w:sz w:val="24"/>
          <w:szCs w:val="24"/>
          <w:lang w:val="en-US" w:eastAsia="zh-CN" w:bidi="ar-SA"/>
        </w:rPr>
        <w:t>响应文件从磋商之日起，有效期为90日历天。</w:t>
      </w:r>
    </w:p>
    <w:p w14:paraId="5DDD406E">
      <w:pPr>
        <w:tabs>
          <w:tab w:val="left" w:pos="900"/>
          <w:tab w:val="left" w:pos="3960"/>
        </w:tabs>
        <w:adjustRightInd w:val="0"/>
        <w:snapToGrid w:val="0"/>
        <w:spacing w:line="360" w:lineRule="auto"/>
        <w:jc w:val="center"/>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三、提交响应文件的方式</w:t>
      </w:r>
    </w:p>
    <w:p w14:paraId="037934D2">
      <w:pPr>
        <w:tabs>
          <w:tab w:val="left" w:pos="900"/>
          <w:tab w:val="left" w:pos="1080"/>
          <w:tab w:val="left" w:pos="1440"/>
          <w:tab w:val="left" w:pos="1800"/>
          <w:tab w:val="left" w:pos="3960"/>
        </w:tabs>
        <w:snapToGrid w:val="0"/>
        <w:spacing w:line="360" w:lineRule="auto"/>
        <w:ind w:firstLine="480" w:firstLineChars="200"/>
        <w:rPr>
          <w:rFonts w:hint="eastAsia" w:ascii="方正仿宋_GBK" w:hAnsi="方正仿宋_GBK" w:eastAsia="方正仿宋_GBK" w:cs="方正仿宋_GBK"/>
          <w:b w:val="0"/>
          <w:bCs w:val="0"/>
          <w:color w:val="auto"/>
          <w:sz w:val="24"/>
        </w:rPr>
      </w:pPr>
      <w:r>
        <w:rPr>
          <w:rFonts w:hint="eastAsia" w:ascii="方正仿宋_GBK" w:hAnsi="方正仿宋_GBK" w:eastAsia="方正仿宋_GBK" w:cs="方正仿宋_GBK"/>
          <w:b w:val="0"/>
          <w:bCs w:val="0"/>
          <w:color w:val="auto"/>
          <w:sz w:val="24"/>
        </w:rPr>
        <w:t>1</w:t>
      </w:r>
      <w:r>
        <w:rPr>
          <w:rFonts w:hint="eastAsia" w:ascii="方正仿宋_GBK" w:hAnsi="方正仿宋_GBK" w:eastAsia="方正仿宋_GBK" w:cs="方正仿宋_GBK"/>
          <w:b w:val="0"/>
          <w:bCs w:val="0"/>
          <w:color w:val="auto"/>
          <w:sz w:val="24"/>
          <w:lang w:val="en-US" w:eastAsia="zh-CN"/>
        </w:rPr>
        <w:t>.</w:t>
      </w:r>
      <w:r>
        <w:rPr>
          <w:rFonts w:hint="eastAsia" w:ascii="方正仿宋_GBK" w:hAnsi="方正仿宋_GBK" w:eastAsia="方正仿宋_GBK" w:cs="方正仿宋_GBK"/>
          <w:b w:val="0"/>
          <w:bCs w:val="0"/>
          <w:color w:val="auto"/>
          <w:sz w:val="24"/>
        </w:rPr>
        <w:t xml:space="preserve"> 供应商进行电子交易应安装客户端软件—“政采云电子交易客户端”，并按照磋商文件和电子交易平台的要求编制并加密响应文件。供应商未按规定加密的响应文件，电子交易平台将拒收并提示。</w:t>
      </w:r>
    </w:p>
    <w:p w14:paraId="590375F3">
      <w:pPr>
        <w:tabs>
          <w:tab w:val="left" w:pos="900"/>
          <w:tab w:val="left" w:pos="1080"/>
          <w:tab w:val="left" w:pos="1440"/>
          <w:tab w:val="left" w:pos="1800"/>
          <w:tab w:val="left" w:pos="3960"/>
        </w:tabs>
        <w:snapToGrid w:val="0"/>
        <w:spacing w:line="360" w:lineRule="auto"/>
        <w:ind w:firstLine="480" w:firstLineChars="200"/>
        <w:rPr>
          <w:rFonts w:hint="eastAsia" w:ascii="方正仿宋_GBK" w:hAnsi="方正仿宋_GBK" w:eastAsia="方正仿宋_GBK" w:cs="方正仿宋_GBK"/>
          <w:b w:val="0"/>
          <w:bCs w:val="0"/>
          <w:color w:val="auto"/>
          <w:sz w:val="24"/>
        </w:rPr>
      </w:pPr>
      <w:r>
        <w:rPr>
          <w:rFonts w:hint="eastAsia" w:ascii="方正仿宋_GBK" w:hAnsi="方正仿宋_GBK" w:eastAsia="方正仿宋_GBK" w:cs="方正仿宋_GBK"/>
          <w:b w:val="0"/>
          <w:bCs w:val="0"/>
          <w:color w:val="auto"/>
          <w:sz w:val="24"/>
        </w:rPr>
        <w:t>2</w:t>
      </w:r>
      <w:r>
        <w:rPr>
          <w:rFonts w:hint="eastAsia" w:ascii="方正仿宋_GBK" w:hAnsi="方正仿宋_GBK" w:eastAsia="方正仿宋_GBK" w:cs="方正仿宋_GBK"/>
          <w:b w:val="0"/>
          <w:bCs w:val="0"/>
          <w:color w:val="auto"/>
          <w:sz w:val="24"/>
          <w:lang w:val="en-US" w:eastAsia="zh-CN"/>
        </w:rPr>
        <w:t>.</w:t>
      </w:r>
      <w:r>
        <w:rPr>
          <w:rFonts w:hint="eastAsia" w:ascii="方正仿宋_GBK" w:hAnsi="方正仿宋_GBK" w:eastAsia="方正仿宋_GBK" w:cs="方正仿宋_GBK"/>
          <w:b w:val="0"/>
          <w:bCs w:val="0"/>
          <w:color w:val="auto"/>
          <w:sz w:val="24"/>
        </w:rPr>
        <w:t xml:space="preserve"> 使用“政采云电子交易客户端”需要提前申领 CA 数字证书，申领流程见该项目采购公告附件。</w:t>
      </w:r>
    </w:p>
    <w:p w14:paraId="45AC927C">
      <w:pPr>
        <w:tabs>
          <w:tab w:val="left" w:pos="900"/>
          <w:tab w:val="left" w:pos="1080"/>
          <w:tab w:val="left" w:pos="1440"/>
          <w:tab w:val="left" w:pos="1800"/>
          <w:tab w:val="left" w:pos="3960"/>
        </w:tabs>
        <w:snapToGrid w:val="0"/>
        <w:spacing w:line="360" w:lineRule="auto"/>
        <w:ind w:firstLine="480" w:firstLineChars="200"/>
        <w:rPr>
          <w:rFonts w:hint="eastAsia" w:ascii="方正仿宋_GBK" w:hAnsi="方正仿宋_GBK" w:eastAsia="方正仿宋_GBK" w:cs="方正仿宋_GBK"/>
          <w:b w:val="0"/>
          <w:bCs w:val="0"/>
          <w:color w:val="auto"/>
          <w:sz w:val="24"/>
        </w:rPr>
      </w:pPr>
      <w:r>
        <w:rPr>
          <w:rFonts w:hint="eastAsia" w:ascii="方正仿宋_GBK" w:hAnsi="方正仿宋_GBK" w:eastAsia="方正仿宋_GBK" w:cs="方正仿宋_GBK"/>
          <w:b w:val="0"/>
          <w:bCs w:val="0"/>
          <w:color w:val="auto"/>
          <w:sz w:val="24"/>
        </w:rPr>
        <w:t>3</w:t>
      </w:r>
      <w:r>
        <w:rPr>
          <w:rFonts w:hint="eastAsia" w:ascii="方正仿宋_GBK" w:hAnsi="方正仿宋_GBK" w:eastAsia="方正仿宋_GBK" w:cs="方正仿宋_GBK"/>
          <w:b w:val="0"/>
          <w:bCs w:val="0"/>
          <w:color w:val="auto"/>
          <w:sz w:val="24"/>
          <w:lang w:val="en-US" w:eastAsia="zh-CN"/>
        </w:rPr>
        <w:t>.</w:t>
      </w:r>
      <w:r>
        <w:rPr>
          <w:rFonts w:hint="eastAsia" w:ascii="方正仿宋_GBK" w:hAnsi="方正仿宋_GBK" w:eastAsia="方正仿宋_GBK" w:cs="方正仿宋_GBK"/>
          <w:b w:val="0"/>
          <w:bCs w:val="0"/>
          <w:color w:val="auto"/>
          <w:sz w:val="24"/>
        </w:rPr>
        <w:t xml:space="preserve"> 为确保网上操作合法、有效和安全，供应商应当在文件提交截止时间前完成在 “政府采购云平台”的身份认证，确保在电子交易过程中能够对相关数据电文进行加密和使用电子签名。</w:t>
      </w:r>
    </w:p>
    <w:p w14:paraId="5BE70B6C">
      <w:pPr>
        <w:pStyle w:val="18"/>
        <w:spacing w:line="360" w:lineRule="auto"/>
        <w:ind w:firstLine="480" w:firstLineChars="200"/>
        <w:rPr>
          <w:rFonts w:hint="eastAsia" w:ascii="方正仿宋_GBK" w:hAnsi="方正仿宋_GBK" w:eastAsia="方正仿宋_GBK" w:cs="方正仿宋_GBK"/>
          <w:b w:val="0"/>
          <w:bCs/>
          <w:color w:val="auto"/>
          <w:kern w:val="2"/>
          <w:sz w:val="24"/>
          <w:szCs w:val="24"/>
          <w:lang w:val="en-US" w:eastAsia="zh-CN" w:bidi="ar-SA"/>
        </w:rPr>
      </w:pPr>
      <w:r>
        <w:rPr>
          <w:rFonts w:hint="eastAsia" w:ascii="方正仿宋_GBK" w:hAnsi="方正仿宋_GBK" w:eastAsia="方正仿宋_GBK" w:cs="方正仿宋_GBK"/>
          <w:b w:val="0"/>
          <w:bCs/>
          <w:color w:val="auto"/>
          <w:kern w:val="2"/>
          <w:sz w:val="24"/>
          <w:szCs w:val="24"/>
          <w:lang w:val="en-US" w:eastAsia="zh-CN" w:bidi="ar-SA"/>
        </w:rPr>
        <w:t>4.电子响应文件的修改与撤回</w:t>
      </w:r>
    </w:p>
    <w:p w14:paraId="394DB08F">
      <w:pPr>
        <w:spacing w:line="360" w:lineRule="auto"/>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lang w:val="en-US" w:eastAsia="zh-CN"/>
        </w:rPr>
        <w:t>1</w:t>
      </w: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rPr>
        <w:t>在投标截止时间前，</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可以修改或撤回已在网上递交的</w:t>
      </w:r>
      <w:r>
        <w:rPr>
          <w:rFonts w:hint="eastAsia" w:ascii="方正仿宋_GBK" w:hAnsi="方正仿宋_GBK" w:eastAsia="方正仿宋_GBK" w:cs="方正仿宋_GBK"/>
          <w:color w:val="auto"/>
          <w:sz w:val="24"/>
          <w:szCs w:val="24"/>
          <w:highlight w:val="none"/>
          <w:lang w:val="en-US" w:eastAsia="zh-CN"/>
        </w:rPr>
        <w:t>响应</w:t>
      </w:r>
      <w:r>
        <w:rPr>
          <w:rFonts w:hint="eastAsia" w:ascii="方正仿宋_GBK" w:hAnsi="方正仿宋_GBK" w:eastAsia="方正仿宋_GBK" w:cs="方正仿宋_GBK"/>
          <w:color w:val="auto"/>
          <w:sz w:val="24"/>
          <w:szCs w:val="24"/>
          <w:highlight w:val="none"/>
        </w:rPr>
        <w:t>文件，无须书面形式通知</w:t>
      </w:r>
      <w:r>
        <w:rPr>
          <w:rFonts w:hint="eastAsia" w:ascii="方正仿宋_GBK" w:hAnsi="方正仿宋_GBK" w:eastAsia="方正仿宋_GBK" w:cs="方正仿宋_GBK"/>
          <w:color w:val="auto"/>
          <w:sz w:val="24"/>
          <w:szCs w:val="24"/>
          <w:highlight w:val="none"/>
          <w:lang w:eastAsia="zh-CN"/>
        </w:rPr>
        <w:t>采购</w:t>
      </w:r>
      <w:r>
        <w:rPr>
          <w:rFonts w:hint="eastAsia" w:ascii="方正仿宋_GBK" w:hAnsi="方正仿宋_GBK" w:eastAsia="方正仿宋_GBK" w:cs="方正仿宋_GBK"/>
          <w:color w:val="auto"/>
          <w:sz w:val="24"/>
          <w:szCs w:val="24"/>
          <w:highlight w:val="none"/>
        </w:rPr>
        <w:t>人。</w:t>
      </w:r>
    </w:p>
    <w:p w14:paraId="16C57488">
      <w:pPr>
        <w:spacing w:line="360" w:lineRule="auto"/>
        <w:jc w:val="lef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lang w:val="en-US" w:eastAsia="zh-CN"/>
        </w:rPr>
        <w:t>2</w:t>
      </w: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rPr>
        <w:t>修改的</w:t>
      </w:r>
      <w:r>
        <w:rPr>
          <w:rFonts w:hint="eastAsia" w:ascii="方正仿宋_GBK" w:hAnsi="方正仿宋_GBK" w:eastAsia="方正仿宋_GBK" w:cs="方正仿宋_GBK"/>
          <w:color w:val="auto"/>
          <w:sz w:val="24"/>
          <w:szCs w:val="24"/>
          <w:highlight w:val="none"/>
          <w:lang w:val="en-US" w:eastAsia="zh-CN"/>
        </w:rPr>
        <w:t>响应</w:t>
      </w:r>
      <w:r>
        <w:rPr>
          <w:rFonts w:hint="eastAsia" w:ascii="方正仿宋_GBK" w:hAnsi="方正仿宋_GBK" w:eastAsia="方正仿宋_GBK" w:cs="方正仿宋_GBK"/>
          <w:color w:val="auto"/>
          <w:sz w:val="24"/>
          <w:szCs w:val="24"/>
          <w:highlight w:val="none"/>
        </w:rPr>
        <w:t>文件应按照政府采购云平台的要求进行编制、密封、标记和递交。</w:t>
      </w:r>
    </w:p>
    <w:p w14:paraId="4A7E5DCE">
      <w:pPr>
        <w:tabs>
          <w:tab w:val="left" w:pos="900"/>
          <w:tab w:val="left" w:pos="3960"/>
        </w:tabs>
        <w:adjustRightInd w:val="0"/>
        <w:snapToGrid w:val="0"/>
        <w:spacing w:line="360" w:lineRule="auto"/>
        <w:jc w:val="center"/>
        <w:rPr>
          <w:rFonts w:hint="eastAsia" w:ascii="方正仿宋_GBK" w:hAnsi="方正仿宋_GBK" w:eastAsia="方正仿宋_GBK" w:cs="方正仿宋_GBK"/>
          <w:b/>
          <w:bCs/>
          <w:color w:val="auto"/>
          <w:sz w:val="24"/>
          <w:szCs w:val="24"/>
        </w:rPr>
      </w:pPr>
      <w:bookmarkStart w:id="62" w:name="_Toc414905637"/>
      <w:r>
        <w:rPr>
          <w:rFonts w:hint="eastAsia" w:ascii="方正仿宋_GBK" w:hAnsi="方正仿宋_GBK" w:eastAsia="方正仿宋_GBK" w:cs="方正仿宋_GBK"/>
          <w:b/>
          <w:bCs/>
          <w:color w:val="auto"/>
          <w:sz w:val="24"/>
          <w:szCs w:val="24"/>
        </w:rPr>
        <w:t>四、开标与评审磋商阶段</w:t>
      </w:r>
      <w:bookmarkEnd w:id="62"/>
    </w:p>
    <w:p w14:paraId="1A7D2D67">
      <w:pPr>
        <w:tabs>
          <w:tab w:val="left" w:pos="900"/>
          <w:tab w:val="left" w:pos="1080"/>
          <w:tab w:val="left" w:pos="1440"/>
          <w:tab w:val="left" w:pos="1800"/>
          <w:tab w:val="left" w:pos="3960"/>
        </w:tabs>
        <w:adjustRightInd w:val="0"/>
        <w:snapToGrid w:val="0"/>
        <w:spacing w:line="360" w:lineRule="auto"/>
        <w:ind w:firstLine="482" w:firstLineChars="200"/>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1、开标</w:t>
      </w:r>
    </w:p>
    <w:p w14:paraId="6CFAEEE3">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lang w:val="en-US" w:eastAsia="zh-CN"/>
        </w:rPr>
        <w:t>1</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rPr>
        <w:t xml:space="preserve"> </w:t>
      </w:r>
      <w:r>
        <w:rPr>
          <w:rFonts w:hint="eastAsia" w:ascii="方正仿宋_GBK" w:hAnsi="方正仿宋_GBK" w:eastAsia="方正仿宋_GBK" w:cs="方正仿宋_GBK"/>
          <w:color w:val="auto"/>
          <w:sz w:val="24"/>
        </w:rPr>
        <w:t>采购代理机构将在“</w:t>
      </w:r>
      <w:r>
        <w:rPr>
          <w:rFonts w:hint="eastAsia" w:ascii="方正仿宋_GBK" w:hAnsi="方正仿宋_GBK" w:eastAsia="方正仿宋_GBK" w:cs="方正仿宋_GBK"/>
          <w:b/>
          <w:bCs/>
          <w:color w:val="auto"/>
          <w:sz w:val="24"/>
          <w:lang w:eastAsia="zh-CN"/>
        </w:rPr>
        <w:t>磋商申请人</w:t>
      </w:r>
      <w:r>
        <w:rPr>
          <w:rFonts w:hint="eastAsia" w:ascii="方正仿宋_GBK" w:hAnsi="方正仿宋_GBK" w:eastAsia="方正仿宋_GBK" w:cs="方正仿宋_GBK"/>
          <w:b/>
          <w:bCs/>
          <w:color w:val="auto"/>
          <w:sz w:val="24"/>
        </w:rPr>
        <w:t>须</w:t>
      </w:r>
      <w:r>
        <w:rPr>
          <w:rFonts w:hint="eastAsia" w:ascii="方正仿宋_GBK" w:hAnsi="方正仿宋_GBK" w:eastAsia="方正仿宋_GBK" w:cs="方正仿宋_GBK"/>
          <w:b/>
          <w:color w:val="auto"/>
          <w:sz w:val="24"/>
        </w:rPr>
        <w:t>知前附表</w:t>
      </w:r>
      <w:r>
        <w:rPr>
          <w:rFonts w:hint="eastAsia" w:ascii="方正仿宋_GBK" w:hAnsi="方正仿宋_GBK" w:eastAsia="方正仿宋_GBK" w:cs="方正仿宋_GBK"/>
          <w:color w:val="auto"/>
          <w:sz w:val="24"/>
        </w:rPr>
        <w:t>”规定的时间和地点进行磋商，供应商的法定代表人或其委托代理人应按时参加</w:t>
      </w:r>
      <w:r>
        <w:rPr>
          <w:rFonts w:hint="eastAsia" w:ascii="方正仿宋_GBK" w:hAnsi="方正仿宋_GBK" w:eastAsia="方正仿宋_GBK" w:cs="方正仿宋_GBK"/>
          <w:color w:val="auto"/>
          <w:sz w:val="24"/>
          <w:lang w:eastAsia="zh-CN"/>
        </w:rPr>
        <w:t>线上磋商会议</w:t>
      </w:r>
      <w:r>
        <w:rPr>
          <w:rFonts w:hint="eastAsia" w:ascii="方正仿宋_GBK" w:hAnsi="方正仿宋_GBK" w:eastAsia="方正仿宋_GBK" w:cs="方正仿宋_GBK"/>
          <w:color w:val="auto"/>
          <w:sz w:val="24"/>
        </w:rPr>
        <w:t>。</w:t>
      </w:r>
    </w:p>
    <w:p w14:paraId="35F8FFA3">
      <w:pPr>
        <w:tabs>
          <w:tab w:val="left" w:pos="900"/>
          <w:tab w:val="left" w:pos="1080"/>
          <w:tab w:val="left" w:pos="1440"/>
          <w:tab w:val="left" w:pos="1800"/>
          <w:tab w:val="left" w:pos="3960"/>
        </w:tabs>
        <w:adjustRightInd w:val="0"/>
        <w:snapToGrid w:val="0"/>
        <w:spacing w:line="360" w:lineRule="auto"/>
        <w:ind w:firstLine="482" w:firstLineChars="200"/>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2、评审磋商</w:t>
      </w:r>
    </w:p>
    <w:p w14:paraId="005F75FE">
      <w:pPr>
        <w:spacing w:line="360" w:lineRule="auto"/>
        <w:ind w:firstLine="480" w:firstLineChars="200"/>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（1）</w:t>
      </w:r>
      <w:r>
        <w:rPr>
          <w:rFonts w:hint="eastAsia" w:ascii="方正仿宋_GBK" w:hAnsi="方正仿宋_GBK" w:eastAsia="方正仿宋_GBK" w:cs="方正仿宋_GBK"/>
          <w:color w:val="auto"/>
          <w:sz w:val="24"/>
        </w:rPr>
        <w:t xml:space="preserve"> 磋商由磋商小组负责。磋商小组由采购人的代表和有关技术、经济等方面的专家组成，成员人数应当为3人或以上单数。其中，技术、经济等方面的专家不得少于成员总数的三分之二。磋商小组应当推选组长，但采购人代表不得担任组长。采购人委派代表参加磋商会议的，要向采购代理机构出具授权函。</w:t>
      </w:r>
    </w:p>
    <w:p w14:paraId="50A71419">
      <w:pPr>
        <w:spacing w:line="360" w:lineRule="auto"/>
        <w:ind w:firstLine="480" w:firstLineChars="200"/>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lang w:val="en-US" w:eastAsia="zh-CN"/>
        </w:rPr>
        <w:t>（2）</w:t>
      </w:r>
      <w:r>
        <w:rPr>
          <w:rFonts w:hint="eastAsia" w:ascii="方正仿宋_GBK" w:hAnsi="方正仿宋_GBK" w:eastAsia="方正仿宋_GBK" w:cs="方正仿宋_GBK"/>
          <w:color w:val="auto"/>
          <w:sz w:val="24"/>
        </w:rPr>
        <w:t xml:space="preserve"> 评审，经磋商确定通过初审提交最</w:t>
      </w:r>
      <w:r>
        <w:rPr>
          <w:rFonts w:hint="eastAsia" w:ascii="方正仿宋_GBK" w:hAnsi="方正仿宋_GBK" w:eastAsia="方正仿宋_GBK" w:cs="方正仿宋_GBK"/>
          <w:color w:val="auto"/>
          <w:sz w:val="24"/>
          <w:lang w:eastAsia="zh-CN"/>
        </w:rPr>
        <w:t>后</w:t>
      </w:r>
      <w:r>
        <w:rPr>
          <w:rFonts w:hint="eastAsia" w:ascii="方正仿宋_GBK" w:hAnsi="方正仿宋_GBK" w:eastAsia="方正仿宋_GBK" w:cs="方正仿宋_GBK"/>
          <w:color w:val="auto"/>
          <w:sz w:val="24"/>
        </w:rPr>
        <w:t>报价的供应商后，由磋商小组采用综合评分法对提交最后报价的供应商的响应文件和最后报价进行综合评分。</w:t>
      </w:r>
    </w:p>
    <w:p w14:paraId="4BCBD39C">
      <w:pPr>
        <w:tabs>
          <w:tab w:val="left" w:pos="7980"/>
        </w:tabs>
        <w:spacing w:line="360" w:lineRule="auto"/>
        <w:ind w:firstLine="480" w:firstLineChars="200"/>
        <w:jc w:val="lef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lang w:val="en-US" w:eastAsia="zh-CN"/>
        </w:rPr>
        <w:t>（3）</w:t>
      </w:r>
      <w:r>
        <w:rPr>
          <w:rFonts w:hint="eastAsia" w:ascii="方正仿宋_GBK" w:hAnsi="方正仿宋_GBK" w:eastAsia="方正仿宋_GBK" w:cs="方正仿宋_GBK"/>
          <w:color w:val="auto"/>
          <w:sz w:val="24"/>
        </w:rPr>
        <w:t xml:space="preserve"> 磋商小组按响应文件满足磋商文件全部实质性要求且综合评分得分由高到低的顺序推荐成交供应商候选人。</w:t>
      </w:r>
    </w:p>
    <w:p w14:paraId="1C6EE991">
      <w:pPr>
        <w:tabs>
          <w:tab w:val="left" w:pos="900"/>
          <w:tab w:val="left" w:pos="1080"/>
          <w:tab w:val="left" w:pos="1440"/>
          <w:tab w:val="left" w:pos="1800"/>
          <w:tab w:val="left" w:pos="3960"/>
        </w:tabs>
        <w:adjustRightInd w:val="0"/>
        <w:snapToGrid w:val="0"/>
        <w:spacing w:line="360" w:lineRule="auto"/>
        <w:ind w:firstLine="482" w:firstLineChars="200"/>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lang w:val="en-US" w:eastAsia="zh-CN"/>
        </w:rPr>
        <w:t>3、</w:t>
      </w:r>
      <w:r>
        <w:rPr>
          <w:rFonts w:hint="eastAsia" w:ascii="方正仿宋_GBK" w:hAnsi="方正仿宋_GBK" w:eastAsia="方正仿宋_GBK" w:cs="方正仿宋_GBK"/>
          <w:b/>
          <w:bCs/>
          <w:color w:val="auto"/>
          <w:sz w:val="24"/>
          <w:szCs w:val="24"/>
        </w:rPr>
        <w:t xml:space="preserve"> 磋商过程的保密</w:t>
      </w:r>
    </w:p>
    <w:p w14:paraId="37001472">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（1）开标后，直到授予成交人合同止，凡是</w:t>
      </w:r>
      <w:r>
        <w:rPr>
          <w:rFonts w:hint="eastAsia" w:ascii="方正仿宋_GBK" w:hAnsi="方正仿宋_GBK" w:eastAsia="方正仿宋_GBK" w:cs="方正仿宋_GBK"/>
          <w:color w:val="auto"/>
          <w:sz w:val="24"/>
          <w:szCs w:val="24"/>
          <w:lang w:eastAsia="zh-CN"/>
        </w:rPr>
        <w:t>关于</w:t>
      </w:r>
      <w:r>
        <w:rPr>
          <w:rFonts w:hint="eastAsia" w:ascii="方正仿宋_GBK" w:hAnsi="方正仿宋_GBK" w:eastAsia="方正仿宋_GBK" w:cs="方正仿宋_GBK"/>
          <w:color w:val="auto"/>
          <w:sz w:val="24"/>
          <w:szCs w:val="24"/>
        </w:rPr>
        <w:t>标书审查、评价、比较以及授标建议等方面情况，均不得向</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或其他无关人员透露。</w:t>
      </w:r>
    </w:p>
    <w:p w14:paraId="778C0F85">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（2）在磋商过程中，</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如向评委会成员施加任何影响，都将会导致其投标被拒绝。</w:t>
      </w:r>
    </w:p>
    <w:p w14:paraId="579CD8F7">
      <w:pPr>
        <w:spacing w:line="360" w:lineRule="auto"/>
        <w:ind w:firstLine="480" w:firstLineChars="200"/>
        <w:jc w:val="left"/>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szCs w:val="24"/>
        </w:rPr>
        <w:t>（3）</w:t>
      </w:r>
      <w:r>
        <w:rPr>
          <w:rFonts w:hint="eastAsia" w:ascii="方正仿宋_GBK" w:hAnsi="方正仿宋_GBK" w:eastAsia="方正仿宋_GBK" w:cs="方正仿宋_GBK"/>
          <w:color w:val="auto"/>
          <w:sz w:val="24"/>
        </w:rPr>
        <w:t>磋商小组成员以及与评审工作有关的人员不得泄露评审情况以及评审过程中获悉的国家秘密、商业秘密。</w:t>
      </w:r>
    </w:p>
    <w:p w14:paraId="278D25C1">
      <w:pPr>
        <w:widowControl w:val="0"/>
        <w:adjustRightInd/>
        <w:snapToGrid/>
        <w:spacing w:after="0" w:line="360" w:lineRule="auto"/>
        <w:rPr>
          <w:rFonts w:hint="eastAsia" w:ascii="方正仿宋_GBK" w:hAnsi="方正仿宋_GBK" w:eastAsia="方正仿宋_GBK" w:cs="方正仿宋_GBK"/>
          <w:b/>
          <w:color w:val="auto"/>
          <w:kern w:val="2"/>
          <w:sz w:val="24"/>
          <w:szCs w:val="24"/>
          <w:lang w:val="en-US" w:eastAsia="zh-CN" w:bidi="ar-SA"/>
        </w:rPr>
      </w:pPr>
      <w:r>
        <w:rPr>
          <w:rFonts w:hint="eastAsia" w:ascii="方正仿宋_GBK" w:hAnsi="方正仿宋_GBK" w:eastAsia="方正仿宋_GBK" w:cs="方正仿宋_GBK"/>
          <w:b/>
          <w:color w:val="auto"/>
          <w:kern w:val="2"/>
          <w:sz w:val="24"/>
          <w:szCs w:val="24"/>
          <w:lang w:val="en-US" w:eastAsia="zh-CN" w:bidi="ar-SA"/>
        </w:rPr>
        <w:t>★4、有下列情形之一的，视为供应商串通投标，其投标无效：</w:t>
      </w:r>
    </w:p>
    <w:p w14:paraId="237B3B79">
      <w:pPr>
        <w:widowControl w:val="0"/>
        <w:adjustRightInd/>
        <w:snapToGrid/>
        <w:spacing w:after="0" w:line="360" w:lineRule="auto"/>
        <w:ind w:firstLine="480" w:firstLineChars="200"/>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（1）不同</w:t>
      </w: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的</w:t>
      </w:r>
      <w:r>
        <w:rPr>
          <w:rFonts w:hint="eastAsia" w:ascii="方正仿宋_GBK" w:hAnsi="方正仿宋_GBK" w:eastAsia="方正仿宋_GBK" w:cs="方正仿宋_GBK"/>
          <w:color w:val="auto"/>
          <w:kern w:val="2"/>
          <w:sz w:val="24"/>
          <w:szCs w:val="24"/>
          <w:lang w:val="en-US" w:eastAsia="zh-CN"/>
        </w:rPr>
        <w:t>响应</w:t>
      </w:r>
      <w:r>
        <w:rPr>
          <w:rFonts w:hint="eastAsia" w:ascii="方正仿宋_GBK" w:hAnsi="方正仿宋_GBK" w:eastAsia="方正仿宋_GBK" w:cs="方正仿宋_GBK"/>
          <w:color w:val="auto"/>
          <w:kern w:val="2"/>
          <w:sz w:val="24"/>
          <w:szCs w:val="24"/>
        </w:rPr>
        <w:t>文件由同一单位或者个人编制；</w:t>
      </w:r>
    </w:p>
    <w:p w14:paraId="36854036">
      <w:pPr>
        <w:widowControl w:val="0"/>
        <w:adjustRightInd/>
        <w:snapToGrid/>
        <w:spacing w:after="0" w:line="360" w:lineRule="auto"/>
        <w:ind w:firstLine="480" w:firstLineChars="200"/>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（2）不同</w:t>
      </w: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委托同一单位或者个人办理投标事宜；</w:t>
      </w:r>
    </w:p>
    <w:p w14:paraId="40B9C2F9">
      <w:pPr>
        <w:widowControl w:val="0"/>
        <w:adjustRightInd/>
        <w:snapToGrid/>
        <w:spacing w:after="0" w:line="360" w:lineRule="auto"/>
        <w:ind w:firstLine="480" w:firstLineChars="200"/>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（3）不同</w:t>
      </w: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的</w:t>
      </w:r>
      <w:r>
        <w:rPr>
          <w:rFonts w:hint="eastAsia" w:ascii="方正仿宋_GBK" w:hAnsi="方正仿宋_GBK" w:eastAsia="方正仿宋_GBK" w:cs="方正仿宋_GBK"/>
          <w:color w:val="auto"/>
          <w:kern w:val="2"/>
          <w:sz w:val="24"/>
          <w:szCs w:val="24"/>
          <w:lang w:val="en-US" w:eastAsia="zh-CN"/>
        </w:rPr>
        <w:t>响应</w:t>
      </w:r>
      <w:r>
        <w:rPr>
          <w:rFonts w:hint="eastAsia" w:ascii="方正仿宋_GBK" w:hAnsi="方正仿宋_GBK" w:eastAsia="方正仿宋_GBK" w:cs="方正仿宋_GBK"/>
          <w:color w:val="auto"/>
          <w:kern w:val="2"/>
          <w:sz w:val="24"/>
          <w:szCs w:val="24"/>
        </w:rPr>
        <w:t>文件载明的项目管理成员或者联系人员为同一人；</w:t>
      </w:r>
    </w:p>
    <w:p w14:paraId="6AEDCADB">
      <w:pPr>
        <w:widowControl w:val="0"/>
        <w:adjustRightInd/>
        <w:snapToGrid/>
        <w:spacing w:after="0" w:line="360" w:lineRule="auto"/>
        <w:ind w:firstLine="480" w:firstLineChars="200"/>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（4）不同</w:t>
      </w: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的</w:t>
      </w:r>
      <w:r>
        <w:rPr>
          <w:rFonts w:hint="eastAsia" w:ascii="方正仿宋_GBK" w:hAnsi="方正仿宋_GBK" w:eastAsia="方正仿宋_GBK" w:cs="方正仿宋_GBK"/>
          <w:color w:val="auto"/>
          <w:kern w:val="2"/>
          <w:sz w:val="24"/>
          <w:szCs w:val="24"/>
          <w:lang w:val="en-US" w:eastAsia="zh-CN"/>
        </w:rPr>
        <w:t>响应</w:t>
      </w:r>
      <w:r>
        <w:rPr>
          <w:rFonts w:hint="eastAsia" w:ascii="方正仿宋_GBK" w:hAnsi="方正仿宋_GBK" w:eastAsia="方正仿宋_GBK" w:cs="方正仿宋_GBK"/>
          <w:color w:val="auto"/>
          <w:kern w:val="2"/>
          <w:sz w:val="24"/>
          <w:szCs w:val="24"/>
        </w:rPr>
        <w:t>文件异常一致或者</w:t>
      </w:r>
      <w:r>
        <w:rPr>
          <w:rFonts w:hint="eastAsia" w:ascii="方正仿宋_GBK" w:hAnsi="方正仿宋_GBK" w:eastAsia="方正仿宋_GBK" w:cs="方正仿宋_GBK"/>
          <w:color w:val="auto"/>
          <w:kern w:val="2"/>
          <w:sz w:val="24"/>
          <w:szCs w:val="24"/>
          <w:lang w:val="en-US" w:eastAsia="zh-CN"/>
        </w:rPr>
        <w:t>磋商</w:t>
      </w:r>
      <w:r>
        <w:rPr>
          <w:rFonts w:hint="eastAsia" w:ascii="方正仿宋_GBK" w:hAnsi="方正仿宋_GBK" w:eastAsia="方正仿宋_GBK" w:cs="方正仿宋_GBK"/>
          <w:color w:val="auto"/>
          <w:kern w:val="2"/>
          <w:sz w:val="24"/>
          <w:szCs w:val="24"/>
        </w:rPr>
        <w:t>报价呈规律性差异；</w:t>
      </w:r>
    </w:p>
    <w:p w14:paraId="6A19DDB5">
      <w:pPr>
        <w:widowControl w:val="0"/>
        <w:adjustRightInd/>
        <w:snapToGrid/>
        <w:spacing w:after="0" w:line="360" w:lineRule="auto"/>
        <w:ind w:firstLine="480" w:firstLineChars="200"/>
        <w:rPr>
          <w:rFonts w:hint="eastAsia" w:ascii="方正仿宋_GBK" w:hAnsi="方正仿宋_GBK" w:eastAsia="方正仿宋_GBK" w:cs="方正仿宋_GBK"/>
          <w:color w:val="auto"/>
          <w:kern w:val="2"/>
          <w:sz w:val="24"/>
          <w:szCs w:val="24"/>
        </w:rPr>
      </w:pPr>
      <w:r>
        <w:rPr>
          <w:rFonts w:hint="eastAsia" w:ascii="方正仿宋_GBK" w:hAnsi="方正仿宋_GBK" w:eastAsia="方正仿宋_GBK" w:cs="方正仿宋_GBK"/>
          <w:color w:val="auto"/>
          <w:kern w:val="2"/>
          <w:sz w:val="24"/>
          <w:szCs w:val="24"/>
        </w:rPr>
        <w:t>（5）不同</w:t>
      </w: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的</w:t>
      </w:r>
      <w:r>
        <w:rPr>
          <w:rFonts w:hint="eastAsia" w:ascii="方正仿宋_GBK" w:hAnsi="方正仿宋_GBK" w:eastAsia="方正仿宋_GBK" w:cs="方正仿宋_GBK"/>
          <w:color w:val="auto"/>
          <w:kern w:val="2"/>
          <w:sz w:val="24"/>
          <w:szCs w:val="24"/>
          <w:lang w:val="en-US" w:eastAsia="zh-CN"/>
        </w:rPr>
        <w:t>响应</w:t>
      </w:r>
      <w:r>
        <w:rPr>
          <w:rFonts w:hint="eastAsia" w:ascii="方正仿宋_GBK" w:hAnsi="方正仿宋_GBK" w:eastAsia="方正仿宋_GBK" w:cs="方正仿宋_GBK"/>
          <w:color w:val="auto"/>
          <w:kern w:val="2"/>
          <w:sz w:val="24"/>
          <w:szCs w:val="24"/>
        </w:rPr>
        <w:t>文件相互混装；</w:t>
      </w:r>
    </w:p>
    <w:p w14:paraId="45137828">
      <w:pPr>
        <w:widowControl w:val="0"/>
        <w:adjustRightInd/>
        <w:snapToGrid/>
        <w:spacing w:after="0" w:line="360" w:lineRule="auto"/>
        <w:ind w:firstLine="480" w:firstLineChars="200"/>
        <w:rPr>
          <w:rFonts w:hint="eastAsia"/>
          <w:color w:val="auto"/>
        </w:rPr>
      </w:pPr>
      <w:r>
        <w:rPr>
          <w:rFonts w:hint="eastAsia" w:ascii="方正仿宋_GBK" w:hAnsi="方正仿宋_GBK" w:eastAsia="方正仿宋_GBK" w:cs="方正仿宋_GBK"/>
          <w:color w:val="auto"/>
          <w:kern w:val="2"/>
          <w:sz w:val="24"/>
          <w:szCs w:val="24"/>
        </w:rPr>
        <w:t>（6）不同</w:t>
      </w:r>
      <w:r>
        <w:rPr>
          <w:rFonts w:hint="eastAsia" w:ascii="方正仿宋_GBK" w:hAnsi="方正仿宋_GBK" w:eastAsia="方正仿宋_GBK" w:cs="方正仿宋_GBK"/>
          <w:color w:val="auto"/>
          <w:kern w:val="2"/>
          <w:sz w:val="24"/>
          <w:szCs w:val="24"/>
          <w:lang w:eastAsia="zh-CN"/>
        </w:rPr>
        <w:t>供应商</w:t>
      </w:r>
      <w:r>
        <w:rPr>
          <w:rFonts w:hint="eastAsia" w:ascii="方正仿宋_GBK" w:hAnsi="方正仿宋_GBK" w:eastAsia="方正仿宋_GBK" w:cs="方正仿宋_GBK"/>
          <w:color w:val="auto"/>
          <w:kern w:val="2"/>
          <w:sz w:val="24"/>
          <w:szCs w:val="24"/>
        </w:rPr>
        <w:t>的</w:t>
      </w:r>
      <w:r>
        <w:rPr>
          <w:rFonts w:hint="eastAsia" w:ascii="方正仿宋_GBK" w:hAnsi="方正仿宋_GBK" w:eastAsia="方正仿宋_GBK" w:cs="方正仿宋_GBK"/>
          <w:color w:val="auto"/>
          <w:kern w:val="2"/>
          <w:sz w:val="24"/>
          <w:szCs w:val="24"/>
          <w:lang w:val="en-US" w:eastAsia="zh-CN"/>
        </w:rPr>
        <w:t>磋商</w:t>
      </w:r>
      <w:r>
        <w:rPr>
          <w:rFonts w:hint="eastAsia" w:ascii="方正仿宋_GBK" w:hAnsi="方正仿宋_GBK" w:eastAsia="方正仿宋_GBK" w:cs="方正仿宋_GBK"/>
          <w:color w:val="auto"/>
          <w:kern w:val="2"/>
          <w:sz w:val="24"/>
          <w:szCs w:val="24"/>
        </w:rPr>
        <w:t>保证金从同一单位或者个人的账户转出。</w:t>
      </w:r>
    </w:p>
    <w:p w14:paraId="15E9F3ED">
      <w:pPr>
        <w:pStyle w:val="4"/>
        <w:numPr>
          <w:ilvl w:val="0"/>
          <w:numId w:val="0"/>
        </w:numPr>
        <w:tabs>
          <w:tab w:val="left" w:pos="570"/>
          <w:tab w:val="clear" w:pos="1588"/>
        </w:tabs>
        <w:spacing w:before="0" w:after="0"/>
        <w:ind w:firstLine="482" w:firstLineChars="200"/>
        <w:jc w:val="left"/>
        <w:rPr>
          <w:rFonts w:hint="eastAsia" w:ascii="方正仿宋_GBK" w:hAnsi="方正仿宋_GBK" w:eastAsia="方正仿宋_GBK" w:cs="方正仿宋_GBK"/>
          <w:b/>
          <w:bCs w:val="0"/>
          <w:color w:val="auto"/>
          <w:kern w:val="2"/>
          <w:sz w:val="24"/>
          <w:szCs w:val="24"/>
          <w:lang w:val="en-US" w:eastAsia="zh-CN" w:bidi="ar-SA"/>
        </w:rPr>
      </w:pPr>
      <w:r>
        <w:rPr>
          <w:rFonts w:hint="eastAsia" w:ascii="方正仿宋_GBK" w:hAnsi="方正仿宋_GBK" w:eastAsia="方正仿宋_GBK" w:cs="方正仿宋_GBK"/>
          <w:b/>
          <w:bCs w:val="0"/>
          <w:color w:val="auto"/>
          <w:kern w:val="2"/>
          <w:sz w:val="24"/>
          <w:szCs w:val="24"/>
          <w:lang w:val="en-US" w:eastAsia="zh-CN" w:bidi="ar-SA"/>
        </w:rPr>
        <w:t>5、出现下列情形之一的，项目终止：</w:t>
      </w:r>
    </w:p>
    <w:p w14:paraId="65964599">
      <w:pPr>
        <w:spacing w:line="360" w:lineRule="auto"/>
        <w:ind w:firstLine="480" w:firstLineChars="200"/>
        <w:jc w:val="left"/>
        <w:rPr>
          <w:rFonts w:hint="eastAsia" w:ascii="方正仿宋_GBK" w:hAnsi="方正仿宋_GBK" w:eastAsia="方正仿宋_GBK" w:cs="方正仿宋_GBK"/>
          <w:b w:val="0"/>
          <w:bCs w:val="0"/>
          <w:color w:val="auto"/>
          <w:kern w:val="2"/>
          <w:sz w:val="24"/>
          <w:szCs w:val="21"/>
          <w:lang w:val="en-US" w:eastAsia="zh-CN" w:bidi="ar-SA"/>
        </w:rPr>
      </w:pPr>
      <w:r>
        <w:rPr>
          <w:rFonts w:hint="eastAsia" w:ascii="方正仿宋_GBK" w:hAnsi="方正仿宋_GBK" w:eastAsia="方正仿宋_GBK" w:cs="方正仿宋_GBK"/>
          <w:b w:val="0"/>
          <w:bCs w:val="0"/>
          <w:color w:val="auto"/>
          <w:kern w:val="2"/>
          <w:sz w:val="24"/>
          <w:szCs w:val="21"/>
          <w:lang w:val="en-US" w:eastAsia="zh-CN" w:bidi="ar-SA"/>
        </w:rPr>
        <w:t>（1）因情况变化，不再符合规定的竞争性磋商采购方式适用情形的；</w:t>
      </w:r>
    </w:p>
    <w:p w14:paraId="52FA83F5">
      <w:pPr>
        <w:spacing w:line="360" w:lineRule="auto"/>
        <w:ind w:firstLine="480" w:firstLineChars="200"/>
        <w:jc w:val="left"/>
        <w:rPr>
          <w:rFonts w:hint="eastAsia" w:ascii="方正仿宋_GBK" w:hAnsi="方正仿宋_GBK" w:eastAsia="方正仿宋_GBK" w:cs="方正仿宋_GBK"/>
          <w:b w:val="0"/>
          <w:bCs w:val="0"/>
          <w:color w:val="auto"/>
          <w:kern w:val="2"/>
          <w:sz w:val="24"/>
          <w:szCs w:val="21"/>
          <w:lang w:val="en-US" w:eastAsia="zh-CN" w:bidi="ar-SA"/>
        </w:rPr>
      </w:pPr>
      <w:r>
        <w:rPr>
          <w:rFonts w:hint="eastAsia" w:ascii="方正仿宋_GBK" w:hAnsi="方正仿宋_GBK" w:eastAsia="方正仿宋_GBK" w:cs="方正仿宋_GBK"/>
          <w:b w:val="0"/>
          <w:bCs w:val="0"/>
          <w:color w:val="auto"/>
          <w:kern w:val="2"/>
          <w:sz w:val="24"/>
          <w:szCs w:val="21"/>
          <w:lang w:val="en-US" w:eastAsia="zh-CN" w:bidi="ar-SA"/>
        </w:rPr>
        <w:t>（2）出现影响采购公正的违法、违规行为的；</w:t>
      </w:r>
    </w:p>
    <w:p w14:paraId="0A485BD5">
      <w:pPr>
        <w:spacing w:line="360" w:lineRule="auto"/>
        <w:ind w:firstLine="480" w:firstLineChars="200"/>
        <w:jc w:val="left"/>
        <w:rPr>
          <w:rFonts w:hint="eastAsia" w:ascii="方正仿宋_GBK" w:hAnsi="方正仿宋_GBK" w:eastAsia="方正仿宋_GBK" w:cs="方正仿宋_GBK"/>
          <w:b w:val="0"/>
          <w:bCs w:val="0"/>
          <w:color w:val="auto"/>
          <w:kern w:val="2"/>
          <w:sz w:val="24"/>
          <w:szCs w:val="21"/>
          <w:lang w:val="en-US" w:eastAsia="zh-CN" w:bidi="ar-SA"/>
        </w:rPr>
      </w:pPr>
      <w:r>
        <w:rPr>
          <w:rFonts w:hint="eastAsia" w:ascii="方正仿宋_GBK" w:hAnsi="方正仿宋_GBK" w:eastAsia="方正仿宋_GBK" w:cs="方正仿宋_GBK"/>
          <w:b w:val="0"/>
          <w:bCs w:val="0"/>
          <w:color w:val="auto"/>
          <w:kern w:val="2"/>
          <w:sz w:val="24"/>
          <w:szCs w:val="21"/>
          <w:lang w:val="en-US" w:eastAsia="zh-CN" w:bidi="ar-SA"/>
        </w:rPr>
        <w:t>（3）在采购过程中符合竞争要求的供应商（即提交最后报价的供应商）或者最后报价未超过采购预算的供应商不足3家的。</w:t>
      </w:r>
    </w:p>
    <w:p w14:paraId="7CC42A8F">
      <w:pPr>
        <w:spacing w:line="360" w:lineRule="auto"/>
        <w:ind w:firstLine="420"/>
        <w:jc w:val="lef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注：招标出现废标、流标情形的，</w:t>
      </w:r>
      <w:r>
        <w:rPr>
          <w:rFonts w:hint="eastAsia" w:ascii="方正仿宋_GBK" w:hAnsi="方正仿宋_GBK" w:eastAsia="方正仿宋_GBK" w:cs="方正仿宋_GBK"/>
          <w:color w:val="auto"/>
          <w:sz w:val="24"/>
          <w:szCs w:val="24"/>
          <w:lang w:eastAsia="zh-CN"/>
        </w:rPr>
        <w:t>采购</w:t>
      </w:r>
      <w:r>
        <w:rPr>
          <w:rFonts w:hint="eastAsia" w:ascii="方正仿宋_GBK" w:hAnsi="方正仿宋_GBK" w:eastAsia="方正仿宋_GBK" w:cs="方正仿宋_GBK"/>
          <w:color w:val="auto"/>
          <w:sz w:val="24"/>
          <w:szCs w:val="24"/>
        </w:rPr>
        <w:t>人将以公告形式（公告媒体：云南省</w:t>
      </w:r>
      <w:r>
        <w:rPr>
          <w:rFonts w:hint="eastAsia" w:ascii="方正仿宋_GBK" w:hAnsi="方正仿宋_GBK" w:eastAsia="方正仿宋_GBK" w:cs="方正仿宋_GBK"/>
          <w:color w:val="auto"/>
          <w:sz w:val="24"/>
          <w:szCs w:val="24"/>
          <w:lang w:val="en-US" w:eastAsia="zh-CN"/>
        </w:rPr>
        <w:t>政府采购网</w:t>
      </w:r>
      <w:r>
        <w:rPr>
          <w:rFonts w:hint="eastAsia" w:ascii="方正仿宋_GBK" w:hAnsi="方正仿宋_GBK" w:eastAsia="方正仿宋_GBK" w:cs="方正仿宋_GBK"/>
          <w:color w:val="auto"/>
          <w:sz w:val="24"/>
          <w:szCs w:val="24"/>
        </w:rPr>
        <w:t>”）将废标、流标理由通知所有</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w:t>
      </w:r>
    </w:p>
    <w:p w14:paraId="1452A116">
      <w:pPr>
        <w:tabs>
          <w:tab w:val="left" w:pos="900"/>
          <w:tab w:val="left" w:pos="3960"/>
        </w:tabs>
        <w:adjustRightInd w:val="0"/>
        <w:snapToGrid w:val="0"/>
        <w:spacing w:line="360" w:lineRule="auto"/>
        <w:jc w:val="center"/>
        <w:rPr>
          <w:rFonts w:hint="eastAsia" w:ascii="方正仿宋_GBK" w:hAnsi="方正仿宋_GBK" w:eastAsia="方正仿宋_GBK" w:cs="方正仿宋_GBK"/>
          <w:b/>
          <w:bCs/>
          <w:color w:val="auto"/>
          <w:sz w:val="24"/>
          <w:szCs w:val="24"/>
        </w:rPr>
      </w:pPr>
      <w:bookmarkStart w:id="63" w:name="_Toc414905638"/>
      <w:r>
        <w:rPr>
          <w:rFonts w:hint="eastAsia" w:ascii="方正仿宋_GBK" w:hAnsi="方正仿宋_GBK" w:eastAsia="方正仿宋_GBK" w:cs="方正仿宋_GBK"/>
          <w:b/>
          <w:bCs/>
          <w:color w:val="auto"/>
          <w:sz w:val="24"/>
          <w:szCs w:val="24"/>
        </w:rPr>
        <w:t>五、授予合同</w:t>
      </w:r>
      <w:bookmarkEnd w:id="63"/>
    </w:p>
    <w:p w14:paraId="200F0551">
      <w:pPr>
        <w:tabs>
          <w:tab w:val="left" w:pos="900"/>
          <w:tab w:val="left" w:pos="1080"/>
          <w:tab w:val="left" w:pos="1440"/>
          <w:tab w:val="left" w:pos="1800"/>
          <w:tab w:val="left" w:pos="3960"/>
        </w:tabs>
        <w:adjustRightInd w:val="0"/>
        <w:snapToGrid w:val="0"/>
        <w:spacing w:line="360" w:lineRule="auto"/>
        <w:ind w:firstLine="482" w:firstLineChars="200"/>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1、成交单位的确定</w:t>
      </w:r>
    </w:p>
    <w:p w14:paraId="7453D3A4">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1.1竞争性磋商小组将遵循公开、公平、公正的原则，对竞争性</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lang w:val="en-US" w:eastAsia="zh-CN"/>
        </w:rPr>
        <w:t>提交的电子响应文件</w:t>
      </w:r>
      <w:r>
        <w:rPr>
          <w:rFonts w:hint="eastAsia" w:ascii="方正仿宋_GBK" w:hAnsi="方正仿宋_GBK" w:eastAsia="方正仿宋_GBK" w:cs="方正仿宋_GBK"/>
          <w:color w:val="auto"/>
          <w:sz w:val="24"/>
          <w:szCs w:val="24"/>
        </w:rPr>
        <w:t>进行综合分析评审。</w:t>
      </w:r>
    </w:p>
    <w:p w14:paraId="55148396">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1.2 磋商小组根据磋商结果，按照同等服务质量的前提下综合得分最高的原则确定成交</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，即符合采购需求、质量和服务相等的前提下，以综合得分最高的</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为成交单位。评审总得分相等时，按最后报价由低到高顺序排列；评审总得分相等且报价相同时，按技术部分得分高低顺序排列。</w:t>
      </w:r>
    </w:p>
    <w:p w14:paraId="28695A6F">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w:t>
      </w:r>
      <w:r>
        <w:rPr>
          <w:rFonts w:hint="eastAsia" w:ascii="方正仿宋_GBK" w:hAnsi="方正仿宋_GBK" w:eastAsia="方正仿宋_GBK" w:cs="方正仿宋_GBK"/>
          <w:color w:val="auto"/>
          <w:sz w:val="24"/>
          <w:szCs w:val="24"/>
          <w:lang w:val="en-US" w:eastAsia="zh-CN"/>
        </w:rPr>
        <w:t>3</w:t>
      </w:r>
      <w:r>
        <w:rPr>
          <w:rFonts w:hint="eastAsia" w:ascii="方正仿宋_GBK" w:hAnsi="方正仿宋_GBK" w:eastAsia="方正仿宋_GBK" w:cs="方正仿宋_GBK"/>
          <w:color w:val="auto"/>
          <w:sz w:val="24"/>
          <w:szCs w:val="24"/>
        </w:rPr>
        <w:t xml:space="preserve"> 采购代理机构在评审结束</w:t>
      </w:r>
      <w:r>
        <w:rPr>
          <w:rFonts w:hint="eastAsia" w:ascii="方正仿宋_GBK" w:hAnsi="方正仿宋_GBK" w:eastAsia="方正仿宋_GBK" w:cs="方正仿宋_GBK"/>
          <w:color w:val="auto"/>
          <w:sz w:val="24"/>
          <w:szCs w:val="24"/>
          <w:lang w:eastAsia="zh-CN"/>
        </w:rPr>
        <w:t>后两个</w:t>
      </w:r>
      <w:r>
        <w:rPr>
          <w:rFonts w:hint="eastAsia" w:ascii="方正仿宋_GBK" w:hAnsi="方正仿宋_GBK" w:eastAsia="方正仿宋_GBK" w:cs="方正仿宋_GBK"/>
          <w:color w:val="auto"/>
          <w:sz w:val="24"/>
          <w:szCs w:val="24"/>
        </w:rPr>
        <w:t>工作日内将评审报告送采购人确认。</w:t>
      </w:r>
    </w:p>
    <w:p w14:paraId="40652427">
      <w:pPr>
        <w:tabs>
          <w:tab w:val="left" w:pos="900"/>
          <w:tab w:val="left" w:pos="1080"/>
          <w:tab w:val="left" w:pos="1440"/>
          <w:tab w:val="left" w:pos="1800"/>
          <w:tab w:val="left" w:pos="3960"/>
        </w:tabs>
        <w:adjustRightInd w:val="0"/>
        <w:snapToGrid w:val="0"/>
        <w:spacing w:line="360" w:lineRule="auto"/>
        <w:ind w:firstLine="480" w:firstLineChars="200"/>
        <w:rPr>
          <w:rFonts w:hint="eastAsia"/>
          <w:color w:val="auto"/>
        </w:rPr>
      </w:pPr>
      <w:r>
        <w:rPr>
          <w:rFonts w:hint="eastAsia" w:ascii="方正仿宋_GBK" w:hAnsi="方正仿宋_GBK" w:eastAsia="方正仿宋_GBK" w:cs="方正仿宋_GBK"/>
          <w:color w:val="auto"/>
          <w:sz w:val="24"/>
          <w:szCs w:val="24"/>
        </w:rPr>
        <w:t>1.</w:t>
      </w:r>
      <w:r>
        <w:rPr>
          <w:rFonts w:hint="eastAsia" w:ascii="方正仿宋_GBK" w:hAnsi="方正仿宋_GBK" w:eastAsia="方正仿宋_GBK" w:cs="方正仿宋_GBK"/>
          <w:color w:val="auto"/>
          <w:sz w:val="24"/>
          <w:szCs w:val="24"/>
          <w:lang w:val="en-US" w:eastAsia="zh-CN"/>
        </w:rPr>
        <w:t>4</w:t>
      </w:r>
      <w:r>
        <w:rPr>
          <w:rFonts w:hint="eastAsia" w:ascii="方正仿宋_GBK" w:hAnsi="方正仿宋_GBK" w:eastAsia="方正仿宋_GBK" w:cs="方正仿宋_GBK"/>
          <w:color w:val="auto"/>
          <w:sz w:val="24"/>
          <w:szCs w:val="24"/>
        </w:rPr>
        <w:t xml:space="preserve"> 采购人在收到评审报告后五个工作日内，按照评审报告中推荐的成交供应商顺序确定成交供应商。</w:t>
      </w:r>
    </w:p>
    <w:p w14:paraId="7DC10890">
      <w:pPr>
        <w:tabs>
          <w:tab w:val="left" w:pos="900"/>
          <w:tab w:val="left" w:pos="1080"/>
          <w:tab w:val="left" w:pos="1440"/>
          <w:tab w:val="left" w:pos="1800"/>
          <w:tab w:val="left" w:pos="3960"/>
        </w:tabs>
        <w:adjustRightInd w:val="0"/>
        <w:snapToGrid w:val="0"/>
        <w:spacing w:line="360" w:lineRule="auto"/>
        <w:ind w:firstLine="482" w:firstLineChars="200"/>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2、成交通知书</w:t>
      </w:r>
    </w:p>
    <w:p w14:paraId="327A9A15">
      <w:pPr>
        <w:pStyle w:val="18"/>
        <w:spacing w:line="360" w:lineRule="auto"/>
        <w:ind w:firstLine="480" w:firstLineChars="200"/>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sz w:val="24"/>
          <w:szCs w:val="24"/>
        </w:rPr>
        <w:t>2.1 成交供应商确定后，</w:t>
      </w:r>
      <w:r>
        <w:rPr>
          <w:rFonts w:hint="eastAsia" w:ascii="方正仿宋_GBK" w:hAnsi="方正仿宋_GBK" w:eastAsia="方正仿宋_GBK" w:cs="方正仿宋_GBK"/>
          <w:color w:val="auto"/>
          <w:kern w:val="2"/>
          <w:sz w:val="24"/>
          <w:szCs w:val="24"/>
          <w:lang w:val="en-US" w:eastAsia="zh-CN" w:bidi="ar-SA"/>
        </w:rPr>
        <w:t>采购代理机构在磋商公告发布的媒介上公告成交结果，成交结果公告期限为1个工作日，同时向成交供应商发出成交通知书。</w:t>
      </w:r>
    </w:p>
    <w:p w14:paraId="1D68D874">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2.2</w:t>
      </w:r>
      <w:r>
        <w:rPr>
          <w:rFonts w:hint="eastAsia" w:ascii="方正仿宋_GBK" w:hAnsi="方正仿宋_GBK" w:eastAsia="方正仿宋_GBK" w:cs="方正仿宋_GBK"/>
          <w:color w:val="auto"/>
          <w:sz w:val="24"/>
          <w:szCs w:val="24"/>
        </w:rPr>
        <w:t>成交通知书是合同不可分割的组成部分。</w:t>
      </w:r>
    </w:p>
    <w:p w14:paraId="4DAD45B4">
      <w:pPr>
        <w:tabs>
          <w:tab w:val="left" w:pos="900"/>
          <w:tab w:val="left" w:pos="1080"/>
          <w:tab w:val="left" w:pos="1440"/>
          <w:tab w:val="left" w:pos="1800"/>
          <w:tab w:val="left" w:pos="3960"/>
        </w:tabs>
        <w:adjustRightInd w:val="0"/>
        <w:snapToGrid w:val="0"/>
        <w:spacing w:line="360" w:lineRule="auto"/>
        <w:ind w:firstLine="482" w:firstLineChars="200"/>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3、签订合同</w:t>
      </w:r>
    </w:p>
    <w:p w14:paraId="2A0AE805">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3.1 成交</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在成交公示期满后两日内领取成交通知书，30日内凭成交通知书与采购单位签订采购合同。其它未尽事宜，将在双方签订合同时议定。</w:t>
      </w:r>
    </w:p>
    <w:p w14:paraId="34590503">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3.2 采购双方必须严格按照</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文件、响应文件及有关承诺签订采购合同，不得擅自变更。</w:t>
      </w:r>
    </w:p>
    <w:p w14:paraId="7081F76E">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szCs w:val="24"/>
          <w:lang w:val="en-US" w:eastAsia="zh-CN"/>
        </w:rPr>
        <w:t>3.3</w:t>
      </w:r>
      <w:r>
        <w:rPr>
          <w:rFonts w:hint="eastAsia" w:ascii="方正仿宋_GBK" w:hAnsi="方正仿宋_GBK" w:eastAsia="方正仿宋_GBK" w:cs="方正仿宋_GBK"/>
          <w:color w:val="auto"/>
          <w:sz w:val="24"/>
          <w:szCs w:val="24"/>
        </w:rPr>
        <w:t xml:space="preserve"> 成交</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因不可抗力或者自身原因不能履行政府采购合同的，采购</w:t>
      </w:r>
      <w:r>
        <w:rPr>
          <w:rFonts w:hint="eastAsia" w:ascii="方正仿宋_GBK" w:hAnsi="方正仿宋_GBK" w:eastAsia="方正仿宋_GBK" w:cs="方正仿宋_GBK"/>
          <w:color w:val="auto"/>
          <w:sz w:val="24"/>
          <w:szCs w:val="24"/>
          <w:lang w:eastAsia="zh-CN"/>
        </w:rPr>
        <w:t>单位</w:t>
      </w:r>
      <w:r>
        <w:rPr>
          <w:rFonts w:hint="eastAsia" w:ascii="方正仿宋_GBK" w:hAnsi="方正仿宋_GBK" w:eastAsia="方正仿宋_GBK" w:cs="方正仿宋_GBK"/>
          <w:color w:val="auto"/>
          <w:sz w:val="24"/>
          <w:szCs w:val="24"/>
        </w:rPr>
        <w:t>可以与排位在成交人之后第一位的中标候选供应商签订采购合同，以此类推。</w:t>
      </w:r>
      <w:r>
        <w:rPr>
          <w:rFonts w:hint="eastAsia" w:ascii="方正仿宋_GBK" w:hAnsi="方正仿宋_GBK" w:eastAsia="方正仿宋_GBK" w:cs="方正仿宋_GBK"/>
          <w:color w:val="auto"/>
          <w:sz w:val="24"/>
        </w:rPr>
        <w:t>或重新开展采购活动。拒绝签订政府采购合同的成交供应商不得参加对本项目重新开展的采购活动。</w:t>
      </w:r>
    </w:p>
    <w:p w14:paraId="7A5AC212">
      <w:pPr>
        <w:tabs>
          <w:tab w:val="left" w:pos="900"/>
          <w:tab w:val="left" w:pos="1080"/>
          <w:tab w:val="left" w:pos="1440"/>
          <w:tab w:val="left" w:pos="1800"/>
          <w:tab w:val="left" w:pos="3960"/>
        </w:tabs>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3.4</w:t>
      </w:r>
      <w:r>
        <w:rPr>
          <w:rFonts w:hint="eastAsia" w:ascii="方正仿宋_GBK" w:hAnsi="方正仿宋_GBK" w:eastAsia="方正仿宋_GBK" w:cs="方正仿宋_GBK"/>
          <w:color w:val="auto"/>
          <w:sz w:val="24"/>
          <w:szCs w:val="24"/>
          <w:lang w:eastAsia="zh-CN"/>
        </w:rPr>
        <w:t>政府采购合同履行中，采购人需追加与合同标的相同的货物、工程或者服务的，在不改变合同其他条款的前提下，可以与成交人协商签订补充合同，但所有补充合同的采购金额不得超过原合同采购金额的</w:t>
      </w:r>
      <w:r>
        <w:rPr>
          <w:rFonts w:hint="eastAsia" w:ascii="方正仿宋_GBK" w:hAnsi="方正仿宋_GBK" w:eastAsia="方正仿宋_GBK" w:cs="方正仿宋_GBK"/>
          <w:color w:val="auto"/>
          <w:sz w:val="24"/>
          <w:szCs w:val="24"/>
          <w:lang w:val="en-US" w:eastAsia="zh-CN"/>
        </w:rPr>
        <w:t>10%</w:t>
      </w:r>
      <w:r>
        <w:rPr>
          <w:rFonts w:hint="eastAsia" w:ascii="方正仿宋_GBK" w:hAnsi="方正仿宋_GBK" w:eastAsia="方正仿宋_GBK" w:cs="方正仿宋_GBK"/>
          <w:color w:val="auto"/>
          <w:sz w:val="24"/>
          <w:szCs w:val="24"/>
          <w:lang w:eastAsia="zh-CN"/>
        </w:rPr>
        <w:t>。</w:t>
      </w:r>
    </w:p>
    <w:p w14:paraId="2DAA1885">
      <w:pPr>
        <w:numPr>
          <w:ilvl w:val="0"/>
          <w:numId w:val="5"/>
        </w:numPr>
        <w:tabs>
          <w:tab w:val="left" w:pos="900"/>
          <w:tab w:val="left" w:pos="3960"/>
        </w:tabs>
        <w:adjustRightInd w:val="0"/>
        <w:snapToGrid w:val="0"/>
        <w:spacing w:line="360" w:lineRule="auto"/>
        <w:ind w:left="63" w:leftChars="30" w:firstLine="482" w:firstLineChars="200"/>
        <w:jc w:val="center"/>
        <w:rPr>
          <w:rFonts w:hint="eastAsia" w:ascii="方正仿宋_GBK" w:hAnsi="方正仿宋_GBK" w:eastAsia="方正仿宋_GBK" w:cs="方正仿宋_GBK"/>
          <w:b/>
          <w:bCs/>
          <w:color w:val="auto"/>
          <w:sz w:val="24"/>
          <w:szCs w:val="24"/>
        </w:rPr>
      </w:pPr>
      <w:r>
        <w:rPr>
          <w:rFonts w:hint="eastAsia" w:ascii="方正仿宋_GBK" w:hAnsi="方正仿宋_GBK" w:eastAsia="方正仿宋_GBK" w:cs="方正仿宋_GBK"/>
          <w:b/>
          <w:bCs/>
          <w:color w:val="auto"/>
          <w:sz w:val="24"/>
          <w:szCs w:val="24"/>
        </w:rPr>
        <w:t>其他事项</w:t>
      </w:r>
    </w:p>
    <w:p w14:paraId="1EE757C9">
      <w:pPr>
        <w:pStyle w:val="4"/>
        <w:keepNext w:val="0"/>
        <w:keepLines w:val="0"/>
        <w:pageBreakBefore w:val="0"/>
        <w:widowControl w:val="0"/>
        <w:numPr>
          <w:ilvl w:val="2"/>
          <w:numId w:val="0"/>
        </w:numPr>
        <w:tabs>
          <w:tab w:val="left" w:pos="900"/>
          <w:tab w:val="left" w:pos="2155"/>
        </w:tabs>
        <w:kinsoku/>
        <w:wordWrap/>
        <w:overflowPunct/>
        <w:topLinePunct w:val="0"/>
        <w:autoSpaceDE/>
        <w:autoSpaceDN/>
        <w:bidi w:val="0"/>
        <w:snapToGrid/>
        <w:spacing w:line="500" w:lineRule="exact"/>
        <w:ind w:firstLine="482" w:firstLineChars="200"/>
        <w:jc w:val="both"/>
        <w:textAlignment w:val="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1.</w:t>
      </w:r>
      <w:r>
        <w:rPr>
          <w:rFonts w:hint="eastAsia" w:ascii="方正仿宋_GBK" w:hAnsi="方正仿宋_GBK" w:eastAsia="方正仿宋_GBK" w:cs="方正仿宋_GBK"/>
          <w:color w:val="auto"/>
          <w:sz w:val="24"/>
          <w:szCs w:val="24"/>
        </w:rPr>
        <w:t>采购代理服务费</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b w:val="0"/>
          <w:bCs w:val="0"/>
          <w:color w:val="auto"/>
          <w:kern w:val="0"/>
          <w:sz w:val="24"/>
          <w:szCs w:val="24"/>
        </w:rPr>
        <w:t>本次采购代理服务费由采购代理机构向</w:t>
      </w:r>
      <w:r>
        <w:rPr>
          <w:rFonts w:hint="eastAsia" w:ascii="方正仿宋_GBK" w:hAnsi="方正仿宋_GBK" w:eastAsia="方正仿宋_GBK" w:cs="方正仿宋_GBK"/>
          <w:b w:val="0"/>
          <w:bCs w:val="0"/>
          <w:color w:val="auto"/>
          <w:kern w:val="0"/>
          <w:sz w:val="24"/>
          <w:szCs w:val="24"/>
          <w:lang w:val="en-US" w:eastAsia="zh-CN"/>
        </w:rPr>
        <w:t>成交供应商</w:t>
      </w:r>
      <w:r>
        <w:rPr>
          <w:rFonts w:hint="eastAsia" w:ascii="方正仿宋_GBK" w:hAnsi="方正仿宋_GBK" w:eastAsia="方正仿宋_GBK" w:cs="方正仿宋_GBK"/>
          <w:b w:val="0"/>
          <w:bCs w:val="0"/>
          <w:color w:val="auto"/>
          <w:kern w:val="0"/>
          <w:sz w:val="24"/>
          <w:szCs w:val="24"/>
        </w:rPr>
        <w:t>收取。</w:t>
      </w:r>
    </w:p>
    <w:p w14:paraId="5AE13D8F">
      <w:pPr>
        <w:numPr>
          <w:ilvl w:val="0"/>
          <w:numId w:val="0"/>
        </w:numPr>
        <w:spacing w:line="540" w:lineRule="exact"/>
        <w:ind w:left="463" w:leftChars="0"/>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b/>
          <w:color w:val="auto"/>
          <w:sz w:val="24"/>
          <w:szCs w:val="24"/>
          <w:lang w:val="en-US" w:eastAsia="zh-CN"/>
        </w:rPr>
        <w:t>2.</w:t>
      </w:r>
      <w:r>
        <w:rPr>
          <w:rFonts w:hint="eastAsia" w:ascii="方正仿宋_GBK" w:hAnsi="方正仿宋_GBK" w:eastAsia="方正仿宋_GBK" w:cs="方正仿宋_GBK"/>
          <w:b/>
          <w:color w:val="auto"/>
          <w:sz w:val="24"/>
          <w:szCs w:val="24"/>
        </w:rPr>
        <w:t>解释权</w:t>
      </w:r>
    </w:p>
    <w:p w14:paraId="31BC14ED">
      <w:pPr>
        <w:spacing w:line="360" w:lineRule="auto"/>
        <w:ind w:firstLine="480" w:firstLineChars="200"/>
        <w:jc w:val="left"/>
        <w:rPr>
          <w:rFonts w:hint="eastAsia" w:ascii="方正仿宋_GBK" w:hAnsi="方正仿宋_GBK" w:eastAsia="方正仿宋_GBK" w:cs="方正仿宋_GBK"/>
          <w:color w:val="auto"/>
          <w:sz w:val="24"/>
          <w:szCs w:val="24"/>
        </w:rPr>
      </w:pPr>
      <w:bookmarkStart w:id="64" w:name="_Toc483299007"/>
      <w:r>
        <w:rPr>
          <w:rFonts w:hint="eastAsia" w:ascii="方正仿宋_GBK" w:hAnsi="方正仿宋_GBK" w:eastAsia="方正仿宋_GBK" w:cs="方正仿宋_GBK"/>
          <w:color w:val="auto"/>
          <w:sz w:val="24"/>
          <w:szCs w:val="24"/>
        </w:rPr>
        <w:t>本</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文件是依据《中华人民共和国政府采购法</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rPr>
        <w:t>中华人民共和国政府采购法实施条例</w:t>
      </w: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rPr>
        <w:t>政府采购货物和服务招标投标管理办法》（财政部令第87号）等有关法律法规编制，解释权属采购代理机构。</w:t>
      </w:r>
    </w:p>
    <w:bookmarkEnd w:id="64"/>
    <w:p w14:paraId="27A7AEB3">
      <w:pPr>
        <w:pStyle w:val="4"/>
        <w:numPr>
          <w:ilvl w:val="2"/>
          <w:numId w:val="0"/>
        </w:numPr>
        <w:tabs>
          <w:tab w:val="left" w:pos="570"/>
        </w:tabs>
        <w:spacing w:before="0" w:after="0" w:line="360" w:lineRule="auto"/>
        <w:ind w:leftChars="0" w:firstLine="482" w:firstLineChars="200"/>
        <w:jc w:val="both"/>
        <w:rPr>
          <w:rFonts w:hint="eastAsia" w:ascii="方正仿宋_GBK" w:hAnsi="方正仿宋_GBK" w:eastAsia="方正仿宋_GBK" w:cs="方正仿宋_GBK"/>
          <w:b/>
          <w:bCs w:val="0"/>
          <w:color w:val="auto"/>
          <w:sz w:val="24"/>
          <w:szCs w:val="24"/>
        </w:rPr>
      </w:pPr>
      <w:bookmarkStart w:id="65" w:name="_Toc388"/>
      <w:bookmarkStart w:id="66" w:name="_Toc439142310"/>
      <w:bookmarkStart w:id="67" w:name="_Toc337822243"/>
      <w:r>
        <w:rPr>
          <w:rFonts w:hint="eastAsia" w:ascii="方正仿宋_GBK" w:hAnsi="方正仿宋_GBK" w:eastAsia="方正仿宋_GBK" w:cs="方正仿宋_GBK"/>
          <w:b/>
          <w:bCs w:val="0"/>
          <w:color w:val="auto"/>
          <w:sz w:val="24"/>
          <w:szCs w:val="24"/>
          <w:lang w:val="en-US" w:eastAsia="zh-CN"/>
        </w:rPr>
        <w:t>3.</w:t>
      </w:r>
      <w:r>
        <w:rPr>
          <w:rFonts w:hint="eastAsia" w:ascii="方正仿宋_GBK" w:hAnsi="方正仿宋_GBK" w:eastAsia="方正仿宋_GBK" w:cs="方正仿宋_GBK"/>
          <w:b/>
          <w:bCs w:val="0"/>
          <w:color w:val="auto"/>
          <w:sz w:val="24"/>
          <w:szCs w:val="24"/>
        </w:rPr>
        <w:t>质疑和投诉</w:t>
      </w:r>
      <w:bookmarkEnd w:id="65"/>
      <w:bookmarkEnd w:id="66"/>
      <w:bookmarkEnd w:id="67"/>
    </w:p>
    <w:p w14:paraId="7B7F8296">
      <w:pPr>
        <w:spacing w:line="360" w:lineRule="auto"/>
        <w:ind w:firstLine="480" w:firstLineChars="200"/>
        <w:jc w:val="left"/>
        <w:rPr>
          <w:rFonts w:hint="eastAsia" w:ascii="方正仿宋_GBK" w:hAnsi="方正仿宋_GBK" w:eastAsia="方正仿宋_GBK" w:cs="方正仿宋_GBK"/>
          <w:color w:val="auto"/>
          <w:sz w:val="24"/>
          <w:szCs w:val="24"/>
          <w:highlight w:val="none"/>
        </w:rPr>
      </w:pPr>
      <w:bookmarkStart w:id="68" w:name="_Toc483299008"/>
      <w:r>
        <w:rPr>
          <w:rFonts w:hint="eastAsia" w:ascii="方正仿宋_GBK" w:hAnsi="方正仿宋_GBK" w:eastAsia="方正仿宋_GBK" w:cs="方正仿宋_GBK"/>
          <w:color w:val="auto"/>
          <w:sz w:val="24"/>
          <w:szCs w:val="24"/>
          <w:highlight w:val="none"/>
          <w:lang w:val="en-US" w:eastAsia="zh-CN"/>
        </w:rPr>
        <w:t>3.1</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认为</w:t>
      </w:r>
      <w:r>
        <w:rPr>
          <w:rFonts w:hint="eastAsia" w:ascii="方正仿宋_GBK" w:hAnsi="方正仿宋_GBK" w:eastAsia="方正仿宋_GBK" w:cs="方正仿宋_GBK"/>
          <w:color w:val="auto"/>
          <w:sz w:val="24"/>
          <w:szCs w:val="24"/>
          <w:highlight w:val="none"/>
          <w:lang w:val="en-US" w:eastAsia="zh-CN"/>
        </w:rPr>
        <w:t>采购</w:t>
      </w:r>
      <w:r>
        <w:rPr>
          <w:rFonts w:hint="eastAsia" w:ascii="方正仿宋_GBK" w:hAnsi="方正仿宋_GBK" w:eastAsia="方正仿宋_GBK" w:cs="方正仿宋_GBK"/>
          <w:color w:val="auto"/>
          <w:sz w:val="24"/>
          <w:szCs w:val="24"/>
          <w:highlight w:val="none"/>
        </w:rPr>
        <w:t>文件、</w:t>
      </w:r>
      <w:r>
        <w:rPr>
          <w:rFonts w:hint="eastAsia" w:ascii="方正仿宋_GBK" w:hAnsi="方正仿宋_GBK" w:eastAsia="方正仿宋_GBK" w:cs="方正仿宋_GBK"/>
          <w:color w:val="auto"/>
          <w:sz w:val="24"/>
          <w:szCs w:val="24"/>
          <w:highlight w:val="none"/>
          <w:lang w:val="en-US" w:eastAsia="zh-CN"/>
        </w:rPr>
        <w:t>采购</w:t>
      </w:r>
      <w:r>
        <w:rPr>
          <w:rFonts w:hint="eastAsia" w:ascii="方正仿宋_GBK" w:hAnsi="方正仿宋_GBK" w:eastAsia="方正仿宋_GBK" w:cs="方正仿宋_GBK"/>
          <w:color w:val="auto"/>
          <w:sz w:val="24"/>
          <w:szCs w:val="24"/>
          <w:highlight w:val="none"/>
        </w:rPr>
        <w:t>过程和</w:t>
      </w:r>
      <w:r>
        <w:rPr>
          <w:rFonts w:hint="eastAsia" w:ascii="方正仿宋_GBK" w:hAnsi="方正仿宋_GBK" w:eastAsia="方正仿宋_GBK" w:cs="方正仿宋_GBK"/>
          <w:color w:val="auto"/>
          <w:sz w:val="24"/>
          <w:szCs w:val="24"/>
          <w:highlight w:val="none"/>
          <w:lang w:val="en-US" w:eastAsia="zh-CN"/>
        </w:rPr>
        <w:t>成交</w:t>
      </w:r>
      <w:r>
        <w:rPr>
          <w:rFonts w:hint="eastAsia" w:ascii="方正仿宋_GBK" w:hAnsi="方正仿宋_GBK" w:eastAsia="方正仿宋_GBK" w:cs="方正仿宋_GBK"/>
          <w:color w:val="auto"/>
          <w:sz w:val="24"/>
          <w:szCs w:val="24"/>
          <w:highlight w:val="none"/>
        </w:rPr>
        <w:t>结果使自己的权益受到损害的，应当在知道或者应知其权益受到损害之日起7个工作日内，以书面形式向采购代理机构一次性提出针对同一采购程序环节的质疑。质疑内容不得含有虚假、恶意成分。当事人对自己提出的主张，有责任提供证据，提出质疑时应同时提交相关证据材料和注明事实的确切来源。</w:t>
      </w:r>
    </w:p>
    <w:p w14:paraId="04B62D30">
      <w:pPr>
        <w:spacing w:line="360" w:lineRule="auto"/>
        <w:ind w:firstLine="480"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3</w:t>
      </w:r>
      <w:r>
        <w:rPr>
          <w:rFonts w:hint="eastAsia" w:ascii="方正仿宋_GBK" w:hAnsi="方正仿宋_GBK" w:eastAsia="方正仿宋_GBK" w:cs="方正仿宋_GBK"/>
          <w:color w:val="auto"/>
          <w:sz w:val="24"/>
          <w:szCs w:val="24"/>
          <w:highlight w:val="none"/>
        </w:rPr>
        <w:t>.2</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应知其权益受到损害之日，是指：</w:t>
      </w:r>
    </w:p>
    <w:p w14:paraId="6FA71978">
      <w:pPr>
        <w:spacing w:line="360" w:lineRule="auto"/>
        <w:ind w:firstLine="480"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（1）对可以质疑的</w:t>
      </w:r>
      <w:r>
        <w:rPr>
          <w:rFonts w:hint="eastAsia" w:ascii="方正仿宋_GBK" w:hAnsi="方正仿宋_GBK" w:eastAsia="方正仿宋_GBK" w:cs="方正仿宋_GBK"/>
          <w:color w:val="auto"/>
          <w:sz w:val="24"/>
          <w:szCs w:val="24"/>
          <w:highlight w:val="none"/>
          <w:lang w:val="en-US" w:eastAsia="zh-CN"/>
        </w:rPr>
        <w:t>竞争性磋商</w:t>
      </w:r>
      <w:r>
        <w:rPr>
          <w:rFonts w:hint="eastAsia" w:ascii="方正仿宋_GBK" w:hAnsi="方正仿宋_GBK" w:eastAsia="方正仿宋_GBK" w:cs="方正仿宋_GBK"/>
          <w:color w:val="auto"/>
          <w:sz w:val="24"/>
          <w:szCs w:val="24"/>
          <w:highlight w:val="none"/>
        </w:rPr>
        <w:t>文件提出质疑的，为公告期限届满之日；</w:t>
      </w:r>
    </w:p>
    <w:p w14:paraId="0021F3AC">
      <w:pPr>
        <w:spacing w:line="360" w:lineRule="auto"/>
        <w:ind w:firstLine="480"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（2）对采购过程提出质疑的，为各采购程序环节结束之日；</w:t>
      </w:r>
    </w:p>
    <w:p w14:paraId="2A4689CE">
      <w:pPr>
        <w:spacing w:line="360" w:lineRule="auto"/>
        <w:ind w:firstLine="480"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（3）对</w:t>
      </w:r>
      <w:r>
        <w:rPr>
          <w:rFonts w:hint="eastAsia" w:ascii="方正仿宋_GBK" w:hAnsi="方正仿宋_GBK" w:eastAsia="方正仿宋_GBK" w:cs="方正仿宋_GBK"/>
          <w:color w:val="auto"/>
          <w:sz w:val="24"/>
          <w:szCs w:val="24"/>
          <w:highlight w:val="none"/>
          <w:lang w:val="en-US" w:eastAsia="zh-CN"/>
        </w:rPr>
        <w:t>成交</w:t>
      </w:r>
      <w:r>
        <w:rPr>
          <w:rFonts w:hint="eastAsia" w:ascii="方正仿宋_GBK" w:hAnsi="方正仿宋_GBK" w:eastAsia="方正仿宋_GBK" w:cs="方正仿宋_GBK"/>
          <w:color w:val="auto"/>
          <w:sz w:val="24"/>
          <w:szCs w:val="24"/>
          <w:highlight w:val="none"/>
        </w:rPr>
        <w:t>结果提出质疑的，为</w:t>
      </w:r>
      <w:r>
        <w:rPr>
          <w:rFonts w:hint="eastAsia" w:ascii="方正仿宋_GBK" w:hAnsi="方正仿宋_GBK" w:eastAsia="方正仿宋_GBK" w:cs="方正仿宋_GBK"/>
          <w:color w:val="auto"/>
          <w:sz w:val="24"/>
          <w:szCs w:val="24"/>
          <w:highlight w:val="none"/>
          <w:lang w:val="en-US" w:eastAsia="zh-CN"/>
        </w:rPr>
        <w:t>成交</w:t>
      </w:r>
      <w:r>
        <w:rPr>
          <w:rFonts w:hint="eastAsia" w:ascii="方正仿宋_GBK" w:hAnsi="方正仿宋_GBK" w:eastAsia="方正仿宋_GBK" w:cs="方正仿宋_GBK"/>
          <w:color w:val="auto"/>
          <w:sz w:val="24"/>
          <w:szCs w:val="24"/>
          <w:highlight w:val="none"/>
        </w:rPr>
        <w:t>结果公告期限届满之日。</w:t>
      </w:r>
    </w:p>
    <w:p w14:paraId="05B011EB">
      <w:pPr>
        <w:spacing w:line="360" w:lineRule="auto"/>
        <w:ind w:firstLine="482"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bCs/>
          <w:color w:val="auto"/>
          <w:sz w:val="24"/>
          <w:szCs w:val="24"/>
          <w:highlight w:val="none"/>
          <w:u w:val="single"/>
          <w:lang w:val="en-US" w:eastAsia="zh-CN"/>
        </w:rPr>
        <w:t>3</w:t>
      </w:r>
      <w:r>
        <w:rPr>
          <w:rFonts w:hint="eastAsia" w:ascii="方正仿宋_GBK" w:hAnsi="方正仿宋_GBK" w:eastAsia="方正仿宋_GBK" w:cs="方正仿宋_GBK"/>
          <w:b/>
          <w:bCs/>
          <w:color w:val="auto"/>
          <w:sz w:val="24"/>
          <w:szCs w:val="24"/>
          <w:highlight w:val="none"/>
          <w:u w:val="single"/>
        </w:rPr>
        <w:t>.3</w:t>
      </w:r>
      <w:r>
        <w:rPr>
          <w:rFonts w:hint="eastAsia" w:ascii="方正仿宋_GBK" w:hAnsi="方正仿宋_GBK" w:eastAsia="方正仿宋_GBK" w:cs="方正仿宋_GBK"/>
          <w:b/>
          <w:bCs/>
          <w:color w:val="auto"/>
          <w:sz w:val="24"/>
          <w:szCs w:val="24"/>
          <w:highlight w:val="none"/>
          <w:u w:val="single"/>
          <w:lang w:eastAsia="zh-CN"/>
        </w:rPr>
        <w:t>供应商</w:t>
      </w:r>
      <w:r>
        <w:rPr>
          <w:rFonts w:hint="eastAsia" w:ascii="方正仿宋_GBK" w:hAnsi="方正仿宋_GBK" w:eastAsia="方正仿宋_GBK" w:cs="方正仿宋_GBK"/>
          <w:b/>
          <w:bCs/>
          <w:color w:val="auto"/>
          <w:sz w:val="24"/>
          <w:szCs w:val="24"/>
          <w:highlight w:val="none"/>
          <w:u w:val="single"/>
        </w:rPr>
        <w:t>提出质疑应符合中华人民共和国财政部第94号令《政府采购质疑和投诉办法》的规定。提出质疑应当提交质疑函和必要的证明材料。质疑函应当包括下列内容：</w:t>
      </w:r>
    </w:p>
    <w:p w14:paraId="27E33C5F">
      <w:pPr>
        <w:spacing w:line="360" w:lineRule="auto"/>
        <w:ind w:firstLine="480"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（一）</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名称、地址、邮编、联系人及联系电话；</w:t>
      </w:r>
    </w:p>
    <w:p w14:paraId="799638B3">
      <w:pPr>
        <w:spacing w:line="360" w:lineRule="auto"/>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（二）质疑项目的名称、编号；</w:t>
      </w:r>
    </w:p>
    <w:p w14:paraId="5492652F">
      <w:pPr>
        <w:spacing w:line="360" w:lineRule="auto"/>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（三）具体、明确的质疑事项和与质疑事项相关的请求；</w:t>
      </w:r>
    </w:p>
    <w:p w14:paraId="2A3C3FA5">
      <w:pPr>
        <w:spacing w:line="360" w:lineRule="auto"/>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（四）事实依据；</w:t>
      </w:r>
    </w:p>
    <w:p w14:paraId="6CCF3D9F">
      <w:pPr>
        <w:spacing w:line="360" w:lineRule="auto"/>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　　（五）必要的法律依据；</w:t>
      </w:r>
    </w:p>
    <w:p w14:paraId="267FB8DE">
      <w:pPr>
        <w:spacing w:line="360" w:lineRule="auto"/>
        <w:ind w:firstLine="48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（六）提出质疑的日期。</w:t>
      </w:r>
    </w:p>
    <w:p w14:paraId="1AE62269">
      <w:pPr>
        <w:spacing w:line="360" w:lineRule="auto"/>
        <w:ind w:firstLine="480"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3</w:t>
      </w:r>
      <w:r>
        <w:rPr>
          <w:rFonts w:hint="eastAsia" w:ascii="方正仿宋_GBK" w:hAnsi="方正仿宋_GBK" w:eastAsia="方正仿宋_GBK" w:cs="方正仿宋_GBK"/>
          <w:color w:val="auto"/>
          <w:sz w:val="24"/>
          <w:szCs w:val="24"/>
          <w:highlight w:val="none"/>
        </w:rPr>
        <w:t>.4质疑函应当由</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的法定代表人、主要负责人，或者其授权代表签字或者盖章，并加盖公章。委托代理人进行质疑的，应当提交</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的授权委托书。授权委托书应当载明代理人的姓名或者名称、代理事项、具体权限、期限和相关事项。授权委托书应当由法定代表人、主要负责人签字或者盖章，并加盖公章。</w:t>
      </w:r>
    </w:p>
    <w:p w14:paraId="7FC93643">
      <w:pPr>
        <w:spacing w:line="360" w:lineRule="auto"/>
        <w:jc w:val="left"/>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highlight w:val="none"/>
        </w:rPr>
        <w:t xml:space="preserve"> </w:t>
      </w:r>
      <w:r>
        <w:rPr>
          <w:rFonts w:hint="eastAsia" w:ascii="方正仿宋_GBK" w:hAnsi="方正仿宋_GBK" w:eastAsia="方正仿宋_GBK" w:cs="方正仿宋_GBK"/>
          <w:color w:val="auto"/>
          <w:sz w:val="24"/>
          <w:szCs w:val="24"/>
          <w:highlight w:val="none"/>
          <w:lang w:val="en-US" w:eastAsia="zh-CN"/>
        </w:rPr>
        <w:t xml:space="preserve">   </w:t>
      </w:r>
      <w:r>
        <w:rPr>
          <w:rFonts w:hint="eastAsia" w:ascii="方正仿宋_GBK" w:hAnsi="方正仿宋_GBK" w:eastAsia="方正仿宋_GBK" w:cs="方正仿宋_GBK"/>
          <w:color w:val="auto"/>
          <w:sz w:val="24"/>
          <w:szCs w:val="24"/>
          <w:highlight w:val="none"/>
        </w:rPr>
        <w:t>接收质疑函的方式：以书面形式递交由法定代表人、主要负责人签字或者盖章，并加盖公章的质疑函原件和必要的证明材料；现场送达或通过邮</w:t>
      </w:r>
      <w:r>
        <w:rPr>
          <w:rFonts w:hint="eastAsia" w:ascii="方正仿宋_GBK" w:hAnsi="方正仿宋_GBK" w:eastAsia="方正仿宋_GBK" w:cs="方正仿宋_GBK"/>
          <w:color w:val="auto"/>
          <w:sz w:val="24"/>
          <w:szCs w:val="24"/>
          <w:highlight w:val="none"/>
          <w:lang w:eastAsia="zh-CN"/>
        </w:rPr>
        <w:t>寄</w:t>
      </w:r>
      <w:r>
        <w:rPr>
          <w:rFonts w:hint="eastAsia" w:ascii="方正仿宋_GBK" w:hAnsi="方正仿宋_GBK" w:eastAsia="方正仿宋_GBK" w:cs="方正仿宋_GBK"/>
          <w:color w:val="auto"/>
          <w:sz w:val="24"/>
          <w:szCs w:val="24"/>
          <w:highlight w:val="none"/>
        </w:rPr>
        <w:t>，正规快递货运公司邮寄（不接受无邮寄单据的非正规闪送，寄方付费，到付的一律拒收</w:t>
      </w: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rPr>
        <w:t>邮寄送达的以邮件交邮日期为准）</w:t>
      </w:r>
      <w:r>
        <w:rPr>
          <w:rFonts w:hint="eastAsia" w:ascii="方正仿宋_GBK" w:hAnsi="方正仿宋_GBK" w:eastAsia="方正仿宋_GBK" w:cs="方正仿宋_GBK"/>
          <w:color w:val="auto"/>
          <w:sz w:val="24"/>
          <w:szCs w:val="24"/>
          <w:highlight w:val="none"/>
          <w:lang w:eastAsia="zh-CN"/>
        </w:rPr>
        <w:t>。</w:t>
      </w:r>
    </w:p>
    <w:p w14:paraId="65123EA9">
      <w:pPr>
        <w:spacing w:line="360" w:lineRule="auto"/>
        <w:ind w:firstLine="482" w:firstLineChars="200"/>
        <w:jc w:val="left"/>
        <w:rPr>
          <w:rFonts w:hint="eastAsia" w:ascii="方正仿宋_GBK" w:hAnsi="方正仿宋_GBK" w:eastAsia="方正仿宋_GBK" w:cs="方正仿宋_GBK"/>
          <w:b/>
          <w:bCs/>
          <w:color w:val="auto"/>
          <w:kern w:val="2"/>
          <w:sz w:val="24"/>
          <w:szCs w:val="24"/>
        </w:rPr>
      </w:pPr>
      <w:r>
        <w:rPr>
          <w:rFonts w:hint="eastAsia" w:ascii="方正仿宋_GBK" w:hAnsi="方正仿宋_GBK" w:eastAsia="方正仿宋_GBK" w:cs="方正仿宋_GBK"/>
          <w:b/>
          <w:bCs/>
          <w:color w:val="auto"/>
          <w:kern w:val="2"/>
          <w:sz w:val="24"/>
          <w:szCs w:val="24"/>
        </w:rPr>
        <w:t>受理质疑部门：云南国康招标集团有限责任公司</w:t>
      </w:r>
    </w:p>
    <w:p w14:paraId="12A32DE9">
      <w:pPr>
        <w:spacing w:line="360" w:lineRule="auto"/>
        <w:ind w:firstLine="482" w:firstLineChars="200"/>
        <w:jc w:val="left"/>
        <w:rPr>
          <w:rFonts w:hint="eastAsia" w:ascii="方正仿宋_GBK" w:hAnsi="方正仿宋_GBK" w:eastAsia="方正仿宋_GBK" w:cs="方正仿宋_GBK"/>
          <w:b/>
          <w:bCs/>
          <w:color w:val="auto"/>
          <w:kern w:val="2"/>
          <w:sz w:val="24"/>
          <w:szCs w:val="24"/>
          <w:lang w:val="en-US" w:eastAsia="zh-CN"/>
        </w:rPr>
      </w:pPr>
      <w:r>
        <w:rPr>
          <w:rFonts w:hint="eastAsia" w:ascii="方正仿宋_GBK" w:hAnsi="方正仿宋_GBK" w:eastAsia="方正仿宋_GBK" w:cs="方正仿宋_GBK"/>
          <w:b/>
          <w:bCs/>
          <w:color w:val="auto"/>
          <w:sz w:val="24"/>
          <w:szCs w:val="24"/>
          <w:highlight w:val="none"/>
        </w:rPr>
        <w:t>联系电话：</w:t>
      </w:r>
      <w:r>
        <w:rPr>
          <w:rFonts w:hint="eastAsia" w:ascii="方正仿宋_GBK" w:hAnsi="方正仿宋_GBK" w:eastAsia="方正仿宋_GBK" w:cs="方正仿宋_GBK"/>
          <w:b/>
          <w:bCs/>
          <w:color w:val="auto"/>
          <w:kern w:val="2"/>
          <w:sz w:val="24"/>
          <w:szCs w:val="24"/>
        </w:rPr>
        <w:t>0876-</w:t>
      </w:r>
      <w:r>
        <w:rPr>
          <w:rFonts w:hint="eastAsia" w:ascii="方正仿宋_GBK" w:hAnsi="方正仿宋_GBK" w:eastAsia="方正仿宋_GBK" w:cs="方正仿宋_GBK"/>
          <w:b/>
          <w:bCs/>
          <w:color w:val="auto"/>
          <w:kern w:val="2"/>
          <w:sz w:val="24"/>
          <w:szCs w:val="24"/>
          <w:lang w:val="en-US" w:eastAsia="zh-CN"/>
        </w:rPr>
        <w:t>8890993</w:t>
      </w:r>
    </w:p>
    <w:p w14:paraId="368F3AA6">
      <w:pPr>
        <w:spacing w:line="360" w:lineRule="auto"/>
        <w:ind w:firstLine="482" w:firstLineChars="200"/>
        <w:jc w:val="left"/>
        <w:rPr>
          <w:rFonts w:hint="eastAsia" w:ascii="方正仿宋_GBK" w:hAnsi="方正仿宋_GBK" w:eastAsia="方正仿宋_GBK" w:cs="方正仿宋_GBK"/>
          <w:b/>
          <w:bCs/>
          <w:color w:val="auto"/>
          <w:sz w:val="24"/>
          <w:szCs w:val="24"/>
          <w:highlight w:val="none"/>
        </w:rPr>
      </w:pPr>
      <w:r>
        <w:rPr>
          <w:rFonts w:hint="eastAsia" w:ascii="方正仿宋_GBK" w:hAnsi="方正仿宋_GBK" w:eastAsia="方正仿宋_GBK" w:cs="方正仿宋_GBK"/>
          <w:b/>
          <w:bCs/>
          <w:color w:val="auto"/>
          <w:kern w:val="2"/>
          <w:sz w:val="24"/>
          <w:szCs w:val="24"/>
        </w:rPr>
        <w:t>通讯地址</w:t>
      </w:r>
      <w:r>
        <w:rPr>
          <w:rFonts w:hint="eastAsia" w:ascii="方正仿宋_GBK" w:hAnsi="方正仿宋_GBK" w:eastAsia="方正仿宋_GBK" w:cs="方正仿宋_GBK"/>
          <w:b/>
          <w:bCs/>
          <w:color w:val="auto"/>
          <w:kern w:val="2"/>
          <w:sz w:val="24"/>
          <w:szCs w:val="24"/>
          <w:lang w:eastAsia="zh-CN"/>
        </w:rPr>
        <w:t>：</w:t>
      </w:r>
      <w:r>
        <w:rPr>
          <w:rFonts w:hint="eastAsia" w:ascii="方正仿宋_GBK" w:hAnsi="方正仿宋_GBK" w:eastAsia="方正仿宋_GBK" w:cs="方正仿宋_GBK"/>
          <w:b/>
          <w:bCs/>
          <w:color w:val="auto"/>
          <w:kern w:val="2"/>
          <w:sz w:val="24"/>
          <w:szCs w:val="24"/>
        </w:rPr>
        <w:t>云南省文山州文山市</w:t>
      </w:r>
      <w:r>
        <w:rPr>
          <w:rFonts w:hint="eastAsia" w:ascii="方正仿宋_GBK" w:hAnsi="方正仿宋_GBK" w:eastAsia="方正仿宋_GBK" w:cs="方正仿宋_GBK"/>
          <w:b/>
          <w:bCs/>
          <w:color w:val="auto"/>
          <w:kern w:val="2"/>
          <w:sz w:val="24"/>
          <w:szCs w:val="24"/>
          <w:lang w:eastAsia="zh-CN"/>
        </w:rPr>
        <w:t>金马国际</w:t>
      </w:r>
      <w:r>
        <w:rPr>
          <w:rFonts w:hint="eastAsia" w:ascii="方正仿宋_GBK" w:hAnsi="方正仿宋_GBK" w:eastAsia="方正仿宋_GBK" w:cs="方正仿宋_GBK"/>
          <w:b/>
          <w:bCs/>
          <w:color w:val="auto"/>
          <w:kern w:val="2"/>
          <w:sz w:val="24"/>
          <w:szCs w:val="24"/>
          <w:lang w:val="en-US" w:eastAsia="zh-CN"/>
        </w:rPr>
        <w:t>A</w:t>
      </w:r>
      <w:r>
        <w:rPr>
          <w:rFonts w:hint="eastAsia" w:ascii="方正仿宋_GBK" w:hAnsi="方正仿宋_GBK" w:eastAsia="方正仿宋_GBK" w:cs="方正仿宋_GBK"/>
          <w:b/>
          <w:bCs/>
          <w:color w:val="auto"/>
          <w:kern w:val="2"/>
          <w:sz w:val="24"/>
          <w:szCs w:val="24"/>
          <w:lang w:eastAsia="zh-CN"/>
        </w:rPr>
        <w:t>栋</w:t>
      </w:r>
      <w:r>
        <w:rPr>
          <w:rFonts w:hint="eastAsia" w:ascii="方正仿宋_GBK" w:hAnsi="方正仿宋_GBK" w:eastAsia="方正仿宋_GBK" w:cs="方正仿宋_GBK"/>
          <w:b/>
          <w:bCs/>
          <w:color w:val="auto"/>
          <w:kern w:val="2"/>
          <w:sz w:val="24"/>
          <w:szCs w:val="24"/>
          <w:lang w:val="en-US" w:eastAsia="zh-CN"/>
        </w:rPr>
        <w:t>4楼</w:t>
      </w:r>
    </w:p>
    <w:p w14:paraId="0AF4AEFE">
      <w:pPr>
        <w:spacing w:line="360" w:lineRule="auto"/>
        <w:ind w:firstLine="480" w:firstLineChars="200"/>
        <w:jc w:val="left"/>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3.5</w:t>
      </w:r>
      <w:r>
        <w:rPr>
          <w:rFonts w:hint="eastAsia" w:ascii="方正仿宋_GBK" w:hAnsi="方正仿宋_GBK" w:eastAsia="方正仿宋_GBK" w:cs="方正仿宋_GBK"/>
          <w:color w:val="auto"/>
          <w:sz w:val="24"/>
          <w:szCs w:val="24"/>
          <w:highlight w:val="none"/>
        </w:rPr>
        <w:t>超过法定质疑期发出的质疑函及未按规定要求签字盖章的质疑函采购代理机构有权拒收。</w:t>
      </w:r>
    </w:p>
    <w:p w14:paraId="0F7BE2B4">
      <w:pPr>
        <w:spacing w:line="360" w:lineRule="auto"/>
        <w:ind w:firstLine="480" w:firstLineChars="200"/>
        <w:jc w:val="left"/>
        <w:rPr>
          <w:rFonts w:hint="eastAsia" w:ascii="方正仿宋_GBK" w:hAnsi="方正仿宋_GBK" w:eastAsia="方正仿宋_GBK" w:cs="方正仿宋_GBK"/>
          <w:bCs/>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3</w:t>
      </w: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6</w:t>
      </w:r>
      <w:r>
        <w:rPr>
          <w:rFonts w:hint="eastAsia" w:ascii="方正仿宋_GBK" w:hAnsi="方正仿宋_GBK" w:eastAsia="方正仿宋_GBK" w:cs="方正仿宋_GBK"/>
          <w:color w:val="auto"/>
          <w:sz w:val="24"/>
          <w:szCs w:val="24"/>
          <w:highlight w:val="none"/>
        </w:rPr>
        <w:t>采购代理机构将在收到</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的质疑函后7个工作日内作出答复，并以书面形式通知质疑</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和其他有关</w:t>
      </w:r>
      <w:r>
        <w:rPr>
          <w:rFonts w:hint="eastAsia" w:ascii="方正仿宋_GBK" w:hAnsi="方正仿宋_GBK" w:eastAsia="方正仿宋_GBK" w:cs="方正仿宋_GBK"/>
          <w:color w:val="auto"/>
          <w:sz w:val="24"/>
          <w:szCs w:val="24"/>
          <w:highlight w:val="none"/>
          <w:lang w:eastAsia="zh-CN"/>
        </w:rPr>
        <w:t>供应商</w:t>
      </w:r>
      <w:r>
        <w:rPr>
          <w:rFonts w:hint="eastAsia" w:ascii="方正仿宋_GBK" w:hAnsi="方正仿宋_GBK" w:eastAsia="方正仿宋_GBK" w:cs="方正仿宋_GBK"/>
          <w:color w:val="auto"/>
          <w:sz w:val="24"/>
          <w:szCs w:val="24"/>
          <w:highlight w:val="none"/>
        </w:rPr>
        <w:t>。</w:t>
      </w:r>
    </w:p>
    <w:p w14:paraId="67F4079D">
      <w:pPr>
        <w:tabs>
          <w:tab w:val="left" w:pos="900"/>
          <w:tab w:val="left" w:pos="1588"/>
        </w:tabs>
        <w:spacing w:before="0"/>
        <w:outlineLvl w:val="9"/>
        <w:rPr>
          <w:rFonts w:hint="eastAsia" w:ascii="方正仿宋_GBK" w:hAnsi="方正仿宋_GBK" w:eastAsia="方正仿宋_GBK" w:cs="方正仿宋_GBK"/>
          <w:b/>
          <w:bCs/>
          <w:color w:val="auto"/>
          <w:sz w:val="24"/>
          <w:szCs w:val="24"/>
          <w:highlight w:val="none"/>
        </w:rPr>
      </w:pPr>
      <w:bookmarkStart w:id="69" w:name="_Toc321836357"/>
      <w:r>
        <w:rPr>
          <w:rFonts w:hint="eastAsia" w:ascii="方正仿宋_GBK" w:hAnsi="方正仿宋_GBK" w:eastAsia="方正仿宋_GBK" w:cs="方正仿宋_GBK"/>
          <w:b/>
          <w:bCs/>
          <w:color w:val="auto"/>
          <w:sz w:val="24"/>
          <w:szCs w:val="24"/>
          <w:highlight w:val="none"/>
          <w:lang w:val="en-US" w:eastAsia="zh-CN"/>
        </w:rPr>
        <w:t>4</w:t>
      </w:r>
      <w:r>
        <w:rPr>
          <w:rFonts w:hint="eastAsia" w:ascii="方正仿宋_GBK" w:hAnsi="方正仿宋_GBK" w:eastAsia="方正仿宋_GBK" w:cs="方正仿宋_GBK"/>
          <w:b/>
          <w:bCs/>
          <w:color w:val="auto"/>
          <w:sz w:val="24"/>
          <w:szCs w:val="24"/>
          <w:highlight w:val="none"/>
        </w:rPr>
        <w:t>.投诉</w:t>
      </w:r>
      <w:bookmarkEnd w:id="69"/>
    </w:p>
    <w:p w14:paraId="39CFD1E2">
      <w:pPr>
        <w:pStyle w:val="18"/>
        <w:spacing w:line="360" w:lineRule="auto"/>
        <w:ind w:firstLine="480" w:firstLineChars="200"/>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8</w:t>
      </w:r>
      <w:r>
        <w:rPr>
          <w:rFonts w:hint="eastAsia" w:ascii="方正仿宋_GBK" w:hAnsi="方正仿宋_GBK" w:eastAsia="方正仿宋_GBK" w:cs="方正仿宋_GBK"/>
          <w:color w:val="auto"/>
          <w:sz w:val="24"/>
          <w:szCs w:val="24"/>
          <w:highlight w:val="none"/>
        </w:rPr>
        <w:t>.1投诉必须首先经过质疑程序。质疑人对采购代理机构的答复不满意，或者采购代理机构未在规定时间内作出答复的，可以在答复期满后15个工作日向本级财政部门提起投诉。</w:t>
      </w:r>
    </w:p>
    <w:bookmarkEnd w:id="68"/>
    <w:p w14:paraId="50107A8A">
      <w:pPr>
        <w:tabs>
          <w:tab w:val="left" w:pos="420"/>
          <w:tab w:val="left" w:pos="900"/>
          <w:tab w:val="left" w:pos="1588"/>
        </w:tabs>
        <w:adjustRightInd w:val="0"/>
        <w:spacing w:line="400" w:lineRule="exact"/>
        <w:ind w:left="420"/>
        <w:textAlignment w:val="baseline"/>
        <w:rPr>
          <w:rFonts w:hint="eastAsia" w:ascii="方正仿宋_GBK" w:hAnsi="方正仿宋_GBK" w:eastAsia="方正仿宋_GBK" w:cs="方正仿宋_GBK"/>
          <w:b/>
          <w:color w:val="auto"/>
          <w:sz w:val="24"/>
          <w:szCs w:val="24"/>
          <w:lang w:eastAsia="zh-CN"/>
        </w:rPr>
      </w:pPr>
      <w:r>
        <w:rPr>
          <w:rFonts w:hint="eastAsia" w:ascii="方正仿宋_GBK" w:hAnsi="方正仿宋_GBK" w:eastAsia="方正仿宋_GBK" w:cs="方正仿宋_GBK"/>
          <w:b/>
          <w:color w:val="auto"/>
          <w:sz w:val="24"/>
          <w:szCs w:val="24"/>
          <w:lang w:val="en-US" w:eastAsia="zh-CN"/>
        </w:rPr>
        <w:t>5、</w:t>
      </w:r>
      <w:r>
        <w:rPr>
          <w:rFonts w:hint="eastAsia" w:ascii="方正仿宋_GBK" w:hAnsi="方正仿宋_GBK" w:eastAsia="方正仿宋_GBK" w:cs="方正仿宋_GBK"/>
          <w:b/>
          <w:color w:val="auto"/>
          <w:sz w:val="24"/>
          <w:szCs w:val="24"/>
        </w:rPr>
        <w:t>实质性变动</w:t>
      </w:r>
    </w:p>
    <w:p w14:paraId="06B23923">
      <w:pPr>
        <w:spacing w:line="540" w:lineRule="exact"/>
        <w:ind w:left="210" w:leftChars="100" w:firstLine="240" w:firstLineChars="100"/>
        <w:jc w:val="both"/>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在招标过程中，</w:t>
      </w:r>
      <w:r>
        <w:rPr>
          <w:rFonts w:hint="eastAsia" w:ascii="方正仿宋_GBK" w:hAnsi="方正仿宋_GBK" w:eastAsia="方正仿宋_GBK" w:cs="方正仿宋_GBK"/>
          <w:color w:val="auto"/>
          <w:sz w:val="24"/>
          <w:szCs w:val="24"/>
          <w:lang w:eastAsia="zh-CN"/>
        </w:rPr>
        <w:t>磋商小组</w:t>
      </w:r>
      <w:r>
        <w:rPr>
          <w:rFonts w:hint="eastAsia" w:ascii="方正仿宋_GBK" w:hAnsi="方正仿宋_GBK" w:eastAsia="方正仿宋_GBK" w:cs="方正仿宋_GBK"/>
          <w:color w:val="auto"/>
          <w:sz w:val="24"/>
          <w:szCs w:val="24"/>
        </w:rPr>
        <w:t>可以根据</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文件和招标情况实质性变动采购需求中的技术、服务要求以及合同草案条款，但不得变动</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文件中的其他内容。实质性变动的内容，须经采购人代表确认。</w:t>
      </w:r>
    </w:p>
    <w:p w14:paraId="4D5702F0">
      <w:pPr>
        <w:spacing w:line="540" w:lineRule="exact"/>
        <w:ind w:left="210" w:leftChars="100" w:firstLine="240" w:firstLineChars="100"/>
        <w:jc w:val="both"/>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 xml:space="preserve">   </w:t>
      </w:r>
      <w:r>
        <w:rPr>
          <w:rFonts w:hint="eastAsia" w:ascii="方正仿宋_GBK" w:hAnsi="方正仿宋_GBK" w:eastAsia="方正仿宋_GBK" w:cs="方正仿宋_GBK"/>
          <w:color w:val="auto"/>
          <w:sz w:val="24"/>
          <w:szCs w:val="24"/>
        </w:rPr>
        <w:t>对</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文件作出的实质性变动是</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文件的有效组成部分，</w:t>
      </w:r>
      <w:r>
        <w:rPr>
          <w:rFonts w:hint="eastAsia" w:ascii="方正仿宋_GBK" w:hAnsi="方正仿宋_GBK" w:eastAsia="方正仿宋_GBK" w:cs="方正仿宋_GBK"/>
          <w:color w:val="auto"/>
          <w:sz w:val="24"/>
          <w:szCs w:val="24"/>
          <w:lang w:eastAsia="zh-CN"/>
        </w:rPr>
        <w:t>磋商小组</w:t>
      </w:r>
      <w:r>
        <w:rPr>
          <w:rFonts w:hint="eastAsia" w:ascii="方正仿宋_GBK" w:hAnsi="方正仿宋_GBK" w:eastAsia="方正仿宋_GBK" w:cs="方正仿宋_GBK"/>
          <w:color w:val="auto"/>
          <w:sz w:val="24"/>
          <w:szCs w:val="24"/>
        </w:rPr>
        <w:t>应当及时以书面形式同时通知所有参加</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的</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w:t>
      </w:r>
    </w:p>
    <w:p w14:paraId="6A996551">
      <w:pPr>
        <w:spacing w:line="400" w:lineRule="exact"/>
        <w:ind w:firstLine="480" w:firstLineChars="200"/>
        <w:jc w:val="left"/>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val="en-US" w:eastAsia="zh-CN"/>
        </w:rPr>
        <w:t xml:space="preserve">   </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应当按照</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文件的变动情况和</w:t>
      </w:r>
      <w:r>
        <w:rPr>
          <w:rFonts w:hint="eastAsia" w:ascii="方正仿宋_GBK" w:hAnsi="方正仿宋_GBK" w:eastAsia="方正仿宋_GBK" w:cs="方正仿宋_GBK"/>
          <w:color w:val="auto"/>
          <w:sz w:val="24"/>
          <w:szCs w:val="24"/>
          <w:lang w:eastAsia="zh-CN"/>
        </w:rPr>
        <w:t>磋商小组</w:t>
      </w:r>
      <w:r>
        <w:rPr>
          <w:rFonts w:hint="eastAsia" w:ascii="方正仿宋_GBK" w:hAnsi="方正仿宋_GBK" w:eastAsia="方正仿宋_GBK" w:cs="方正仿宋_GBK"/>
          <w:color w:val="auto"/>
          <w:sz w:val="24"/>
          <w:szCs w:val="24"/>
        </w:rPr>
        <w:t>的要求重新提交响应文件，并由其法定代表人或授权代表签字或者加盖公章。由授权代表签字的，应当附法定代表人授权书。</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为自然人的，应当由本人签字并附身份证明。</w:t>
      </w:r>
    </w:p>
    <w:p w14:paraId="697DB6CD">
      <w:pPr>
        <w:pStyle w:val="2"/>
        <w:keepNext/>
        <w:keepLines w:val="0"/>
        <w:pageBreakBefore/>
        <w:widowControl w:val="0"/>
        <w:numPr>
          <w:ilvl w:val="0"/>
          <w:numId w:val="7"/>
        </w:numPr>
        <w:kinsoku/>
        <w:wordWrap/>
        <w:overflowPunct/>
        <w:topLinePunct w:val="0"/>
        <w:autoSpaceDE w:val="0"/>
        <w:autoSpaceDN w:val="0"/>
        <w:bidi w:val="0"/>
        <w:adjustRightInd w:val="0"/>
        <w:snapToGrid/>
        <w:spacing w:line="360" w:lineRule="auto"/>
        <w:jc w:val="center"/>
        <w:textAlignment w:val="auto"/>
        <w:rPr>
          <w:rFonts w:hint="eastAsia" w:ascii="方正仿宋_GBK" w:hAnsi="方正仿宋_GBK" w:eastAsia="方正仿宋_GBK" w:cs="方正仿宋_GBK"/>
          <w:color w:val="auto"/>
          <w:w w:val="90"/>
          <w:kern w:val="2"/>
          <w:sz w:val="32"/>
          <w:szCs w:val="32"/>
          <w:lang w:eastAsia="zh-CN"/>
        </w:rPr>
      </w:pPr>
      <w:bookmarkStart w:id="70" w:name="_Toc2933"/>
      <w:bookmarkStart w:id="71" w:name="_Toc1347"/>
      <w:r>
        <w:rPr>
          <w:rFonts w:hint="eastAsia" w:ascii="方正仿宋_GBK" w:hAnsi="方正仿宋_GBK" w:eastAsia="方正仿宋_GBK" w:cs="方正仿宋_GBK"/>
          <w:color w:val="auto"/>
          <w:w w:val="90"/>
          <w:kern w:val="2"/>
          <w:sz w:val="32"/>
          <w:szCs w:val="32"/>
        </w:rPr>
        <w:t xml:space="preserve"> </w:t>
      </w:r>
      <w:r>
        <w:rPr>
          <w:rFonts w:hint="eastAsia" w:ascii="方正仿宋_GBK" w:hAnsi="方正仿宋_GBK" w:eastAsia="方正仿宋_GBK" w:cs="方正仿宋_GBK"/>
          <w:color w:val="auto"/>
          <w:w w:val="90"/>
          <w:kern w:val="2"/>
          <w:sz w:val="32"/>
          <w:szCs w:val="32"/>
          <w:lang w:eastAsia="zh-CN"/>
        </w:rPr>
        <w:t>采购</w:t>
      </w:r>
      <w:bookmarkEnd w:id="70"/>
      <w:r>
        <w:rPr>
          <w:rFonts w:hint="eastAsia" w:ascii="方正仿宋_GBK" w:hAnsi="方正仿宋_GBK" w:eastAsia="方正仿宋_GBK" w:cs="方正仿宋_GBK"/>
          <w:color w:val="auto"/>
          <w:w w:val="90"/>
          <w:kern w:val="2"/>
          <w:sz w:val="32"/>
          <w:szCs w:val="32"/>
          <w:lang w:eastAsia="zh-CN"/>
        </w:rPr>
        <w:t>需求</w:t>
      </w:r>
    </w:p>
    <w:p w14:paraId="3CA5BA6D">
      <w:pPr>
        <w:spacing w:line="480" w:lineRule="auto"/>
        <w:rPr>
          <w:rFonts w:hint="default"/>
          <w:b/>
          <w:bCs/>
          <w:color w:val="auto"/>
          <w:lang w:val="en-US" w:eastAsia="zh-CN"/>
        </w:rPr>
      </w:pPr>
      <w:r>
        <w:rPr>
          <w:rFonts w:hint="eastAsia" w:ascii="方正仿宋_GBK" w:hAnsi="方正仿宋_GBK" w:eastAsia="方正仿宋_GBK" w:cs="方正仿宋_GBK"/>
          <w:b/>
          <w:bCs/>
          <w:color w:val="auto"/>
          <w:w w:val="90"/>
          <w:kern w:val="2"/>
          <w:sz w:val="32"/>
          <w:szCs w:val="32"/>
          <w:lang w:val="en-US" w:eastAsia="zh-CN"/>
        </w:rPr>
        <w:t>一、</w:t>
      </w:r>
      <w:r>
        <w:rPr>
          <w:rFonts w:hint="eastAsia" w:ascii="方正仿宋_GBK" w:hAnsi="方正仿宋_GBK" w:eastAsia="方正仿宋_GBK" w:cs="方正仿宋_GBK"/>
          <w:b/>
          <w:bCs/>
          <w:color w:val="auto"/>
          <w:kern w:val="0"/>
          <w:sz w:val="24"/>
          <w:szCs w:val="24"/>
          <w:lang w:eastAsia="zh-CN"/>
        </w:rPr>
        <w:t>采购需求及技术要求</w:t>
      </w:r>
    </w:p>
    <w:p w14:paraId="2EE5EFDC">
      <w:pPr>
        <w:keepLines w:val="0"/>
        <w:pageBreakBefore w:val="0"/>
        <w:kinsoku/>
        <w:wordWrap/>
        <w:overflowPunct/>
        <w:topLinePunct w:val="0"/>
        <w:autoSpaceDE/>
        <w:autoSpaceDN/>
        <w:bidi w:val="0"/>
        <w:snapToGrid/>
        <w:spacing w:line="480" w:lineRule="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lang w:val="en-US" w:eastAsia="zh-CN"/>
        </w:rPr>
        <w:t>1.</w:t>
      </w:r>
      <w:r>
        <w:rPr>
          <w:rFonts w:hint="eastAsia" w:ascii="方正仿宋_GBK" w:hAnsi="方正仿宋_GBK" w:eastAsia="方正仿宋_GBK" w:cs="方正仿宋_GBK"/>
          <w:color w:val="auto"/>
          <w:sz w:val="24"/>
          <w:szCs w:val="24"/>
        </w:rPr>
        <w:t>项目名称：</w:t>
      </w:r>
      <w:r>
        <w:rPr>
          <w:rFonts w:hint="eastAsia" w:ascii="方正仿宋_GBK" w:hAnsi="方正仿宋_GBK" w:eastAsia="方正仿宋_GBK" w:cs="方正仿宋_GBK"/>
          <w:color w:val="auto"/>
          <w:sz w:val="24"/>
          <w:szCs w:val="24"/>
          <w:lang w:eastAsia="zh-CN"/>
        </w:rPr>
        <w:t>2025年中国船舶帮扶丘北县八道哨乡菜籽油产业发展提升项目</w:t>
      </w:r>
    </w:p>
    <w:p w14:paraId="544CD1C1">
      <w:pPr>
        <w:pStyle w:val="29"/>
        <w:keepLines w:val="0"/>
        <w:pageBreakBefore w:val="0"/>
        <w:shd w:val="clear" w:color="auto" w:fill="FFFFFF"/>
        <w:kinsoku/>
        <w:wordWrap/>
        <w:overflowPunct/>
        <w:topLinePunct w:val="0"/>
        <w:autoSpaceDE/>
        <w:autoSpaceDN/>
        <w:bidi w:val="0"/>
        <w:snapToGrid/>
        <w:spacing w:before="0" w:beforeAutospacing="0" w:after="0" w:afterAutospacing="0" w:line="480" w:lineRule="auto"/>
        <w:ind w:right="-226"/>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b w:val="0"/>
          <w:bCs w:val="0"/>
          <w:color w:val="auto"/>
          <w:sz w:val="24"/>
          <w:szCs w:val="24"/>
          <w:lang w:val="en-US" w:eastAsia="zh-CN"/>
        </w:rPr>
        <w:t>2.</w:t>
      </w:r>
      <w:r>
        <w:rPr>
          <w:rFonts w:hint="eastAsia" w:ascii="方正仿宋_GBK" w:hAnsi="方正仿宋_GBK" w:eastAsia="方正仿宋_GBK" w:cs="方正仿宋_GBK"/>
          <w:color w:val="auto"/>
          <w:kern w:val="2"/>
          <w:sz w:val="24"/>
          <w:szCs w:val="24"/>
          <w:lang w:val="en-US" w:eastAsia="zh-CN" w:bidi="ar-SA"/>
        </w:rPr>
        <w:t>合同履行期限：合同签订后30个日历天内完成供货、安装、调试、并验收合格投入使用。</w:t>
      </w:r>
    </w:p>
    <w:p w14:paraId="19085A02">
      <w:pPr>
        <w:pStyle w:val="29"/>
        <w:keepLines w:val="0"/>
        <w:pageBreakBefore w:val="0"/>
        <w:shd w:val="clear" w:color="auto" w:fill="FFFFFF"/>
        <w:kinsoku/>
        <w:wordWrap/>
        <w:overflowPunct/>
        <w:topLinePunct w:val="0"/>
        <w:autoSpaceDE/>
        <w:autoSpaceDN/>
        <w:bidi w:val="0"/>
        <w:snapToGrid/>
        <w:spacing w:before="0" w:beforeAutospacing="0" w:after="0" w:afterAutospacing="0" w:line="480" w:lineRule="auto"/>
        <w:ind w:right="-226"/>
        <w:rPr>
          <w:rFonts w:hint="default"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3.质量要求：所供产品为全新产品，符合国家现行法律法规、规范标准，并满足采购人的技术要求，一次性验收合格。</w:t>
      </w:r>
    </w:p>
    <w:p w14:paraId="0460C2CB">
      <w:pPr>
        <w:keepNext w:val="0"/>
        <w:keepLines w:val="0"/>
        <w:pageBreakBefore w:val="0"/>
        <w:kinsoku/>
        <w:wordWrap/>
        <w:overflowPunct/>
        <w:topLinePunct w:val="0"/>
        <w:autoSpaceDE/>
        <w:autoSpaceDN/>
        <w:bidi w:val="0"/>
        <w:adjustRightInd/>
        <w:snapToGrid/>
        <w:spacing w:line="480" w:lineRule="auto"/>
        <w:textAlignment w:val="auto"/>
        <w:rPr>
          <w:rFonts w:hint="eastAsia" w:ascii="方正仿宋_GBK" w:hAnsi="方正仿宋_GBK" w:eastAsia="方正仿宋_GBK" w:cs="方正仿宋_GBK"/>
          <w:color w:val="auto"/>
          <w:sz w:val="32"/>
          <w:szCs w:val="32"/>
          <w:lang w:eastAsia="zh-CN"/>
        </w:rPr>
      </w:pPr>
      <w:r>
        <w:rPr>
          <w:rFonts w:hint="eastAsia" w:ascii="方正仿宋_GBK" w:hAnsi="方正仿宋_GBK" w:eastAsia="方正仿宋_GBK" w:cs="方正仿宋_GBK"/>
          <w:color w:val="auto"/>
          <w:sz w:val="24"/>
          <w:szCs w:val="24"/>
          <w:lang w:val="en-US" w:eastAsia="zh-CN"/>
        </w:rPr>
        <w:t>4.</w:t>
      </w:r>
      <w:r>
        <w:rPr>
          <w:rFonts w:hint="eastAsia" w:ascii="方正仿宋_GBK" w:hAnsi="方正仿宋_GBK" w:eastAsia="方正仿宋_GBK" w:cs="方正仿宋_GBK"/>
          <w:color w:val="auto"/>
          <w:sz w:val="24"/>
          <w:szCs w:val="24"/>
        </w:rPr>
        <w:t>交货地点：</w:t>
      </w:r>
      <w:r>
        <w:rPr>
          <w:rFonts w:hint="eastAsia" w:ascii="方正仿宋_GBK" w:hAnsi="方正仿宋_GBK" w:eastAsia="方正仿宋_GBK" w:cs="方正仿宋_GBK"/>
          <w:color w:val="auto"/>
          <w:sz w:val="24"/>
          <w:szCs w:val="24"/>
          <w:lang w:eastAsia="zh-CN"/>
        </w:rPr>
        <w:t>采购人指定地点。</w:t>
      </w:r>
    </w:p>
    <w:p w14:paraId="4E2E885A">
      <w:pPr>
        <w:keepLines w:val="0"/>
        <w:pageBreakBefore w:val="0"/>
        <w:kinsoku/>
        <w:wordWrap/>
        <w:overflowPunct/>
        <w:topLinePunct w:val="0"/>
        <w:autoSpaceDE/>
        <w:autoSpaceDN/>
        <w:bidi w:val="0"/>
        <w:snapToGrid/>
        <w:spacing w:line="440" w:lineRule="exact"/>
        <w:rPr>
          <w:rFonts w:hint="default"/>
          <w:b/>
          <w:bCs/>
          <w:color w:val="auto"/>
          <w:lang w:val="en-US" w:eastAsia="zh-CN"/>
        </w:rPr>
      </w:pPr>
      <w:r>
        <w:rPr>
          <w:rFonts w:hint="eastAsia" w:ascii="方正仿宋_GBK" w:hAnsi="方正仿宋_GBK" w:eastAsia="方正仿宋_GBK" w:cs="方正仿宋_GBK"/>
          <w:b w:val="0"/>
          <w:bCs w:val="0"/>
          <w:color w:val="auto"/>
          <w:sz w:val="24"/>
          <w:szCs w:val="24"/>
          <w:lang w:val="en-US" w:eastAsia="zh-CN"/>
        </w:rPr>
        <w:t>5.</w:t>
      </w:r>
      <w:r>
        <w:rPr>
          <w:rFonts w:hint="eastAsia" w:ascii="方正仿宋_GBK" w:hAnsi="方正仿宋_GBK" w:eastAsia="方正仿宋_GBK" w:cs="方正仿宋_GBK"/>
          <w:b w:val="0"/>
          <w:bCs w:val="0"/>
          <w:color w:val="auto"/>
          <w:sz w:val="24"/>
          <w:szCs w:val="24"/>
        </w:rPr>
        <w:t>采购</w:t>
      </w:r>
      <w:r>
        <w:rPr>
          <w:rFonts w:hint="eastAsia" w:ascii="方正仿宋_GBK" w:hAnsi="方正仿宋_GBK" w:eastAsia="方正仿宋_GBK" w:cs="方正仿宋_GBK"/>
          <w:b w:val="0"/>
          <w:bCs w:val="0"/>
          <w:color w:val="auto"/>
          <w:sz w:val="24"/>
          <w:szCs w:val="24"/>
          <w:lang w:eastAsia="zh-CN"/>
        </w:rPr>
        <w:t>需求</w:t>
      </w:r>
      <w:r>
        <w:rPr>
          <w:rFonts w:hint="eastAsia" w:ascii="方正仿宋_GBK" w:hAnsi="方正仿宋_GBK" w:eastAsia="方正仿宋_GBK" w:cs="方正仿宋_GBK"/>
          <w:b w:val="0"/>
          <w:bCs w:val="0"/>
          <w:color w:val="auto"/>
          <w:sz w:val="24"/>
          <w:szCs w:val="24"/>
        </w:rPr>
        <w:t>：</w:t>
      </w:r>
      <w:r>
        <w:rPr>
          <w:rFonts w:hint="eastAsia" w:ascii="方正仿宋_GBK" w:hAnsi="方正仿宋_GBK" w:eastAsia="方正仿宋_GBK" w:cs="方正仿宋_GBK"/>
          <w:b w:val="0"/>
          <w:bCs w:val="0"/>
          <w:color w:val="auto"/>
          <w:sz w:val="24"/>
          <w:szCs w:val="24"/>
          <w:lang w:val="en-US" w:eastAsia="zh-CN"/>
        </w:rPr>
        <w:t>购置菜籽油加工设备一套，</w:t>
      </w:r>
      <w:r>
        <w:rPr>
          <w:rFonts w:hint="eastAsia" w:ascii="方正仿宋_GBK" w:hAnsi="方正仿宋_GBK" w:eastAsia="方正仿宋_GBK" w:cs="方正仿宋_GBK"/>
          <w:b/>
          <w:bCs/>
          <w:color w:val="auto"/>
          <w:sz w:val="24"/>
          <w:szCs w:val="24"/>
          <w:lang w:val="en-US" w:eastAsia="zh-CN"/>
        </w:rPr>
        <w:t>设备</w:t>
      </w:r>
      <w:r>
        <w:rPr>
          <w:rFonts w:hint="eastAsia" w:ascii="方正仿宋_GBK" w:hAnsi="方正仿宋_GBK" w:eastAsia="方正仿宋_GBK" w:cs="方正仿宋_GBK"/>
          <w:b/>
          <w:bCs/>
          <w:color w:val="auto"/>
          <w:kern w:val="0"/>
          <w:sz w:val="24"/>
          <w:szCs w:val="24"/>
        </w:rPr>
        <w:t>具体参数</w:t>
      </w:r>
      <w:r>
        <w:rPr>
          <w:rFonts w:hint="eastAsia" w:ascii="方正仿宋_GBK" w:hAnsi="方正仿宋_GBK" w:eastAsia="方正仿宋_GBK" w:cs="方正仿宋_GBK"/>
          <w:b/>
          <w:bCs/>
          <w:color w:val="auto"/>
          <w:kern w:val="0"/>
          <w:sz w:val="24"/>
          <w:szCs w:val="24"/>
          <w:lang w:eastAsia="zh-CN"/>
        </w:rPr>
        <w:t>及技术要求</w:t>
      </w:r>
      <w:r>
        <w:rPr>
          <w:rFonts w:hint="eastAsia" w:ascii="方正仿宋_GBK" w:hAnsi="方正仿宋_GBK" w:eastAsia="方正仿宋_GBK" w:cs="方正仿宋_GBK"/>
          <w:b/>
          <w:bCs/>
          <w:color w:val="auto"/>
          <w:kern w:val="0"/>
          <w:sz w:val="24"/>
          <w:szCs w:val="24"/>
          <w:lang w:val="en-US" w:eastAsia="zh-CN"/>
        </w:rPr>
        <w:t>如下：</w:t>
      </w:r>
    </w:p>
    <w:tbl>
      <w:tblPr>
        <w:tblStyle w:val="33"/>
        <w:tblpPr w:leftFromText="180" w:rightFromText="180" w:vertAnchor="text" w:horzAnchor="page" w:tblpX="1552" w:tblpY="153"/>
        <w:tblOverlap w:val="never"/>
        <w:tblW w:w="5590" w:type="pct"/>
        <w:tblInd w:w="0" w:type="dxa"/>
        <w:tblBorders>
          <w:top w:val="single" w:color="auto" w:sz="4" w:space="0"/>
          <w:left w:val="none" w:color="auto" w:sz="4" w:space="0"/>
          <w:bottom w:val="none" w:color="auto" w:sz="4" w:space="0"/>
          <w:right w:val="none" w:color="auto" w:sz="4" w:space="0"/>
          <w:insideH w:val="none" w:color="auto" w:sz="4" w:space="0"/>
          <w:insideV w:val="none" w:color="auto" w:sz="4" w:space="0"/>
        </w:tblBorders>
        <w:tblLayout w:type="fixed"/>
        <w:tblCellMar>
          <w:top w:w="0" w:type="dxa"/>
          <w:left w:w="108" w:type="dxa"/>
          <w:bottom w:w="0" w:type="dxa"/>
          <w:right w:w="108" w:type="dxa"/>
        </w:tblCellMar>
      </w:tblPr>
      <w:tblGrid>
        <w:gridCol w:w="752"/>
        <w:gridCol w:w="1943"/>
        <w:gridCol w:w="2905"/>
        <w:gridCol w:w="771"/>
        <w:gridCol w:w="749"/>
        <w:gridCol w:w="735"/>
        <w:gridCol w:w="975"/>
        <w:gridCol w:w="705"/>
      </w:tblGrid>
      <w:tr w14:paraId="24F6B2C9">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01" w:hRule="atLeast"/>
        </w:trPr>
        <w:tc>
          <w:tcPr>
            <w:tcW w:w="394" w:type="pct"/>
            <w:vMerge w:val="restart"/>
            <w:tcBorders>
              <w:left w:val="single" w:color="auto" w:sz="4" w:space="0"/>
              <w:bottom w:val="single" w:color="auto" w:sz="4" w:space="0"/>
              <w:right w:val="single" w:color="auto" w:sz="4" w:space="0"/>
            </w:tcBorders>
            <w:noWrap w:val="0"/>
            <w:vAlign w:val="center"/>
          </w:tcPr>
          <w:p w14:paraId="2DD4644F">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序号</w:t>
            </w:r>
          </w:p>
        </w:tc>
        <w:tc>
          <w:tcPr>
            <w:tcW w:w="1018" w:type="pct"/>
            <w:vMerge w:val="restart"/>
            <w:tcBorders>
              <w:left w:val="single" w:color="auto" w:sz="4" w:space="0"/>
              <w:bottom w:val="single" w:color="auto" w:sz="4" w:space="0"/>
              <w:right w:val="single" w:color="auto" w:sz="4" w:space="0"/>
            </w:tcBorders>
            <w:noWrap w:val="0"/>
            <w:vAlign w:val="center"/>
          </w:tcPr>
          <w:p w14:paraId="4DFC086F">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产品名称</w:t>
            </w:r>
          </w:p>
        </w:tc>
        <w:tc>
          <w:tcPr>
            <w:tcW w:w="1523" w:type="pct"/>
            <w:vMerge w:val="restart"/>
            <w:tcBorders>
              <w:left w:val="single" w:color="auto" w:sz="4" w:space="0"/>
              <w:bottom w:val="single" w:color="auto" w:sz="4" w:space="0"/>
              <w:right w:val="single" w:color="auto" w:sz="4" w:space="0"/>
            </w:tcBorders>
            <w:noWrap w:val="0"/>
            <w:vAlign w:val="center"/>
          </w:tcPr>
          <w:p w14:paraId="5CFAD40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rPr>
              <w:t>规格型号</w:t>
            </w:r>
            <w:r>
              <w:rPr>
                <w:rFonts w:hint="eastAsia" w:ascii="方正仿宋_GBK" w:hAnsi="方正仿宋_GBK" w:eastAsia="方正仿宋_GBK" w:cs="方正仿宋_GBK"/>
                <w:color w:val="auto"/>
                <w:kern w:val="0"/>
                <w:sz w:val="24"/>
                <w:szCs w:val="24"/>
                <w:lang w:val="en-US" w:eastAsia="zh-CN"/>
              </w:rPr>
              <w:t>及技术参数</w:t>
            </w:r>
          </w:p>
        </w:tc>
        <w:tc>
          <w:tcPr>
            <w:tcW w:w="404" w:type="pct"/>
            <w:vMerge w:val="restart"/>
            <w:tcBorders>
              <w:left w:val="single" w:color="auto" w:sz="4" w:space="0"/>
              <w:bottom w:val="single" w:color="auto" w:sz="4" w:space="0"/>
              <w:right w:val="single" w:color="auto" w:sz="4" w:space="0"/>
            </w:tcBorders>
            <w:noWrap w:val="0"/>
            <w:vAlign w:val="center"/>
          </w:tcPr>
          <w:p w14:paraId="3C2546A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单位</w:t>
            </w:r>
          </w:p>
        </w:tc>
        <w:tc>
          <w:tcPr>
            <w:tcW w:w="392" w:type="pct"/>
            <w:vMerge w:val="restart"/>
            <w:tcBorders>
              <w:left w:val="single" w:color="auto" w:sz="4" w:space="0"/>
              <w:bottom w:val="single" w:color="auto" w:sz="4" w:space="0"/>
              <w:right w:val="single" w:color="auto" w:sz="4" w:space="0"/>
            </w:tcBorders>
            <w:noWrap w:val="0"/>
            <w:vAlign w:val="center"/>
          </w:tcPr>
          <w:p w14:paraId="6E757E1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数量</w:t>
            </w:r>
          </w:p>
        </w:tc>
        <w:tc>
          <w:tcPr>
            <w:tcW w:w="896" w:type="pct"/>
            <w:gridSpan w:val="2"/>
            <w:tcBorders>
              <w:left w:val="nil"/>
              <w:bottom w:val="single" w:color="auto" w:sz="4" w:space="0"/>
              <w:right w:val="single" w:color="auto" w:sz="4" w:space="0"/>
            </w:tcBorders>
            <w:noWrap w:val="0"/>
            <w:vAlign w:val="center"/>
          </w:tcPr>
          <w:p w14:paraId="302F4301">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功率（KW）</w:t>
            </w:r>
          </w:p>
        </w:tc>
        <w:tc>
          <w:tcPr>
            <w:tcW w:w="369" w:type="pct"/>
            <w:vMerge w:val="restart"/>
            <w:tcBorders>
              <w:left w:val="single" w:color="auto" w:sz="4" w:space="0"/>
              <w:bottom w:val="single" w:color="auto" w:sz="4" w:space="0"/>
              <w:right w:val="single" w:color="auto" w:sz="4" w:space="0"/>
            </w:tcBorders>
            <w:noWrap w:val="0"/>
            <w:vAlign w:val="center"/>
          </w:tcPr>
          <w:p w14:paraId="2909F5F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备注</w:t>
            </w:r>
          </w:p>
        </w:tc>
      </w:tr>
      <w:tr w14:paraId="59184ED4">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01" w:hRule="atLeast"/>
        </w:trPr>
        <w:tc>
          <w:tcPr>
            <w:tcW w:w="394" w:type="pct"/>
            <w:vMerge w:val="continue"/>
            <w:tcBorders>
              <w:top w:val="nil"/>
              <w:left w:val="single" w:color="auto" w:sz="4" w:space="0"/>
              <w:bottom w:val="single" w:color="auto" w:sz="4" w:space="0"/>
              <w:right w:val="single" w:color="auto" w:sz="4" w:space="0"/>
            </w:tcBorders>
            <w:noWrap w:val="0"/>
            <w:vAlign w:val="center"/>
          </w:tcPr>
          <w:p w14:paraId="1AFE245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1018" w:type="pct"/>
            <w:vMerge w:val="continue"/>
            <w:tcBorders>
              <w:top w:val="nil"/>
              <w:left w:val="single" w:color="auto" w:sz="4" w:space="0"/>
              <w:bottom w:val="single" w:color="auto" w:sz="4" w:space="0"/>
              <w:right w:val="single" w:color="auto" w:sz="4" w:space="0"/>
            </w:tcBorders>
            <w:noWrap w:val="0"/>
            <w:vAlign w:val="center"/>
          </w:tcPr>
          <w:p w14:paraId="4BCF20C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1523" w:type="pct"/>
            <w:vMerge w:val="continue"/>
            <w:tcBorders>
              <w:top w:val="nil"/>
              <w:left w:val="single" w:color="auto" w:sz="4" w:space="0"/>
              <w:bottom w:val="single" w:color="auto" w:sz="4" w:space="0"/>
              <w:right w:val="single" w:color="auto" w:sz="4" w:space="0"/>
            </w:tcBorders>
            <w:noWrap w:val="0"/>
            <w:vAlign w:val="center"/>
          </w:tcPr>
          <w:p w14:paraId="35A9E22F">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404" w:type="pct"/>
            <w:vMerge w:val="continue"/>
            <w:tcBorders>
              <w:top w:val="nil"/>
              <w:left w:val="single" w:color="auto" w:sz="4" w:space="0"/>
              <w:bottom w:val="single" w:color="auto" w:sz="4" w:space="0"/>
              <w:right w:val="single" w:color="auto" w:sz="4" w:space="0"/>
            </w:tcBorders>
            <w:noWrap w:val="0"/>
            <w:vAlign w:val="center"/>
          </w:tcPr>
          <w:p w14:paraId="792226F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392" w:type="pct"/>
            <w:vMerge w:val="continue"/>
            <w:tcBorders>
              <w:top w:val="nil"/>
              <w:left w:val="single" w:color="auto" w:sz="4" w:space="0"/>
              <w:bottom w:val="single" w:color="auto" w:sz="4" w:space="0"/>
              <w:right w:val="single" w:color="auto" w:sz="4" w:space="0"/>
            </w:tcBorders>
            <w:noWrap w:val="0"/>
            <w:vAlign w:val="center"/>
          </w:tcPr>
          <w:p w14:paraId="1BE7315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385" w:type="pct"/>
            <w:tcBorders>
              <w:top w:val="nil"/>
              <w:left w:val="nil"/>
              <w:bottom w:val="single" w:color="auto" w:sz="4" w:space="0"/>
              <w:right w:val="single" w:color="auto" w:sz="4" w:space="0"/>
            </w:tcBorders>
            <w:noWrap w:val="0"/>
            <w:vAlign w:val="center"/>
          </w:tcPr>
          <w:p w14:paraId="3CCDE3AB">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单机</w:t>
            </w:r>
          </w:p>
        </w:tc>
        <w:tc>
          <w:tcPr>
            <w:tcW w:w="511" w:type="pct"/>
            <w:tcBorders>
              <w:top w:val="nil"/>
              <w:left w:val="nil"/>
              <w:bottom w:val="single" w:color="auto" w:sz="4" w:space="0"/>
              <w:right w:val="single" w:color="auto" w:sz="4" w:space="0"/>
            </w:tcBorders>
            <w:noWrap w:val="0"/>
            <w:vAlign w:val="center"/>
          </w:tcPr>
          <w:p w14:paraId="6877FAE2">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合计</w:t>
            </w:r>
          </w:p>
        </w:tc>
        <w:tc>
          <w:tcPr>
            <w:tcW w:w="369" w:type="pct"/>
            <w:vMerge w:val="continue"/>
            <w:tcBorders>
              <w:top w:val="nil"/>
              <w:left w:val="single" w:color="auto" w:sz="4" w:space="0"/>
              <w:bottom w:val="single" w:color="auto" w:sz="4" w:space="0"/>
              <w:right w:val="single" w:color="auto" w:sz="4" w:space="0"/>
            </w:tcBorders>
            <w:noWrap w:val="0"/>
            <w:vAlign w:val="center"/>
          </w:tcPr>
          <w:p w14:paraId="309F1C6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r>
      <w:tr w14:paraId="32A7261D">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1483" w:hRule="atLeast"/>
        </w:trPr>
        <w:tc>
          <w:tcPr>
            <w:tcW w:w="394" w:type="pct"/>
            <w:tcBorders>
              <w:top w:val="nil"/>
              <w:left w:val="single" w:color="auto" w:sz="4" w:space="0"/>
              <w:bottom w:val="single" w:color="auto" w:sz="4" w:space="0"/>
              <w:right w:val="single" w:color="auto" w:sz="4" w:space="0"/>
            </w:tcBorders>
            <w:noWrap w:val="0"/>
            <w:vAlign w:val="center"/>
          </w:tcPr>
          <w:p w14:paraId="26898627">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1</w:t>
            </w:r>
          </w:p>
        </w:tc>
        <w:tc>
          <w:tcPr>
            <w:tcW w:w="1018" w:type="pct"/>
            <w:tcBorders>
              <w:top w:val="nil"/>
              <w:left w:val="nil"/>
              <w:bottom w:val="single" w:color="auto" w:sz="4" w:space="0"/>
              <w:right w:val="single" w:color="auto" w:sz="4" w:space="0"/>
            </w:tcBorders>
            <w:noWrap w:val="0"/>
            <w:vAlign w:val="center"/>
          </w:tcPr>
          <w:p w14:paraId="777A49F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调和油储存罐</w:t>
            </w:r>
          </w:p>
        </w:tc>
        <w:tc>
          <w:tcPr>
            <w:tcW w:w="1523" w:type="pct"/>
            <w:tcBorders>
              <w:top w:val="nil"/>
              <w:left w:val="nil"/>
              <w:bottom w:val="single" w:color="auto" w:sz="4" w:space="0"/>
              <w:right w:val="single" w:color="auto" w:sz="4" w:space="0"/>
            </w:tcBorders>
            <w:noWrap w:val="0"/>
            <w:vAlign w:val="center"/>
          </w:tcPr>
          <w:p w14:paraId="3A53123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left"/>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HYTH3000，304不锈钢，容量3000L，伺服电机含电磁控流阀。</w:t>
            </w:r>
          </w:p>
        </w:tc>
        <w:tc>
          <w:tcPr>
            <w:tcW w:w="404" w:type="pct"/>
            <w:tcBorders>
              <w:top w:val="nil"/>
              <w:left w:val="nil"/>
              <w:bottom w:val="single" w:color="auto" w:sz="4" w:space="0"/>
              <w:right w:val="single" w:color="auto" w:sz="4" w:space="0"/>
            </w:tcBorders>
            <w:noWrap w:val="0"/>
            <w:vAlign w:val="center"/>
          </w:tcPr>
          <w:p w14:paraId="5294F67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套</w:t>
            </w:r>
          </w:p>
        </w:tc>
        <w:tc>
          <w:tcPr>
            <w:tcW w:w="392" w:type="pct"/>
            <w:tcBorders>
              <w:top w:val="nil"/>
              <w:left w:val="nil"/>
              <w:bottom w:val="single" w:color="auto" w:sz="4" w:space="0"/>
              <w:right w:val="single" w:color="auto" w:sz="4" w:space="0"/>
            </w:tcBorders>
            <w:noWrap w:val="0"/>
            <w:vAlign w:val="center"/>
          </w:tcPr>
          <w:p w14:paraId="55DD7EBD">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3</w:t>
            </w:r>
          </w:p>
        </w:tc>
        <w:tc>
          <w:tcPr>
            <w:tcW w:w="385" w:type="pct"/>
            <w:tcBorders>
              <w:top w:val="nil"/>
              <w:left w:val="nil"/>
              <w:bottom w:val="single" w:color="auto" w:sz="4" w:space="0"/>
              <w:right w:val="single" w:color="auto" w:sz="4" w:space="0"/>
            </w:tcBorders>
            <w:noWrap w:val="0"/>
            <w:vAlign w:val="center"/>
          </w:tcPr>
          <w:p w14:paraId="5574AEB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4</w:t>
            </w:r>
          </w:p>
        </w:tc>
        <w:tc>
          <w:tcPr>
            <w:tcW w:w="511" w:type="pct"/>
            <w:tcBorders>
              <w:top w:val="nil"/>
              <w:left w:val="nil"/>
              <w:bottom w:val="single" w:color="auto" w:sz="4" w:space="0"/>
              <w:right w:val="single" w:color="auto" w:sz="4" w:space="0"/>
            </w:tcBorders>
            <w:noWrap w:val="0"/>
            <w:vAlign w:val="center"/>
          </w:tcPr>
          <w:p w14:paraId="406EA83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12</w:t>
            </w:r>
          </w:p>
        </w:tc>
        <w:tc>
          <w:tcPr>
            <w:tcW w:w="369" w:type="pct"/>
            <w:tcBorders>
              <w:top w:val="nil"/>
              <w:left w:val="nil"/>
              <w:bottom w:val="single" w:color="auto" w:sz="4" w:space="0"/>
              <w:right w:val="single" w:color="auto" w:sz="4" w:space="0"/>
            </w:tcBorders>
            <w:noWrap w:val="0"/>
            <w:vAlign w:val="center"/>
          </w:tcPr>
          <w:p w14:paraId="45D9C74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p>
        </w:tc>
      </w:tr>
      <w:tr w14:paraId="1AD8267E">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1483" w:hRule="atLeast"/>
        </w:trPr>
        <w:tc>
          <w:tcPr>
            <w:tcW w:w="394" w:type="pct"/>
            <w:tcBorders>
              <w:top w:val="nil"/>
              <w:left w:val="single" w:color="auto" w:sz="4" w:space="0"/>
              <w:bottom w:val="single" w:color="auto" w:sz="4" w:space="0"/>
              <w:right w:val="single" w:color="auto" w:sz="4" w:space="0"/>
            </w:tcBorders>
            <w:noWrap w:val="0"/>
            <w:vAlign w:val="center"/>
          </w:tcPr>
          <w:p w14:paraId="6BF50E1E">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2</w:t>
            </w:r>
          </w:p>
        </w:tc>
        <w:tc>
          <w:tcPr>
            <w:tcW w:w="1018" w:type="pct"/>
            <w:tcBorders>
              <w:top w:val="nil"/>
              <w:left w:val="nil"/>
              <w:bottom w:val="single" w:color="auto" w:sz="4" w:space="0"/>
              <w:right w:val="single" w:color="auto" w:sz="4" w:space="0"/>
            </w:tcBorders>
            <w:noWrap w:val="0"/>
            <w:vAlign w:val="center"/>
          </w:tcPr>
          <w:p w14:paraId="10DA50A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调和系统</w:t>
            </w:r>
          </w:p>
        </w:tc>
        <w:tc>
          <w:tcPr>
            <w:tcW w:w="1523" w:type="pct"/>
            <w:tcBorders>
              <w:top w:val="nil"/>
              <w:left w:val="nil"/>
              <w:bottom w:val="single" w:color="auto" w:sz="4" w:space="0"/>
              <w:right w:val="single" w:color="auto" w:sz="4" w:space="0"/>
            </w:tcBorders>
            <w:noWrap w:val="0"/>
            <w:vAlign w:val="center"/>
          </w:tcPr>
          <w:p w14:paraId="0D0B4AEF">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left"/>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XTTH，304不锈钢材质管道，含比例调和控制及液晶面板可视操作控制柜。</w:t>
            </w:r>
          </w:p>
        </w:tc>
        <w:tc>
          <w:tcPr>
            <w:tcW w:w="404" w:type="pct"/>
            <w:tcBorders>
              <w:top w:val="nil"/>
              <w:left w:val="nil"/>
              <w:bottom w:val="single" w:color="auto" w:sz="4" w:space="0"/>
              <w:right w:val="single" w:color="auto" w:sz="4" w:space="0"/>
            </w:tcBorders>
            <w:noWrap w:val="0"/>
            <w:vAlign w:val="center"/>
          </w:tcPr>
          <w:p w14:paraId="2A6B3DC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套</w:t>
            </w:r>
          </w:p>
        </w:tc>
        <w:tc>
          <w:tcPr>
            <w:tcW w:w="392" w:type="pct"/>
            <w:tcBorders>
              <w:top w:val="nil"/>
              <w:left w:val="nil"/>
              <w:bottom w:val="single" w:color="auto" w:sz="4" w:space="0"/>
              <w:right w:val="single" w:color="auto" w:sz="4" w:space="0"/>
            </w:tcBorders>
            <w:noWrap w:val="0"/>
            <w:vAlign w:val="center"/>
          </w:tcPr>
          <w:p w14:paraId="2E3CC76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760E87FB">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5</w:t>
            </w:r>
          </w:p>
        </w:tc>
        <w:tc>
          <w:tcPr>
            <w:tcW w:w="511" w:type="pct"/>
            <w:tcBorders>
              <w:top w:val="nil"/>
              <w:left w:val="nil"/>
              <w:bottom w:val="single" w:color="auto" w:sz="4" w:space="0"/>
              <w:right w:val="single" w:color="auto" w:sz="4" w:space="0"/>
            </w:tcBorders>
            <w:noWrap w:val="0"/>
            <w:vAlign w:val="center"/>
          </w:tcPr>
          <w:p w14:paraId="7E6C4BF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3</w:t>
            </w:r>
          </w:p>
        </w:tc>
        <w:tc>
          <w:tcPr>
            <w:tcW w:w="369" w:type="pct"/>
            <w:tcBorders>
              <w:top w:val="nil"/>
              <w:left w:val="nil"/>
              <w:bottom w:val="single" w:color="auto" w:sz="4" w:space="0"/>
              <w:right w:val="single" w:color="auto" w:sz="4" w:space="0"/>
            </w:tcBorders>
            <w:noWrap w:val="0"/>
            <w:vAlign w:val="center"/>
          </w:tcPr>
          <w:p w14:paraId="63FB688C">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p>
        </w:tc>
      </w:tr>
      <w:tr w14:paraId="30E262E0">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1973" w:hRule="atLeast"/>
        </w:trPr>
        <w:tc>
          <w:tcPr>
            <w:tcW w:w="394" w:type="pct"/>
            <w:tcBorders>
              <w:top w:val="nil"/>
              <w:left w:val="single" w:color="auto" w:sz="4" w:space="0"/>
              <w:bottom w:val="single" w:color="auto" w:sz="4" w:space="0"/>
              <w:right w:val="single" w:color="auto" w:sz="4" w:space="0"/>
            </w:tcBorders>
            <w:noWrap w:val="0"/>
            <w:vAlign w:val="center"/>
          </w:tcPr>
          <w:p w14:paraId="5147A171">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3</w:t>
            </w:r>
          </w:p>
        </w:tc>
        <w:tc>
          <w:tcPr>
            <w:tcW w:w="1018" w:type="pct"/>
            <w:tcBorders>
              <w:top w:val="nil"/>
              <w:left w:val="nil"/>
              <w:bottom w:val="single" w:color="auto" w:sz="4" w:space="0"/>
              <w:right w:val="single" w:color="auto" w:sz="4" w:space="0"/>
            </w:tcBorders>
            <w:noWrap w:val="0"/>
            <w:vAlign w:val="center"/>
          </w:tcPr>
          <w:p w14:paraId="7F1F618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全自动</w:t>
            </w:r>
            <w:r>
              <w:rPr>
                <w:rFonts w:hint="eastAsia" w:ascii="方正仿宋_GBK" w:hAnsi="方正仿宋_GBK" w:eastAsia="方正仿宋_GBK" w:cs="方正仿宋_GBK"/>
                <w:color w:val="auto"/>
                <w:kern w:val="0"/>
                <w:sz w:val="24"/>
                <w:szCs w:val="24"/>
              </w:rPr>
              <w:t>灌装设备</w:t>
            </w:r>
          </w:p>
        </w:tc>
        <w:tc>
          <w:tcPr>
            <w:tcW w:w="1523" w:type="pct"/>
            <w:tcBorders>
              <w:top w:val="nil"/>
              <w:left w:val="nil"/>
              <w:bottom w:val="single" w:color="auto" w:sz="4" w:space="0"/>
              <w:right w:val="single" w:color="auto" w:sz="4" w:space="0"/>
            </w:tcBorders>
            <w:noWrap w:val="0"/>
            <w:vAlign w:val="center"/>
          </w:tcPr>
          <w:p w14:paraId="58C51FB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YJ-GZ600，</w:t>
            </w:r>
            <w:r>
              <w:rPr>
                <w:rFonts w:hint="eastAsia" w:ascii="方正仿宋_GBK" w:hAnsi="方正仿宋_GBK" w:eastAsia="方正仿宋_GBK" w:cs="方正仿宋_GBK"/>
                <w:color w:val="auto"/>
                <w:kern w:val="0"/>
                <w:sz w:val="24"/>
                <w:szCs w:val="24"/>
              </w:rPr>
              <w:t>含压盖、激光喷码、灯检、传送带（限10米内）、灌装。2个自动灌装头</w:t>
            </w:r>
            <w:r>
              <w:rPr>
                <w:rFonts w:hint="eastAsia" w:ascii="方正仿宋_GBK" w:hAnsi="方正仿宋_GBK" w:eastAsia="方正仿宋_GBK" w:cs="方正仿宋_GBK"/>
                <w:color w:val="auto"/>
                <w:kern w:val="0"/>
                <w:sz w:val="24"/>
                <w:szCs w:val="24"/>
                <w:lang w:eastAsia="zh-CN"/>
              </w:rPr>
              <w:t>。</w:t>
            </w:r>
          </w:p>
        </w:tc>
        <w:tc>
          <w:tcPr>
            <w:tcW w:w="404" w:type="pct"/>
            <w:tcBorders>
              <w:top w:val="nil"/>
              <w:left w:val="nil"/>
              <w:bottom w:val="single" w:color="auto" w:sz="4" w:space="0"/>
              <w:right w:val="single" w:color="auto" w:sz="4" w:space="0"/>
            </w:tcBorders>
            <w:noWrap w:val="0"/>
            <w:vAlign w:val="center"/>
          </w:tcPr>
          <w:p w14:paraId="751D297C">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套</w:t>
            </w:r>
          </w:p>
        </w:tc>
        <w:tc>
          <w:tcPr>
            <w:tcW w:w="392" w:type="pct"/>
            <w:tcBorders>
              <w:top w:val="nil"/>
              <w:left w:val="nil"/>
              <w:bottom w:val="single" w:color="auto" w:sz="4" w:space="0"/>
              <w:right w:val="single" w:color="auto" w:sz="4" w:space="0"/>
            </w:tcBorders>
            <w:noWrap w:val="0"/>
            <w:vAlign w:val="center"/>
          </w:tcPr>
          <w:p w14:paraId="28E774F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3D0D61BB">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4.5</w:t>
            </w:r>
          </w:p>
        </w:tc>
        <w:tc>
          <w:tcPr>
            <w:tcW w:w="511" w:type="pct"/>
            <w:tcBorders>
              <w:top w:val="nil"/>
              <w:left w:val="nil"/>
              <w:bottom w:val="single" w:color="auto" w:sz="4" w:space="0"/>
              <w:right w:val="single" w:color="auto" w:sz="4" w:space="0"/>
            </w:tcBorders>
            <w:noWrap w:val="0"/>
            <w:vAlign w:val="center"/>
          </w:tcPr>
          <w:p w14:paraId="5DF41370">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4.5</w:t>
            </w:r>
          </w:p>
        </w:tc>
        <w:tc>
          <w:tcPr>
            <w:tcW w:w="369" w:type="pct"/>
            <w:tcBorders>
              <w:top w:val="nil"/>
              <w:left w:val="nil"/>
              <w:bottom w:val="single" w:color="auto" w:sz="4" w:space="0"/>
              <w:right w:val="single" w:color="auto" w:sz="4" w:space="0"/>
            </w:tcBorders>
            <w:noWrap w:val="0"/>
            <w:vAlign w:val="center"/>
          </w:tcPr>
          <w:p w14:paraId="4ECE0B2E">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p>
        </w:tc>
      </w:tr>
      <w:tr w14:paraId="076738D1">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59" w:hRule="atLeast"/>
        </w:trPr>
        <w:tc>
          <w:tcPr>
            <w:tcW w:w="394" w:type="pct"/>
            <w:tcBorders>
              <w:top w:val="nil"/>
              <w:left w:val="single" w:color="auto" w:sz="4" w:space="0"/>
              <w:bottom w:val="single" w:color="auto" w:sz="4" w:space="0"/>
              <w:right w:val="single" w:color="auto" w:sz="4" w:space="0"/>
            </w:tcBorders>
            <w:noWrap w:val="0"/>
            <w:vAlign w:val="center"/>
          </w:tcPr>
          <w:p w14:paraId="169973FC">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4</w:t>
            </w:r>
          </w:p>
        </w:tc>
        <w:tc>
          <w:tcPr>
            <w:tcW w:w="1018" w:type="pct"/>
            <w:tcBorders>
              <w:top w:val="nil"/>
              <w:left w:val="nil"/>
              <w:bottom w:val="single" w:color="auto" w:sz="4" w:space="0"/>
              <w:right w:val="single" w:color="auto" w:sz="4" w:space="0"/>
            </w:tcBorders>
            <w:noWrap w:val="0"/>
            <w:vAlign w:val="center"/>
          </w:tcPr>
          <w:p w14:paraId="1AF21F6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rPr>
              <w:t>贴标机</w:t>
            </w:r>
            <w:r>
              <w:rPr>
                <w:rFonts w:hint="eastAsia" w:ascii="方正仿宋_GBK" w:hAnsi="方正仿宋_GBK" w:eastAsia="方正仿宋_GBK" w:cs="方正仿宋_GBK"/>
                <w:color w:val="auto"/>
                <w:kern w:val="0"/>
                <w:sz w:val="24"/>
                <w:szCs w:val="24"/>
                <w:lang w:val="en-US" w:eastAsia="zh-CN"/>
              </w:rPr>
              <w:t>一套</w:t>
            </w:r>
          </w:p>
        </w:tc>
        <w:tc>
          <w:tcPr>
            <w:tcW w:w="1523" w:type="pct"/>
            <w:tcBorders>
              <w:top w:val="nil"/>
              <w:left w:val="nil"/>
              <w:bottom w:val="single" w:color="auto" w:sz="4" w:space="0"/>
              <w:right w:val="single" w:color="auto" w:sz="4" w:space="0"/>
            </w:tcBorders>
            <w:noWrap w:val="0"/>
            <w:vAlign w:val="center"/>
          </w:tcPr>
          <w:p w14:paraId="7152A73D">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left"/>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BZD-2300，半自动圆瓶贴标机。</w:t>
            </w:r>
          </w:p>
        </w:tc>
        <w:tc>
          <w:tcPr>
            <w:tcW w:w="404" w:type="pct"/>
            <w:tcBorders>
              <w:top w:val="nil"/>
              <w:left w:val="nil"/>
              <w:bottom w:val="single" w:color="auto" w:sz="4" w:space="0"/>
              <w:right w:val="single" w:color="auto" w:sz="4" w:space="0"/>
            </w:tcBorders>
            <w:noWrap w:val="0"/>
            <w:vAlign w:val="center"/>
          </w:tcPr>
          <w:p w14:paraId="47BFB54E">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套</w:t>
            </w:r>
          </w:p>
        </w:tc>
        <w:tc>
          <w:tcPr>
            <w:tcW w:w="392" w:type="pct"/>
            <w:tcBorders>
              <w:top w:val="nil"/>
              <w:left w:val="nil"/>
              <w:bottom w:val="single" w:color="auto" w:sz="4" w:space="0"/>
              <w:right w:val="single" w:color="auto" w:sz="4" w:space="0"/>
            </w:tcBorders>
            <w:noWrap w:val="0"/>
            <w:vAlign w:val="center"/>
          </w:tcPr>
          <w:p w14:paraId="30FFE1B1">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1F625E8C">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2</w:t>
            </w:r>
          </w:p>
        </w:tc>
        <w:tc>
          <w:tcPr>
            <w:tcW w:w="511" w:type="pct"/>
            <w:tcBorders>
              <w:top w:val="nil"/>
              <w:left w:val="nil"/>
              <w:bottom w:val="single" w:color="auto" w:sz="4" w:space="0"/>
              <w:right w:val="single" w:color="auto" w:sz="4" w:space="0"/>
            </w:tcBorders>
            <w:noWrap w:val="0"/>
            <w:vAlign w:val="center"/>
          </w:tcPr>
          <w:p w14:paraId="121C487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2</w:t>
            </w:r>
          </w:p>
        </w:tc>
        <w:tc>
          <w:tcPr>
            <w:tcW w:w="369" w:type="pct"/>
            <w:tcBorders>
              <w:top w:val="nil"/>
              <w:left w:val="nil"/>
              <w:bottom w:val="single" w:color="auto" w:sz="4" w:space="0"/>
              <w:right w:val="single" w:color="auto" w:sz="4" w:space="0"/>
            </w:tcBorders>
            <w:noWrap w:val="0"/>
            <w:vAlign w:val="center"/>
          </w:tcPr>
          <w:p w14:paraId="0C02459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p>
        </w:tc>
      </w:tr>
      <w:tr w14:paraId="32EAD4AB">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992" w:hRule="atLeast"/>
        </w:trPr>
        <w:tc>
          <w:tcPr>
            <w:tcW w:w="394" w:type="pct"/>
            <w:tcBorders>
              <w:top w:val="nil"/>
              <w:left w:val="single" w:color="auto" w:sz="4" w:space="0"/>
              <w:bottom w:val="single" w:color="auto" w:sz="4" w:space="0"/>
              <w:right w:val="single" w:color="auto" w:sz="4" w:space="0"/>
            </w:tcBorders>
            <w:noWrap w:val="0"/>
            <w:vAlign w:val="center"/>
          </w:tcPr>
          <w:p w14:paraId="58E0182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5</w:t>
            </w:r>
          </w:p>
        </w:tc>
        <w:tc>
          <w:tcPr>
            <w:tcW w:w="1018" w:type="pct"/>
            <w:tcBorders>
              <w:top w:val="nil"/>
              <w:left w:val="nil"/>
              <w:bottom w:val="single" w:color="auto" w:sz="4" w:space="0"/>
              <w:right w:val="single" w:color="auto" w:sz="4" w:space="0"/>
            </w:tcBorders>
            <w:noWrap w:val="0"/>
            <w:vAlign w:val="center"/>
          </w:tcPr>
          <w:p w14:paraId="1DB5A3C1">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输送线</w:t>
            </w:r>
          </w:p>
        </w:tc>
        <w:tc>
          <w:tcPr>
            <w:tcW w:w="1523" w:type="pct"/>
            <w:tcBorders>
              <w:top w:val="nil"/>
              <w:left w:val="nil"/>
              <w:bottom w:val="single" w:color="auto" w:sz="4" w:space="0"/>
              <w:right w:val="single" w:color="auto" w:sz="4" w:space="0"/>
            </w:tcBorders>
            <w:noWrap w:val="0"/>
            <w:vAlign w:val="center"/>
          </w:tcPr>
          <w:p w14:paraId="042EF9D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left"/>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8米输送线，含输送电机减速机构</w:t>
            </w:r>
          </w:p>
        </w:tc>
        <w:tc>
          <w:tcPr>
            <w:tcW w:w="404" w:type="pct"/>
            <w:tcBorders>
              <w:top w:val="nil"/>
              <w:left w:val="nil"/>
              <w:bottom w:val="single" w:color="auto" w:sz="4" w:space="0"/>
              <w:right w:val="single" w:color="auto" w:sz="4" w:space="0"/>
            </w:tcBorders>
            <w:noWrap w:val="0"/>
            <w:vAlign w:val="center"/>
          </w:tcPr>
          <w:p w14:paraId="2DFB8430">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米</w:t>
            </w:r>
          </w:p>
        </w:tc>
        <w:tc>
          <w:tcPr>
            <w:tcW w:w="392" w:type="pct"/>
            <w:tcBorders>
              <w:top w:val="nil"/>
              <w:left w:val="nil"/>
              <w:bottom w:val="single" w:color="auto" w:sz="4" w:space="0"/>
              <w:right w:val="single" w:color="auto" w:sz="4" w:space="0"/>
            </w:tcBorders>
            <w:noWrap w:val="0"/>
            <w:vAlign w:val="center"/>
          </w:tcPr>
          <w:p w14:paraId="41CC711C">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8</w:t>
            </w:r>
          </w:p>
        </w:tc>
        <w:tc>
          <w:tcPr>
            <w:tcW w:w="385" w:type="pct"/>
            <w:tcBorders>
              <w:top w:val="nil"/>
              <w:left w:val="nil"/>
              <w:bottom w:val="single" w:color="auto" w:sz="4" w:space="0"/>
              <w:right w:val="single" w:color="auto" w:sz="4" w:space="0"/>
            </w:tcBorders>
            <w:noWrap w:val="0"/>
            <w:vAlign w:val="center"/>
          </w:tcPr>
          <w:p w14:paraId="1120A28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511" w:type="pct"/>
            <w:tcBorders>
              <w:top w:val="nil"/>
              <w:left w:val="nil"/>
              <w:bottom w:val="single" w:color="auto" w:sz="4" w:space="0"/>
              <w:right w:val="single" w:color="auto" w:sz="4" w:space="0"/>
            </w:tcBorders>
            <w:noWrap w:val="0"/>
            <w:vAlign w:val="center"/>
          </w:tcPr>
          <w:p w14:paraId="493C29E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369" w:type="pct"/>
            <w:tcBorders>
              <w:top w:val="nil"/>
              <w:left w:val="nil"/>
              <w:bottom w:val="single" w:color="auto" w:sz="4" w:space="0"/>
              <w:right w:val="single" w:color="auto" w:sz="4" w:space="0"/>
            </w:tcBorders>
            <w:noWrap w:val="0"/>
            <w:vAlign w:val="center"/>
          </w:tcPr>
          <w:p w14:paraId="70799A2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p>
        </w:tc>
      </w:tr>
      <w:tr w14:paraId="722D816A">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01" w:hRule="atLeast"/>
        </w:trPr>
        <w:tc>
          <w:tcPr>
            <w:tcW w:w="394" w:type="pct"/>
            <w:tcBorders>
              <w:top w:val="nil"/>
              <w:left w:val="single" w:color="auto" w:sz="4" w:space="0"/>
              <w:bottom w:val="single" w:color="auto" w:sz="4" w:space="0"/>
              <w:right w:val="single" w:color="auto" w:sz="4" w:space="0"/>
            </w:tcBorders>
            <w:noWrap w:val="0"/>
            <w:vAlign w:val="center"/>
          </w:tcPr>
          <w:p w14:paraId="3DCC3A3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6</w:t>
            </w:r>
          </w:p>
        </w:tc>
        <w:tc>
          <w:tcPr>
            <w:tcW w:w="1018" w:type="pct"/>
            <w:tcBorders>
              <w:top w:val="nil"/>
              <w:left w:val="nil"/>
              <w:bottom w:val="single" w:color="auto" w:sz="4" w:space="0"/>
              <w:right w:val="single" w:color="auto" w:sz="4" w:space="0"/>
            </w:tcBorders>
            <w:noWrap w:val="0"/>
            <w:vAlign w:val="center"/>
          </w:tcPr>
          <w:p w14:paraId="59ED868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吹瓶机</w:t>
            </w:r>
          </w:p>
        </w:tc>
        <w:tc>
          <w:tcPr>
            <w:tcW w:w="1523" w:type="pct"/>
            <w:tcBorders>
              <w:top w:val="nil"/>
              <w:left w:val="nil"/>
              <w:bottom w:val="single" w:color="auto" w:sz="4" w:space="0"/>
              <w:right w:val="single" w:color="auto" w:sz="4" w:space="0"/>
            </w:tcBorders>
            <w:noWrap w:val="0"/>
            <w:vAlign w:val="center"/>
          </w:tcPr>
          <w:p w14:paraId="7D26E330">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CP-5-2</w:t>
            </w:r>
          </w:p>
        </w:tc>
        <w:tc>
          <w:tcPr>
            <w:tcW w:w="404" w:type="pct"/>
            <w:tcBorders>
              <w:top w:val="nil"/>
              <w:left w:val="nil"/>
              <w:bottom w:val="single" w:color="auto" w:sz="4" w:space="0"/>
              <w:right w:val="single" w:color="auto" w:sz="4" w:space="0"/>
            </w:tcBorders>
            <w:noWrap w:val="0"/>
            <w:vAlign w:val="center"/>
          </w:tcPr>
          <w:p w14:paraId="633A10DE">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台</w:t>
            </w:r>
          </w:p>
        </w:tc>
        <w:tc>
          <w:tcPr>
            <w:tcW w:w="392" w:type="pct"/>
            <w:tcBorders>
              <w:top w:val="nil"/>
              <w:left w:val="nil"/>
              <w:bottom w:val="single" w:color="auto" w:sz="4" w:space="0"/>
              <w:right w:val="single" w:color="auto" w:sz="4" w:space="0"/>
            </w:tcBorders>
            <w:noWrap w:val="0"/>
            <w:vAlign w:val="center"/>
          </w:tcPr>
          <w:p w14:paraId="51EA00F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3E066037">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30</w:t>
            </w:r>
          </w:p>
        </w:tc>
        <w:tc>
          <w:tcPr>
            <w:tcW w:w="511" w:type="pct"/>
            <w:tcBorders>
              <w:top w:val="nil"/>
              <w:left w:val="nil"/>
              <w:bottom w:val="single" w:color="auto" w:sz="4" w:space="0"/>
              <w:right w:val="single" w:color="auto" w:sz="4" w:space="0"/>
            </w:tcBorders>
            <w:noWrap w:val="0"/>
            <w:vAlign w:val="center"/>
          </w:tcPr>
          <w:p w14:paraId="1105A7C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30</w:t>
            </w:r>
          </w:p>
        </w:tc>
        <w:tc>
          <w:tcPr>
            <w:tcW w:w="369" w:type="pct"/>
            <w:tcBorders>
              <w:top w:val="nil"/>
              <w:left w:val="nil"/>
              <w:bottom w:val="single" w:color="auto" w:sz="4" w:space="0"/>
              <w:right w:val="single" w:color="auto" w:sz="4" w:space="0"/>
            </w:tcBorders>
            <w:noWrap w:val="0"/>
            <w:vAlign w:val="center"/>
          </w:tcPr>
          <w:p w14:paraId="4544A16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r>
      <w:tr w14:paraId="4063F19E">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01" w:hRule="atLeast"/>
        </w:trPr>
        <w:tc>
          <w:tcPr>
            <w:tcW w:w="394" w:type="pct"/>
            <w:tcBorders>
              <w:top w:val="nil"/>
              <w:left w:val="single" w:color="auto" w:sz="4" w:space="0"/>
              <w:bottom w:val="single" w:color="auto" w:sz="4" w:space="0"/>
              <w:right w:val="single" w:color="auto" w:sz="4" w:space="0"/>
            </w:tcBorders>
            <w:noWrap w:val="0"/>
            <w:vAlign w:val="center"/>
          </w:tcPr>
          <w:p w14:paraId="44F60BF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7</w:t>
            </w:r>
          </w:p>
        </w:tc>
        <w:tc>
          <w:tcPr>
            <w:tcW w:w="1018" w:type="pct"/>
            <w:tcBorders>
              <w:top w:val="nil"/>
              <w:left w:val="nil"/>
              <w:bottom w:val="single" w:color="auto" w:sz="4" w:space="0"/>
              <w:right w:val="single" w:color="auto" w:sz="4" w:space="0"/>
            </w:tcBorders>
            <w:noWrap w:val="0"/>
            <w:vAlign w:val="center"/>
          </w:tcPr>
          <w:p w14:paraId="6E25C13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空压机</w:t>
            </w:r>
          </w:p>
        </w:tc>
        <w:tc>
          <w:tcPr>
            <w:tcW w:w="1523" w:type="pct"/>
            <w:tcBorders>
              <w:top w:val="nil"/>
              <w:left w:val="nil"/>
              <w:bottom w:val="single" w:color="auto" w:sz="4" w:space="0"/>
              <w:right w:val="single" w:color="auto" w:sz="4" w:space="0"/>
            </w:tcBorders>
            <w:noWrap w:val="0"/>
            <w:vAlign w:val="center"/>
          </w:tcPr>
          <w:p w14:paraId="44FE79F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1.6m3/30kg</w:t>
            </w:r>
          </w:p>
        </w:tc>
        <w:tc>
          <w:tcPr>
            <w:tcW w:w="404" w:type="pct"/>
            <w:tcBorders>
              <w:top w:val="nil"/>
              <w:left w:val="nil"/>
              <w:bottom w:val="single" w:color="auto" w:sz="4" w:space="0"/>
              <w:right w:val="single" w:color="auto" w:sz="4" w:space="0"/>
            </w:tcBorders>
            <w:noWrap w:val="0"/>
            <w:vAlign w:val="center"/>
          </w:tcPr>
          <w:p w14:paraId="2D61DEAC">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台</w:t>
            </w:r>
          </w:p>
        </w:tc>
        <w:tc>
          <w:tcPr>
            <w:tcW w:w="392" w:type="pct"/>
            <w:tcBorders>
              <w:top w:val="nil"/>
              <w:left w:val="nil"/>
              <w:bottom w:val="single" w:color="auto" w:sz="4" w:space="0"/>
              <w:right w:val="single" w:color="auto" w:sz="4" w:space="0"/>
            </w:tcBorders>
            <w:noWrap w:val="0"/>
            <w:vAlign w:val="center"/>
          </w:tcPr>
          <w:p w14:paraId="7634C5A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2C6B7D6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511" w:type="pct"/>
            <w:tcBorders>
              <w:top w:val="nil"/>
              <w:left w:val="nil"/>
              <w:bottom w:val="single" w:color="auto" w:sz="4" w:space="0"/>
              <w:right w:val="single" w:color="auto" w:sz="4" w:space="0"/>
            </w:tcBorders>
            <w:noWrap w:val="0"/>
            <w:vAlign w:val="center"/>
          </w:tcPr>
          <w:p w14:paraId="27860BEF">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369" w:type="pct"/>
            <w:tcBorders>
              <w:top w:val="nil"/>
              <w:left w:val="nil"/>
              <w:bottom w:val="single" w:color="auto" w:sz="4" w:space="0"/>
              <w:right w:val="single" w:color="auto" w:sz="4" w:space="0"/>
            </w:tcBorders>
            <w:noWrap w:val="0"/>
            <w:vAlign w:val="center"/>
          </w:tcPr>
          <w:p w14:paraId="751B1AE7">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p>
        </w:tc>
      </w:tr>
      <w:tr w14:paraId="7C631B19">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99" w:hRule="atLeast"/>
        </w:trPr>
        <w:tc>
          <w:tcPr>
            <w:tcW w:w="394" w:type="pct"/>
            <w:tcBorders>
              <w:top w:val="nil"/>
              <w:left w:val="single" w:color="auto" w:sz="4" w:space="0"/>
              <w:bottom w:val="single" w:color="auto" w:sz="4" w:space="0"/>
              <w:right w:val="single" w:color="auto" w:sz="4" w:space="0"/>
            </w:tcBorders>
            <w:noWrap w:val="0"/>
            <w:vAlign w:val="center"/>
          </w:tcPr>
          <w:p w14:paraId="3ABD349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8</w:t>
            </w:r>
          </w:p>
        </w:tc>
        <w:tc>
          <w:tcPr>
            <w:tcW w:w="1018" w:type="pct"/>
            <w:tcBorders>
              <w:top w:val="nil"/>
              <w:left w:val="nil"/>
              <w:bottom w:val="single" w:color="auto" w:sz="4" w:space="0"/>
              <w:right w:val="single" w:color="auto" w:sz="4" w:space="0"/>
            </w:tcBorders>
            <w:noWrap w:val="0"/>
            <w:vAlign w:val="center"/>
          </w:tcPr>
          <w:p w14:paraId="592E9A8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储气罐</w:t>
            </w:r>
          </w:p>
        </w:tc>
        <w:tc>
          <w:tcPr>
            <w:tcW w:w="1523" w:type="pct"/>
            <w:tcBorders>
              <w:top w:val="nil"/>
              <w:left w:val="nil"/>
              <w:bottom w:val="single" w:color="auto" w:sz="4" w:space="0"/>
              <w:right w:val="single" w:color="auto" w:sz="4" w:space="0"/>
            </w:tcBorders>
            <w:noWrap w:val="0"/>
            <w:vAlign w:val="center"/>
          </w:tcPr>
          <w:p w14:paraId="476754EE">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0.6m3</w:t>
            </w:r>
          </w:p>
        </w:tc>
        <w:tc>
          <w:tcPr>
            <w:tcW w:w="404" w:type="pct"/>
            <w:tcBorders>
              <w:top w:val="nil"/>
              <w:left w:val="nil"/>
              <w:bottom w:val="single" w:color="auto" w:sz="4" w:space="0"/>
              <w:right w:val="single" w:color="auto" w:sz="4" w:space="0"/>
            </w:tcBorders>
            <w:noWrap w:val="0"/>
            <w:vAlign w:val="center"/>
          </w:tcPr>
          <w:p w14:paraId="538A1F51">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台</w:t>
            </w:r>
          </w:p>
        </w:tc>
        <w:tc>
          <w:tcPr>
            <w:tcW w:w="392" w:type="pct"/>
            <w:tcBorders>
              <w:top w:val="nil"/>
              <w:left w:val="nil"/>
              <w:bottom w:val="single" w:color="auto" w:sz="4" w:space="0"/>
              <w:right w:val="single" w:color="auto" w:sz="4" w:space="0"/>
            </w:tcBorders>
            <w:noWrap w:val="0"/>
            <w:vAlign w:val="center"/>
          </w:tcPr>
          <w:p w14:paraId="18AA330B">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52E6B5A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511" w:type="pct"/>
            <w:tcBorders>
              <w:top w:val="nil"/>
              <w:left w:val="nil"/>
              <w:bottom w:val="single" w:color="auto" w:sz="4" w:space="0"/>
              <w:right w:val="single" w:color="auto" w:sz="4" w:space="0"/>
            </w:tcBorders>
            <w:noWrap w:val="0"/>
            <w:vAlign w:val="center"/>
          </w:tcPr>
          <w:p w14:paraId="29AC588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369" w:type="pct"/>
            <w:tcBorders>
              <w:top w:val="nil"/>
              <w:left w:val="nil"/>
              <w:bottom w:val="single" w:color="auto" w:sz="4" w:space="0"/>
              <w:right w:val="single" w:color="auto" w:sz="4" w:space="0"/>
            </w:tcBorders>
            <w:noWrap w:val="0"/>
            <w:vAlign w:val="center"/>
          </w:tcPr>
          <w:p w14:paraId="04B2BB6D">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p>
        </w:tc>
      </w:tr>
      <w:tr w14:paraId="796AF224">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59" w:hRule="atLeast"/>
        </w:trPr>
        <w:tc>
          <w:tcPr>
            <w:tcW w:w="394" w:type="pct"/>
            <w:tcBorders>
              <w:top w:val="nil"/>
              <w:left w:val="single" w:color="auto" w:sz="4" w:space="0"/>
              <w:bottom w:val="single" w:color="auto" w:sz="4" w:space="0"/>
              <w:right w:val="single" w:color="auto" w:sz="4" w:space="0"/>
            </w:tcBorders>
            <w:noWrap w:val="0"/>
            <w:vAlign w:val="center"/>
          </w:tcPr>
          <w:p w14:paraId="66A18D80">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eastAsia="zh-CN"/>
              </w:rPr>
            </w:pPr>
            <w:r>
              <w:rPr>
                <w:rFonts w:hint="eastAsia" w:ascii="方正仿宋_GBK" w:hAnsi="方正仿宋_GBK" w:eastAsia="方正仿宋_GBK" w:cs="方正仿宋_GBK"/>
                <w:color w:val="auto"/>
                <w:kern w:val="0"/>
                <w:sz w:val="24"/>
                <w:szCs w:val="24"/>
                <w:lang w:val="en-US" w:eastAsia="zh-CN"/>
              </w:rPr>
              <w:t>9</w:t>
            </w:r>
          </w:p>
        </w:tc>
        <w:tc>
          <w:tcPr>
            <w:tcW w:w="1018" w:type="pct"/>
            <w:tcBorders>
              <w:top w:val="nil"/>
              <w:left w:val="nil"/>
              <w:bottom w:val="single" w:color="auto" w:sz="4" w:space="0"/>
              <w:right w:val="single" w:color="auto" w:sz="4" w:space="0"/>
            </w:tcBorders>
            <w:noWrap w:val="0"/>
            <w:vAlign w:val="center"/>
          </w:tcPr>
          <w:p w14:paraId="27B2517C">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过滤器</w:t>
            </w:r>
          </w:p>
        </w:tc>
        <w:tc>
          <w:tcPr>
            <w:tcW w:w="1523" w:type="pct"/>
            <w:tcBorders>
              <w:top w:val="nil"/>
              <w:left w:val="nil"/>
              <w:bottom w:val="single" w:color="auto" w:sz="4" w:space="0"/>
              <w:right w:val="single" w:color="auto" w:sz="4" w:space="0"/>
            </w:tcBorders>
            <w:noWrap w:val="0"/>
            <w:vAlign w:val="center"/>
          </w:tcPr>
          <w:p w14:paraId="1DBB500B">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2.5m3/30kg</w:t>
            </w:r>
          </w:p>
        </w:tc>
        <w:tc>
          <w:tcPr>
            <w:tcW w:w="404" w:type="pct"/>
            <w:tcBorders>
              <w:top w:val="nil"/>
              <w:left w:val="nil"/>
              <w:bottom w:val="single" w:color="auto" w:sz="4" w:space="0"/>
              <w:right w:val="single" w:color="auto" w:sz="4" w:space="0"/>
            </w:tcBorders>
            <w:noWrap w:val="0"/>
            <w:vAlign w:val="center"/>
          </w:tcPr>
          <w:p w14:paraId="0CD9F407">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台</w:t>
            </w:r>
          </w:p>
        </w:tc>
        <w:tc>
          <w:tcPr>
            <w:tcW w:w="392" w:type="pct"/>
            <w:tcBorders>
              <w:top w:val="nil"/>
              <w:left w:val="nil"/>
              <w:bottom w:val="single" w:color="auto" w:sz="4" w:space="0"/>
              <w:right w:val="single" w:color="auto" w:sz="4" w:space="0"/>
            </w:tcBorders>
            <w:noWrap w:val="0"/>
            <w:vAlign w:val="center"/>
          </w:tcPr>
          <w:p w14:paraId="1993139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25B80AC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511" w:type="pct"/>
            <w:tcBorders>
              <w:top w:val="nil"/>
              <w:left w:val="nil"/>
              <w:bottom w:val="single" w:color="auto" w:sz="4" w:space="0"/>
              <w:right w:val="single" w:color="auto" w:sz="4" w:space="0"/>
            </w:tcBorders>
            <w:noWrap w:val="0"/>
            <w:vAlign w:val="center"/>
          </w:tcPr>
          <w:p w14:paraId="6A047E3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369" w:type="pct"/>
            <w:tcBorders>
              <w:top w:val="nil"/>
              <w:left w:val="nil"/>
              <w:bottom w:val="single" w:color="auto" w:sz="4" w:space="0"/>
              <w:right w:val="single" w:color="auto" w:sz="4" w:space="0"/>
            </w:tcBorders>
            <w:noWrap w:val="0"/>
            <w:vAlign w:val="center"/>
          </w:tcPr>
          <w:p w14:paraId="0C7FBD1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r>
      <w:tr w14:paraId="6733DF3C">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15" w:hRule="atLeast"/>
        </w:trPr>
        <w:tc>
          <w:tcPr>
            <w:tcW w:w="394" w:type="pct"/>
            <w:tcBorders>
              <w:top w:val="nil"/>
              <w:left w:val="single" w:color="auto" w:sz="4" w:space="0"/>
              <w:bottom w:val="single" w:color="auto" w:sz="4" w:space="0"/>
              <w:right w:val="single" w:color="auto" w:sz="4" w:space="0"/>
            </w:tcBorders>
            <w:noWrap w:val="0"/>
            <w:vAlign w:val="center"/>
          </w:tcPr>
          <w:p w14:paraId="3353A51F">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10</w:t>
            </w:r>
          </w:p>
        </w:tc>
        <w:tc>
          <w:tcPr>
            <w:tcW w:w="1018" w:type="pct"/>
            <w:tcBorders>
              <w:top w:val="nil"/>
              <w:left w:val="nil"/>
              <w:bottom w:val="single" w:color="auto" w:sz="4" w:space="0"/>
              <w:right w:val="single" w:color="auto" w:sz="4" w:space="0"/>
            </w:tcBorders>
            <w:noWrap w:val="0"/>
            <w:vAlign w:val="center"/>
          </w:tcPr>
          <w:p w14:paraId="66B9E3C9">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冷干机</w:t>
            </w:r>
          </w:p>
        </w:tc>
        <w:tc>
          <w:tcPr>
            <w:tcW w:w="1523" w:type="pct"/>
            <w:tcBorders>
              <w:top w:val="nil"/>
              <w:left w:val="nil"/>
              <w:bottom w:val="single" w:color="auto" w:sz="4" w:space="0"/>
              <w:right w:val="single" w:color="auto" w:sz="4" w:space="0"/>
            </w:tcBorders>
            <w:noWrap w:val="0"/>
            <w:vAlign w:val="center"/>
          </w:tcPr>
          <w:p w14:paraId="5D8B1655">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2.5m3/30kg</w:t>
            </w:r>
          </w:p>
        </w:tc>
        <w:tc>
          <w:tcPr>
            <w:tcW w:w="404" w:type="pct"/>
            <w:tcBorders>
              <w:top w:val="nil"/>
              <w:left w:val="nil"/>
              <w:bottom w:val="single" w:color="auto" w:sz="4" w:space="0"/>
              <w:right w:val="single" w:color="auto" w:sz="4" w:space="0"/>
            </w:tcBorders>
            <w:noWrap w:val="0"/>
            <w:vAlign w:val="center"/>
          </w:tcPr>
          <w:p w14:paraId="3339E731">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台</w:t>
            </w:r>
          </w:p>
        </w:tc>
        <w:tc>
          <w:tcPr>
            <w:tcW w:w="392" w:type="pct"/>
            <w:tcBorders>
              <w:top w:val="nil"/>
              <w:left w:val="nil"/>
              <w:bottom w:val="single" w:color="auto" w:sz="4" w:space="0"/>
              <w:right w:val="single" w:color="auto" w:sz="4" w:space="0"/>
            </w:tcBorders>
            <w:noWrap w:val="0"/>
            <w:vAlign w:val="center"/>
          </w:tcPr>
          <w:p w14:paraId="2E99EA7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4C7D9C48">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511" w:type="pct"/>
            <w:tcBorders>
              <w:top w:val="nil"/>
              <w:left w:val="nil"/>
              <w:bottom w:val="single" w:color="auto" w:sz="4" w:space="0"/>
              <w:right w:val="single" w:color="auto" w:sz="4" w:space="0"/>
            </w:tcBorders>
            <w:noWrap w:val="0"/>
            <w:vAlign w:val="center"/>
          </w:tcPr>
          <w:p w14:paraId="1D9EB9A3">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369" w:type="pct"/>
            <w:tcBorders>
              <w:top w:val="nil"/>
              <w:left w:val="nil"/>
              <w:bottom w:val="single" w:color="auto" w:sz="4" w:space="0"/>
              <w:right w:val="single" w:color="auto" w:sz="4" w:space="0"/>
            </w:tcBorders>
            <w:noWrap w:val="0"/>
            <w:vAlign w:val="center"/>
          </w:tcPr>
          <w:p w14:paraId="007AA1D4">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r>
      <w:tr w14:paraId="7EA1509F">
        <w:tblPrEx>
          <w:tblBorders>
            <w:top w:val="single" w:color="auto" w:sz="4" w:space="0"/>
            <w:left w:val="none" w:color="auto" w:sz="4" w:space="0"/>
            <w:bottom w:val="none" w:color="auto" w:sz="4" w:space="0"/>
            <w:right w:val="none" w:color="auto" w:sz="4" w:space="0"/>
            <w:insideH w:val="none" w:color="auto" w:sz="4" w:space="0"/>
            <w:insideV w:val="none" w:color="auto" w:sz="4" w:space="0"/>
          </w:tblBorders>
          <w:tblCellMar>
            <w:top w:w="0" w:type="dxa"/>
            <w:left w:w="108" w:type="dxa"/>
            <w:bottom w:w="0" w:type="dxa"/>
            <w:right w:w="108" w:type="dxa"/>
          </w:tblCellMar>
        </w:tblPrEx>
        <w:trPr>
          <w:trHeight w:val="569" w:hRule="atLeast"/>
        </w:trPr>
        <w:tc>
          <w:tcPr>
            <w:tcW w:w="394" w:type="pct"/>
            <w:tcBorders>
              <w:top w:val="nil"/>
              <w:left w:val="single" w:color="auto" w:sz="4" w:space="0"/>
              <w:bottom w:val="single" w:color="auto" w:sz="4" w:space="0"/>
              <w:right w:val="single" w:color="auto" w:sz="4" w:space="0"/>
            </w:tcBorders>
            <w:noWrap w:val="0"/>
            <w:vAlign w:val="center"/>
          </w:tcPr>
          <w:p w14:paraId="034B43FE">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11</w:t>
            </w:r>
          </w:p>
        </w:tc>
        <w:tc>
          <w:tcPr>
            <w:tcW w:w="1018" w:type="pct"/>
            <w:tcBorders>
              <w:top w:val="nil"/>
              <w:left w:val="nil"/>
              <w:bottom w:val="single" w:color="auto" w:sz="4" w:space="0"/>
              <w:right w:val="single" w:color="auto" w:sz="4" w:space="0"/>
            </w:tcBorders>
            <w:noWrap w:val="0"/>
            <w:vAlign w:val="center"/>
          </w:tcPr>
          <w:p w14:paraId="2164736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模具</w:t>
            </w:r>
          </w:p>
        </w:tc>
        <w:tc>
          <w:tcPr>
            <w:tcW w:w="1523" w:type="pct"/>
            <w:tcBorders>
              <w:top w:val="nil"/>
              <w:left w:val="nil"/>
              <w:bottom w:val="single" w:color="auto" w:sz="4" w:space="0"/>
              <w:right w:val="single" w:color="auto" w:sz="4" w:space="0"/>
            </w:tcBorders>
            <w:noWrap w:val="0"/>
            <w:vAlign w:val="center"/>
          </w:tcPr>
          <w:p w14:paraId="1B159C4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default" w:ascii="方正仿宋_GBK" w:hAnsi="方正仿宋_GBK" w:eastAsia="方正仿宋_GBK" w:cs="方正仿宋_GBK"/>
                <w:color w:val="auto"/>
                <w:kern w:val="0"/>
                <w:sz w:val="24"/>
                <w:szCs w:val="24"/>
                <w:lang w:val="en-US" w:eastAsia="zh-CN"/>
              </w:rPr>
            </w:pPr>
            <w:r>
              <w:rPr>
                <w:rFonts w:hint="eastAsia" w:ascii="方正仿宋_GBK" w:hAnsi="方正仿宋_GBK" w:eastAsia="方正仿宋_GBK" w:cs="方正仿宋_GBK"/>
                <w:color w:val="auto"/>
                <w:kern w:val="0"/>
                <w:sz w:val="24"/>
                <w:szCs w:val="24"/>
                <w:lang w:val="en-US" w:eastAsia="zh-CN"/>
              </w:rPr>
              <w:t>TX-5L，</w:t>
            </w:r>
            <w:r>
              <w:rPr>
                <w:rFonts w:hint="eastAsia" w:ascii="方正仿宋_GBK" w:hAnsi="方正仿宋_GBK" w:eastAsia="方正仿宋_GBK" w:cs="方正仿宋_GBK"/>
                <w:color w:val="auto"/>
                <w:kern w:val="0"/>
                <w:sz w:val="24"/>
                <w:szCs w:val="24"/>
              </w:rPr>
              <w:t>　</w:t>
            </w:r>
            <w:r>
              <w:rPr>
                <w:rFonts w:hint="eastAsia" w:ascii="方正仿宋_GBK" w:hAnsi="方正仿宋_GBK" w:eastAsia="方正仿宋_GBK" w:cs="方正仿宋_GBK"/>
                <w:color w:val="auto"/>
                <w:kern w:val="0"/>
                <w:sz w:val="24"/>
                <w:szCs w:val="24"/>
                <w:lang w:val="en-US" w:eastAsia="zh-CN"/>
              </w:rPr>
              <w:t>定制</w:t>
            </w:r>
          </w:p>
        </w:tc>
        <w:tc>
          <w:tcPr>
            <w:tcW w:w="404" w:type="pct"/>
            <w:tcBorders>
              <w:top w:val="nil"/>
              <w:left w:val="nil"/>
              <w:bottom w:val="single" w:color="auto" w:sz="4" w:space="0"/>
              <w:right w:val="single" w:color="auto" w:sz="4" w:space="0"/>
            </w:tcBorders>
            <w:noWrap w:val="0"/>
            <w:vAlign w:val="center"/>
          </w:tcPr>
          <w:p w14:paraId="3F182ADE">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套</w:t>
            </w:r>
          </w:p>
        </w:tc>
        <w:tc>
          <w:tcPr>
            <w:tcW w:w="392" w:type="pct"/>
            <w:tcBorders>
              <w:top w:val="nil"/>
              <w:left w:val="nil"/>
              <w:bottom w:val="single" w:color="auto" w:sz="4" w:space="0"/>
              <w:right w:val="single" w:color="auto" w:sz="4" w:space="0"/>
            </w:tcBorders>
            <w:noWrap w:val="0"/>
            <w:vAlign w:val="center"/>
          </w:tcPr>
          <w:p w14:paraId="52F08691">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jc w:val="center"/>
              <w:textAlignment w:val="auto"/>
              <w:rPr>
                <w:rFonts w:hint="eastAsia" w:ascii="方正仿宋_GBK" w:hAnsi="方正仿宋_GBK" w:eastAsia="方正仿宋_GBK" w:cs="方正仿宋_GBK"/>
                <w:color w:val="auto"/>
                <w:kern w:val="0"/>
                <w:sz w:val="24"/>
                <w:szCs w:val="24"/>
              </w:rPr>
            </w:pPr>
            <w:r>
              <w:rPr>
                <w:rFonts w:hint="eastAsia" w:ascii="方正仿宋_GBK" w:hAnsi="方正仿宋_GBK" w:eastAsia="方正仿宋_GBK" w:cs="方正仿宋_GBK"/>
                <w:color w:val="auto"/>
                <w:kern w:val="0"/>
                <w:sz w:val="24"/>
                <w:szCs w:val="24"/>
                <w:lang w:val="en-US" w:eastAsia="zh-CN"/>
              </w:rPr>
              <w:t>1</w:t>
            </w:r>
          </w:p>
        </w:tc>
        <w:tc>
          <w:tcPr>
            <w:tcW w:w="385" w:type="pct"/>
            <w:tcBorders>
              <w:top w:val="nil"/>
              <w:left w:val="nil"/>
              <w:bottom w:val="single" w:color="auto" w:sz="4" w:space="0"/>
              <w:right w:val="single" w:color="auto" w:sz="4" w:space="0"/>
            </w:tcBorders>
            <w:noWrap w:val="0"/>
            <w:vAlign w:val="center"/>
          </w:tcPr>
          <w:p w14:paraId="676DE266">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511" w:type="pct"/>
            <w:tcBorders>
              <w:top w:val="nil"/>
              <w:left w:val="nil"/>
              <w:bottom w:val="single" w:color="auto" w:sz="4" w:space="0"/>
              <w:right w:val="single" w:color="auto" w:sz="4" w:space="0"/>
            </w:tcBorders>
            <w:noWrap w:val="0"/>
            <w:vAlign w:val="center"/>
          </w:tcPr>
          <w:p w14:paraId="3F2D60D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rPr>
            </w:pPr>
          </w:p>
        </w:tc>
        <w:tc>
          <w:tcPr>
            <w:tcW w:w="369" w:type="pct"/>
            <w:tcBorders>
              <w:top w:val="nil"/>
              <w:left w:val="nil"/>
              <w:bottom w:val="single" w:color="auto" w:sz="4" w:space="0"/>
              <w:right w:val="single" w:color="auto" w:sz="4" w:space="0"/>
            </w:tcBorders>
            <w:noWrap w:val="0"/>
            <w:vAlign w:val="center"/>
          </w:tcPr>
          <w:p w14:paraId="0DB47A5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500" w:lineRule="exact"/>
              <w:ind w:left="0" w:right="0" w:firstLine="420"/>
              <w:jc w:val="center"/>
              <w:textAlignment w:val="auto"/>
              <w:rPr>
                <w:rFonts w:hint="eastAsia" w:ascii="方正仿宋_GBK" w:hAnsi="方正仿宋_GBK" w:eastAsia="方正仿宋_GBK" w:cs="方正仿宋_GBK"/>
                <w:color w:val="auto"/>
                <w:kern w:val="0"/>
                <w:sz w:val="24"/>
                <w:szCs w:val="24"/>
                <w:lang w:val="en-US" w:eastAsia="zh-CN"/>
              </w:rPr>
            </w:pPr>
          </w:p>
        </w:tc>
      </w:tr>
    </w:tbl>
    <w:p w14:paraId="774E6AC2">
      <w:pPr>
        <w:numPr>
          <w:ilvl w:val="0"/>
          <w:numId w:val="0"/>
        </w:numPr>
        <w:rPr>
          <w:rFonts w:hint="eastAsia"/>
          <w:color w:val="auto"/>
        </w:rPr>
      </w:pPr>
    </w:p>
    <w:p w14:paraId="6B9569BE">
      <w:pPr>
        <w:numPr>
          <w:ilvl w:val="0"/>
          <w:numId w:val="0"/>
        </w:numPr>
        <w:rPr>
          <w:rFonts w:hint="eastAsia"/>
          <w:color w:val="auto"/>
          <w:lang w:eastAsia="zh-CN"/>
        </w:rPr>
      </w:pPr>
    </w:p>
    <w:bookmarkEnd w:id="13"/>
    <w:bookmarkEnd w:id="14"/>
    <w:bookmarkEnd w:id="71"/>
    <w:p w14:paraId="394F45D8">
      <w:pPr>
        <w:pStyle w:val="2"/>
        <w:pageBreakBefore/>
        <w:numPr>
          <w:ilvl w:val="0"/>
          <w:numId w:val="0"/>
        </w:numPr>
        <w:jc w:val="center"/>
        <w:rPr>
          <w:rFonts w:hint="eastAsia" w:ascii="方正仿宋_GBK" w:hAnsi="方正仿宋_GBK" w:eastAsia="方正仿宋_GBK" w:cs="方正仿宋_GBK"/>
          <w:color w:val="auto"/>
          <w:w w:val="90"/>
          <w:kern w:val="2"/>
          <w:sz w:val="32"/>
          <w:szCs w:val="32"/>
        </w:rPr>
      </w:pPr>
      <w:bookmarkStart w:id="72" w:name="_Toc6989"/>
      <w:bookmarkStart w:id="73" w:name="_Toc5465"/>
      <w:r>
        <w:rPr>
          <w:rFonts w:hint="eastAsia" w:ascii="方正仿宋_GBK" w:hAnsi="方正仿宋_GBK" w:eastAsia="方正仿宋_GBK" w:cs="方正仿宋_GBK"/>
          <w:color w:val="auto"/>
          <w:w w:val="90"/>
          <w:kern w:val="2"/>
          <w:sz w:val="32"/>
          <w:szCs w:val="32"/>
        </w:rPr>
        <w:t>第</w:t>
      </w:r>
      <w:r>
        <w:rPr>
          <w:rFonts w:hint="eastAsia" w:ascii="方正仿宋_GBK" w:hAnsi="方正仿宋_GBK" w:eastAsia="方正仿宋_GBK" w:cs="方正仿宋_GBK"/>
          <w:color w:val="auto"/>
          <w:w w:val="90"/>
          <w:kern w:val="2"/>
          <w:sz w:val="32"/>
          <w:szCs w:val="32"/>
          <w:lang w:eastAsia="zh-CN"/>
        </w:rPr>
        <w:t>四</w:t>
      </w:r>
      <w:r>
        <w:rPr>
          <w:rFonts w:hint="eastAsia" w:ascii="方正仿宋_GBK" w:hAnsi="方正仿宋_GBK" w:eastAsia="方正仿宋_GBK" w:cs="方正仿宋_GBK"/>
          <w:color w:val="auto"/>
          <w:w w:val="90"/>
          <w:kern w:val="2"/>
          <w:sz w:val="32"/>
          <w:szCs w:val="32"/>
        </w:rPr>
        <w:t>章  响应文件格式</w:t>
      </w:r>
      <w:bookmarkEnd w:id="72"/>
      <w:bookmarkEnd w:id="73"/>
    </w:p>
    <w:p w14:paraId="78FB24BE">
      <w:pPr>
        <w:rPr>
          <w:rFonts w:hint="eastAsia" w:ascii="方正仿宋_GBK" w:hAnsi="方正仿宋_GBK" w:eastAsia="方正仿宋_GBK" w:cs="方正仿宋_GBK"/>
          <w:color w:val="auto"/>
        </w:rPr>
      </w:pPr>
    </w:p>
    <w:p w14:paraId="4B4DB442">
      <w:pPr>
        <w:spacing w:line="360" w:lineRule="auto"/>
        <w:jc w:val="left"/>
        <w:rPr>
          <w:rFonts w:hint="eastAsia" w:ascii="方正仿宋_GBK" w:hAnsi="方正仿宋_GBK" w:eastAsia="方正仿宋_GBK" w:cs="方正仿宋_GBK"/>
          <w:color w:val="auto"/>
          <w:sz w:val="24"/>
        </w:rPr>
      </w:pPr>
      <w:bookmarkStart w:id="74" w:name="_Toc413162755"/>
      <w:bookmarkStart w:id="75" w:name="_Toc337822260"/>
    </w:p>
    <w:p w14:paraId="475A63FE">
      <w:pPr>
        <w:pStyle w:val="18"/>
        <w:pageBreakBefore w:val="0"/>
        <w:kinsoku/>
        <w:overflowPunct/>
        <w:topLinePunct w:val="0"/>
        <w:bidi w:val="0"/>
        <w:spacing w:line="500" w:lineRule="exact"/>
        <w:jc w:val="center"/>
        <w:outlineLvl w:val="9"/>
        <w:rPr>
          <w:rFonts w:hint="eastAsia" w:ascii="方正仿宋_GBK" w:hAnsi="方正仿宋_GBK" w:eastAsia="方正仿宋_GBK" w:cs="方正仿宋_GBK"/>
          <w:b/>
          <w:color w:val="auto"/>
          <w:sz w:val="32"/>
          <w:szCs w:val="32"/>
          <w:u w:val="single"/>
        </w:rPr>
      </w:pPr>
      <w:r>
        <w:rPr>
          <w:rFonts w:hint="eastAsia" w:ascii="方正仿宋_GBK" w:hAnsi="方正仿宋_GBK" w:eastAsia="方正仿宋_GBK" w:cs="方正仿宋_GBK"/>
          <w:b/>
          <w:color w:val="auto"/>
          <w:sz w:val="28"/>
          <w:szCs w:val="28"/>
          <w:u w:val="single"/>
          <w:lang w:val="en-US" w:eastAsia="zh-CN"/>
        </w:rPr>
        <w:t>2025年中国船舶帮扶丘北县八道哨乡菜籽油产业发展提升项目</w:t>
      </w:r>
      <w:r>
        <w:rPr>
          <w:rFonts w:hint="eastAsia" w:ascii="方正仿宋_GBK" w:hAnsi="方正仿宋_GBK" w:eastAsia="方正仿宋_GBK" w:cs="方正仿宋_GBK"/>
          <w:b/>
          <w:color w:val="auto"/>
          <w:sz w:val="32"/>
          <w:szCs w:val="32"/>
          <w:u w:val="single"/>
          <w:lang w:val="en-US" w:eastAsia="zh-CN"/>
        </w:rPr>
        <w:t xml:space="preserve">  </w:t>
      </w:r>
    </w:p>
    <w:p w14:paraId="0D36185C">
      <w:pPr>
        <w:pStyle w:val="18"/>
        <w:pageBreakBefore w:val="0"/>
        <w:kinsoku/>
        <w:overflowPunct/>
        <w:topLinePunct w:val="0"/>
        <w:bidi w:val="0"/>
        <w:spacing w:line="500" w:lineRule="exact"/>
        <w:jc w:val="center"/>
        <w:outlineLvl w:val="9"/>
        <w:rPr>
          <w:rFonts w:hint="eastAsia" w:ascii="方正仿宋_GBK" w:hAnsi="方正仿宋_GBK" w:eastAsia="方正仿宋_GBK" w:cs="方正仿宋_GBK"/>
          <w:b/>
          <w:color w:val="auto"/>
          <w:sz w:val="32"/>
          <w:szCs w:val="32"/>
        </w:rPr>
      </w:pPr>
    </w:p>
    <w:p w14:paraId="6066848E">
      <w:pPr>
        <w:pageBreakBefore w:val="0"/>
        <w:kinsoku/>
        <w:overflowPunct/>
        <w:topLinePunct w:val="0"/>
        <w:bidi w:val="0"/>
        <w:outlineLvl w:val="9"/>
        <w:rPr>
          <w:rFonts w:hint="eastAsia" w:ascii="方正仿宋_GBK" w:hAnsi="方正仿宋_GBK" w:eastAsia="方正仿宋_GBK" w:cs="方正仿宋_GBK"/>
          <w:color w:val="auto"/>
        </w:rPr>
      </w:pPr>
    </w:p>
    <w:p w14:paraId="7F8A8EA8">
      <w:pPr>
        <w:pageBreakBefore w:val="0"/>
        <w:kinsoku/>
        <w:overflowPunct/>
        <w:topLinePunct w:val="0"/>
        <w:bidi w:val="0"/>
        <w:outlineLvl w:val="9"/>
        <w:rPr>
          <w:rFonts w:hint="eastAsia" w:ascii="方正仿宋_GBK" w:hAnsi="方正仿宋_GBK" w:eastAsia="方正仿宋_GBK" w:cs="方正仿宋_GBK"/>
          <w:color w:val="auto"/>
        </w:rPr>
      </w:pPr>
    </w:p>
    <w:p w14:paraId="1D6C5AB5">
      <w:pPr>
        <w:pageBreakBefore w:val="0"/>
        <w:kinsoku/>
        <w:overflowPunct/>
        <w:topLinePunct w:val="0"/>
        <w:bidi w:val="0"/>
        <w:outlineLvl w:val="9"/>
        <w:rPr>
          <w:rFonts w:hint="eastAsia" w:ascii="方正仿宋_GBK" w:hAnsi="方正仿宋_GBK" w:eastAsia="方正仿宋_GBK" w:cs="方正仿宋_GBK"/>
          <w:color w:val="auto"/>
        </w:rPr>
      </w:pPr>
    </w:p>
    <w:p w14:paraId="59D0299F">
      <w:pPr>
        <w:pStyle w:val="18"/>
        <w:pageBreakBefore w:val="0"/>
        <w:kinsoku/>
        <w:overflowPunct/>
        <w:topLinePunct w:val="0"/>
        <w:bidi w:val="0"/>
        <w:spacing w:line="500" w:lineRule="exact"/>
        <w:jc w:val="center"/>
        <w:outlineLvl w:val="9"/>
        <w:rPr>
          <w:rFonts w:hint="eastAsia" w:ascii="方正仿宋_GBK" w:hAnsi="方正仿宋_GBK" w:eastAsia="方正仿宋_GBK" w:cs="方正仿宋_GBK"/>
          <w:b/>
          <w:color w:val="auto"/>
          <w:sz w:val="32"/>
          <w:szCs w:val="32"/>
        </w:rPr>
      </w:pPr>
    </w:p>
    <w:p w14:paraId="5ED1023F">
      <w:pPr>
        <w:pageBreakBefore w:val="0"/>
        <w:kinsoku/>
        <w:overflowPunct/>
        <w:topLinePunct w:val="0"/>
        <w:bidi w:val="0"/>
        <w:outlineLvl w:val="9"/>
        <w:rPr>
          <w:rFonts w:hint="eastAsia" w:ascii="方正仿宋_GBK" w:hAnsi="方正仿宋_GBK" w:eastAsia="方正仿宋_GBK" w:cs="方正仿宋_GBK"/>
          <w:color w:val="auto"/>
        </w:rPr>
      </w:pPr>
    </w:p>
    <w:p w14:paraId="1F1DF5A2">
      <w:pPr>
        <w:pStyle w:val="18"/>
        <w:pageBreakBefore w:val="0"/>
        <w:kinsoku/>
        <w:overflowPunct/>
        <w:topLinePunct w:val="0"/>
        <w:bidi w:val="0"/>
        <w:spacing w:line="780" w:lineRule="exact"/>
        <w:jc w:val="center"/>
        <w:outlineLvl w:val="9"/>
        <w:rPr>
          <w:rFonts w:hint="eastAsia" w:ascii="方正仿宋_GBK" w:hAnsi="方正仿宋_GBK" w:eastAsia="方正仿宋_GBK" w:cs="方正仿宋_GBK"/>
          <w:b/>
          <w:color w:val="auto"/>
          <w:sz w:val="72"/>
          <w:szCs w:val="72"/>
        </w:rPr>
      </w:pPr>
      <w:r>
        <w:rPr>
          <w:rFonts w:hint="eastAsia" w:ascii="方正仿宋_GBK" w:hAnsi="方正仿宋_GBK" w:eastAsia="方正仿宋_GBK" w:cs="方正仿宋_GBK"/>
          <w:b/>
          <w:color w:val="auto"/>
          <w:sz w:val="72"/>
          <w:szCs w:val="72"/>
        </w:rPr>
        <w:t>响 应 文 件</w:t>
      </w:r>
    </w:p>
    <w:p w14:paraId="4BA7372A">
      <w:pPr>
        <w:pStyle w:val="18"/>
        <w:pageBreakBefore w:val="0"/>
        <w:kinsoku/>
        <w:overflowPunct/>
        <w:topLinePunct w:val="0"/>
        <w:bidi w:val="0"/>
        <w:spacing w:line="500" w:lineRule="exact"/>
        <w:ind w:firstLine="2811" w:firstLineChars="1000"/>
        <w:jc w:val="both"/>
        <w:outlineLvl w:val="9"/>
        <w:rPr>
          <w:rFonts w:hint="eastAsia" w:ascii="方正仿宋_GBK" w:hAnsi="方正仿宋_GBK" w:eastAsia="方正仿宋_GBK" w:cs="方正仿宋_GBK"/>
          <w:b/>
          <w:bCs/>
          <w:color w:val="auto"/>
          <w:sz w:val="28"/>
        </w:rPr>
      </w:pPr>
    </w:p>
    <w:p w14:paraId="1CA96344">
      <w:pPr>
        <w:pStyle w:val="18"/>
        <w:pageBreakBefore w:val="0"/>
        <w:kinsoku/>
        <w:overflowPunct/>
        <w:topLinePunct w:val="0"/>
        <w:bidi w:val="0"/>
        <w:spacing w:line="500" w:lineRule="exact"/>
        <w:ind w:firstLine="2811" w:firstLineChars="1000"/>
        <w:jc w:val="both"/>
        <w:outlineLvl w:val="9"/>
        <w:rPr>
          <w:rFonts w:hint="eastAsia" w:ascii="方正仿宋_GBK" w:hAnsi="方正仿宋_GBK" w:eastAsia="方正仿宋_GBK" w:cs="方正仿宋_GBK"/>
          <w:b/>
          <w:color w:val="auto"/>
          <w:sz w:val="32"/>
          <w:szCs w:val="32"/>
        </w:rPr>
      </w:pPr>
      <w:r>
        <w:rPr>
          <w:rFonts w:hint="eastAsia" w:ascii="方正仿宋_GBK" w:hAnsi="方正仿宋_GBK" w:eastAsia="方正仿宋_GBK" w:cs="方正仿宋_GBK"/>
          <w:b/>
          <w:bCs/>
          <w:color w:val="auto"/>
          <w:sz w:val="28"/>
        </w:rPr>
        <w:t>项目编号：</w:t>
      </w:r>
      <w:r>
        <w:rPr>
          <w:rFonts w:hint="eastAsia" w:ascii="方正仿宋_GBK" w:hAnsi="方正仿宋_GBK" w:eastAsia="方正仿宋_GBK" w:cs="方正仿宋_GBK"/>
          <w:b/>
          <w:bCs/>
          <w:color w:val="auto"/>
          <w:sz w:val="28"/>
          <w:lang w:val="en-US" w:eastAsia="zh-CN"/>
        </w:rPr>
        <w:t xml:space="preserve">            </w:t>
      </w:r>
    </w:p>
    <w:p w14:paraId="591A2763">
      <w:pPr>
        <w:pStyle w:val="18"/>
        <w:pageBreakBefore w:val="0"/>
        <w:kinsoku/>
        <w:overflowPunct/>
        <w:topLinePunct w:val="0"/>
        <w:bidi w:val="0"/>
        <w:spacing w:line="500" w:lineRule="exact"/>
        <w:jc w:val="center"/>
        <w:outlineLvl w:val="9"/>
        <w:rPr>
          <w:rFonts w:hint="eastAsia" w:ascii="方正仿宋_GBK" w:hAnsi="方正仿宋_GBK" w:eastAsia="方正仿宋_GBK" w:cs="方正仿宋_GBK"/>
          <w:b/>
          <w:color w:val="auto"/>
          <w:sz w:val="32"/>
          <w:szCs w:val="32"/>
        </w:rPr>
      </w:pPr>
    </w:p>
    <w:p w14:paraId="624FB4AE">
      <w:pPr>
        <w:pStyle w:val="18"/>
        <w:pageBreakBefore w:val="0"/>
        <w:kinsoku/>
        <w:overflowPunct/>
        <w:topLinePunct w:val="0"/>
        <w:bidi w:val="0"/>
        <w:spacing w:line="500" w:lineRule="exact"/>
        <w:ind w:firstLine="3601" w:firstLineChars="1281"/>
        <w:outlineLvl w:val="9"/>
        <w:rPr>
          <w:rFonts w:hint="eastAsia" w:ascii="方正仿宋_GBK" w:hAnsi="方正仿宋_GBK" w:eastAsia="方正仿宋_GBK" w:cs="方正仿宋_GBK"/>
          <w:b/>
          <w:color w:val="auto"/>
          <w:sz w:val="28"/>
          <w:szCs w:val="28"/>
          <w:u w:val="single"/>
        </w:rPr>
      </w:pPr>
    </w:p>
    <w:p w14:paraId="774D9C29">
      <w:pPr>
        <w:pStyle w:val="18"/>
        <w:pageBreakBefore w:val="0"/>
        <w:kinsoku/>
        <w:overflowPunct/>
        <w:topLinePunct w:val="0"/>
        <w:bidi w:val="0"/>
        <w:spacing w:line="500" w:lineRule="exact"/>
        <w:jc w:val="center"/>
        <w:outlineLvl w:val="9"/>
        <w:rPr>
          <w:rFonts w:hint="eastAsia" w:ascii="方正仿宋_GBK" w:hAnsi="方正仿宋_GBK" w:eastAsia="方正仿宋_GBK" w:cs="方正仿宋_GBK"/>
          <w:b/>
          <w:color w:val="auto"/>
          <w:sz w:val="28"/>
          <w:szCs w:val="28"/>
        </w:rPr>
      </w:pPr>
    </w:p>
    <w:p w14:paraId="5EF829C3">
      <w:pPr>
        <w:pStyle w:val="18"/>
        <w:pageBreakBefore w:val="0"/>
        <w:kinsoku/>
        <w:overflowPunct/>
        <w:topLinePunct w:val="0"/>
        <w:bidi w:val="0"/>
        <w:spacing w:line="500" w:lineRule="exact"/>
        <w:jc w:val="center"/>
        <w:outlineLvl w:val="9"/>
        <w:rPr>
          <w:rFonts w:hint="eastAsia" w:ascii="方正仿宋_GBK" w:hAnsi="方正仿宋_GBK" w:eastAsia="方正仿宋_GBK" w:cs="方正仿宋_GBK"/>
          <w:b/>
          <w:color w:val="auto"/>
          <w:sz w:val="28"/>
          <w:szCs w:val="28"/>
        </w:rPr>
      </w:pPr>
    </w:p>
    <w:p w14:paraId="7A7D54EB">
      <w:pPr>
        <w:pageBreakBefore w:val="0"/>
        <w:kinsoku/>
        <w:overflowPunct/>
        <w:topLinePunct w:val="0"/>
        <w:bidi w:val="0"/>
        <w:outlineLvl w:val="9"/>
        <w:rPr>
          <w:rFonts w:hint="eastAsia" w:ascii="方正仿宋_GBK" w:hAnsi="方正仿宋_GBK" w:eastAsia="方正仿宋_GBK" w:cs="方正仿宋_GBK"/>
          <w:b/>
          <w:color w:val="auto"/>
          <w:sz w:val="28"/>
          <w:szCs w:val="28"/>
        </w:rPr>
      </w:pPr>
    </w:p>
    <w:p w14:paraId="44254FB0">
      <w:pPr>
        <w:pStyle w:val="18"/>
        <w:pageBreakBefore w:val="0"/>
        <w:kinsoku/>
        <w:overflowPunct/>
        <w:topLinePunct w:val="0"/>
        <w:bidi w:val="0"/>
        <w:spacing w:line="500" w:lineRule="exact"/>
        <w:outlineLvl w:val="9"/>
        <w:rPr>
          <w:rFonts w:hint="eastAsia" w:ascii="方正仿宋_GBK" w:hAnsi="方正仿宋_GBK" w:eastAsia="方正仿宋_GBK" w:cs="方正仿宋_GBK"/>
          <w:b/>
          <w:color w:val="auto"/>
          <w:sz w:val="72"/>
          <w:szCs w:val="72"/>
        </w:rPr>
      </w:pPr>
    </w:p>
    <w:p w14:paraId="77268171">
      <w:pPr>
        <w:pStyle w:val="18"/>
        <w:pageBreakBefore w:val="0"/>
        <w:kinsoku/>
        <w:overflowPunct/>
        <w:topLinePunct w:val="0"/>
        <w:bidi w:val="0"/>
        <w:spacing w:line="500" w:lineRule="exact"/>
        <w:jc w:val="center"/>
        <w:outlineLvl w:val="9"/>
        <w:rPr>
          <w:rFonts w:hint="eastAsia" w:ascii="方正仿宋_GBK" w:hAnsi="方正仿宋_GBK" w:eastAsia="方正仿宋_GBK" w:cs="方正仿宋_GBK"/>
          <w:b/>
          <w:color w:val="auto"/>
          <w:sz w:val="72"/>
          <w:szCs w:val="72"/>
        </w:rPr>
      </w:pPr>
    </w:p>
    <w:p w14:paraId="425F4529">
      <w:pPr>
        <w:pageBreakBefore w:val="0"/>
        <w:kinsoku/>
        <w:overflowPunct/>
        <w:topLinePunct w:val="0"/>
        <w:bidi w:val="0"/>
        <w:spacing w:line="700" w:lineRule="exact"/>
        <w:jc w:val="center"/>
        <w:outlineLvl w:val="9"/>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供应商：</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u w:val="single"/>
          <w:lang w:eastAsia="zh-CN"/>
        </w:rPr>
        <w:t>（</w:t>
      </w:r>
      <w:r>
        <w:rPr>
          <w:rFonts w:hint="eastAsia" w:ascii="方正仿宋_GBK" w:hAnsi="方正仿宋_GBK" w:eastAsia="方正仿宋_GBK" w:cs="方正仿宋_GBK"/>
          <w:color w:val="auto"/>
          <w:sz w:val="24"/>
        </w:rPr>
        <w:t>加盖公章</w:t>
      </w:r>
      <w:r>
        <w:rPr>
          <w:rFonts w:hint="eastAsia" w:ascii="方正仿宋_GBK" w:hAnsi="方正仿宋_GBK" w:eastAsia="方正仿宋_GBK" w:cs="方正仿宋_GBK"/>
          <w:color w:val="auto"/>
          <w:sz w:val="24"/>
          <w:lang w:eastAsia="zh-CN"/>
        </w:rPr>
        <w:t>）</w:t>
      </w:r>
    </w:p>
    <w:p w14:paraId="4F8E3DC1">
      <w:pPr>
        <w:pStyle w:val="18"/>
        <w:pageBreakBefore w:val="0"/>
        <w:kinsoku/>
        <w:overflowPunct/>
        <w:topLinePunct w:val="0"/>
        <w:bidi w:val="0"/>
        <w:spacing w:line="700" w:lineRule="exact"/>
        <w:jc w:val="center"/>
        <w:outlineLvl w:val="9"/>
        <w:rPr>
          <w:rFonts w:hint="eastAsia" w:ascii="方正仿宋_GBK" w:hAnsi="方正仿宋_GBK" w:eastAsia="方正仿宋_GBK" w:cs="方正仿宋_GBK"/>
          <w:color w:val="auto"/>
          <w:sz w:val="24"/>
        </w:rPr>
      </w:pPr>
      <w:r>
        <w:rPr>
          <w:rFonts w:hint="eastAsia" w:ascii="方正仿宋_GBK" w:hAnsi="方正仿宋_GBK" w:eastAsia="方正仿宋_GBK" w:cs="方正仿宋_GBK"/>
          <w:color w:val="auto"/>
          <w:sz w:val="24"/>
        </w:rPr>
        <w:t>法定代表人或委托代理人：</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（签字或</w:t>
      </w:r>
      <w:r>
        <w:rPr>
          <w:rFonts w:hint="eastAsia" w:ascii="方正仿宋_GBK" w:hAnsi="方正仿宋_GBK" w:eastAsia="方正仿宋_GBK" w:cs="方正仿宋_GBK"/>
          <w:color w:val="auto"/>
          <w:sz w:val="24"/>
          <w:lang w:eastAsia="zh-CN"/>
        </w:rPr>
        <w:t>盖</w:t>
      </w:r>
      <w:r>
        <w:rPr>
          <w:rFonts w:hint="eastAsia" w:ascii="方正仿宋_GBK" w:hAnsi="方正仿宋_GBK" w:eastAsia="方正仿宋_GBK" w:cs="方正仿宋_GBK"/>
          <w:color w:val="auto"/>
          <w:sz w:val="24"/>
        </w:rPr>
        <w:t>章）</w:t>
      </w:r>
    </w:p>
    <w:p w14:paraId="00339534">
      <w:pPr>
        <w:pageBreakBefore w:val="0"/>
        <w:kinsoku/>
        <w:overflowPunct/>
        <w:topLinePunct w:val="0"/>
        <w:bidi w:val="0"/>
        <w:spacing w:line="700" w:lineRule="exact"/>
        <w:ind w:firstLine="1680" w:firstLineChars="700"/>
        <w:jc w:val="both"/>
        <w:outlineLvl w:val="9"/>
        <w:rPr>
          <w:rFonts w:hint="eastAsia" w:ascii="方正仿宋_GBK" w:hAnsi="方正仿宋_GBK" w:eastAsia="方正仿宋_GBK" w:cs="方正仿宋_GBK"/>
          <w:b/>
          <w:color w:val="auto"/>
          <w:sz w:val="24"/>
        </w:rPr>
      </w:pPr>
      <w:r>
        <w:rPr>
          <w:rFonts w:hint="eastAsia" w:ascii="方正仿宋_GBK" w:hAnsi="方正仿宋_GBK" w:eastAsia="方正仿宋_GBK" w:cs="方正仿宋_GBK"/>
          <w:color w:val="auto"/>
          <w:kern w:val="0"/>
          <w:sz w:val="24"/>
          <w:szCs w:val="20"/>
          <w:lang w:val="en-US" w:eastAsia="zh-CN" w:bidi="ar-SA"/>
        </w:rPr>
        <w:t>日  期：</w:t>
      </w:r>
      <w:r>
        <w:rPr>
          <w:rFonts w:hint="eastAsia" w:ascii="方正仿宋_GBK" w:hAnsi="方正仿宋_GBK" w:eastAsia="方正仿宋_GBK" w:cs="方正仿宋_GBK"/>
          <w:color w:val="auto"/>
          <w:szCs w:val="21"/>
          <w:u w:val="single"/>
        </w:rPr>
        <w:t xml:space="preserve">       </w:t>
      </w:r>
      <w:r>
        <w:rPr>
          <w:rFonts w:hint="eastAsia" w:ascii="方正仿宋_GBK" w:hAnsi="方正仿宋_GBK" w:eastAsia="方正仿宋_GBK" w:cs="方正仿宋_GBK"/>
          <w:color w:val="auto"/>
          <w:sz w:val="24"/>
        </w:rPr>
        <w:t>年</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月</w:t>
      </w:r>
      <w:r>
        <w:rPr>
          <w:rFonts w:hint="eastAsia" w:ascii="方正仿宋_GBK" w:hAnsi="方正仿宋_GBK" w:eastAsia="方正仿宋_GBK" w:cs="方正仿宋_GBK"/>
          <w:color w:val="auto"/>
          <w:sz w:val="24"/>
          <w:u w:val="single"/>
        </w:rPr>
        <w:t xml:space="preserve">    </w:t>
      </w:r>
      <w:r>
        <w:rPr>
          <w:rFonts w:hint="eastAsia" w:ascii="方正仿宋_GBK" w:hAnsi="方正仿宋_GBK" w:eastAsia="方正仿宋_GBK" w:cs="方正仿宋_GBK"/>
          <w:color w:val="auto"/>
          <w:sz w:val="24"/>
        </w:rPr>
        <w:t>日</w:t>
      </w:r>
    </w:p>
    <w:p w14:paraId="38A06D93">
      <w:pPr>
        <w:keepNext w:val="0"/>
        <w:keepLines w:val="0"/>
        <w:pageBreakBefore w:val="0"/>
        <w:widowControl w:val="0"/>
        <w:kinsoku/>
        <w:wordWrap/>
        <w:overflowPunct/>
        <w:topLinePunct w:val="0"/>
        <w:autoSpaceDE/>
        <w:autoSpaceDN/>
        <w:bidi w:val="0"/>
        <w:adjustRightInd/>
        <w:snapToGrid/>
        <w:spacing w:before="0"/>
        <w:jc w:val="center"/>
        <w:textAlignment w:val="auto"/>
        <w:outlineLvl w:val="1"/>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sz w:val="24"/>
        </w:rPr>
        <w:br w:type="page"/>
      </w:r>
      <w:bookmarkStart w:id="76" w:name="_Toc496805434"/>
      <w:bookmarkStart w:id="77" w:name="_Toc470654589"/>
      <w:bookmarkStart w:id="78" w:name="_Toc384279683"/>
      <w:bookmarkStart w:id="79" w:name="_Toc496805395"/>
      <w:bookmarkStart w:id="80" w:name="_Toc491307345"/>
      <w:bookmarkStart w:id="81" w:name="_Toc491307283"/>
      <w:bookmarkStart w:id="82" w:name="_Toc491307465"/>
      <w:r>
        <w:rPr>
          <w:rFonts w:hint="eastAsia" w:ascii="方正仿宋_GBK" w:hAnsi="方正仿宋_GBK" w:eastAsia="方正仿宋_GBK" w:cs="方正仿宋_GBK"/>
          <w:color w:val="auto"/>
          <w:sz w:val="32"/>
          <w:szCs w:val="32"/>
        </w:rPr>
        <w:t>目录</w:t>
      </w:r>
      <w:bookmarkEnd w:id="76"/>
      <w:bookmarkEnd w:id="77"/>
      <w:bookmarkEnd w:id="78"/>
      <w:bookmarkEnd w:id="79"/>
    </w:p>
    <w:p w14:paraId="0A6C9B4B">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rPr>
        <w:t>（1）</w:t>
      </w:r>
      <w:r>
        <w:rPr>
          <w:rFonts w:hint="eastAsia" w:ascii="方正仿宋_GBK" w:hAnsi="方正仿宋_GBK" w:eastAsia="方正仿宋_GBK" w:cs="方正仿宋_GBK"/>
          <w:color w:val="auto"/>
          <w:sz w:val="24"/>
          <w:szCs w:val="24"/>
          <w:highlight w:val="none"/>
          <w:lang w:eastAsia="zh-CN"/>
        </w:rPr>
        <w:t>磋商</w:t>
      </w:r>
      <w:r>
        <w:rPr>
          <w:rFonts w:hint="eastAsia" w:ascii="方正仿宋_GBK" w:hAnsi="方正仿宋_GBK" w:eastAsia="方正仿宋_GBK" w:cs="方正仿宋_GBK"/>
          <w:color w:val="auto"/>
          <w:sz w:val="24"/>
          <w:szCs w:val="24"/>
          <w:highlight w:val="none"/>
        </w:rPr>
        <w:t>报价一览表……………………………………………………（     ）</w:t>
      </w:r>
    </w:p>
    <w:p w14:paraId="381DE54F">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（2）</w:t>
      </w:r>
      <w:r>
        <w:rPr>
          <w:rFonts w:hint="eastAsia" w:ascii="方正仿宋_GBK" w:hAnsi="方正仿宋_GBK" w:eastAsia="方正仿宋_GBK" w:cs="方正仿宋_GBK"/>
          <w:color w:val="auto"/>
          <w:sz w:val="24"/>
          <w:szCs w:val="24"/>
          <w:highlight w:val="none"/>
          <w:lang w:eastAsia="zh-CN"/>
        </w:rPr>
        <w:t>磋商</w:t>
      </w:r>
      <w:r>
        <w:rPr>
          <w:rFonts w:hint="eastAsia" w:ascii="方正仿宋_GBK" w:hAnsi="方正仿宋_GBK" w:eastAsia="方正仿宋_GBK" w:cs="方正仿宋_GBK"/>
          <w:color w:val="auto"/>
          <w:sz w:val="24"/>
          <w:szCs w:val="24"/>
          <w:highlight w:val="none"/>
        </w:rPr>
        <w:t>申请函…………………………………………………………（     ）</w:t>
      </w:r>
    </w:p>
    <w:p w14:paraId="36C5B11D">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3</w:t>
      </w:r>
      <w:r>
        <w:rPr>
          <w:rFonts w:hint="eastAsia" w:ascii="方正仿宋_GBK" w:hAnsi="方正仿宋_GBK" w:eastAsia="方正仿宋_GBK" w:cs="方正仿宋_GBK"/>
          <w:color w:val="auto"/>
          <w:sz w:val="24"/>
          <w:szCs w:val="24"/>
          <w:highlight w:val="none"/>
        </w:rPr>
        <w:t>）法定代表人身份证明书……………………………………………（     ）</w:t>
      </w:r>
    </w:p>
    <w:p w14:paraId="454C94BD">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4</w:t>
      </w:r>
      <w:r>
        <w:rPr>
          <w:rFonts w:hint="eastAsia" w:ascii="方正仿宋_GBK" w:hAnsi="方正仿宋_GBK" w:eastAsia="方正仿宋_GBK" w:cs="方正仿宋_GBK"/>
          <w:color w:val="auto"/>
          <w:sz w:val="24"/>
          <w:szCs w:val="24"/>
          <w:highlight w:val="none"/>
        </w:rPr>
        <w:t>）法定代表人授权委托书……………………………………………（     ）</w:t>
      </w:r>
    </w:p>
    <w:p w14:paraId="10D28696">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lang w:val="en-US" w:eastAsia="zh-CN"/>
        </w:rPr>
        <w:t>5</w:t>
      </w:r>
      <w:r>
        <w:rPr>
          <w:rFonts w:hint="eastAsia" w:ascii="方正仿宋_GBK" w:hAnsi="方正仿宋_GBK" w:eastAsia="方正仿宋_GBK" w:cs="方正仿宋_GBK"/>
          <w:color w:val="auto"/>
          <w:sz w:val="24"/>
          <w:szCs w:val="24"/>
          <w:highlight w:val="none"/>
          <w:lang w:eastAsia="zh-CN"/>
        </w:rPr>
        <w:t>）</w:t>
      </w:r>
      <w:r>
        <w:rPr>
          <w:rFonts w:hint="eastAsia" w:ascii="方正仿宋_GBK" w:hAnsi="方正仿宋_GBK" w:eastAsia="方正仿宋_GBK" w:cs="方正仿宋_GBK"/>
          <w:color w:val="auto"/>
          <w:sz w:val="24"/>
          <w:szCs w:val="24"/>
          <w:highlight w:val="none"/>
          <w:lang w:val="en-US" w:eastAsia="zh-CN"/>
        </w:rPr>
        <w:t>供应商在响应文件中未提供虚假材料的承诺</w:t>
      </w:r>
      <w:r>
        <w:rPr>
          <w:rFonts w:hint="eastAsia" w:ascii="方正仿宋_GBK" w:hAnsi="方正仿宋_GBK" w:eastAsia="方正仿宋_GBK" w:cs="方正仿宋_GBK"/>
          <w:color w:val="auto"/>
          <w:sz w:val="24"/>
          <w:szCs w:val="24"/>
          <w:highlight w:val="none"/>
        </w:rPr>
        <w:t>……………………（     ）</w:t>
      </w:r>
    </w:p>
    <w:p w14:paraId="527B413A">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6</w:t>
      </w:r>
      <w:r>
        <w:rPr>
          <w:rFonts w:hint="eastAsia" w:ascii="方正仿宋_GBK" w:hAnsi="方正仿宋_GBK" w:eastAsia="方正仿宋_GBK" w:cs="方正仿宋_GBK"/>
          <w:color w:val="auto"/>
          <w:sz w:val="24"/>
          <w:szCs w:val="24"/>
          <w:highlight w:val="none"/>
        </w:rPr>
        <w:t>）分项报价一览表……………………………………………………（     ）</w:t>
      </w:r>
    </w:p>
    <w:p w14:paraId="47018862">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7</w:t>
      </w:r>
      <w:r>
        <w:rPr>
          <w:rFonts w:hint="eastAsia" w:ascii="方正仿宋_GBK" w:hAnsi="方正仿宋_GBK" w:eastAsia="方正仿宋_GBK" w:cs="方正仿宋_GBK"/>
          <w:color w:val="auto"/>
          <w:sz w:val="24"/>
          <w:szCs w:val="24"/>
          <w:highlight w:val="none"/>
        </w:rPr>
        <w:t>）技术参数响应及偏离表……………………………………………（     ）</w:t>
      </w:r>
    </w:p>
    <w:p w14:paraId="6189BE64">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lang w:val="en-US" w:eastAsia="zh-CN"/>
        </w:rPr>
      </w:pPr>
      <w:r>
        <w:rPr>
          <w:rFonts w:hint="eastAsia" w:ascii="方正仿宋_GBK" w:hAnsi="方正仿宋_GBK" w:eastAsia="方正仿宋_GBK" w:cs="方正仿宋_GBK"/>
          <w:color w:val="auto"/>
          <w:sz w:val="24"/>
          <w:szCs w:val="24"/>
          <w:highlight w:val="none"/>
          <w:lang w:val="en-US" w:eastAsia="zh-CN"/>
        </w:rPr>
        <w:t>（8）投标产品技术支持资料</w:t>
      </w:r>
      <w:r>
        <w:rPr>
          <w:rFonts w:hint="eastAsia" w:ascii="方正仿宋_GBK" w:hAnsi="方正仿宋_GBK" w:eastAsia="方正仿宋_GBK" w:cs="方正仿宋_GBK"/>
          <w:color w:val="auto"/>
          <w:sz w:val="24"/>
          <w:szCs w:val="24"/>
          <w:highlight w:val="none"/>
        </w:rPr>
        <w:t>……………………………………………（     ）</w:t>
      </w:r>
    </w:p>
    <w:p w14:paraId="1531F13A">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lang w:val="en-US" w:eastAsia="zh-CN"/>
        </w:rPr>
        <w:t>（9）产品质量承诺及保障措施</w:t>
      </w:r>
      <w:r>
        <w:rPr>
          <w:rFonts w:hint="eastAsia" w:ascii="方正仿宋_GBK" w:hAnsi="方正仿宋_GBK" w:eastAsia="方正仿宋_GBK" w:cs="方正仿宋_GBK"/>
          <w:color w:val="auto"/>
          <w:sz w:val="24"/>
          <w:szCs w:val="24"/>
          <w:highlight w:val="none"/>
        </w:rPr>
        <w:t>…………………………………………（     ）</w:t>
      </w:r>
    </w:p>
    <w:p w14:paraId="511A59FB">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val="0"/>
          <w:bCs w:val="0"/>
          <w:color w:val="auto"/>
          <w:kern w:val="2"/>
          <w:sz w:val="24"/>
          <w:szCs w:val="24"/>
          <w:highlight w:val="none"/>
          <w:lang w:val="en-US" w:eastAsia="zh-CN" w:bidi="ar-SA"/>
        </w:rPr>
        <w:t>（10）交货方案及时间进度计划安排</w:t>
      </w:r>
      <w:r>
        <w:rPr>
          <w:rFonts w:hint="eastAsia" w:ascii="方正仿宋_GBK" w:hAnsi="方正仿宋_GBK" w:eastAsia="方正仿宋_GBK" w:cs="方正仿宋_GBK"/>
          <w:color w:val="auto"/>
          <w:sz w:val="24"/>
          <w:szCs w:val="24"/>
          <w:highlight w:val="none"/>
        </w:rPr>
        <w:t>…………………………………（     ）</w:t>
      </w:r>
    </w:p>
    <w:p w14:paraId="749F76EB">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b w:val="0"/>
          <w:bCs w:val="0"/>
          <w:color w:val="auto"/>
          <w:kern w:val="2"/>
          <w:sz w:val="24"/>
          <w:szCs w:val="24"/>
          <w:highlight w:val="none"/>
          <w:lang w:val="en-US" w:eastAsia="zh-CN" w:bidi="ar-SA"/>
        </w:rPr>
        <w:t>（11）售后服务承诺及保证措施</w:t>
      </w:r>
      <w:r>
        <w:rPr>
          <w:rFonts w:hint="eastAsia" w:ascii="方正仿宋_GBK" w:hAnsi="方正仿宋_GBK" w:eastAsia="方正仿宋_GBK" w:cs="方正仿宋_GBK"/>
          <w:color w:val="auto"/>
          <w:sz w:val="24"/>
          <w:szCs w:val="24"/>
          <w:highlight w:val="none"/>
        </w:rPr>
        <w:t>………………………………………（     ）</w:t>
      </w:r>
    </w:p>
    <w:p w14:paraId="4E74482A">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b w:val="0"/>
          <w:bCs w:val="0"/>
          <w:color w:val="auto"/>
          <w:kern w:val="2"/>
          <w:sz w:val="24"/>
          <w:szCs w:val="24"/>
          <w:highlight w:val="none"/>
          <w:lang w:val="en-US" w:eastAsia="zh-CN" w:bidi="ar-SA"/>
        </w:rPr>
      </w:pPr>
      <w:r>
        <w:rPr>
          <w:rFonts w:hint="eastAsia" w:ascii="方正仿宋_GBK" w:hAnsi="方正仿宋_GBK" w:eastAsia="方正仿宋_GBK" w:cs="方正仿宋_GBK"/>
          <w:b w:val="0"/>
          <w:bCs w:val="0"/>
          <w:color w:val="auto"/>
          <w:kern w:val="2"/>
          <w:sz w:val="24"/>
          <w:szCs w:val="24"/>
          <w:highlight w:val="none"/>
          <w:lang w:val="en-US" w:eastAsia="zh-CN" w:bidi="ar-SA"/>
        </w:rPr>
        <w:t>（12）业务开展情况</w:t>
      </w:r>
      <w:r>
        <w:rPr>
          <w:rFonts w:hint="eastAsia" w:ascii="方正仿宋_GBK" w:hAnsi="方正仿宋_GBK" w:eastAsia="方正仿宋_GBK" w:cs="方正仿宋_GBK"/>
          <w:color w:val="auto"/>
          <w:sz w:val="24"/>
          <w:szCs w:val="24"/>
          <w:highlight w:val="none"/>
        </w:rPr>
        <w:t>……………………………………………………（     ）</w:t>
      </w:r>
    </w:p>
    <w:p w14:paraId="4269AE72">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highlight w:val="none"/>
        </w:rPr>
      </w:pPr>
      <w:r>
        <w:rPr>
          <w:rFonts w:hint="eastAsia" w:ascii="方正仿宋_GBK" w:hAnsi="方正仿宋_GBK" w:eastAsia="方正仿宋_GBK" w:cs="方正仿宋_GBK"/>
          <w:color w:val="auto"/>
          <w:sz w:val="24"/>
          <w:szCs w:val="24"/>
          <w:highlight w:val="none"/>
        </w:rPr>
        <w:t>（</w:t>
      </w:r>
      <w:r>
        <w:rPr>
          <w:rFonts w:hint="eastAsia" w:ascii="方正仿宋_GBK" w:hAnsi="方正仿宋_GBK" w:eastAsia="方正仿宋_GBK" w:cs="方正仿宋_GBK"/>
          <w:color w:val="auto"/>
          <w:sz w:val="24"/>
          <w:szCs w:val="24"/>
          <w:highlight w:val="none"/>
          <w:lang w:val="en-US" w:eastAsia="zh-CN"/>
        </w:rPr>
        <w:t>13</w:t>
      </w:r>
      <w:r>
        <w:rPr>
          <w:rFonts w:hint="eastAsia" w:ascii="方正仿宋_GBK" w:hAnsi="方正仿宋_GBK" w:eastAsia="方正仿宋_GBK" w:cs="方正仿宋_GBK"/>
          <w:color w:val="auto"/>
          <w:sz w:val="24"/>
          <w:szCs w:val="24"/>
          <w:highlight w:val="none"/>
        </w:rPr>
        <w:t>）供应商资格证明文件……………………………………………（     ）</w:t>
      </w:r>
    </w:p>
    <w:p w14:paraId="5199FF89">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 w:val="0"/>
          <w:bCs w:val="0"/>
          <w:color w:val="auto"/>
          <w:kern w:val="2"/>
          <w:sz w:val="24"/>
          <w:szCs w:val="24"/>
          <w:highlight w:val="none"/>
          <w:lang w:val="en-US" w:eastAsia="zh-CN" w:bidi="ar-SA"/>
        </w:rPr>
        <w:t>（14）磋商文件要求或供应商认为有必要提供的其他资料</w:t>
      </w:r>
      <w:r>
        <w:rPr>
          <w:rFonts w:hint="eastAsia" w:ascii="方正仿宋_GBK" w:hAnsi="方正仿宋_GBK" w:eastAsia="方正仿宋_GBK" w:cs="方正仿宋_GBK"/>
          <w:color w:val="auto"/>
          <w:sz w:val="24"/>
          <w:szCs w:val="24"/>
          <w:highlight w:val="none"/>
        </w:rPr>
        <w:t>…………（     ）</w:t>
      </w:r>
    </w:p>
    <w:p w14:paraId="11C71D1A">
      <w:pPr>
        <w:pageBreakBefore w:val="0"/>
        <w:kinsoku/>
        <w:overflowPunct/>
        <w:topLinePunct w:val="0"/>
        <w:bidi w:val="0"/>
        <w:spacing w:line="360" w:lineRule="auto"/>
        <w:ind w:left="42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 w:val="0"/>
          <w:bCs w:val="0"/>
          <w:color w:val="auto"/>
          <w:kern w:val="2"/>
          <w:sz w:val="24"/>
          <w:szCs w:val="24"/>
          <w:highlight w:val="none"/>
          <w:lang w:val="en-US" w:eastAsia="zh-CN" w:bidi="ar-SA"/>
        </w:rPr>
        <w:t>（15）《中小企业声明函》（如是）</w:t>
      </w:r>
      <w:r>
        <w:rPr>
          <w:rFonts w:hint="eastAsia" w:ascii="方正仿宋_GBK" w:hAnsi="方正仿宋_GBK" w:eastAsia="方正仿宋_GBK" w:cs="方正仿宋_GBK"/>
          <w:color w:val="auto"/>
          <w:sz w:val="24"/>
          <w:szCs w:val="24"/>
          <w:highlight w:val="none"/>
        </w:rPr>
        <w:t>……………………………………（     ）</w:t>
      </w:r>
    </w:p>
    <w:p w14:paraId="0367F139">
      <w:pPr>
        <w:pageBreakBefore w:val="0"/>
        <w:kinsoku/>
        <w:overflowPunct/>
        <w:topLinePunct w:val="0"/>
        <w:bidi w:val="0"/>
        <w:spacing w:line="360" w:lineRule="auto"/>
        <w:jc w:val="left"/>
        <w:outlineLvl w:val="9"/>
        <w:rPr>
          <w:rFonts w:hint="eastAsia" w:ascii="方正仿宋_GBK" w:hAnsi="方正仿宋_GBK" w:eastAsia="方正仿宋_GBK" w:cs="方正仿宋_GBK"/>
          <w:color w:val="auto"/>
          <w:sz w:val="24"/>
          <w:szCs w:val="24"/>
        </w:rPr>
      </w:pPr>
    </w:p>
    <w:p w14:paraId="285A66CB">
      <w:pPr>
        <w:pageBreakBefore w:val="0"/>
        <w:kinsoku/>
        <w:overflowPunct/>
        <w:topLinePunct w:val="0"/>
        <w:bidi w:val="0"/>
        <w:ind w:firstLine="482" w:firstLineChars="200"/>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
          <w:color w:val="auto"/>
          <w:sz w:val="24"/>
          <w:szCs w:val="24"/>
        </w:rPr>
        <w:t>注：响应文件内容须按照以上目录顺序进行编制。</w:t>
      </w:r>
    </w:p>
    <w:p w14:paraId="3DCFAB0F">
      <w:pPr>
        <w:pageBreakBefore w:val="0"/>
        <w:widowControl/>
        <w:kinsoku/>
        <w:overflowPunct/>
        <w:topLinePunct w:val="0"/>
        <w:bidi w:val="0"/>
        <w:jc w:val="left"/>
        <w:outlineLvl w:val="9"/>
        <w:rPr>
          <w:rFonts w:hint="eastAsia" w:ascii="方正仿宋_GBK" w:hAnsi="方正仿宋_GBK" w:eastAsia="方正仿宋_GBK" w:cs="方正仿宋_GBK"/>
          <w:b/>
          <w:color w:val="auto"/>
          <w:sz w:val="24"/>
          <w:szCs w:val="24"/>
        </w:rPr>
      </w:pPr>
    </w:p>
    <w:p w14:paraId="3B88D43A">
      <w:pPr>
        <w:pStyle w:val="11"/>
        <w:rPr>
          <w:rFonts w:hint="eastAsia" w:ascii="方正仿宋_GBK" w:hAnsi="方正仿宋_GBK" w:eastAsia="方正仿宋_GBK" w:cs="方正仿宋_GBK"/>
          <w:b/>
          <w:color w:val="auto"/>
          <w:sz w:val="28"/>
          <w:szCs w:val="28"/>
        </w:rPr>
      </w:pPr>
    </w:p>
    <w:p w14:paraId="08EA6D20">
      <w:pPr>
        <w:pStyle w:val="27"/>
        <w:rPr>
          <w:rFonts w:hint="eastAsia" w:ascii="方正仿宋_GBK" w:hAnsi="方正仿宋_GBK" w:eastAsia="方正仿宋_GBK" w:cs="方正仿宋_GBK"/>
          <w:b/>
          <w:color w:val="auto"/>
          <w:sz w:val="28"/>
          <w:szCs w:val="28"/>
        </w:rPr>
      </w:pPr>
    </w:p>
    <w:p w14:paraId="40D1209B">
      <w:pPr>
        <w:pStyle w:val="27"/>
        <w:rPr>
          <w:rFonts w:hint="eastAsia" w:ascii="方正仿宋_GBK" w:hAnsi="方正仿宋_GBK" w:eastAsia="方正仿宋_GBK" w:cs="方正仿宋_GBK"/>
          <w:b/>
          <w:color w:val="auto"/>
          <w:sz w:val="28"/>
          <w:szCs w:val="28"/>
        </w:rPr>
      </w:pPr>
    </w:p>
    <w:p w14:paraId="40E746FB">
      <w:pPr>
        <w:pStyle w:val="27"/>
        <w:rPr>
          <w:rFonts w:hint="eastAsia" w:ascii="方正仿宋_GBK" w:hAnsi="方正仿宋_GBK" w:eastAsia="方正仿宋_GBK" w:cs="方正仿宋_GBK"/>
          <w:b/>
          <w:color w:val="auto"/>
          <w:sz w:val="28"/>
          <w:szCs w:val="28"/>
        </w:rPr>
      </w:pPr>
    </w:p>
    <w:p w14:paraId="1E93307F">
      <w:pPr>
        <w:pStyle w:val="27"/>
        <w:rPr>
          <w:rFonts w:hint="eastAsia" w:ascii="方正仿宋_GBK" w:hAnsi="方正仿宋_GBK" w:eastAsia="方正仿宋_GBK" w:cs="方正仿宋_GBK"/>
          <w:b/>
          <w:color w:val="auto"/>
          <w:sz w:val="28"/>
          <w:szCs w:val="28"/>
        </w:rPr>
      </w:pPr>
    </w:p>
    <w:p w14:paraId="655B16A8">
      <w:pPr>
        <w:pStyle w:val="27"/>
        <w:rPr>
          <w:rFonts w:hint="eastAsia" w:ascii="方正仿宋_GBK" w:hAnsi="方正仿宋_GBK" w:eastAsia="方正仿宋_GBK" w:cs="方正仿宋_GBK"/>
          <w:b/>
          <w:color w:val="auto"/>
          <w:sz w:val="28"/>
          <w:szCs w:val="28"/>
        </w:rPr>
      </w:pPr>
    </w:p>
    <w:p w14:paraId="14EE90E8">
      <w:pPr>
        <w:pStyle w:val="27"/>
        <w:rPr>
          <w:rFonts w:hint="eastAsia" w:ascii="方正仿宋_GBK" w:hAnsi="方正仿宋_GBK" w:eastAsia="方正仿宋_GBK" w:cs="方正仿宋_GBK"/>
          <w:b/>
          <w:color w:val="auto"/>
          <w:sz w:val="28"/>
          <w:szCs w:val="28"/>
        </w:rPr>
      </w:pPr>
    </w:p>
    <w:p w14:paraId="53E56DAA">
      <w:pPr>
        <w:pStyle w:val="27"/>
        <w:rPr>
          <w:rFonts w:hint="eastAsia" w:ascii="方正仿宋_GBK" w:hAnsi="方正仿宋_GBK" w:eastAsia="方正仿宋_GBK" w:cs="方正仿宋_GBK"/>
          <w:b/>
          <w:color w:val="auto"/>
          <w:sz w:val="28"/>
          <w:szCs w:val="28"/>
        </w:rPr>
      </w:pPr>
    </w:p>
    <w:p w14:paraId="6A982007">
      <w:pPr>
        <w:pStyle w:val="27"/>
        <w:rPr>
          <w:rFonts w:hint="eastAsia" w:ascii="方正仿宋_GBK" w:hAnsi="方正仿宋_GBK" w:eastAsia="方正仿宋_GBK" w:cs="方正仿宋_GBK"/>
          <w:b/>
          <w:color w:val="auto"/>
          <w:sz w:val="28"/>
          <w:szCs w:val="28"/>
        </w:rPr>
      </w:pPr>
    </w:p>
    <w:bookmarkEnd w:id="80"/>
    <w:bookmarkEnd w:id="81"/>
    <w:bookmarkEnd w:id="82"/>
    <w:p w14:paraId="54F70E9D">
      <w:pPr>
        <w:keepNext/>
        <w:keepLines/>
        <w:pageBreakBefore w:val="0"/>
        <w:widowControl w:val="0"/>
        <w:kinsoku/>
        <w:wordWrap/>
        <w:overflowPunct/>
        <w:topLinePunct w:val="0"/>
        <w:autoSpaceDE/>
        <w:autoSpaceDN/>
        <w:bidi w:val="0"/>
        <w:adjustRightInd/>
        <w:snapToGrid/>
        <w:spacing w:before="120" w:after="120" w:line="360" w:lineRule="auto"/>
        <w:ind w:left="425"/>
        <w:jc w:val="center"/>
        <w:textAlignment w:val="auto"/>
        <w:outlineLvl w:val="2"/>
        <w:rPr>
          <w:rFonts w:hint="eastAsia" w:ascii="方正仿宋_GBK" w:hAnsi="方正仿宋_GBK" w:eastAsia="方正仿宋_GBK" w:cs="方正仿宋_GBK"/>
          <w:b/>
          <w:bCs/>
          <w:color w:val="auto"/>
          <w:sz w:val="28"/>
          <w:szCs w:val="32"/>
        </w:rPr>
      </w:pPr>
      <w:bookmarkStart w:id="83" w:name="_Toc491307346"/>
      <w:bookmarkStart w:id="84" w:name="_Toc491307466"/>
      <w:bookmarkStart w:id="85" w:name="_Toc491307284"/>
      <w:bookmarkStart w:id="86" w:name="_Toc415662825"/>
      <w:bookmarkStart w:id="87" w:name="_Toc383175510"/>
      <w:r>
        <w:rPr>
          <w:rFonts w:hint="eastAsia" w:ascii="方正仿宋_GBK" w:hAnsi="方正仿宋_GBK" w:eastAsia="方正仿宋_GBK" w:cs="方正仿宋_GBK"/>
          <w:b/>
          <w:bCs/>
          <w:color w:val="auto"/>
          <w:sz w:val="28"/>
          <w:szCs w:val="32"/>
          <w:lang w:eastAsia="zh-CN"/>
        </w:rPr>
        <w:t>一、磋商</w:t>
      </w:r>
      <w:r>
        <w:rPr>
          <w:rFonts w:hint="eastAsia" w:ascii="方正仿宋_GBK" w:hAnsi="方正仿宋_GBK" w:eastAsia="方正仿宋_GBK" w:cs="方正仿宋_GBK"/>
          <w:b/>
          <w:bCs/>
          <w:color w:val="auto"/>
          <w:sz w:val="28"/>
          <w:szCs w:val="32"/>
        </w:rPr>
        <w:t>报价一览表</w:t>
      </w:r>
      <w:bookmarkEnd w:id="83"/>
      <w:bookmarkEnd w:id="84"/>
      <w:bookmarkEnd w:id="85"/>
    </w:p>
    <w:p w14:paraId="780BD00B">
      <w:pPr>
        <w:pageBreakBefore w:val="0"/>
        <w:kinsoku/>
        <w:overflowPunct/>
        <w:topLinePunct w:val="0"/>
        <w:autoSpaceDE w:val="0"/>
        <w:autoSpaceDN w:val="0"/>
        <w:bidi w:val="0"/>
        <w:adjustRightInd w:val="0"/>
        <w:jc w:val="left"/>
        <w:outlineLvl w:val="9"/>
        <w:rPr>
          <w:rFonts w:hint="eastAsia" w:ascii="方正仿宋_GBK" w:hAnsi="方正仿宋_GBK" w:eastAsia="方正仿宋_GBK" w:cs="方正仿宋_GBK"/>
          <w:b w:val="0"/>
          <w:bCs/>
          <w:color w:val="auto"/>
          <w:kern w:val="0"/>
          <w:sz w:val="24"/>
          <w:szCs w:val="24"/>
          <w:lang w:val="en-US" w:eastAsia="zh-CN"/>
        </w:rPr>
      </w:pPr>
      <w:r>
        <w:rPr>
          <w:rFonts w:hint="eastAsia" w:ascii="方正仿宋_GBK" w:hAnsi="方正仿宋_GBK" w:eastAsia="方正仿宋_GBK" w:cs="方正仿宋_GBK"/>
          <w:b w:val="0"/>
          <w:bCs/>
          <w:color w:val="auto"/>
          <w:kern w:val="0"/>
          <w:sz w:val="24"/>
          <w:szCs w:val="24"/>
          <w:lang w:eastAsia="zh-CN"/>
        </w:rPr>
        <w:t>项目名称：</w:t>
      </w:r>
      <w:r>
        <w:rPr>
          <w:rFonts w:hint="eastAsia" w:ascii="方正仿宋_GBK" w:hAnsi="方正仿宋_GBK" w:eastAsia="方正仿宋_GBK" w:cs="方正仿宋_GBK"/>
          <w:b w:val="0"/>
          <w:bCs/>
          <w:color w:val="auto"/>
          <w:kern w:val="0"/>
          <w:sz w:val="24"/>
          <w:szCs w:val="24"/>
          <w:lang w:val="en-US" w:eastAsia="zh-CN"/>
        </w:rPr>
        <w:t>2025年中国船舶帮扶丘北县八道哨乡菜籽油产业发展提升项目</w:t>
      </w:r>
    </w:p>
    <w:p w14:paraId="65714A21">
      <w:pPr>
        <w:pageBreakBefore w:val="0"/>
        <w:kinsoku/>
        <w:overflowPunct/>
        <w:topLinePunct w:val="0"/>
        <w:autoSpaceDE w:val="0"/>
        <w:autoSpaceDN w:val="0"/>
        <w:bidi w:val="0"/>
        <w:adjustRightInd w:val="0"/>
        <w:jc w:val="left"/>
        <w:outlineLvl w:val="9"/>
        <w:rPr>
          <w:rFonts w:hint="eastAsia" w:ascii="方正仿宋_GBK" w:hAnsi="方正仿宋_GBK" w:eastAsia="方正仿宋_GBK" w:cs="方正仿宋_GBK"/>
          <w:b w:val="0"/>
          <w:bCs/>
          <w:color w:val="auto"/>
          <w:kern w:val="0"/>
          <w:sz w:val="24"/>
          <w:szCs w:val="24"/>
        </w:rPr>
      </w:pPr>
      <w:r>
        <w:rPr>
          <w:rFonts w:hint="eastAsia" w:ascii="方正仿宋_GBK" w:hAnsi="方正仿宋_GBK" w:eastAsia="方正仿宋_GBK" w:cs="方正仿宋_GBK"/>
          <w:b w:val="0"/>
          <w:bCs/>
          <w:color w:val="auto"/>
          <w:kern w:val="0"/>
          <w:sz w:val="24"/>
          <w:szCs w:val="24"/>
        </w:rPr>
        <w:t>项目编号：</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6"/>
        <w:gridCol w:w="6460"/>
      </w:tblGrid>
      <w:tr w14:paraId="37C56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766" w:type="dxa"/>
            <w:tcBorders>
              <w:top w:val="single" w:color="auto" w:sz="4" w:space="0"/>
              <w:left w:val="single" w:color="auto" w:sz="4" w:space="0"/>
              <w:bottom w:val="single" w:color="auto" w:sz="4" w:space="0"/>
              <w:right w:val="single" w:color="auto" w:sz="4" w:space="0"/>
            </w:tcBorders>
            <w:vAlign w:val="center"/>
          </w:tcPr>
          <w:p w14:paraId="5D3BE561">
            <w:pPr>
              <w:keepNext w:val="0"/>
              <w:keepLines w:val="0"/>
              <w:pageBreakBefore w:val="0"/>
              <w:suppressLineNumbers w:val="0"/>
              <w:kinsoku/>
              <w:overflowPunct/>
              <w:topLinePunct w:val="0"/>
              <w:bidi w:val="0"/>
              <w:spacing w:before="0" w:beforeAutospacing="0" w:after="0" w:afterAutospacing="0" w:line="320" w:lineRule="exact"/>
              <w:ind w:left="0" w:right="0"/>
              <w:jc w:val="center"/>
              <w:outlineLvl w:val="9"/>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rPr>
              <w:t>供应商名称</w:t>
            </w:r>
          </w:p>
        </w:tc>
        <w:tc>
          <w:tcPr>
            <w:tcW w:w="6460" w:type="dxa"/>
            <w:tcBorders>
              <w:top w:val="single" w:color="auto" w:sz="4" w:space="0"/>
              <w:left w:val="single" w:color="auto" w:sz="4" w:space="0"/>
              <w:bottom w:val="single" w:color="auto" w:sz="4" w:space="0"/>
              <w:right w:val="single" w:color="auto" w:sz="4" w:space="0"/>
            </w:tcBorders>
            <w:vAlign w:val="center"/>
          </w:tcPr>
          <w:p w14:paraId="0A8CE94F">
            <w:pPr>
              <w:keepNext w:val="0"/>
              <w:keepLines w:val="0"/>
              <w:pageBreakBefore w:val="0"/>
              <w:suppressLineNumbers w:val="0"/>
              <w:kinsoku/>
              <w:overflowPunct/>
              <w:topLinePunct w:val="0"/>
              <w:bidi w:val="0"/>
              <w:spacing w:before="0" w:beforeAutospacing="0" w:after="0" w:afterAutospacing="0" w:line="360" w:lineRule="auto"/>
              <w:ind w:left="0" w:right="0"/>
              <w:jc w:val="center"/>
              <w:outlineLvl w:val="9"/>
              <w:rPr>
                <w:rFonts w:hint="eastAsia" w:ascii="方正仿宋_GBK" w:hAnsi="方正仿宋_GBK" w:eastAsia="方正仿宋_GBK" w:cs="方正仿宋_GBK"/>
                <w:color w:val="auto"/>
                <w:sz w:val="24"/>
                <w:szCs w:val="24"/>
              </w:rPr>
            </w:pPr>
          </w:p>
        </w:tc>
      </w:tr>
      <w:tr w14:paraId="096DE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4" w:hRule="atLeast"/>
          <w:jc w:val="center"/>
        </w:trPr>
        <w:tc>
          <w:tcPr>
            <w:tcW w:w="1766" w:type="dxa"/>
            <w:tcBorders>
              <w:top w:val="single" w:color="auto" w:sz="4" w:space="0"/>
              <w:left w:val="single" w:color="auto" w:sz="4" w:space="0"/>
              <w:right w:val="single" w:color="auto" w:sz="4" w:space="0"/>
            </w:tcBorders>
            <w:vAlign w:val="center"/>
          </w:tcPr>
          <w:p w14:paraId="68EE1F85">
            <w:pPr>
              <w:keepNext w:val="0"/>
              <w:keepLines w:val="0"/>
              <w:pageBreakBefore w:val="0"/>
              <w:suppressLineNumbers w:val="0"/>
              <w:kinsoku/>
              <w:overflowPunct/>
              <w:topLinePunct w:val="0"/>
              <w:bidi w:val="0"/>
              <w:spacing w:before="0" w:beforeAutospacing="0" w:after="0" w:afterAutospacing="0" w:line="320" w:lineRule="exact"/>
              <w:ind w:left="0" w:right="0"/>
              <w:jc w:val="center"/>
              <w:outlineLvl w:val="9"/>
              <w:rPr>
                <w:rFonts w:hint="eastAsia" w:ascii="方正仿宋_GBK" w:hAnsi="方正仿宋_GBK" w:eastAsia="方正仿宋_GBK" w:cs="方正仿宋_GBK"/>
                <w:b w:val="0"/>
                <w:bCs w:val="0"/>
                <w:color w:val="auto"/>
                <w:sz w:val="24"/>
                <w:szCs w:val="24"/>
              </w:rPr>
            </w:pPr>
            <w:r>
              <w:rPr>
                <w:rFonts w:hint="eastAsia" w:ascii="方正仿宋_GBK" w:hAnsi="方正仿宋_GBK" w:eastAsia="方正仿宋_GBK" w:cs="方正仿宋_GBK"/>
                <w:b w:val="0"/>
                <w:bCs w:val="0"/>
                <w:color w:val="auto"/>
                <w:sz w:val="24"/>
                <w:szCs w:val="24"/>
                <w:lang w:val="en-US" w:eastAsia="zh-CN"/>
              </w:rPr>
              <w:t>磋商</w:t>
            </w:r>
            <w:r>
              <w:rPr>
                <w:rFonts w:hint="eastAsia" w:ascii="方正仿宋_GBK" w:hAnsi="方正仿宋_GBK" w:eastAsia="方正仿宋_GBK" w:cs="方正仿宋_GBK"/>
                <w:b w:val="0"/>
                <w:bCs w:val="0"/>
                <w:color w:val="auto"/>
                <w:sz w:val="24"/>
                <w:szCs w:val="24"/>
                <w:lang w:eastAsia="zh-CN"/>
              </w:rPr>
              <w:t>总</w:t>
            </w:r>
            <w:r>
              <w:rPr>
                <w:rFonts w:hint="eastAsia" w:ascii="方正仿宋_GBK" w:hAnsi="方正仿宋_GBK" w:eastAsia="方正仿宋_GBK" w:cs="方正仿宋_GBK"/>
                <w:b w:val="0"/>
                <w:bCs w:val="0"/>
                <w:color w:val="auto"/>
                <w:sz w:val="24"/>
                <w:szCs w:val="24"/>
              </w:rPr>
              <w:t>报价（元）</w:t>
            </w:r>
          </w:p>
        </w:tc>
        <w:tc>
          <w:tcPr>
            <w:tcW w:w="6460" w:type="dxa"/>
            <w:tcBorders>
              <w:top w:val="single" w:color="auto" w:sz="4" w:space="0"/>
              <w:left w:val="single" w:color="auto" w:sz="4" w:space="0"/>
              <w:bottom w:val="single" w:color="auto" w:sz="4" w:space="0"/>
              <w:right w:val="single" w:color="auto" w:sz="4" w:space="0"/>
            </w:tcBorders>
            <w:vAlign w:val="center"/>
          </w:tcPr>
          <w:p w14:paraId="4D0D6BE9">
            <w:pPr>
              <w:keepNext w:val="0"/>
              <w:keepLines w:val="0"/>
              <w:pageBreakBefore w:val="0"/>
              <w:suppressLineNumbers w:val="0"/>
              <w:kinsoku/>
              <w:overflowPunct/>
              <w:topLinePunct w:val="0"/>
              <w:bidi w:val="0"/>
              <w:spacing w:before="0" w:beforeAutospacing="0" w:after="0" w:afterAutospacing="0" w:line="240" w:lineRule="auto"/>
              <w:ind w:left="0" w:right="0"/>
              <w:outlineLvl w:val="9"/>
              <w:rPr>
                <w:rFonts w:hint="default"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lang w:eastAsia="zh-CN"/>
              </w:rPr>
              <w:t>大写：</w:t>
            </w:r>
            <w:r>
              <w:rPr>
                <w:rFonts w:hint="eastAsia" w:ascii="方正仿宋_GBK" w:hAnsi="方正仿宋_GBK" w:eastAsia="方正仿宋_GBK" w:cs="方正仿宋_GBK"/>
                <w:color w:val="auto"/>
                <w:sz w:val="24"/>
                <w:szCs w:val="24"/>
                <w:lang w:val="en-US" w:eastAsia="zh-CN"/>
              </w:rPr>
              <w:t xml:space="preserve">                        小写：</w:t>
            </w:r>
          </w:p>
        </w:tc>
      </w:tr>
      <w:tr w14:paraId="5F9B9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766" w:type="dxa"/>
            <w:tcBorders>
              <w:top w:val="single" w:color="auto" w:sz="4" w:space="0"/>
              <w:left w:val="single" w:color="auto" w:sz="4" w:space="0"/>
              <w:bottom w:val="single" w:color="auto" w:sz="4" w:space="0"/>
              <w:right w:val="single" w:color="auto" w:sz="4" w:space="0"/>
            </w:tcBorders>
            <w:vAlign w:val="center"/>
          </w:tcPr>
          <w:p w14:paraId="605E45CC">
            <w:pPr>
              <w:keepNext w:val="0"/>
              <w:keepLines w:val="0"/>
              <w:pageBreakBefore w:val="0"/>
              <w:suppressLineNumbers w:val="0"/>
              <w:kinsoku/>
              <w:overflowPunct/>
              <w:topLinePunct w:val="0"/>
              <w:bidi w:val="0"/>
              <w:spacing w:before="0" w:beforeAutospacing="0" w:after="0" w:afterAutospacing="0" w:line="320" w:lineRule="exact"/>
              <w:ind w:left="0" w:right="0"/>
              <w:jc w:val="center"/>
              <w:outlineLvl w:val="9"/>
              <w:rPr>
                <w:rFonts w:hint="eastAsia" w:ascii="方正仿宋_GBK" w:hAnsi="方正仿宋_GBK" w:eastAsia="方正仿宋_GBK" w:cs="方正仿宋_GBK"/>
                <w:b w:val="0"/>
                <w:bCs w:val="0"/>
                <w:color w:val="auto"/>
                <w:sz w:val="24"/>
                <w:szCs w:val="24"/>
                <w:lang w:eastAsia="zh-CN"/>
              </w:rPr>
            </w:pPr>
            <w:r>
              <w:rPr>
                <w:rFonts w:hint="eastAsia" w:ascii="方正仿宋_GBK" w:hAnsi="方正仿宋_GBK" w:eastAsia="方正仿宋_GBK" w:cs="方正仿宋_GBK"/>
                <w:b w:val="0"/>
                <w:bCs w:val="0"/>
                <w:color w:val="auto"/>
                <w:sz w:val="24"/>
                <w:szCs w:val="24"/>
                <w:lang w:eastAsia="zh-CN"/>
              </w:rPr>
              <w:t>合同履行期限</w:t>
            </w:r>
          </w:p>
        </w:tc>
        <w:tc>
          <w:tcPr>
            <w:tcW w:w="6460" w:type="dxa"/>
            <w:tcBorders>
              <w:top w:val="single" w:color="auto" w:sz="4" w:space="0"/>
              <w:left w:val="single" w:color="auto" w:sz="4" w:space="0"/>
              <w:bottom w:val="single" w:color="auto" w:sz="4" w:space="0"/>
              <w:right w:val="single" w:color="auto" w:sz="4" w:space="0"/>
            </w:tcBorders>
            <w:vAlign w:val="center"/>
          </w:tcPr>
          <w:p w14:paraId="6DDA8D81">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eastAsia" w:ascii="方正仿宋_GBK" w:hAnsi="方正仿宋_GBK" w:eastAsia="方正仿宋_GBK" w:cs="方正仿宋_GBK"/>
                <w:color w:val="auto"/>
                <w:sz w:val="24"/>
                <w:szCs w:val="24"/>
              </w:rPr>
            </w:pPr>
          </w:p>
        </w:tc>
      </w:tr>
      <w:tr w14:paraId="1F869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766" w:type="dxa"/>
            <w:tcBorders>
              <w:top w:val="single" w:color="auto" w:sz="4" w:space="0"/>
              <w:left w:val="single" w:color="auto" w:sz="4" w:space="0"/>
              <w:bottom w:val="single" w:color="auto" w:sz="4" w:space="0"/>
              <w:right w:val="single" w:color="auto" w:sz="4" w:space="0"/>
            </w:tcBorders>
            <w:vAlign w:val="center"/>
          </w:tcPr>
          <w:p w14:paraId="4C2F9D78">
            <w:pPr>
              <w:keepNext w:val="0"/>
              <w:keepLines w:val="0"/>
              <w:pageBreakBefore w:val="0"/>
              <w:suppressLineNumbers w:val="0"/>
              <w:kinsoku/>
              <w:overflowPunct/>
              <w:topLinePunct w:val="0"/>
              <w:bidi w:val="0"/>
              <w:spacing w:before="0" w:beforeAutospacing="0" w:after="0" w:afterAutospacing="0" w:line="320" w:lineRule="exact"/>
              <w:ind w:left="0" w:right="0"/>
              <w:jc w:val="center"/>
              <w:outlineLvl w:val="9"/>
              <w:rPr>
                <w:rFonts w:hint="eastAsia" w:ascii="方正仿宋_GBK" w:hAnsi="方正仿宋_GBK" w:eastAsia="方正仿宋_GBK" w:cs="方正仿宋_GBK"/>
                <w:b w:val="0"/>
                <w:bCs w:val="0"/>
                <w:color w:val="auto"/>
                <w:sz w:val="24"/>
                <w:szCs w:val="24"/>
                <w:lang w:eastAsia="zh-CN"/>
              </w:rPr>
            </w:pPr>
            <w:r>
              <w:rPr>
                <w:rFonts w:hint="eastAsia" w:ascii="方正仿宋_GBK" w:hAnsi="方正仿宋_GBK" w:eastAsia="方正仿宋_GBK" w:cs="方正仿宋_GBK"/>
                <w:b w:val="0"/>
                <w:bCs w:val="0"/>
                <w:color w:val="auto"/>
                <w:sz w:val="24"/>
                <w:szCs w:val="24"/>
                <w:lang w:eastAsia="zh-CN"/>
              </w:rPr>
              <w:t>交货地点</w:t>
            </w:r>
          </w:p>
        </w:tc>
        <w:tc>
          <w:tcPr>
            <w:tcW w:w="6460" w:type="dxa"/>
            <w:tcBorders>
              <w:top w:val="single" w:color="auto" w:sz="4" w:space="0"/>
              <w:left w:val="single" w:color="auto" w:sz="4" w:space="0"/>
              <w:bottom w:val="single" w:color="auto" w:sz="4" w:space="0"/>
              <w:right w:val="single" w:color="auto" w:sz="4" w:space="0"/>
            </w:tcBorders>
            <w:vAlign w:val="center"/>
          </w:tcPr>
          <w:p w14:paraId="6D9D2B3A">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eastAsia" w:ascii="方正仿宋_GBK" w:hAnsi="方正仿宋_GBK" w:eastAsia="方正仿宋_GBK" w:cs="方正仿宋_GBK"/>
                <w:color w:val="auto"/>
                <w:sz w:val="24"/>
                <w:szCs w:val="24"/>
              </w:rPr>
            </w:pPr>
          </w:p>
        </w:tc>
      </w:tr>
      <w:tr w14:paraId="570C8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766" w:type="dxa"/>
            <w:tcBorders>
              <w:top w:val="single" w:color="auto" w:sz="4" w:space="0"/>
              <w:left w:val="single" w:color="auto" w:sz="4" w:space="0"/>
              <w:bottom w:val="single" w:color="auto" w:sz="4" w:space="0"/>
              <w:right w:val="single" w:color="auto" w:sz="4" w:space="0"/>
            </w:tcBorders>
            <w:vAlign w:val="center"/>
          </w:tcPr>
          <w:p w14:paraId="4A671446">
            <w:pPr>
              <w:keepNext w:val="0"/>
              <w:keepLines w:val="0"/>
              <w:pageBreakBefore w:val="0"/>
              <w:suppressLineNumbers w:val="0"/>
              <w:kinsoku/>
              <w:overflowPunct/>
              <w:topLinePunct w:val="0"/>
              <w:bidi w:val="0"/>
              <w:spacing w:before="0" w:beforeAutospacing="0" w:after="0" w:afterAutospacing="0" w:line="320" w:lineRule="exact"/>
              <w:ind w:left="0" w:right="0"/>
              <w:jc w:val="center"/>
              <w:outlineLvl w:val="9"/>
              <w:rPr>
                <w:rFonts w:hint="eastAsia" w:ascii="方正仿宋_GBK" w:hAnsi="方正仿宋_GBK" w:eastAsia="方正仿宋_GBK" w:cs="方正仿宋_GBK"/>
                <w:b w:val="0"/>
                <w:bCs w:val="0"/>
                <w:color w:val="auto"/>
                <w:sz w:val="24"/>
                <w:szCs w:val="24"/>
                <w:lang w:eastAsia="zh-CN"/>
              </w:rPr>
            </w:pPr>
            <w:r>
              <w:rPr>
                <w:rFonts w:hint="eastAsia" w:ascii="方正仿宋_GBK" w:hAnsi="方正仿宋_GBK" w:eastAsia="方正仿宋_GBK" w:cs="方正仿宋_GBK"/>
                <w:b w:val="0"/>
                <w:bCs w:val="0"/>
                <w:color w:val="auto"/>
                <w:sz w:val="24"/>
                <w:szCs w:val="24"/>
                <w:lang w:eastAsia="zh-CN"/>
              </w:rPr>
              <w:t>质量保证</w:t>
            </w:r>
          </w:p>
        </w:tc>
        <w:tc>
          <w:tcPr>
            <w:tcW w:w="6460" w:type="dxa"/>
            <w:tcBorders>
              <w:top w:val="single" w:color="auto" w:sz="4" w:space="0"/>
              <w:left w:val="single" w:color="auto" w:sz="4" w:space="0"/>
              <w:bottom w:val="single" w:color="auto" w:sz="4" w:space="0"/>
              <w:right w:val="single" w:color="auto" w:sz="4" w:space="0"/>
            </w:tcBorders>
            <w:vAlign w:val="center"/>
          </w:tcPr>
          <w:p w14:paraId="45040525">
            <w:pPr>
              <w:keepNext w:val="0"/>
              <w:keepLines w:val="0"/>
              <w:pageBreakBefore w:val="0"/>
              <w:suppressLineNumbers w:val="0"/>
              <w:kinsoku/>
              <w:overflowPunct/>
              <w:topLinePunct w:val="0"/>
              <w:bidi w:val="0"/>
              <w:spacing w:before="0" w:beforeAutospacing="0" w:after="0" w:afterAutospacing="0" w:line="360" w:lineRule="auto"/>
              <w:ind w:left="0" w:right="0"/>
              <w:outlineLvl w:val="9"/>
              <w:rPr>
                <w:rFonts w:hint="eastAsia" w:ascii="方正仿宋_GBK" w:hAnsi="方正仿宋_GBK" w:eastAsia="方正仿宋_GBK" w:cs="方正仿宋_GBK"/>
                <w:color w:val="auto"/>
                <w:sz w:val="24"/>
                <w:szCs w:val="24"/>
              </w:rPr>
            </w:pPr>
          </w:p>
        </w:tc>
      </w:tr>
      <w:tr w14:paraId="0F8C4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7" w:hRule="atLeast"/>
          <w:jc w:val="center"/>
        </w:trPr>
        <w:tc>
          <w:tcPr>
            <w:tcW w:w="8226" w:type="dxa"/>
            <w:gridSpan w:val="2"/>
            <w:tcBorders>
              <w:top w:val="single" w:color="auto" w:sz="4" w:space="0"/>
              <w:left w:val="single" w:color="auto" w:sz="4" w:space="0"/>
              <w:bottom w:val="single" w:color="auto" w:sz="4" w:space="0"/>
              <w:right w:val="single" w:color="auto" w:sz="4" w:space="0"/>
            </w:tcBorders>
            <w:vAlign w:val="center"/>
          </w:tcPr>
          <w:p w14:paraId="11E9248C">
            <w:pPr>
              <w:keepNext w:val="0"/>
              <w:keepLines w:val="0"/>
              <w:pageBreakBefore w:val="0"/>
              <w:suppressLineNumbers w:val="0"/>
              <w:kinsoku/>
              <w:overflowPunct/>
              <w:topLinePunct w:val="0"/>
              <w:bidi w:val="0"/>
              <w:spacing w:before="0" w:beforeAutospacing="0" w:after="0" w:afterAutospacing="0" w:line="360" w:lineRule="auto"/>
              <w:ind w:left="0" w:right="0"/>
              <w:jc w:val="left"/>
              <w:outlineLvl w:val="9"/>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lang w:eastAsia="zh-CN"/>
              </w:rPr>
              <w:t>备 注：</w:t>
            </w:r>
          </w:p>
        </w:tc>
      </w:tr>
    </w:tbl>
    <w:p w14:paraId="083800A9">
      <w:pPr>
        <w:pStyle w:val="18"/>
        <w:pageBreakBefore w:val="0"/>
        <w:kinsoku/>
        <w:overflowPunct/>
        <w:topLinePunct w:val="0"/>
        <w:bidi w:val="0"/>
        <w:ind w:firstLine="420" w:firstLineChars="200"/>
        <w:outlineLvl w:val="9"/>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 w:val="21"/>
          <w:szCs w:val="21"/>
        </w:rPr>
        <w:t>注：1.本表中“</w:t>
      </w:r>
      <w:r>
        <w:rPr>
          <w:rFonts w:hint="eastAsia" w:ascii="方正仿宋_GBK" w:hAnsi="方正仿宋_GBK" w:eastAsia="方正仿宋_GBK" w:cs="方正仿宋_GBK"/>
          <w:color w:val="auto"/>
          <w:sz w:val="21"/>
          <w:szCs w:val="21"/>
          <w:lang w:eastAsia="zh-CN"/>
        </w:rPr>
        <w:t>磋商</w:t>
      </w:r>
      <w:r>
        <w:rPr>
          <w:rFonts w:hint="eastAsia" w:ascii="方正仿宋_GBK" w:hAnsi="方正仿宋_GBK" w:eastAsia="方正仿宋_GBK" w:cs="方正仿宋_GBK"/>
          <w:color w:val="auto"/>
          <w:sz w:val="21"/>
          <w:szCs w:val="21"/>
        </w:rPr>
        <w:t>报价”应与格式</w:t>
      </w:r>
      <w:r>
        <w:rPr>
          <w:rFonts w:hint="eastAsia" w:ascii="方正仿宋_GBK" w:hAnsi="方正仿宋_GBK" w:eastAsia="方正仿宋_GBK" w:cs="方正仿宋_GBK"/>
          <w:color w:val="auto"/>
          <w:sz w:val="21"/>
          <w:szCs w:val="21"/>
          <w:lang w:val="en-US" w:eastAsia="zh-CN"/>
        </w:rPr>
        <w:t>4</w:t>
      </w:r>
      <w:r>
        <w:rPr>
          <w:rFonts w:hint="eastAsia" w:ascii="方正仿宋_GBK" w:hAnsi="方正仿宋_GBK" w:eastAsia="方正仿宋_GBK" w:cs="方正仿宋_GBK"/>
          <w:color w:val="auto"/>
          <w:sz w:val="21"/>
          <w:szCs w:val="21"/>
        </w:rPr>
        <w:t>中“货物分项报价一览表”中“</w:t>
      </w:r>
      <w:r>
        <w:rPr>
          <w:rFonts w:hint="eastAsia" w:ascii="方正仿宋_GBK" w:hAnsi="方正仿宋_GBK" w:eastAsia="方正仿宋_GBK" w:cs="方正仿宋_GBK"/>
          <w:color w:val="auto"/>
          <w:sz w:val="21"/>
          <w:szCs w:val="21"/>
          <w:lang w:eastAsia="zh-CN"/>
        </w:rPr>
        <w:t>报</w:t>
      </w:r>
      <w:r>
        <w:rPr>
          <w:rFonts w:hint="eastAsia" w:ascii="方正仿宋_GBK" w:hAnsi="方正仿宋_GBK" w:eastAsia="方正仿宋_GBK" w:cs="方正仿宋_GBK"/>
          <w:color w:val="auto"/>
          <w:sz w:val="21"/>
          <w:szCs w:val="21"/>
        </w:rPr>
        <w:t>价”一致。</w:t>
      </w:r>
    </w:p>
    <w:p w14:paraId="0FFDC7D5">
      <w:pPr>
        <w:pageBreakBefore w:val="0"/>
        <w:kinsoku/>
        <w:overflowPunct/>
        <w:topLinePunct w:val="0"/>
        <w:bidi w:val="0"/>
        <w:spacing w:line="360" w:lineRule="auto"/>
        <w:jc w:val="left"/>
        <w:outlineLvl w:val="9"/>
        <w:rPr>
          <w:rFonts w:hint="eastAsia" w:ascii="方正仿宋_GBK" w:hAnsi="方正仿宋_GBK" w:eastAsia="方正仿宋_GBK" w:cs="方正仿宋_GBK"/>
          <w:color w:val="auto"/>
          <w:szCs w:val="21"/>
        </w:rPr>
      </w:pPr>
    </w:p>
    <w:p w14:paraId="386B2F17">
      <w:pPr>
        <w:pageBreakBefore w:val="0"/>
        <w:kinsoku/>
        <w:overflowPunct/>
        <w:topLinePunct w:val="0"/>
        <w:bidi w:val="0"/>
        <w:spacing w:line="360" w:lineRule="auto"/>
        <w:ind w:firstLine="420" w:firstLineChars="200"/>
        <w:jc w:val="left"/>
        <w:outlineLvl w:val="9"/>
        <w:rPr>
          <w:rFonts w:hint="eastAsia" w:ascii="方正仿宋_GBK" w:hAnsi="方正仿宋_GBK" w:eastAsia="方正仿宋_GBK" w:cs="方正仿宋_GBK"/>
          <w:color w:val="auto"/>
          <w:szCs w:val="21"/>
        </w:rPr>
      </w:pPr>
    </w:p>
    <w:p w14:paraId="79348042">
      <w:pPr>
        <w:pageBreakBefore w:val="0"/>
        <w:kinsoku/>
        <w:overflowPunct/>
        <w:topLinePunct w:val="0"/>
        <w:bidi w:val="0"/>
        <w:spacing w:line="360" w:lineRule="auto"/>
        <w:ind w:firstLine="480" w:firstLineChars="20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供应商：</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rPr>
        <w:t>（加盖公章）</w:t>
      </w:r>
    </w:p>
    <w:p w14:paraId="74073483">
      <w:pPr>
        <w:pageBreakBefore w:val="0"/>
        <w:kinsoku/>
        <w:overflowPunct/>
        <w:topLinePunct w:val="0"/>
        <w:bidi w:val="0"/>
        <w:spacing w:line="360" w:lineRule="auto"/>
        <w:ind w:firstLine="480" w:firstLineChars="20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法定代表人或委托代理人：</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rPr>
        <w:t>（签字或</w:t>
      </w:r>
      <w:r>
        <w:rPr>
          <w:rFonts w:hint="eastAsia" w:ascii="方正仿宋_GBK" w:hAnsi="方正仿宋_GBK" w:eastAsia="方正仿宋_GBK" w:cs="方正仿宋_GBK"/>
          <w:color w:val="auto"/>
          <w:sz w:val="24"/>
          <w:szCs w:val="24"/>
          <w:lang w:eastAsia="zh-CN"/>
        </w:rPr>
        <w:t>盖</w:t>
      </w:r>
      <w:r>
        <w:rPr>
          <w:rFonts w:hint="eastAsia" w:ascii="方正仿宋_GBK" w:hAnsi="方正仿宋_GBK" w:eastAsia="方正仿宋_GBK" w:cs="方正仿宋_GBK"/>
          <w:color w:val="auto"/>
          <w:sz w:val="24"/>
          <w:szCs w:val="24"/>
        </w:rPr>
        <w:t>章）</w:t>
      </w:r>
    </w:p>
    <w:p w14:paraId="41D5DF2D">
      <w:pPr>
        <w:pageBreakBefore w:val="0"/>
        <w:kinsoku/>
        <w:overflowPunct/>
        <w:topLinePunct w:val="0"/>
        <w:bidi w:val="0"/>
        <w:spacing w:line="360" w:lineRule="auto"/>
        <w:ind w:firstLine="480" w:firstLineChars="200"/>
        <w:jc w:val="both"/>
        <w:outlineLvl w:val="9"/>
        <w:rPr>
          <w:rFonts w:hint="eastAsia" w:ascii="方正仿宋_GBK" w:hAnsi="方正仿宋_GBK" w:eastAsia="方正仿宋_GBK" w:cs="方正仿宋_GBK"/>
          <w:b/>
          <w:color w:val="auto"/>
          <w:sz w:val="24"/>
          <w:szCs w:val="24"/>
        </w:rPr>
      </w:pPr>
      <w:bookmarkStart w:id="88" w:name="_Toc491307347"/>
      <w:bookmarkStart w:id="89" w:name="_Toc491307467"/>
      <w:bookmarkStart w:id="90" w:name="_Toc491307285"/>
      <w:bookmarkStart w:id="91" w:name="_Toc481694845"/>
      <w:bookmarkStart w:id="92" w:name="_Toc488633616"/>
      <w:r>
        <w:rPr>
          <w:rFonts w:hint="eastAsia" w:ascii="方正仿宋_GBK" w:hAnsi="方正仿宋_GBK" w:eastAsia="方正仿宋_GBK" w:cs="方正仿宋_GBK"/>
          <w:color w:val="auto"/>
          <w:kern w:val="0"/>
          <w:sz w:val="24"/>
          <w:szCs w:val="24"/>
          <w:lang w:val="en-US" w:eastAsia="zh-CN" w:bidi="ar-SA"/>
        </w:rPr>
        <w:t>日  期：</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年</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月</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日</w:t>
      </w:r>
    </w:p>
    <w:p w14:paraId="102DD5E2">
      <w:pPr>
        <w:pStyle w:val="7"/>
        <w:ind w:left="0" w:leftChars="0" w:firstLine="0" w:firstLineChars="0"/>
        <w:rPr>
          <w:rFonts w:hint="eastAsia"/>
          <w:color w:val="auto"/>
          <w:lang w:val="en-US" w:eastAsia="zh-CN"/>
        </w:rPr>
      </w:pPr>
    </w:p>
    <w:p w14:paraId="01D35035">
      <w:pPr>
        <w:keepNext/>
        <w:keepLines/>
        <w:pageBreakBefore w:val="0"/>
        <w:widowControl w:val="0"/>
        <w:kinsoku/>
        <w:wordWrap/>
        <w:overflowPunct/>
        <w:topLinePunct w:val="0"/>
        <w:autoSpaceDE/>
        <w:autoSpaceDN/>
        <w:bidi w:val="0"/>
        <w:adjustRightInd/>
        <w:snapToGrid/>
        <w:spacing w:before="120" w:after="120" w:line="360" w:lineRule="auto"/>
        <w:jc w:val="both"/>
        <w:textAlignment w:val="auto"/>
        <w:outlineLvl w:val="2"/>
        <w:rPr>
          <w:rFonts w:hint="eastAsia" w:ascii="方正仿宋_GBK" w:hAnsi="方正仿宋_GBK" w:eastAsia="方正仿宋_GBK" w:cs="方正仿宋_GBK"/>
          <w:b/>
          <w:bCs/>
          <w:color w:val="auto"/>
          <w:sz w:val="28"/>
          <w:szCs w:val="32"/>
          <w:lang w:eastAsia="zh-CN"/>
        </w:rPr>
      </w:pPr>
      <w:bookmarkStart w:id="93" w:name="_Toc491307348"/>
      <w:bookmarkStart w:id="94" w:name="_Toc491307286"/>
      <w:bookmarkStart w:id="95" w:name="_Toc491307468"/>
    </w:p>
    <w:bookmarkEnd w:id="93"/>
    <w:bookmarkEnd w:id="94"/>
    <w:bookmarkEnd w:id="95"/>
    <w:p w14:paraId="4E9BC10C">
      <w:pPr>
        <w:pStyle w:val="18"/>
        <w:keepNext w:val="0"/>
        <w:keepLines w:val="0"/>
        <w:pageBreakBefore w:val="0"/>
        <w:widowControl w:val="0"/>
        <w:kinsoku/>
        <w:wordWrap/>
        <w:overflowPunct/>
        <w:topLinePunct w:val="0"/>
        <w:autoSpaceDE w:val="0"/>
        <w:autoSpaceDN w:val="0"/>
        <w:bidi w:val="0"/>
        <w:adjustRightInd w:val="0"/>
        <w:snapToGrid/>
        <w:spacing w:line="360" w:lineRule="auto"/>
        <w:textAlignment w:val="auto"/>
        <w:outlineLvl w:val="9"/>
        <w:rPr>
          <w:rFonts w:hint="eastAsia" w:ascii="方正仿宋_GBK" w:hAnsi="方正仿宋_GBK" w:eastAsia="方正仿宋_GBK" w:cs="方正仿宋_GBK"/>
          <w:color w:val="auto"/>
          <w:sz w:val="24"/>
          <w:szCs w:val="24"/>
        </w:rPr>
      </w:pPr>
    </w:p>
    <w:p w14:paraId="40A71424">
      <w:pPr>
        <w:pStyle w:val="18"/>
        <w:keepNext w:val="0"/>
        <w:keepLines w:val="0"/>
        <w:pageBreakBefore w:val="0"/>
        <w:widowControl w:val="0"/>
        <w:kinsoku/>
        <w:wordWrap/>
        <w:overflowPunct/>
        <w:topLinePunct w:val="0"/>
        <w:autoSpaceDE w:val="0"/>
        <w:autoSpaceDN w:val="0"/>
        <w:bidi w:val="0"/>
        <w:adjustRightInd w:val="0"/>
        <w:snapToGrid/>
        <w:spacing w:line="360" w:lineRule="auto"/>
        <w:textAlignment w:val="auto"/>
        <w:outlineLvl w:val="9"/>
        <w:rPr>
          <w:rFonts w:hint="eastAsia" w:ascii="方正仿宋_GBK" w:hAnsi="方正仿宋_GBK" w:eastAsia="方正仿宋_GBK" w:cs="方正仿宋_GBK"/>
          <w:color w:val="auto"/>
          <w:sz w:val="24"/>
          <w:szCs w:val="24"/>
        </w:rPr>
      </w:pPr>
    </w:p>
    <w:p w14:paraId="61173DEF">
      <w:pPr>
        <w:keepNext/>
        <w:keepLines/>
        <w:pageBreakBefore w:val="0"/>
        <w:widowControl w:val="0"/>
        <w:kinsoku/>
        <w:wordWrap/>
        <w:overflowPunct/>
        <w:topLinePunct w:val="0"/>
        <w:autoSpaceDE/>
        <w:autoSpaceDN/>
        <w:bidi w:val="0"/>
        <w:adjustRightInd/>
        <w:snapToGrid/>
        <w:spacing w:before="120" w:after="120" w:line="360" w:lineRule="auto"/>
        <w:jc w:val="center"/>
        <w:textAlignment w:val="auto"/>
        <w:outlineLvl w:val="2"/>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sz w:val="28"/>
          <w:szCs w:val="32"/>
          <w:lang w:eastAsia="zh-CN"/>
        </w:rPr>
        <w:t>二、磋商</w:t>
      </w:r>
      <w:r>
        <w:rPr>
          <w:rFonts w:hint="eastAsia" w:ascii="方正仿宋_GBK" w:hAnsi="方正仿宋_GBK" w:eastAsia="方正仿宋_GBK" w:cs="方正仿宋_GBK"/>
          <w:b/>
          <w:bCs/>
          <w:color w:val="auto"/>
          <w:sz w:val="28"/>
          <w:szCs w:val="32"/>
        </w:rPr>
        <w:t>申请函</w:t>
      </w:r>
    </w:p>
    <w:p w14:paraId="08292C37">
      <w:pPr>
        <w:pStyle w:val="18"/>
        <w:keepNext w:val="0"/>
        <w:keepLines w:val="0"/>
        <w:pageBreakBefore w:val="0"/>
        <w:widowControl w:val="0"/>
        <w:kinsoku/>
        <w:wordWrap/>
        <w:overflowPunct/>
        <w:topLinePunct w:val="0"/>
        <w:autoSpaceDE w:val="0"/>
        <w:autoSpaceDN w:val="0"/>
        <w:bidi w:val="0"/>
        <w:adjustRightInd w:val="0"/>
        <w:snapToGrid/>
        <w:spacing w:line="480" w:lineRule="auto"/>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致：</w:t>
      </w:r>
      <w:r>
        <w:rPr>
          <w:rFonts w:hint="eastAsia" w:ascii="方正仿宋_GBK" w:hAnsi="方正仿宋_GBK" w:eastAsia="方正仿宋_GBK" w:cs="方正仿宋_GBK"/>
          <w:color w:val="auto"/>
          <w:sz w:val="24"/>
          <w:szCs w:val="24"/>
          <w:u w:val="single"/>
          <w:lang w:val="en-US" w:eastAsia="zh-CN"/>
        </w:rPr>
        <w:t>丘北县八道哨彝族乡人民政府</w:t>
      </w:r>
    </w:p>
    <w:p w14:paraId="1DD880E4">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80" w:firstLineChars="200"/>
        <w:jc w:val="both"/>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我方仔细研究了</w:t>
      </w:r>
      <w:r>
        <w:rPr>
          <w:rFonts w:hint="eastAsia" w:ascii="方正仿宋_GBK" w:hAnsi="方正仿宋_GBK" w:eastAsia="方正仿宋_GBK" w:cs="方正仿宋_GBK"/>
          <w:color w:val="auto"/>
          <w:sz w:val="24"/>
          <w:szCs w:val="24"/>
          <w:u w:val="single"/>
          <w:lang w:val="en-US" w:eastAsia="zh-CN"/>
        </w:rPr>
        <w:t>2025年中国船舶帮扶丘北县八道哨乡菜籽油产业发展提升项目</w:t>
      </w:r>
      <w:r>
        <w:rPr>
          <w:rFonts w:hint="eastAsia" w:ascii="方正仿宋_GBK" w:hAnsi="方正仿宋_GBK" w:eastAsia="方正仿宋_GBK" w:cs="方正仿宋_GBK"/>
          <w:color w:val="auto"/>
          <w:sz w:val="24"/>
          <w:szCs w:val="24"/>
        </w:rPr>
        <w:t>（项目编号：</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）项目</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文件的全部内容，正式授权下述签字人</w:t>
      </w:r>
      <w:r>
        <w:rPr>
          <w:rFonts w:hint="eastAsia" w:ascii="方正仿宋_GBK" w:hAnsi="方正仿宋_GBK" w:eastAsia="方正仿宋_GBK" w:cs="方正仿宋_GBK"/>
          <w:color w:val="auto"/>
          <w:sz w:val="24"/>
          <w:szCs w:val="24"/>
          <w:u w:val="single"/>
        </w:rPr>
        <w:t xml:space="preserve">   （姓名和职务）     </w:t>
      </w:r>
      <w:r>
        <w:rPr>
          <w:rFonts w:hint="eastAsia" w:ascii="方正仿宋_GBK" w:hAnsi="方正仿宋_GBK" w:eastAsia="方正仿宋_GBK" w:cs="方正仿宋_GBK"/>
          <w:color w:val="auto"/>
          <w:sz w:val="24"/>
          <w:szCs w:val="24"/>
        </w:rPr>
        <w:t>全权代表供应商</w:t>
      </w:r>
      <w:r>
        <w:rPr>
          <w:rFonts w:hint="eastAsia" w:ascii="方正仿宋_GBK" w:hAnsi="方正仿宋_GBK" w:eastAsia="方正仿宋_GBK" w:cs="方正仿宋_GBK"/>
          <w:color w:val="auto"/>
          <w:sz w:val="24"/>
          <w:szCs w:val="24"/>
          <w:u w:val="single"/>
        </w:rPr>
        <w:t xml:space="preserve">  （供应商全称）   </w:t>
      </w:r>
      <w:r>
        <w:rPr>
          <w:rFonts w:hint="eastAsia" w:ascii="方正仿宋_GBK" w:hAnsi="方正仿宋_GBK" w:eastAsia="方正仿宋_GBK" w:cs="方正仿宋_GBK"/>
          <w:color w:val="auto"/>
          <w:sz w:val="24"/>
          <w:szCs w:val="24"/>
        </w:rPr>
        <w:t>参加</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，并提交响应文件。</w:t>
      </w:r>
    </w:p>
    <w:p w14:paraId="50AD9AF1">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据此函，签字人兹宣布同意如下：</w:t>
      </w:r>
    </w:p>
    <w:p w14:paraId="3614D341">
      <w:pPr>
        <w:pStyle w:val="18"/>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1、按</w:t>
      </w:r>
      <w:r>
        <w:rPr>
          <w:rFonts w:hint="eastAsia" w:ascii="方正仿宋_GBK" w:hAnsi="方正仿宋_GBK" w:eastAsia="方正仿宋_GBK" w:cs="方正仿宋_GBK"/>
          <w:color w:val="auto"/>
          <w:sz w:val="24"/>
          <w:szCs w:val="24"/>
          <w:lang w:val="en-US" w:eastAsia="zh-CN"/>
        </w:rPr>
        <w:t>竞争性磋商</w:t>
      </w:r>
      <w:r>
        <w:rPr>
          <w:rFonts w:hint="eastAsia" w:ascii="方正仿宋_GBK" w:hAnsi="方正仿宋_GBK" w:eastAsia="方正仿宋_GBK" w:cs="方正仿宋_GBK"/>
          <w:color w:val="auto"/>
          <w:sz w:val="24"/>
          <w:szCs w:val="24"/>
        </w:rPr>
        <w:t>文件</w:t>
      </w:r>
      <w:r>
        <w:rPr>
          <w:rFonts w:hint="eastAsia" w:ascii="方正仿宋_GBK" w:hAnsi="方正仿宋_GBK" w:eastAsia="方正仿宋_GBK" w:cs="方正仿宋_GBK"/>
          <w:bCs/>
          <w:color w:val="auto"/>
          <w:sz w:val="24"/>
          <w:szCs w:val="24"/>
        </w:rPr>
        <w:t>第</w:t>
      </w:r>
      <w:r>
        <w:rPr>
          <w:rFonts w:hint="eastAsia" w:ascii="方正仿宋_GBK" w:hAnsi="方正仿宋_GBK" w:eastAsia="方正仿宋_GBK" w:cs="方正仿宋_GBK"/>
          <w:bCs/>
          <w:color w:val="auto"/>
          <w:sz w:val="24"/>
          <w:szCs w:val="24"/>
          <w:lang w:eastAsia="zh-CN"/>
        </w:rPr>
        <w:t>三</w:t>
      </w:r>
      <w:r>
        <w:rPr>
          <w:rFonts w:hint="eastAsia" w:ascii="方正仿宋_GBK" w:hAnsi="方正仿宋_GBK" w:eastAsia="方正仿宋_GBK" w:cs="方正仿宋_GBK"/>
          <w:bCs/>
          <w:color w:val="auto"/>
          <w:sz w:val="24"/>
          <w:szCs w:val="24"/>
        </w:rPr>
        <w:t>章《</w:t>
      </w:r>
      <w:r>
        <w:rPr>
          <w:rFonts w:hint="eastAsia" w:ascii="方正仿宋_GBK" w:hAnsi="方正仿宋_GBK" w:eastAsia="方正仿宋_GBK" w:cs="方正仿宋_GBK"/>
          <w:bCs/>
          <w:color w:val="auto"/>
          <w:sz w:val="24"/>
          <w:szCs w:val="24"/>
          <w:lang w:eastAsia="zh-CN"/>
        </w:rPr>
        <w:t>采购</w:t>
      </w:r>
      <w:r>
        <w:rPr>
          <w:rFonts w:hint="eastAsia" w:ascii="方正仿宋_GBK" w:hAnsi="方正仿宋_GBK" w:eastAsia="方正仿宋_GBK" w:cs="方正仿宋_GBK"/>
          <w:bCs/>
          <w:color w:val="auto"/>
          <w:sz w:val="24"/>
          <w:szCs w:val="24"/>
        </w:rPr>
        <w:t>需求及技术要求》</w:t>
      </w: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b/>
          <w:bCs/>
          <w:color w:val="auto"/>
          <w:sz w:val="24"/>
          <w:szCs w:val="24"/>
          <w:lang w:val="en-US" w:eastAsia="zh-CN"/>
        </w:rPr>
        <w:t>磋商</w:t>
      </w:r>
      <w:r>
        <w:rPr>
          <w:rFonts w:hint="eastAsia" w:ascii="方正仿宋_GBK" w:hAnsi="方正仿宋_GBK" w:eastAsia="方正仿宋_GBK" w:cs="方正仿宋_GBK"/>
          <w:b/>
          <w:bCs/>
          <w:color w:val="auto"/>
          <w:sz w:val="24"/>
          <w:szCs w:val="24"/>
        </w:rPr>
        <w:t>总报价：</w:t>
      </w:r>
      <w:r>
        <w:rPr>
          <w:rFonts w:hint="eastAsia" w:ascii="方正仿宋_GBK" w:hAnsi="方正仿宋_GBK" w:eastAsia="方正仿宋_GBK" w:cs="方正仿宋_GBK"/>
          <w:b/>
          <w:bCs/>
          <w:color w:val="auto"/>
          <w:sz w:val="24"/>
          <w:szCs w:val="24"/>
          <w:u w:val="single"/>
        </w:rPr>
        <w:t xml:space="preserve">       </w:t>
      </w:r>
      <w:r>
        <w:rPr>
          <w:rFonts w:hint="eastAsia" w:ascii="方正仿宋_GBK" w:hAnsi="方正仿宋_GBK" w:eastAsia="方正仿宋_GBK" w:cs="方正仿宋_GBK"/>
          <w:b/>
          <w:bCs/>
          <w:color w:val="auto"/>
          <w:sz w:val="24"/>
          <w:szCs w:val="24"/>
        </w:rPr>
        <w:t>元，在</w:t>
      </w:r>
      <w:r>
        <w:rPr>
          <w:rFonts w:hint="eastAsia" w:ascii="方正仿宋_GBK" w:hAnsi="方正仿宋_GBK" w:eastAsia="方正仿宋_GBK" w:cs="方正仿宋_GBK"/>
          <w:b/>
          <w:bCs/>
          <w:color w:val="auto"/>
          <w:sz w:val="24"/>
          <w:szCs w:val="24"/>
          <w:u w:val="single"/>
        </w:rPr>
        <w:t xml:space="preserve">  （</w:t>
      </w:r>
      <w:r>
        <w:rPr>
          <w:rFonts w:hint="eastAsia" w:ascii="方正仿宋_GBK" w:hAnsi="方正仿宋_GBK" w:eastAsia="方正仿宋_GBK" w:cs="方正仿宋_GBK"/>
          <w:b/>
          <w:bCs/>
          <w:color w:val="auto"/>
          <w:sz w:val="24"/>
          <w:szCs w:val="24"/>
          <w:u w:val="single"/>
          <w:lang w:eastAsia="zh-CN"/>
        </w:rPr>
        <w:t>合同履行期限</w:t>
      </w:r>
      <w:r>
        <w:rPr>
          <w:rFonts w:hint="eastAsia" w:ascii="方正仿宋_GBK" w:hAnsi="方正仿宋_GBK" w:eastAsia="方正仿宋_GBK" w:cs="方正仿宋_GBK"/>
          <w:b/>
          <w:bCs/>
          <w:color w:val="auto"/>
          <w:sz w:val="24"/>
          <w:szCs w:val="24"/>
          <w:u w:val="single"/>
        </w:rPr>
        <w:t xml:space="preserve">）   </w:t>
      </w:r>
      <w:r>
        <w:rPr>
          <w:rFonts w:hint="eastAsia" w:ascii="方正仿宋_GBK" w:hAnsi="方正仿宋_GBK" w:eastAsia="方正仿宋_GBK" w:cs="方正仿宋_GBK"/>
          <w:b/>
          <w:bCs/>
          <w:color w:val="auto"/>
          <w:sz w:val="24"/>
          <w:szCs w:val="24"/>
        </w:rPr>
        <w:t>完成交货。</w:t>
      </w:r>
    </w:p>
    <w:p w14:paraId="1640827D">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lang w:val="en-US" w:eastAsia="zh-CN"/>
        </w:rPr>
      </w:pPr>
      <w:r>
        <w:rPr>
          <w:rFonts w:hint="eastAsia" w:ascii="方正仿宋_GBK" w:hAnsi="方正仿宋_GBK" w:eastAsia="方正仿宋_GBK" w:cs="方正仿宋_GBK"/>
          <w:color w:val="auto"/>
          <w:sz w:val="24"/>
          <w:szCs w:val="24"/>
        </w:rPr>
        <w:t>2、</w:t>
      </w:r>
      <w:r>
        <w:rPr>
          <w:rFonts w:hint="eastAsia" w:ascii="方正仿宋_GBK" w:hAnsi="方正仿宋_GBK" w:eastAsia="方正仿宋_GBK" w:cs="方正仿宋_GBK"/>
          <w:color w:val="auto"/>
          <w:sz w:val="24"/>
          <w:szCs w:val="24"/>
          <w:lang w:val="en-US" w:eastAsia="zh-CN"/>
        </w:rPr>
        <w:t>我方已详细审查全部竞争性磋商文件，包括（澄清文件）（如果有的话）。我方对竞争性磋商文件各项条款和评标办法无异议，知道必须放弃提出含糊不清或误解问题的权利。</w:t>
      </w:r>
    </w:p>
    <w:p w14:paraId="6AEA5147">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3、在供应商须知规定的提交日期起遵循本</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文件，并在供应商须知第</w:t>
      </w:r>
      <w:r>
        <w:rPr>
          <w:rFonts w:hint="eastAsia" w:ascii="方正仿宋_GBK" w:hAnsi="方正仿宋_GBK" w:eastAsia="方正仿宋_GBK" w:cs="方正仿宋_GBK"/>
          <w:color w:val="auto"/>
          <w:sz w:val="24"/>
          <w:szCs w:val="24"/>
          <w:lang w:val="en-US" w:eastAsia="zh-CN"/>
        </w:rPr>
        <w:t>22</w:t>
      </w:r>
      <w:r>
        <w:rPr>
          <w:rFonts w:hint="eastAsia" w:ascii="方正仿宋_GBK" w:hAnsi="方正仿宋_GBK" w:eastAsia="方正仿宋_GBK" w:cs="方正仿宋_GBK"/>
          <w:color w:val="auto"/>
          <w:sz w:val="24"/>
          <w:szCs w:val="24"/>
        </w:rPr>
        <w:t>条规定的响应文件有效期届满之日前均具有约束力。</w:t>
      </w:r>
    </w:p>
    <w:p w14:paraId="68B25DFF">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4</w:t>
      </w:r>
      <w:r>
        <w:rPr>
          <w:rFonts w:hint="eastAsia" w:ascii="方正仿宋_GBK" w:hAnsi="方正仿宋_GBK" w:eastAsia="方正仿宋_GBK" w:cs="方正仿宋_GBK"/>
          <w:color w:val="auto"/>
          <w:sz w:val="24"/>
          <w:szCs w:val="24"/>
        </w:rPr>
        <w:t>、同意应贵方要求提供与本项目有关的任何数据或资料，并保证数据和资料的完整性和真实性。</w:t>
      </w:r>
    </w:p>
    <w:p w14:paraId="3553FC8C">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5</w:t>
      </w:r>
      <w:r>
        <w:rPr>
          <w:rFonts w:hint="eastAsia" w:ascii="方正仿宋_GBK" w:hAnsi="方正仿宋_GBK" w:eastAsia="方正仿宋_GBK" w:cs="方正仿宋_GBK"/>
          <w:color w:val="auto"/>
          <w:sz w:val="24"/>
          <w:szCs w:val="24"/>
        </w:rPr>
        <w:t>、如我方成交：</w:t>
      </w:r>
    </w:p>
    <w:p w14:paraId="18A56FA6">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（1）我方承诺在收到成交通知书后，在成交通知书规定的期限内与你方签订合同，并履行相应的合同责任和义务。</w:t>
      </w:r>
    </w:p>
    <w:p w14:paraId="5037A05C">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val="en-US" w:eastAsia="zh-CN"/>
        </w:rPr>
        <w:t>2</w:t>
      </w:r>
      <w:r>
        <w:rPr>
          <w:rFonts w:hint="eastAsia" w:ascii="方正仿宋_GBK" w:hAnsi="方正仿宋_GBK" w:eastAsia="方正仿宋_GBK" w:cs="方正仿宋_GBK"/>
          <w:color w:val="auto"/>
          <w:sz w:val="24"/>
          <w:szCs w:val="24"/>
        </w:rPr>
        <w:t>）我方承诺将承担售后服务及质量责任。</w:t>
      </w:r>
    </w:p>
    <w:p w14:paraId="0BCB7176">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6</w:t>
      </w:r>
      <w:r>
        <w:rPr>
          <w:rFonts w:hint="eastAsia" w:ascii="方正仿宋_GBK" w:hAnsi="方正仿宋_GBK" w:eastAsia="方正仿宋_GBK" w:cs="方正仿宋_GBK"/>
          <w:color w:val="auto"/>
          <w:sz w:val="24"/>
          <w:szCs w:val="24"/>
        </w:rPr>
        <w:t>、我方在此声明，所递交的响应文件及有关资料内容完整、真实和准确。</w:t>
      </w:r>
    </w:p>
    <w:p w14:paraId="2668316C">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val="en-US" w:eastAsia="zh-CN"/>
        </w:rPr>
        <w:t>7</w:t>
      </w:r>
      <w:r>
        <w:rPr>
          <w:rFonts w:hint="eastAsia" w:ascii="方正仿宋_GBK" w:hAnsi="方正仿宋_GBK" w:eastAsia="方正仿宋_GBK" w:cs="方正仿宋_GBK"/>
          <w:color w:val="auto"/>
          <w:sz w:val="24"/>
          <w:szCs w:val="24"/>
        </w:rPr>
        <w:t>、（其他补充说明）。</w:t>
      </w:r>
    </w:p>
    <w:p w14:paraId="075F72A8">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我单位正式通讯地址为：</w:t>
      </w:r>
    </w:p>
    <w:p w14:paraId="0654B137">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地址：                     </w:t>
      </w:r>
    </w:p>
    <w:p w14:paraId="482B4708">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rPr>
        <w:t>邮政编码：</w:t>
      </w:r>
    </w:p>
    <w:p w14:paraId="40D23E9C">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电话：                     </w:t>
      </w:r>
    </w:p>
    <w:p w14:paraId="09E03B53">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传真：</w:t>
      </w:r>
    </w:p>
    <w:p w14:paraId="6E706DB6">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开户名称：                 </w:t>
      </w:r>
    </w:p>
    <w:p w14:paraId="4A1691C0">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rPr>
        <w:t>开户银行：</w:t>
      </w:r>
    </w:p>
    <w:p w14:paraId="55BB93B5">
      <w:pPr>
        <w:pStyle w:val="18"/>
        <w:keepNext w:val="0"/>
        <w:keepLines w:val="0"/>
        <w:pageBreakBefore w:val="0"/>
        <w:widowControl w:val="0"/>
        <w:kinsoku/>
        <w:wordWrap/>
        <w:overflowPunct/>
        <w:topLinePunct w:val="0"/>
        <w:autoSpaceDE w:val="0"/>
        <w:autoSpaceDN w:val="0"/>
        <w:bidi w:val="0"/>
        <w:adjustRightInd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帐    号：</w:t>
      </w:r>
    </w:p>
    <w:p w14:paraId="2DD23DBD">
      <w:pPr>
        <w:pStyle w:val="18"/>
        <w:pageBreakBefore w:val="0"/>
        <w:widowControl w:val="0"/>
        <w:kinsoku/>
        <w:wordWrap/>
        <w:overflowPunct/>
        <w:topLinePunct w:val="0"/>
        <w:bidi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供应商（</w:t>
      </w:r>
      <w:r>
        <w:rPr>
          <w:rFonts w:hint="eastAsia" w:ascii="方正仿宋_GBK" w:hAnsi="方正仿宋_GBK" w:eastAsia="方正仿宋_GBK" w:cs="方正仿宋_GBK"/>
          <w:color w:val="auto"/>
          <w:sz w:val="24"/>
          <w:szCs w:val="24"/>
          <w:lang w:eastAsia="zh-CN"/>
        </w:rPr>
        <w:t>加盖公章</w:t>
      </w:r>
      <w:r>
        <w:rPr>
          <w:rFonts w:hint="eastAsia" w:ascii="方正仿宋_GBK" w:hAnsi="方正仿宋_GBK" w:eastAsia="方正仿宋_GBK" w:cs="方正仿宋_GBK"/>
          <w:color w:val="auto"/>
          <w:sz w:val="24"/>
          <w:szCs w:val="24"/>
        </w:rPr>
        <w:t>）：</w:t>
      </w:r>
    </w:p>
    <w:p w14:paraId="3F0B5A19">
      <w:pPr>
        <w:pStyle w:val="18"/>
        <w:pageBreakBefore w:val="0"/>
        <w:widowControl w:val="0"/>
        <w:kinsoku/>
        <w:wordWrap/>
        <w:overflowPunct/>
        <w:topLinePunct w:val="0"/>
        <w:bidi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法定代表人或委托代理人（签字或</w:t>
      </w:r>
      <w:r>
        <w:rPr>
          <w:rFonts w:hint="eastAsia" w:ascii="方正仿宋_GBK" w:hAnsi="方正仿宋_GBK" w:eastAsia="方正仿宋_GBK" w:cs="方正仿宋_GBK"/>
          <w:color w:val="auto"/>
          <w:sz w:val="24"/>
          <w:szCs w:val="24"/>
          <w:lang w:eastAsia="zh-CN"/>
        </w:rPr>
        <w:t>盖</w:t>
      </w:r>
      <w:r>
        <w:rPr>
          <w:rFonts w:hint="eastAsia" w:ascii="方正仿宋_GBK" w:hAnsi="方正仿宋_GBK" w:eastAsia="方正仿宋_GBK" w:cs="方正仿宋_GBK"/>
          <w:color w:val="auto"/>
          <w:sz w:val="24"/>
          <w:szCs w:val="24"/>
        </w:rPr>
        <w:t>章）：</w:t>
      </w:r>
    </w:p>
    <w:p w14:paraId="0E5EA2BC">
      <w:pPr>
        <w:pStyle w:val="18"/>
        <w:pageBreakBefore w:val="0"/>
        <w:widowControl w:val="0"/>
        <w:kinsoku/>
        <w:wordWrap/>
        <w:overflowPunct/>
        <w:topLinePunct w:val="0"/>
        <w:bidi w:val="0"/>
        <w:snapToGrid/>
        <w:spacing w:line="480" w:lineRule="auto"/>
        <w:ind w:firstLine="420"/>
        <w:textAlignment w:val="auto"/>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日</w:t>
      </w:r>
      <w:r>
        <w:rPr>
          <w:rFonts w:hint="eastAsia" w:ascii="方正仿宋_GBK" w:hAnsi="方正仿宋_GBK" w:eastAsia="方正仿宋_GBK" w:cs="方正仿宋_GBK"/>
          <w:color w:val="auto"/>
          <w:sz w:val="24"/>
          <w:szCs w:val="24"/>
          <w:lang w:val="en-US" w:eastAsia="zh-CN"/>
        </w:rPr>
        <w:t xml:space="preserve"> </w:t>
      </w:r>
      <w:r>
        <w:rPr>
          <w:rFonts w:hint="eastAsia" w:ascii="方正仿宋_GBK" w:hAnsi="方正仿宋_GBK" w:eastAsia="方正仿宋_GBK" w:cs="方正仿宋_GBK"/>
          <w:color w:val="auto"/>
          <w:sz w:val="24"/>
          <w:szCs w:val="24"/>
        </w:rPr>
        <w:t>期：</w:t>
      </w:r>
    </w:p>
    <w:p w14:paraId="68D2149E">
      <w:pPr>
        <w:pStyle w:val="3"/>
        <w:pageBreakBefore w:val="0"/>
        <w:widowControl w:val="0"/>
        <w:numPr>
          <w:ilvl w:val="1"/>
          <w:numId w:val="0"/>
        </w:numPr>
        <w:kinsoku/>
        <w:wordWrap/>
        <w:overflowPunct/>
        <w:topLinePunct w:val="0"/>
        <w:bidi w:val="0"/>
        <w:snapToGrid/>
        <w:spacing w:line="360" w:lineRule="auto"/>
        <w:jc w:val="center"/>
        <w:textAlignment w:val="auto"/>
        <w:rPr>
          <w:rFonts w:hint="eastAsia" w:ascii="方正仿宋_GBK" w:hAnsi="方正仿宋_GBK" w:eastAsia="方正仿宋_GBK" w:cs="方正仿宋_GBK"/>
          <w:color w:val="auto"/>
        </w:rPr>
      </w:pPr>
      <w:bookmarkStart w:id="96" w:name="_Toc488633630"/>
      <w:bookmarkStart w:id="97" w:name="_Toc481694858"/>
      <w:bookmarkStart w:id="98" w:name="_Toc213141107"/>
      <w:bookmarkStart w:id="99" w:name="_Toc491307320"/>
      <w:bookmarkStart w:id="100" w:name="_Toc491307382"/>
      <w:bookmarkStart w:id="101" w:name="_Toc491307502"/>
      <w:r>
        <w:rPr>
          <w:rFonts w:hint="eastAsia" w:ascii="方正仿宋_GBK" w:hAnsi="方正仿宋_GBK" w:eastAsia="方正仿宋_GBK" w:cs="方正仿宋_GBK"/>
          <w:color w:val="auto"/>
          <w:sz w:val="24"/>
          <w:szCs w:val="24"/>
        </w:rPr>
        <w:br w:type="page"/>
      </w:r>
      <w:bookmarkStart w:id="102" w:name="_Toc386564479"/>
      <w:bookmarkStart w:id="103" w:name="_Toc474572055"/>
      <w:bookmarkStart w:id="104" w:name="_Toc12856"/>
      <w:bookmarkStart w:id="105" w:name="_Toc12511"/>
      <w:bookmarkStart w:id="106" w:name="_Toc21842"/>
      <w:r>
        <w:rPr>
          <w:rFonts w:hint="eastAsia" w:ascii="方正仿宋_GBK" w:hAnsi="方正仿宋_GBK" w:eastAsia="方正仿宋_GBK" w:cs="方正仿宋_GBK"/>
          <w:color w:val="auto"/>
          <w:sz w:val="24"/>
          <w:lang w:eastAsia="zh-CN"/>
        </w:rPr>
        <w:t>三、</w:t>
      </w:r>
      <w:r>
        <w:rPr>
          <w:rFonts w:hint="eastAsia" w:ascii="方正仿宋_GBK" w:hAnsi="方正仿宋_GBK" w:eastAsia="方正仿宋_GBK" w:cs="方正仿宋_GBK"/>
          <w:color w:val="auto"/>
        </w:rPr>
        <w:t>法定代表人身份证明书</w:t>
      </w:r>
      <w:bookmarkEnd w:id="102"/>
      <w:bookmarkEnd w:id="103"/>
      <w:bookmarkEnd w:id="104"/>
      <w:bookmarkEnd w:id="105"/>
      <w:bookmarkEnd w:id="106"/>
    </w:p>
    <w:p w14:paraId="18E4DBF0">
      <w:pPr>
        <w:adjustRightInd w:val="0"/>
        <w:snapToGrid w:val="0"/>
        <w:spacing w:line="360" w:lineRule="auto"/>
        <w:ind w:firstLine="420" w:firstLineChars="200"/>
        <w:jc w:val="center"/>
        <w:rPr>
          <w:rFonts w:hint="eastAsia" w:ascii="方正仿宋_GBK" w:hAnsi="方正仿宋_GBK" w:eastAsia="方正仿宋_GBK" w:cs="方正仿宋_GBK"/>
          <w:color w:val="auto"/>
          <w:szCs w:val="21"/>
        </w:rPr>
      </w:pPr>
    </w:p>
    <w:p w14:paraId="013F1A3D">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单位名称：</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 xml:space="preserve">                                 </w:t>
      </w:r>
    </w:p>
    <w:p w14:paraId="1AB2B304">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单位性质：</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 xml:space="preserve"> </w:t>
      </w:r>
    </w:p>
    <w:p w14:paraId="4D0C689F">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地址：</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 xml:space="preserve"> </w:t>
      </w:r>
    </w:p>
    <w:p w14:paraId="2BFEDB1D">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成立时间：</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年</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月</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日</w:t>
      </w:r>
    </w:p>
    <w:p w14:paraId="139F4108">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经营期限：</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 xml:space="preserve"> </w:t>
      </w:r>
    </w:p>
    <w:p w14:paraId="1FDD6D10">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姓名：</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性别：</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年龄：</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职务：</w:t>
      </w:r>
      <w:r>
        <w:rPr>
          <w:rFonts w:hint="eastAsia" w:ascii="方正仿宋_GBK" w:hAnsi="方正仿宋_GBK" w:eastAsia="方正仿宋_GBK" w:cs="方正仿宋_GBK"/>
          <w:color w:val="auto"/>
          <w:sz w:val="24"/>
          <w:szCs w:val="24"/>
          <w:u w:val="single"/>
        </w:rPr>
        <w:t xml:space="preserve">       </w:t>
      </w:r>
    </w:p>
    <w:p w14:paraId="5F9A4DA6">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系</w:t>
      </w:r>
      <w:r>
        <w:rPr>
          <w:rFonts w:hint="eastAsia" w:ascii="方正仿宋_GBK" w:hAnsi="方正仿宋_GBK" w:eastAsia="方正仿宋_GBK" w:cs="方正仿宋_GBK"/>
          <w:color w:val="auto"/>
          <w:sz w:val="24"/>
          <w:szCs w:val="24"/>
          <w:u w:val="single"/>
        </w:rPr>
        <w:t xml:space="preserve">             （供应商名称）            </w:t>
      </w:r>
      <w:r>
        <w:rPr>
          <w:rFonts w:hint="eastAsia" w:ascii="方正仿宋_GBK" w:hAnsi="方正仿宋_GBK" w:eastAsia="方正仿宋_GBK" w:cs="方正仿宋_GBK"/>
          <w:color w:val="auto"/>
          <w:sz w:val="24"/>
          <w:szCs w:val="24"/>
        </w:rPr>
        <w:t>的法定代表人。</w:t>
      </w:r>
    </w:p>
    <w:p w14:paraId="70DA930C">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特此证明。</w:t>
      </w:r>
    </w:p>
    <w:p w14:paraId="503519D8">
      <w:pPr>
        <w:spacing w:line="360" w:lineRule="auto"/>
        <w:rPr>
          <w:rFonts w:hint="eastAsia" w:ascii="方正仿宋_GBK" w:hAnsi="方正仿宋_GBK" w:eastAsia="方正仿宋_GBK" w:cs="方正仿宋_GBK"/>
          <w:color w:val="auto"/>
          <w:sz w:val="24"/>
          <w:szCs w:val="24"/>
        </w:rPr>
      </w:pPr>
    </w:p>
    <w:p w14:paraId="708E5914">
      <w:pPr>
        <w:spacing w:line="360" w:lineRule="auto"/>
        <w:rPr>
          <w:rFonts w:hint="eastAsia" w:ascii="方正仿宋_GBK" w:hAnsi="方正仿宋_GBK" w:eastAsia="方正仿宋_GBK" w:cs="方正仿宋_GBK"/>
          <w:color w:val="auto"/>
          <w:sz w:val="24"/>
          <w:szCs w:val="24"/>
        </w:rPr>
      </w:pPr>
    </w:p>
    <w:p w14:paraId="56314288">
      <w:pPr>
        <w:spacing w:line="360" w:lineRule="auto"/>
        <w:rPr>
          <w:rFonts w:hint="eastAsia" w:ascii="方正仿宋_GBK" w:hAnsi="方正仿宋_GBK" w:eastAsia="方正仿宋_GBK" w:cs="方正仿宋_GBK"/>
          <w:color w:val="auto"/>
          <w:sz w:val="24"/>
          <w:szCs w:val="24"/>
        </w:rPr>
      </w:pPr>
    </w:p>
    <w:p w14:paraId="33AA932C">
      <w:pPr>
        <w:spacing w:line="360" w:lineRule="auto"/>
        <w:jc w:val="righ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供应商：</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eastAsia="zh-CN"/>
        </w:rPr>
        <w:t>加盖公章</w:t>
      </w:r>
      <w:r>
        <w:rPr>
          <w:rFonts w:hint="eastAsia" w:ascii="方正仿宋_GBK" w:hAnsi="方正仿宋_GBK" w:eastAsia="方正仿宋_GBK" w:cs="方正仿宋_GBK"/>
          <w:color w:val="auto"/>
          <w:sz w:val="24"/>
          <w:szCs w:val="24"/>
        </w:rPr>
        <w:t xml:space="preserve">）  </w:t>
      </w:r>
    </w:p>
    <w:p w14:paraId="64473D30">
      <w:pPr>
        <w:spacing w:line="360" w:lineRule="auto"/>
        <w:jc w:val="righ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                                           </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年</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月</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日</w:t>
      </w:r>
    </w:p>
    <w:p w14:paraId="5D7EC40D">
      <w:pPr>
        <w:spacing w:line="360" w:lineRule="auto"/>
        <w:ind w:firstLine="422"/>
        <w:rPr>
          <w:rFonts w:hint="eastAsia" w:ascii="方正仿宋_GBK" w:hAnsi="方正仿宋_GBK" w:eastAsia="方正仿宋_GBK" w:cs="方正仿宋_GBK"/>
          <w:b/>
          <w:color w:val="auto"/>
          <w:sz w:val="24"/>
          <w:szCs w:val="24"/>
        </w:rPr>
      </w:pPr>
      <w:bookmarkStart w:id="107" w:name="_Toc332207522"/>
      <w:r>
        <w:rPr>
          <w:rFonts w:hint="eastAsia" w:ascii="方正仿宋_GBK" w:hAnsi="方正仿宋_GBK" w:eastAsia="方正仿宋_GBK" w:cs="方正仿宋_GBK"/>
          <w:b/>
          <w:color w:val="auto"/>
          <w:sz w:val="24"/>
          <w:szCs w:val="24"/>
        </w:rPr>
        <w:t>附：法定代表人的二代身份证复印件</w:t>
      </w:r>
      <w:bookmarkEnd w:id="107"/>
    </w:p>
    <w:tbl>
      <w:tblPr>
        <w:tblStyle w:val="33"/>
        <w:tblW w:w="8380"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69"/>
        <w:gridCol w:w="708"/>
        <w:gridCol w:w="3703"/>
      </w:tblGrid>
      <w:tr w14:paraId="06B0C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3969" w:type="dxa"/>
            <w:tcBorders>
              <w:right w:val="single" w:color="auto" w:sz="4" w:space="0"/>
            </w:tcBorders>
            <w:noWrap w:val="0"/>
            <w:vAlign w:val="center"/>
          </w:tcPr>
          <w:p w14:paraId="1F0E2738">
            <w:pPr>
              <w:keepNext w:val="0"/>
              <w:keepLines w:val="0"/>
              <w:suppressLineNumbers w:val="0"/>
              <w:spacing w:before="0" w:beforeAutospacing="0" w:after="0" w:afterAutospacing="0" w:line="360" w:lineRule="auto"/>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身份证正面</w:t>
            </w:r>
          </w:p>
        </w:tc>
        <w:tc>
          <w:tcPr>
            <w:tcW w:w="708" w:type="dxa"/>
            <w:tcBorders>
              <w:top w:val="nil"/>
              <w:left w:val="single" w:color="auto" w:sz="4" w:space="0"/>
              <w:bottom w:val="nil"/>
              <w:right w:val="single" w:color="auto" w:sz="4" w:space="0"/>
            </w:tcBorders>
            <w:noWrap w:val="0"/>
            <w:vAlign w:val="top"/>
          </w:tcPr>
          <w:p w14:paraId="57025096">
            <w:pPr>
              <w:keepNext w:val="0"/>
              <w:keepLines w:val="0"/>
              <w:suppressLineNumbers w:val="0"/>
              <w:spacing w:before="0" w:beforeAutospacing="0" w:after="0" w:afterAutospacing="0" w:line="360" w:lineRule="auto"/>
              <w:ind w:left="0" w:right="0"/>
              <w:jc w:val="center"/>
              <w:rPr>
                <w:rFonts w:hint="eastAsia" w:ascii="方正仿宋_GBK" w:hAnsi="方正仿宋_GBK" w:eastAsia="方正仿宋_GBK" w:cs="方正仿宋_GBK"/>
                <w:color w:val="auto"/>
                <w:sz w:val="24"/>
                <w:szCs w:val="24"/>
              </w:rPr>
            </w:pPr>
          </w:p>
        </w:tc>
        <w:tc>
          <w:tcPr>
            <w:tcW w:w="3703" w:type="dxa"/>
            <w:tcBorders>
              <w:left w:val="single" w:color="auto" w:sz="4" w:space="0"/>
            </w:tcBorders>
            <w:noWrap w:val="0"/>
            <w:vAlign w:val="center"/>
          </w:tcPr>
          <w:p w14:paraId="69CCC498">
            <w:pPr>
              <w:keepNext w:val="0"/>
              <w:keepLines w:val="0"/>
              <w:suppressLineNumbers w:val="0"/>
              <w:spacing w:before="0" w:beforeAutospacing="0" w:after="0" w:afterAutospacing="0" w:line="360" w:lineRule="auto"/>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身份证反面</w:t>
            </w:r>
          </w:p>
        </w:tc>
      </w:tr>
    </w:tbl>
    <w:p w14:paraId="67AD6EDB">
      <w:pPr>
        <w:spacing w:line="360" w:lineRule="auto"/>
        <w:ind w:firstLine="480"/>
        <w:rPr>
          <w:rFonts w:hint="eastAsia" w:ascii="方正仿宋_GBK" w:hAnsi="方正仿宋_GBK" w:eastAsia="方正仿宋_GBK" w:cs="方正仿宋_GBK"/>
          <w:b/>
          <w:color w:val="auto"/>
          <w:sz w:val="21"/>
          <w:szCs w:val="21"/>
        </w:rPr>
      </w:pPr>
    </w:p>
    <w:p w14:paraId="4D025C79">
      <w:pPr>
        <w:pStyle w:val="18"/>
        <w:keepNext w:val="0"/>
        <w:keepLines w:val="0"/>
        <w:pageBreakBefore w:val="0"/>
        <w:widowControl w:val="0"/>
        <w:kinsoku/>
        <w:wordWrap/>
        <w:overflowPunct/>
        <w:topLinePunct w:val="0"/>
        <w:autoSpaceDE w:val="0"/>
        <w:autoSpaceDN w:val="0"/>
        <w:bidi w:val="0"/>
        <w:adjustRightInd w:val="0"/>
        <w:snapToGrid/>
        <w:spacing w:line="500" w:lineRule="exact"/>
        <w:ind w:firstLine="420"/>
        <w:textAlignment w:val="auto"/>
        <w:outlineLvl w:val="1"/>
        <w:rPr>
          <w:rFonts w:hint="eastAsia" w:ascii="方正仿宋_GBK" w:hAnsi="方正仿宋_GBK" w:eastAsia="方正仿宋_GBK" w:cs="方正仿宋_GBK"/>
          <w:color w:val="auto"/>
          <w:sz w:val="24"/>
        </w:rPr>
      </w:pPr>
    </w:p>
    <w:p w14:paraId="7EA828B6">
      <w:pPr>
        <w:rPr>
          <w:rFonts w:hint="eastAsia" w:ascii="方正仿宋_GBK" w:hAnsi="方正仿宋_GBK" w:eastAsia="方正仿宋_GBK" w:cs="方正仿宋_GBK"/>
          <w:color w:val="auto"/>
          <w:sz w:val="24"/>
        </w:rPr>
      </w:pPr>
    </w:p>
    <w:p w14:paraId="0D6968E1">
      <w:pPr>
        <w:pStyle w:val="27"/>
        <w:rPr>
          <w:rFonts w:hint="eastAsia" w:ascii="方正仿宋_GBK" w:hAnsi="方正仿宋_GBK" w:eastAsia="方正仿宋_GBK" w:cs="方正仿宋_GBK"/>
          <w:color w:val="auto"/>
          <w:sz w:val="24"/>
        </w:rPr>
      </w:pPr>
    </w:p>
    <w:p w14:paraId="0E121EC6">
      <w:pPr>
        <w:pStyle w:val="27"/>
        <w:rPr>
          <w:rFonts w:hint="eastAsia" w:ascii="方正仿宋_GBK" w:hAnsi="方正仿宋_GBK" w:eastAsia="方正仿宋_GBK" w:cs="方正仿宋_GBK"/>
          <w:color w:val="auto"/>
          <w:sz w:val="24"/>
        </w:rPr>
      </w:pPr>
    </w:p>
    <w:p w14:paraId="3142C41F">
      <w:pPr>
        <w:pStyle w:val="3"/>
        <w:numPr>
          <w:ilvl w:val="1"/>
          <w:numId w:val="0"/>
        </w:numPr>
        <w:spacing w:line="360" w:lineRule="auto"/>
        <w:ind w:left="425" w:leftChars="0"/>
        <w:jc w:val="center"/>
        <w:rPr>
          <w:rFonts w:hint="eastAsia" w:ascii="方正仿宋_GBK" w:hAnsi="方正仿宋_GBK" w:eastAsia="方正仿宋_GBK" w:cs="方正仿宋_GBK"/>
          <w:b w:val="0"/>
          <w:color w:val="auto"/>
        </w:rPr>
      </w:pPr>
      <w:bookmarkStart w:id="108" w:name="_Toc3015"/>
      <w:bookmarkStart w:id="109" w:name="_Toc28405"/>
      <w:bookmarkStart w:id="110" w:name="_Toc386564480"/>
      <w:bookmarkStart w:id="111" w:name="_Toc14658"/>
      <w:bookmarkStart w:id="112" w:name="_Toc474572056"/>
      <w:r>
        <w:rPr>
          <w:rFonts w:hint="eastAsia" w:ascii="方正仿宋_GBK" w:hAnsi="方正仿宋_GBK" w:eastAsia="方正仿宋_GBK" w:cs="方正仿宋_GBK"/>
          <w:color w:val="auto"/>
          <w:lang w:eastAsia="zh-CN"/>
        </w:rPr>
        <w:t>四、</w:t>
      </w:r>
      <w:r>
        <w:rPr>
          <w:rFonts w:hint="eastAsia" w:ascii="方正仿宋_GBK" w:hAnsi="方正仿宋_GBK" w:eastAsia="方正仿宋_GBK" w:cs="方正仿宋_GBK"/>
          <w:color w:val="auto"/>
        </w:rPr>
        <w:t>法定代表人授权委托书</w:t>
      </w:r>
      <w:bookmarkEnd w:id="108"/>
      <w:bookmarkEnd w:id="109"/>
      <w:bookmarkEnd w:id="110"/>
      <w:bookmarkEnd w:id="111"/>
      <w:bookmarkEnd w:id="112"/>
    </w:p>
    <w:p w14:paraId="2B7378DD">
      <w:pPr>
        <w:snapToGrid w:val="0"/>
        <w:spacing w:line="360" w:lineRule="auto"/>
        <w:jc w:val="center"/>
        <w:rPr>
          <w:rFonts w:hint="eastAsia" w:ascii="方正仿宋_GBK" w:hAnsi="方正仿宋_GBK" w:eastAsia="方正仿宋_GBK" w:cs="方正仿宋_GBK"/>
          <w:color w:val="auto"/>
          <w:sz w:val="24"/>
        </w:rPr>
      </w:pPr>
    </w:p>
    <w:p w14:paraId="50D16754">
      <w:pPr>
        <w:pStyle w:val="18"/>
        <w:pageBreakBefore w:val="0"/>
        <w:kinsoku/>
        <w:overflowPunct/>
        <w:topLinePunct w:val="0"/>
        <w:bidi w:val="0"/>
        <w:spacing w:line="480" w:lineRule="auto"/>
        <w:ind w:firstLine="480" w:firstLineChars="200"/>
        <w:jc w:val="both"/>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本人</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（姓名）系</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（供应商名称）的法定代表人，现委托</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（姓名）为我方代理人。代理人根据授权，以我方名义签署、澄清、说明、补正、递交、撤回、修改</w:t>
      </w:r>
      <w:r>
        <w:rPr>
          <w:rFonts w:hint="eastAsia" w:ascii="方正仿宋_GBK" w:hAnsi="方正仿宋_GBK" w:eastAsia="方正仿宋_GBK" w:cs="方正仿宋_GBK"/>
          <w:color w:val="auto"/>
          <w:sz w:val="24"/>
          <w:szCs w:val="24"/>
          <w:u w:val="single"/>
          <w:lang w:val="en-US" w:eastAsia="zh-CN"/>
        </w:rPr>
        <w:t>2025年中国船舶帮扶丘北县八道哨乡菜籽油产业发展提升项目</w:t>
      </w:r>
      <w:r>
        <w:rPr>
          <w:rFonts w:hint="eastAsia" w:ascii="方正仿宋_GBK" w:hAnsi="方正仿宋_GBK" w:eastAsia="方正仿宋_GBK" w:cs="方正仿宋_GBK"/>
          <w:color w:val="auto"/>
          <w:sz w:val="24"/>
          <w:szCs w:val="24"/>
        </w:rPr>
        <w:t>响应文件、签订合同和处理有关事宜，其法律后果由我方承担。</w:t>
      </w:r>
    </w:p>
    <w:p w14:paraId="37042564">
      <w:pPr>
        <w:adjustRightInd w:val="0"/>
        <w:snapToGrid w:val="0"/>
        <w:spacing w:line="360" w:lineRule="auto"/>
        <w:ind w:firstLine="480" w:firstLineChars="200"/>
        <w:rPr>
          <w:rFonts w:hint="eastAsia" w:ascii="方正仿宋_GBK" w:hAnsi="方正仿宋_GBK" w:eastAsia="方正仿宋_GBK" w:cs="方正仿宋_GBK"/>
          <w:color w:val="auto"/>
          <w:sz w:val="24"/>
          <w:szCs w:val="24"/>
        </w:rPr>
      </w:pPr>
    </w:p>
    <w:p w14:paraId="79B30178">
      <w:pPr>
        <w:adjustRightInd w:val="0"/>
        <w:snapToGrid w:val="0"/>
        <w:spacing w:line="360" w:lineRule="auto"/>
        <w:ind w:firstLine="480" w:firstLineChars="200"/>
        <w:jc w:val="right"/>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rPr>
        <w:t>供应商：</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u w:val="none"/>
        </w:rPr>
        <w:t xml:space="preserve"> </w:t>
      </w:r>
      <w:r>
        <w:rPr>
          <w:rFonts w:hint="eastAsia" w:ascii="方正仿宋_GBK" w:hAnsi="方正仿宋_GBK" w:eastAsia="方正仿宋_GBK" w:cs="方正仿宋_GBK"/>
          <w:color w:val="auto"/>
          <w:sz w:val="24"/>
          <w:szCs w:val="24"/>
          <w:u w:val="none"/>
          <w:lang w:eastAsia="zh-CN"/>
        </w:rPr>
        <w:t>（加盖公章）</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 xml:space="preserve">                  </w:t>
      </w:r>
    </w:p>
    <w:p w14:paraId="0ACE940A">
      <w:pPr>
        <w:adjustRightInd w:val="0"/>
        <w:snapToGrid w:val="0"/>
        <w:spacing w:line="360" w:lineRule="auto"/>
        <w:ind w:firstLine="480" w:firstLineChars="200"/>
        <w:jc w:val="right"/>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rPr>
        <w:t>法定代表人：</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eastAsia="zh-CN"/>
        </w:rPr>
        <w:t>签字或盖章</w:t>
      </w: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u w:val="single"/>
        </w:rPr>
        <w:t xml:space="preserve"> </w:t>
      </w:r>
    </w:p>
    <w:p w14:paraId="15650154">
      <w:pPr>
        <w:spacing w:line="360" w:lineRule="auto"/>
        <w:ind w:firstLine="3600" w:firstLineChars="1500"/>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rPr>
        <w:t>身份证号码：</w:t>
      </w:r>
      <w:r>
        <w:rPr>
          <w:rFonts w:hint="eastAsia" w:ascii="方正仿宋_GBK" w:hAnsi="方正仿宋_GBK" w:eastAsia="方正仿宋_GBK" w:cs="方正仿宋_GBK"/>
          <w:color w:val="auto"/>
          <w:sz w:val="24"/>
          <w:szCs w:val="24"/>
          <w:u w:val="single"/>
        </w:rPr>
        <w:t xml:space="preserve">                                </w:t>
      </w:r>
    </w:p>
    <w:p w14:paraId="5B304494">
      <w:pPr>
        <w:adjustRightInd w:val="0"/>
        <w:snapToGrid w:val="0"/>
        <w:spacing w:line="360" w:lineRule="auto"/>
        <w:ind w:firstLine="480" w:firstLineChars="200"/>
        <w:jc w:val="right"/>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  </w:t>
      </w:r>
      <w:r>
        <w:rPr>
          <w:rFonts w:hint="eastAsia" w:ascii="方正仿宋_GBK" w:hAnsi="方正仿宋_GBK" w:eastAsia="方正仿宋_GBK" w:cs="方正仿宋_GBK"/>
          <w:color w:val="auto"/>
          <w:sz w:val="24"/>
          <w:szCs w:val="24"/>
          <w:lang w:val="en-US" w:eastAsia="zh-CN"/>
        </w:rPr>
        <w:t xml:space="preserve">  </w:t>
      </w:r>
      <w:r>
        <w:rPr>
          <w:rFonts w:hint="eastAsia" w:ascii="方正仿宋_GBK" w:hAnsi="方正仿宋_GBK" w:eastAsia="方正仿宋_GBK" w:cs="方正仿宋_GBK"/>
          <w:color w:val="auto"/>
          <w:sz w:val="24"/>
          <w:szCs w:val="24"/>
        </w:rPr>
        <w:t>委托代理人：</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eastAsia="zh-CN"/>
        </w:rPr>
        <w:t>签字或盖章</w:t>
      </w:r>
      <w:r>
        <w:rPr>
          <w:rFonts w:hint="eastAsia" w:ascii="方正仿宋_GBK" w:hAnsi="方正仿宋_GBK" w:eastAsia="方正仿宋_GBK" w:cs="方正仿宋_GBK"/>
          <w:color w:val="auto"/>
          <w:sz w:val="24"/>
          <w:szCs w:val="24"/>
        </w:rPr>
        <w:t>）</w:t>
      </w:r>
    </w:p>
    <w:p w14:paraId="45813EE5">
      <w:pPr>
        <w:spacing w:line="360" w:lineRule="auto"/>
        <w:ind w:right="32" w:firstLine="3600" w:firstLineChars="1500"/>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rPr>
        <w:t>身份证号码：</w:t>
      </w:r>
      <w:r>
        <w:rPr>
          <w:rFonts w:hint="eastAsia" w:ascii="方正仿宋_GBK" w:hAnsi="方正仿宋_GBK" w:eastAsia="方正仿宋_GBK" w:cs="方正仿宋_GBK"/>
          <w:color w:val="auto"/>
          <w:sz w:val="24"/>
          <w:szCs w:val="24"/>
          <w:u w:val="single"/>
        </w:rPr>
        <w:t xml:space="preserve">                                    </w:t>
      </w:r>
    </w:p>
    <w:p w14:paraId="435CCEF6">
      <w:pPr>
        <w:spacing w:line="360" w:lineRule="auto"/>
        <w:ind w:firstLine="3600" w:firstLineChars="1500"/>
        <w:rPr>
          <w:rFonts w:hint="eastAsia" w:ascii="方正仿宋_GBK" w:hAnsi="方正仿宋_GBK" w:eastAsia="方正仿宋_GBK" w:cs="方正仿宋_GBK"/>
          <w:color w:val="auto"/>
          <w:sz w:val="24"/>
          <w:szCs w:val="24"/>
          <w:u w:val="single"/>
        </w:rPr>
      </w:pPr>
      <w:r>
        <w:rPr>
          <w:rFonts w:hint="eastAsia" w:ascii="方正仿宋_GBK" w:hAnsi="方正仿宋_GBK" w:eastAsia="方正仿宋_GBK" w:cs="方正仿宋_GBK"/>
          <w:color w:val="auto"/>
          <w:sz w:val="24"/>
          <w:szCs w:val="24"/>
        </w:rPr>
        <w:t>手机号：</w:t>
      </w:r>
      <w:r>
        <w:rPr>
          <w:rFonts w:hint="eastAsia" w:ascii="方正仿宋_GBK" w:hAnsi="方正仿宋_GBK" w:eastAsia="方正仿宋_GBK" w:cs="方正仿宋_GBK"/>
          <w:color w:val="auto"/>
          <w:sz w:val="24"/>
          <w:szCs w:val="24"/>
          <w:u w:val="single"/>
        </w:rPr>
        <w:t xml:space="preserve">                        </w:t>
      </w:r>
    </w:p>
    <w:p w14:paraId="55A6E538">
      <w:pPr>
        <w:spacing w:line="360" w:lineRule="auto"/>
        <w:ind w:firstLine="2692" w:firstLineChars="1122"/>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 xml:space="preserve">                   </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年</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月</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日</w:t>
      </w:r>
    </w:p>
    <w:p w14:paraId="46FC3BBF">
      <w:pPr>
        <w:spacing w:line="360" w:lineRule="auto"/>
        <w:ind w:firstLine="422"/>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b/>
          <w:color w:val="auto"/>
          <w:sz w:val="24"/>
          <w:szCs w:val="24"/>
        </w:rPr>
        <w:t xml:space="preserve"> </w:t>
      </w:r>
    </w:p>
    <w:p w14:paraId="008B9EA2">
      <w:pPr>
        <w:spacing w:after="240" w:afterLines="100"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附：授权委托代理人的二代身份证复印件。</w:t>
      </w:r>
    </w:p>
    <w:tbl>
      <w:tblPr>
        <w:tblStyle w:val="33"/>
        <w:tblW w:w="8185"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580"/>
        <w:gridCol w:w="1097"/>
        <w:gridCol w:w="3508"/>
      </w:tblGrid>
      <w:tr w14:paraId="3EA12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4" w:hRule="atLeast"/>
        </w:trPr>
        <w:tc>
          <w:tcPr>
            <w:tcW w:w="3580" w:type="dxa"/>
            <w:tcBorders>
              <w:right w:val="single" w:color="auto" w:sz="4" w:space="0"/>
            </w:tcBorders>
            <w:noWrap w:val="0"/>
            <w:vAlign w:val="center"/>
          </w:tcPr>
          <w:p w14:paraId="5B0F9DB0">
            <w:pPr>
              <w:keepNext w:val="0"/>
              <w:keepLines w:val="0"/>
              <w:suppressLineNumbers w:val="0"/>
              <w:spacing w:before="0" w:beforeAutospacing="0" w:after="0" w:afterAutospacing="0" w:line="360" w:lineRule="auto"/>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身份证正面</w:t>
            </w:r>
          </w:p>
        </w:tc>
        <w:tc>
          <w:tcPr>
            <w:tcW w:w="1097" w:type="dxa"/>
            <w:tcBorders>
              <w:top w:val="nil"/>
              <w:left w:val="single" w:color="auto" w:sz="4" w:space="0"/>
              <w:bottom w:val="nil"/>
              <w:right w:val="single" w:color="auto" w:sz="4" w:space="0"/>
            </w:tcBorders>
            <w:noWrap w:val="0"/>
            <w:vAlign w:val="top"/>
          </w:tcPr>
          <w:p w14:paraId="21AE96FD">
            <w:pPr>
              <w:keepNext w:val="0"/>
              <w:keepLines w:val="0"/>
              <w:suppressLineNumbers w:val="0"/>
              <w:spacing w:before="0" w:beforeAutospacing="0" w:after="0" w:afterAutospacing="0" w:line="360" w:lineRule="auto"/>
              <w:ind w:left="0" w:right="0"/>
              <w:jc w:val="center"/>
              <w:rPr>
                <w:rFonts w:hint="eastAsia" w:ascii="方正仿宋_GBK" w:hAnsi="方正仿宋_GBK" w:eastAsia="方正仿宋_GBK" w:cs="方正仿宋_GBK"/>
                <w:color w:val="auto"/>
                <w:sz w:val="24"/>
                <w:szCs w:val="24"/>
              </w:rPr>
            </w:pPr>
          </w:p>
        </w:tc>
        <w:tc>
          <w:tcPr>
            <w:tcW w:w="3508" w:type="dxa"/>
            <w:tcBorders>
              <w:left w:val="single" w:color="auto" w:sz="4" w:space="0"/>
            </w:tcBorders>
            <w:noWrap w:val="0"/>
            <w:vAlign w:val="center"/>
          </w:tcPr>
          <w:p w14:paraId="5BA68C2E">
            <w:pPr>
              <w:keepNext w:val="0"/>
              <w:keepLines w:val="0"/>
              <w:suppressLineNumbers w:val="0"/>
              <w:spacing w:before="0" w:beforeAutospacing="0" w:after="0" w:afterAutospacing="0" w:line="360" w:lineRule="auto"/>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身份证反面</w:t>
            </w:r>
          </w:p>
        </w:tc>
      </w:tr>
    </w:tbl>
    <w:p w14:paraId="185960D8">
      <w:pPr>
        <w:adjustRightInd w:val="0"/>
        <w:snapToGrid w:val="0"/>
        <w:spacing w:line="360" w:lineRule="auto"/>
        <w:ind w:firstLine="420" w:firstLineChars="200"/>
        <w:rPr>
          <w:rFonts w:hint="eastAsia" w:ascii="方正仿宋_GBK" w:hAnsi="方正仿宋_GBK" w:eastAsia="方正仿宋_GBK" w:cs="方正仿宋_GBK"/>
          <w:color w:val="auto"/>
          <w:sz w:val="21"/>
          <w:szCs w:val="21"/>
        </w:rPr>
      </w:pPr>
    </w:p>
    <w:p w14:paraId="06D914B9">
      <w:pPr>
        <w:rPr>
          <w:rFonts w:hint="eastAsia" w:ascii="方正仿宋_GBK" w:hAnsi="方正仿宋_GBK" w:eastAsia="方正仿宋_GBK" w:cs="方正仿宋_GBK"/>
          <w:color w:val="auto"/>
          <w:sz w:val="21"/>
          <w:szCs w:val="21"/>
        </w:rPr>
      </w:pPr>
    </w:p>
    <w:p w14:paraId="18A117C9">
      <w:pPr>
        <w:rPr>
          <w:rFonts w:hint="eastAsia" w:ascii="方正仿宋_GBK" w:hAnsi="方正仿宋_GBK" w:eastAsia="方正仿宋_GBK" w:cs="方正仿宋_GBK"/>
          <w:color w:val="auto"/>
          <w:sz w:val="21"/>
          <w:szCs w:val="21"/>
        </w:rPr>
      </w:pPr>
    </w:p>
    <w:p w14:paraId="6D95ABC4">
      <w:pPr>
        <w:pStyle w:val="27"/>
        <w:rPr>
          <w:rFonts w:hint="eastAsia" w:ascii="方正仿宋_GBK" w:hAnsi="方正仿宋_GBK" w:eastAsia="方正仿宋_GBK" w:cs="方正仿宋_GBK"/>
          <w:color w:val="auto"/>
          <w:lang w:eastAsia="zh-CN"/>
        </w:rPr>
      </w:pPr>
      <w:bookmarkStart w:id="113" w:name="_Toc496805396"/>
      <w:bookmarkStart w:id="114" w:name="_Toc496805435"/>
    </w:p>
    <w:p w14:paraId="2527FE6F">
      <w:pPr>
        <w:spacing w:line="360" w:lineRule="auto"/>
        <w:jc w:val="center"/>
        <w:rPr>
          <w:rFonts w:hint="eastAsia" w:ascii="方正仿宋_GBK" w:hAnsi="方正仿宋_GBK" w:eastAsia="方正仿宋_GBK" w:cs="方正仿宋_GBK"/>
          <w:b/>
          <w:bCs/>
          <w:color w:val="auto"/>
          <w:sz w:val="28"/>
          <w:szCs w:val="28"/>
          <w:lang w:val="en-US" w:eastAsia="zh-CN"/>
        </w:rPr>
      </w:pPr>
      <w:r>
        <w:rPr>
          <w:rFonts w:hint="eastAsia" w:ascii="方正仿宋_GBK" w:hAnsi="方正仿宋_GBK" w:eastAsia="方正仿宋_GBK" w:cs="方正仿宋_GBK"/>
          <w:b/>
          <w:bCs/>
          <w:color w:val="auto"/>
          <w:sz w:val="28"/>
          <w:szCs w:val="28"/>
          <w:lang w:val="en-US" w:eastAsia="zh-CN"/>
        </w:rPr>
        <w:t>五、供应商</w:t>
      </w:r>
      <w:r>
        <w:rPr>
          <w:rFonts w:hint="eastAsia" w:ascii="方正仿宋_GBK" w:hAnsi="方正仿宋_GBK" w:eastAsia="方正仿宋_GBK" w:cs="方正仿宋_GBK"/>
          <w:b/>
          <w:bCs/>
          <w:color w:val="auto"/>
          <w:sz w:val="28"/>
          <w:szCs w:val="28"/>
        </w:rPr>
        <w:t>在</w:t>
      </w:r>
      <w:r>
        <w:rPr>
          <w:rFonts w:hint="eastAsia" w:ascii="方正仿宋_GBK" w:hAnsi="方正仿宋_GBK" w:eastAsia="方正仿宋_GBK" w:cs="方正仿宋_GBK"/>
          <w:b/>
          <w:bCs/>
          <w:color w:val="auto"/>
          <w:sz w:val="28"/>
          <w:szCs w:val="28"/>
          <w:lang w:val="en-US" w:eastAsia="zh-CN"/>
        </w:rPr>
        <w:t>响应</w:t>
      </w:r>
      <w:r>
        <w:rPr>
          <w:rFonts w:hint="eastAsia" w:ascii="方正仿宋_GBK" w:hAnsi="方正仿宋_GBK" w:eastAsia="方正仿宋_GBK" w:cs="方正仿宋_GBK"/>
          <w:b/>
          <w:bCs/>
          <w:color w:val="auto"/>
          <w:sz w:val="28"/>
          <w:szCs w:val="28"/>
        </w:rPr>
        <w:t>文件中未提供虚假材料的承诺</w:t>
      </w:r>
    </w:p>
    <w:p w14:paraId="22D70AFF">
      <w:pPr>
        <w:spacing w:line="360" w:lineRule="auto"/>
        <w:jc w:val="both"/>
        <w:rPr>
          <w:rFonts w:hint="eastAsia" w:ascii="方正仿宋_GBK" w:hAnsi="方正仿宋_GBK" w:eastAsia="方正仿宋_GBK" w:cs="方正仿宋_GBK"/>
          <w:b/>
          <w:bCs/>
          <w:color w:val="auto"/>
          <w:sz w:val="32"/>
          <w:szCs w:val="22"/>
          <w:lang w:val="en-US" w:eastAsia="zh-CN"/>
        </w:rPr>
      </w:pPr>
    </w:p>
    <w:p w14:paraId="7A0CCCE7">
      <w:pPr>
        <w:spacing w:line="360" w:lineRule="auto"/>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致：</w:t>
      </w:r>
      <w:r>
        <w:rPr>
          <w:rFonts w:hint="eastAsia" w:ascii="方正仿宋_GBK" w:hAnsi="方正仿宋_GBK" w:eastAsia="方正仿宋_GBK" w:cs="方正仿宋_GBK"/>
          <w:color w:val="auto"/>
          <w:sz w:val="24"/>
          <w:szCs w:val="24"/>
          <w:u w:val="single"/>
        </w:rPr>
        <w:t>（采购人名称）</w:t>
      </w:r>
    </w:p>
    <w:p w14:paraId="5D4E1BB1">
      <w:pPr>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u w:val="single"/>
          <w:lang w:val="en-US" w:eastAsia="zh-CN"/>
        </w:rPr>
        <w:t>供应商</w:t>
      </w:r>
      <w:r>
        <w:rPr>
          <w:rFonts w:hint="eastAsia" w:ascii="方正仿宋_GBK" w:hAnsi="方正仿宋_GBK" w:eastAsia="方正仿宋_GBK" w:cs="方正仿宋_GBK"/>
          <w:color w:val="auto"/>
          <w:sz w:val="24"/>
          <w:szCs w:val="24"/>
          <w:u w:val="single"/>
        </w:rPr>
        <w:t xml:space="preserve">名称）   </w:t>
      </w:r>
      <w:r>
        <w:rPr>
          <w:rFonts w:hint="eastAsia" w:ascii="方正仿宋_GBK" w:hAnsi="方正仿宋_GBK" w:eastAsia="方正仿宋_GBK" w:cs="方正仿宋_GBK"/>
          <w:color w:val="auto"/>
          <w:sz w:val="24"/>
          <w:szCs w:val="24"/>
        </w:rPr>
        <w:t>现对我公司参与的</w:t>
      </w:r>
      <w:r>
        <w:rPr>
          <w:rFonts w:hint="eastAsia" w:ascii="方正仿宋_GBK" w:hAnsi="方正仿宋_GBK" w:eastAsia="方正仿宋_GBK" w:cs="方正仿宋_GBK"/>
          <w:b/>
          <w:color w:val="auto"/>
          <w:sz w:val="24"/>
          <w:szCs w:val="24"/>
          <w:u w:val="single"/>
        </w:rPr>
        <w:t xml:space="preserve">    </w:t>
      </w:r>
      <w:r>
        <w:rPr>
          <w:rFonts w:hint="eastAsia" w:ascii="方正仿宋_GBK" w:hAnsi="方正仿宋_GBK" w:eastAsia="方正仿宋_GBK" w:cs="方正仿宋_GBK"/>
          <w:color w:val="auto"/>
          <w:sz w:val="24"/>
          <w:szCs w:val="24"/>
          <w:u w:val="single"/>
        </w:rPr>
        <w:t>（</w:t>
      </w:r>
      <w:r>
        <w:rPr>
          <w:rFonts w:hint="eastAsia" w:ascii="方正仿宋_GBK" w:hAnsi="方正仿宋_GBK" w:eastAsia="方正仿宋_GBK" w:cs="方正仿宋_GBK"/>
          <w:color w:val="auto"/>
          <w:sz w:val="24"/>
          <w:szCs w:val="24"/>
          <w:u w:val="single"/>
          <w:lang w:eastAsia="zh-CN"/>
        </w:rPr>
        <w:t>项目</w:t>
      </w:r>
      <w:r>
        <w:rPr>
          <w:rFonts w:hint="eastAsia" w:ascii="方正仿宋_GBK" w:hAnsi="方正仿宋_GBK" w:eastAsia="方正仿宋_GBK" w:cs="方正仿宋_GBK"/>
          <w:color w:val="auto"/>
          <w:sz w:val="24"/>
          <w:szCs w:val="24"/>
          <w:u w:val="single"/>
        </w:rPr>
        <w:t>名称）</w:t>
      </w:r>
      <w:r>
        <w:rPr>
          <w:rFonts w:hint="eastAsia" w:ascii="方正仿宋_GBK" w:hAnsi="方正仿宋_GBK" w:eastAsia="方正仿宋_GBK" w:cs="方正仿宋_GBK"/>
          <w:b/>
          <w:color w:val="auto"/>
          <w:sz w:val="24"/>
          <w:szCs w:val="24"/>
          <w:u w:val="single"/>
        </w:rPr>
        <w:t xml:space="preserve">  </w:t>
      </w: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eastAsia="zh-CN"/>
        </w:rPr>
        <w:t>项目</w:t>
      </w:r>
      <w:r>
        <w:rPr>
          <w:rFonts w:hint="eastAsia" w:ascii="方正仿宋_GBK" w:hAnsi="方正仿宋_GBK" w:eastAsia="方正仿宋_GBK" w:cs="方正仿宋_GBK"/>
          <w:color w:val="auto"/>
          <w:sz w:val="24"/>
          <w:szCs w:val="24"/>
        </w:rPr>
        <w:t>编号：</w:t>
      </w:r>
      <w:r>
        <w:rPr>
          <w:rFonts w:hint="eastAsia" w:ascii="方正仿宋_GBK" w:hAnsi="方正仿宋_GBK" w:eastAsia="方正仿宋_GBK" w:cs="方正仿宋_GBK"/>
          <w:b/>
          <w:color w:val="auto"/>
          <w:sz w:val="24"/>
          <w:szCs w:val="24"/>
          <w:u w:val="single"/>
        </w:rPr>
        <w:t xml:space="preserve">          </w:t>
      </w:r>
      <w:r>
        <w:rPr>
          <w:rFonts w:hint="eastAsia" w:ascii="方正仿宋_GBK" w:hAnsi="方正仿宋_GBK" w:eastAsia="方正仿宋_GBK" w:cs="方正仿宋_GBK"/>
          <w:color w:val="auto"/>
          <w:sz w:val="24"/>
          <w:szCs w:val="24"/>
        </w:rPr>
        <w:t xml:space="preserve"> ）投标中，所提供的所有</w:t>
      </w:r>
      <w:r>
        <w:rPr>
          <w:rFonts w:hint="eastAsia" w:ascii="方正仿宋_GBK" w:hAnsi="方正仿宋_GBK" w:eastAsia="方正仿宋_GBK" w:cs="方正仿宋_GBK"/>
          <w:color w:val="auto"/>
          <w:sz w:val="24"/>
          <w:szCs w:val="24"/>
          <w:lang w:val="en-US" w:eastAsia="zh-CN"/>
        </w:rPr>
        <w:t>响应</w:t>
      </w:r>
      <w:r>
        <w:rPr>
          <w:rFonts w:hint="eastAsia" w:ascii="方正仿宋_GBK" w:hAnsi="方正仿宋_GBK" w:eastAsia="方正仿宋_GBK" w:cs="方正仿宋_GBK"/>
          <w:color w:val="auto"/>
          <w:sz w:val="24"/>
          <w:szCs w:val="24"/>
        </w:rPr>
        <w:t>文件材料的真实性郑重声明如下：</w:t>
      </w:r>
    </w:p>
    <w:p w14:paraId="30344CEF">
      <w:pPr>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1、我公司参与本项目</w:t>
      </w:r>
      <w:r>
        <w:rPr>
          <w:rFonts w:hint="eastAsia" w:ascii="方正仿宋_GBK" w:hAnsi="方正仿宋_GBK" w:eastAsia="方正仿宋_GBK" w:cs="方正仿宋_GBK"/>
          <w:color w:val="auto"/>
          <w:sz w:val="24"/>
          <w:szCs w:val="24"/>
          <w:lang w:val="en-US" w:eastAsia="zh-CN"/>
        </w:rPr>
        <w:t>响应</w:t>
      </w:r>
      <w:r>
        <w:rPr>
          <w:rFonts w:hint="eastAsia" w:ascii="方正仿宋_GBK" w:hAnsi="方正仿宋_GBK" w:eastAsia="方正仿宋_GBK" w:cs="方正仿宋_GBK"/>
          <w:color w:val="auto"/>
          <w:sz w:val="24"/>
          <w:szCs w:val="24"/>
        </w:rPr>
        <w:t>文件所提供的各项材料，包括但不限于企业基本信息材料、资质与资格材料、《中小企业声明函》（若有）、残疾人福利性单位声明函（若有）、监狱企业的证明文件（若有）、技术参数材料等均是真实的。</w:t>
      </w:r>
    </w:p>
    <w:p w14:paraId="70270A98">
      <w:pPr>
        <w:spacing w:line="360" w:lineRule="auto"/>
        <w:ind w:firstLine="480" w:firstLineChars="200"/>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2、我方</w:t>
      </w:r>
      <w:r>
        <w:rPr>
          <w:rFonts w:hint="eastAsia" w:ascii="方正仿宋_GBK" w:hAnsi="方正仿宋_GBK" w:eastAsia="方正仿宋_GBK" w:cs="方正仿宋_GBK"/>
          <w:color w:val="auto"/>
          <w:sz w:val="24"/>
          <w:szCs w:val="24"/>
          <w:lang w:val="en-US" w:eastAsia="zh-CN"/>
        </w:rPr>
        <w:t>响应</w:t>
      </w:r>
      <w:r>
        <w:rPr>
          <w:rFonts w:hint="eastAsia" w:ascii="方正仿宋_GBK" w:hAnsi="方正仿宋_GBK" w:eastAsia="方正仿宋_GBK" w:cs="方正仿宋_GBK"/>
          <w:color w:val="auto"/>
          <w:sz w:val="24"/>
          <w:szCs w:val="24"/>
        </w:rPr>
        <w:t>文件中提供的相关材料满足采购人依照本</w:t>
      </w:r>
      <w:r>
        <w:rPr>
          <w:rFonts w:hint="eastAsia" w:ascii="方正仿宋_GBK" w:hAnsi="方正仿宋_GBK" w:eastAsia="方正仿宋_GBK" w:cs="方正仿宋_GBK"/>
          <w:color w:val="auto"/>
          <w:sz w:val="24"/>
          <w:szCs w:val="24"/>
          <w:lang w:val="en-US" w:eastAsia="zh-CN"/>
        </w:rPr>
        <w:t>磋商</w:t>
      </w:r>
      <w:r>
        <w:rPr>
          <w:rFonts w:hint="eastAsia" w:ascii="方正仿宋_GBK" w:hAnsi="方正仿宋_GBK" w:eastAsia="方正仿宋_GBK" w:cs="方正仿宋_GBK"/>
          <w:color w:val="auto"/>
          <w:sz w:val="24"/>
          <w:szCs w:val="24"/>
        </w:rPr>
        <w:t>文件有关规定进行核查的要求。若根据我方提供的材料无法进行核查或者核查结果证明我方提供的材料不实，我方愿意承担相应的后果。</w:t>
      </w:r>
    </w:p>
    <w:p w14:paraId="5938E094">
      <w:pPr>
        <w:spacing w:line="360" w:lineRule="auto"/>
        <w:ind w:firstLine="480"/>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b/>
          <w:color w:val="auto"/>
          <w:sz w:val="24"/>
          <w:szCs w:val="24"/>
        </w:rPr>
        <w:t>我方郑重承诺：如提供虚假、不真实资料，我方将接受相关处罚，并对因此而造成的损失承担法律责任。</w:t>
      </w:r>
    </w:p>
    <w:p w14:paraId="366FB991">
      <w:pPr>
        <w:spacing w:line="360" w:lineRule="auto"/>
        <w:jc w:val="center"/>
        <w:rPr>
          <w:rFonts w:hint="eastAsia" w:ascii="方正仿宋_GBK" w:hAnsi="方正仿宋_GBK" w:eastAsia="方正仿宋_GBK" w:cs="方正仿宋_GBK"/>
          <w:b/>
          <w:bCs/>
          <w:color w:val="auto"/>
          <w:sz w:val="32"/>
          <w:szCs w:val="22"/>
          <w:lang w:val="en-US" w:eastAsia="zh-CN"/>
        </w:rPr>
      </w:pPr>
    </w:p>
    <w:p w14:paraId="28F4A26A">
      <w:pPr>
        <w:spacing w:line="360" w:lineRule="auto"/>
        <w:ind w:right="964"/>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lang w:val="en-US" w:eastAsia="zh-CN"/>
        </w:rPr>
        <w:t>供应商</w:t>
      </w:r>
      <w:r>
        <w:rPr>
          <w:rFonts w:hint="eastAsia" w:ascii="方正仿宋_GBK" w:hAnsi="方正仿宋_GBK" w:eastAsia="方正仿宋_GBK" w:cs="方正仿宋_GBK"/>
          <w:b w:val="0"/>
          <w:bCs/>
          <w:color w:val="auto"/>
          <w:sz w:val="24"/>
          <w:szCs w:val="24"/>
        </w:rPr>
        <w:t>：</w:t>
      </w:r>
      <w:r>
        <w:rPr>
          <w:rFonts w:hint="eastAsia" w:ascii="方正仿宋_GBK" w:hAnsi="方正仿宋_GBK" w:eastAsia="方正仿宋_GBK" w:cs="方正仿宋_GBK"/>
          <w:b w:val="0"/>
          <w:bCs/>
          <w:color w:val="auto"/>
          <w:sz w:val="24"/>
          <w:szCs w:val="24"/>
          <w:u w:val="single"/>
        </w:rPr>
        <w:t xml:space="preserve">                                 </w:t>
      </w:r>
      <w:r>
        <w:rPr>
          <w:rFonts w:hint="eastAsia" w:ascii="方正仿宋_GBK" w:hAnsi="方正仿宋_GBK" w:eastAsia="方正仿宋_GBK" w:cs="方正仿宋_GBK"/>
          <w:b w:val="0"/>
          <w:bCs/>
          <w:color w:val="auto"/>
          <w:sz w:val="24"/>
          <w:szCs w:val="24"/>
        </w:rPr>
        <w:t>（</w:t>
      </w:r>
      <w:r>
        <w:rPr>
          <w:rFonts w:hint="eastAsia" w:ascii="方正仿宋_GBK" w:hAnsi="方正仿宋_GBK" w:eastAsia="方正仿宋_GBK" w:cs="方正仿宋_GBK"/>
          <w:color w:val="auto"/>
          <w:sz w:val="24"/>
          <w:szCs w:val="24"/>
          <w:u w:val="none"/>
          <w:lang w:eastAsia="zh-CN"/>
        </w:rPr>
        <w:t>加盖公章</w:t>
      </w:r>
      <w:r>
        <w:rPr>
          <w:rFonts w:hint="eastAsia" w:ascii="方正仿宋_GBK" w:hAnsi="方正仿宋_GBK" w:eastAsia="方正仿宋_GBK" w:cs="方正仿宋_GBK"/>
          <w:b w:val="0"/>
          <w:bCs/>
          <w:color w:val="auto"/>
          <w:sz w:val="24"/>
          <w:szCs w:val="24"/>
        </w:rPr>
        <w:t>）</w:t>
      </w:r>
    </w:p>
    <w:p w14:paraId="4C74DF73">
      <w:pPr>
        <w:spacing w:line="360" w:lineRule="auto"/>
        <w:ind w:right="1120"/>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法定代表人或其委托代理人：</w:t>
      </w:r>
      <w:r>
        <w:rPr>
          <w:rFonts w:hint="eastAsia" w:ascii="方正仿宋_GBK" w:hAnsi="方正仿宋_GBK" w:eastAsia="方正仿宋_GBK" w:cs="方正仿宋_GBK"/>
          <w:b w:val="0"/>
          <w:bCs/>
          <w:color w:val="auto"/>
          <w:sz w:val="24"/>
          <w:szCs w:val="24"/>
          <w:u w:val="single"/>
        </w:rPr>
        <w:t xml:space="preserve">          </w:t>
      </w:r>
      <w:r>
        <w:rPr>
          <w:rFonts w:hint="eastAsia" w:ascii="方正仿宋_GBK" w:hAnsi="方正仿宋_GBK" w:eastAsia="方正仿宋_GBK" w:cs="方正仿宋_GBK"/>
          <w:b w:val="0"/>
          <w:bCs/>
          <w:color w:val="auto"/>
          <w:sz w:val="24"/>
          <w:szCs w:val="24"/>
        </w:rPr>
        <w:t>（</w:t>
      </w:r>
      <w:r>
        <w:rPr>
          <w:rFonts w:hint="eastAsia" w:ascii="方正仿宋_GBK" w:hAnsi="方正仿宋_GBK" w:eastAsia="方正仿宋_GBK" w:cs="方正仿宋_GBK"/>
          <w:color w:val="auto"/>
          <w:sz w:val="24"/>
          <w:szCs w:val="24"/>
          <w:lang w:eastAsia="zh-CN"/>
        </w:rPr>
        <w:t>签字或盖章</w:t>
      </w:r>
      <w:r>
        <w:rPr>
          <w:rFonts w:hint="eastAsia" w:ascii="方正仿宋_GBK" w:hAnsi="方正仿宋_GBK" w:eastAsia="方正仿宋_GBK" w:cs="方正仿宋_GBK"/>
          <w:b w:val="0"/>
          <w:bCs/>
          <w:color w:val="auto"/>
          <w:sz w:val="24"/>
          <w:szCs w:val="24"/>
        </w:rPr>
        <w:t>）</w:t>
      </w:r>
    </w:p>
    <w:p w14:paraId="13B2253E">
      <w:pPr>
        <w:spacing w:line="360" w:lineRule="auto"/>
        <w:ind w:right="1205"/>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b w:val="0"/>
          <w:bCs/>
          <w:color w:val="auto"/>
          <w:sz w:val="24"/>
          <w:szCs w:val="24"/>
          <w:u w:val="none"/>
          <w:lang w:eastAsia="zh-CN"/>
        </w:rPr>
        <w:t>日期：</w:t>
      </w:r>
      <w:r>
        <w:rPr>
          <w:rFonts w:hint="eastAsia" w:ascii="方正仿宋_GBK" w:hAnsi="方正仿宋_GBK" w:eastAsia="方正仿宋_GBK" w:cs="方正仿宋_GBK"/>
          <w:b w:val="0"/>
          <w:bCs/>
          <w:color w:val="auto"/>
          <w:sz w:val="24"/>
          <w:szCs w:val="24"/>
          <w:u w:val="single"/>
        </w:rPr>
        <w:t xml:space="preserve">            </w:t>
      </w:r>
      <w:r>
        <w:rPr>
          <w:rFonts w:hint="eastAsia" w:ascii="方正仿宋_GBK" w:hAnsi="方正仿宋_GBK" w:eastAsia="方正仿宋_GBK" w:cs="方正仿宋_GBK"/>
          <w:b w:val="0"/>
          <w:bCs/>
          <w:color w:val="auto"/>
          <w:sz w:val="24"/>
          <w:szCs w:val="24"/>
        </w:rPr>
        <w:t>年</w:t>
      </w:r>
      <w:r>
        <w:rPr>
          <w:rFonts w:hint="eastAsia" w:ascii="方正仿宋_GBK" w:hAnsi="方正仿宋_GBK" w:eastAsia="方正仿宋_GBK" w:cs="方正仿宋_GBK"/>
          <w:b w:val="0"/>
          <w:bCs/>
          <w:color w:val="auto"/>
          <w:sz w:val="24"/>
          <w:szCs w:val="24"/>
          <w:u w:val="single"/>
        </w:rPr>
        <w:t xml:space="preserve">       </w:t>
      </w:r>
      <w:r>
        <w:rPr>
          <w:rFonts w:hint="eastAsia" w:ascii="方正仿宋_GBK" w:hAnsi="方正仿宋_GBK" w:eastAsia="方正仿宋_GBK" w:cs="方正仿宋_GBK"/>
          <w:b w:val="0"/>
          <w:bCs/>
          <w:color w:val="auto"/>
          <w:sz w:val="24"/>
          <w:szCs w:val="24"/>
        </w:rPr>
        <w:t>月</w:t>
      </w:r>
      <w:r>
        <w:rPr>
          <w:rFonts w:hint="eastAsia" w:ascii="方正仿宋_GBK" w:hAnsi="方正仿宋_GBK" w:eastAsia="方正仿宋_GBK" w:cs="方正仿宋_GBK"/>
          <w:b w:val="0"/>
          <w:bCs/>
          <w:color w:val="auto"/>
          <w:sz w:val="24"/>
          <w:szCs w:val="24"/>
          <w:u w:val="single"/>
        </w:rPr>
        <w:t xml:space="preserve">       </w:t>
      </w:r>
      <w:r>
        <w:rPr>
          <w:rFonts w:hint="eastAsia" w:ascii="方正仿宋_GBK" w:hAnsi="方正仿宋_GBK" w:eastAsia="方正仿宋_GBK" w:cs="方正仿宋_GBK"/>
          <w:b w:val="0"/>
          <w:bCs/>
          <w:color w:val="auto"/>
          <w:sz w:val="24"/>
          <w:szCs w:val="24"/>
        </w:rPr>
        <w:t>日</w:t>
      </w:r>
    </w:p>
    <w:p w14:paraId="39C2CBC5">
      <w:pPr>
        <w:keepNext/>
        <w:keepLines/>
        <w:pageBreakBefore w:val="0"/>
        <w:widowControl w:val="0"/>
        <w:kinsoku/>
        <w:wordWrap/>
        <w:overflowPunct/>
        <w:topLinePunct w:val="0"/>
        <w:autoSpaceDE/>
        <w:autoSpaceDN/>
        <w:bidi w:val="0"/>
        <w:adjustRightInd/>
        <w:snapToGrid/>
        <w:spacing w:before="120" w:after="120" w:line="360" w:lineRule="auto"/>
        <w:ind w:left="425" w:leftChars="0" w:firstLine="420" w:firstLineChars="0"/>
        <w:jc w:val="center"/>
        <w:textAlignment w:val="auto"/>
        <w:outlineLvl w:val="2"/>
        <w:rPr>
          <w:rFonts w:hint="eastAsia" w:ascii="方正仿宋_GBK" w:hAnsi="方正仿宋_GBK" w:eastAsia="方正仿宋_GBK" w:cs="方正仿宋_GBK"/>
          <w:b/>
          <w:bCs/>
          <w:color w:val="auto"/>
          <w:sz w:val="28"/>
          <w:szCs w:val="32"/>
          <w:lang w:eastAsia="zh-CN"/>
        </w:rPr>
      </w:pPr>
    </w:p>
    <w:p w14:paraId="6112094C">
      <w:pPr>
        <w:keepNext/>
        <w:keepLines/>
        <w:pageBreakBefore w:val="0"/>
        <w:widowControl w:val="0"/>
        <w:kinsoku/>
        <w:wordWrap/>
        <w:overflowPunct/>
        <w:topLinePunct w:val="0"/>
        <w:autoSpaceDE/>
        <w:autoSpaceDN/>
        <w:bidi w:val="0"/>
        <w:adjustRightInd/>
        <w:snapToGrid/>
        <w:spacing w:before="120" w:after="120" w:line="360" w:lineRule="auto"/>
        <w:ind w:left="425" w:leftChars="0" w:firstLine="420" w:firstLineChars="0"/>
        <w:jc w:val="center"/>
        <w:textAlignment w:val="auto"/>
        <w:outlineLvl w:val="2"/>
        <w:rPr>
          <w:rFonts w:hint="eastAsia" w:ascii="方正仿宋_GBK" w:hAnsi="方正仿宋_GBK" w:eastAsia="方正仿宋_GBK" w:cs="方正仿宋_GBK"/>
          <w:b/>
          <w:bCs/>
          <w:color w:val="auto"/>
          <w:sz w:val="28"/>
          <w:szCs w:val="32"/>
          <w:lang w:eastAsia="zh-CN"/>
        </w:rPr>
      </w:pPr>
    </w:p>
    <w:bookmarkEnd w:id="113"/>
    <w:bookmarkEnd w:id="114"/>
    <w:p w14:paraId="1DF94942">
      <w:pPr>
        <w:pStyle w:val="18"/>
        <w:pageBreakBefore w:val="0"/>
        <w:kinsoku/>
        <w:overflowPunct/>
        <w:topLinePunct w:val="0"/>
        <w:bidi w:val="0"/>
        <w:spacing w:after="156" w:afterLines="50"/>
        <w:outlineLvl w:val="9"/>
        <w:rPr>
          <w:rFonts w:hint="eastAsia" w:ascii="方正仿宋_GBK" w:hAnsi="方正仿宋_GBK" w:eastAsia="方正仿宋_GBK" w:cs="方正仿宋_GBK"/>
          <w:b w:val="0"/>
          <w:bCs/>
          <w:color w:val="auto"/>
          <w:sz w:val="24"/>
          <w:szCs w:val="24"/>
        </w:rPr>
      </w:pPr>
    </w:p>
    <w:p w14:paraId="77BFEC63">
      <w:pPr>
        <w:pStyle w:val="18"/>
        <w:pageBreakBefore w:val="0"/>
        <w:kinsoku/>
        <w:overflowPunct/>
        <w:topLinePunct w:val="0"/>
        <w:bidi w:val="0"/>
        <w:spacing w:after="156" w:afterLines="50"/>
        <w:outlineLvl w:val="9"/>
        <w:rPr>
          <w:rFonts w:hint="eastAsia" w:ascii="方正仿宋_GBK" w:hAnsi="方正仿宋_GBK" w:eastAsia="方正仿宋_GBK" w:cs="方正仿宋_GBK"/>
          <w:b w:val="0"/>
          <w:bCs/>
          <w:color w:val="auto"/>
          <w:sz w:val="24"/>
          <w:szCs w:val="24"/>
        </w:rPr>
      </w:pPr>
    </w:p>
    <w:p w14:paraId="60F2F61F">
      <w:pPr>
        <w:pStyle w:val="18"/>
        <w:pageBreakBefore w:val="0"/>
        <w:kinsoku/>
        <w:overflowPunct/>
        <w:topLinePunct w:val="0"/>
        <w:bidi w:val="0"/>
        <w:spacing w:after="156" w:afterLines="50"/>
        <w:outlineLvl w:val="9"/>
        <w:rPr>
          <w:rFonts w:hint="eastAsia" w:ascii="方正仿宋_GBK" w:hAnsi="方正仿宋_GBK" w:eastAsia="方正仿宋_GBK" w:cs="方正仿宋_GBK"/>
          <w:b w:val="0"/>
          <w:bCs/>
          <w:color w:val="auto"/>
          <w:sz w:val="24"/>
          <w:szCs w:val="24"/>
        </w:rPr>
      </w:pPr>
    </w:p>
    <w:p w14:paraId="5A34704C">
      <w:pPr>
        <w:pStyle w:val="18"/>
        <w:pageBreakBefore w:val="0"/>
        <w:kinsoku/>
        <w:overflowPunct/>
        <w:topLinePunct w:val="0"/>
        <w:bidi w:val="0"/>
        <w:spacing w:after="156" w:afterLines="50"/>
        <w:outlineLvl w:val="9"/>
        <w:rPr>
          <w:rFonts w:hint="eastAsia" w:ascii="方正仿宋_GBK" w:hAnsi="方正仿宋_GBK" w:eastAsia="方正仿宋_GBK" w:cs="方正仿宋_GBK"/>
          <w:b w:val="0"/>
          <w:bCs/>
          <w:color w:val="auto"/>
          <w:sz w:val="24"/>
          <w:szCs w:val="24"/>
        </w:rPr>
      </w:pPr>
    </w:p>
    <w:p w14:paraId="51C76672">
      <w:pPr>
        <w:pStyle w:val="18"/>
        <w:pageBreakBefore w:val="0"/>
        <w:kinsoku/>
        <w:overflowPunct/>
        <w:topLinePunct w:val="0"/>
        <w:bidi w:val="0"/>
        <w:spacing w:after="156" w:afterLines="50"/>
        <w:outlineLvl w:val="9"/>
        <w:rPr>
          <w:rFonts w:hint="eastAsia" w:ascii="方正仿宋_GBK" w:hAnsi="方正仿宋_GBK" w:eastAsia="方正仿宋_GBK" w:cs="方正仿宋_GBK"/>
          <w:b w:val="0"/>
          <w:bCs/>
          <w:color w:val="auto"/>
          <w:sz w:val="24"/>
          <w:szCs w:val="24"/>
        </w:rPr>
      </w:pPr>
    </w:p>
    <w:p w14:paraId="317063FE">
      <w:pPr>
        <w:keepNext/>
        <w:keepLines/>
        <w:pageBreakBefore w:val="0"/>
        <w:widowControl w:val="0"/>
        <w:kinsoku/>
        <w:wordWrap/>
        <w:overflowPunct/>
        <w:topLinePunct w:val="0"/>
        <w:autoSpaceDE/>
        <w:autoSpaceDN/>
        <w:bidi w:val="0"/>
        <w:adjustRightInd/>
        <w:snapToGrid/>
        <w:spacing w:before="120" w:after="120" w:line="360" w:lineRule="auto"/>
        <w:jc w:val="center"/>
        <w:textAlignment w:val="auto"/>
        <w:outlineLvl w:val="2"/>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bCs/>
          <w:color w:val="auto"/>
          <w:sz w:val="28"/>
          <w:szCs w:val="32"/>
          <w:lang w:val="en-US" w:eastAsia="zh-CN"/>
        </w:rPr>
        <w:t>六</w:t>
      </w:r>
      <w:r>
        <w:rPr>
          <w:rFonts w:hint="eastAsia" w:ascii="方正仿宋_GBK" w:hAnsi="方正仿宋_GBK" w:eastAsia="方正仿宋_GBK" w:cs="方正仿宋_GBK"/>
          <w:b/>
          <w:bCs/>
          <w:color w:val="auto"/>
          <w:sz w:val="28"/>
          <w:szCs w:val="32"/>
          <w:lang w:eastAsia="zh-CN"/>
        </w:rPr>
        <w:t>、分项报价一览表</w:t>
      </w:r>
    </w:p>
    <w:p w14:paraId="745B8706">
      <w:pPr>
        <w:pStyle w:val="18"/>
        <w:pageBreakBefore w:val="0"/>
        <w:kinsoku/>
        <w:overflowPunct/>
        <w:topLinePunct w:val="0"/>
        <w:bidi w:val="0"/>
        <w:spacing w:after="156" w:afterLines="50"/>
        <w:outlineLvl w:val="9"/>
        <w:rPr>
          <w:rFonts w:hint="eastAsia" w:ascii="方正仿宋_GBK" w:hAnsi="方正仿宋_GBK" w:eastAsia="方正仿宋_GBK" w:cs="方正仿宋_GBK"/>
          <w:b w:val="0"/>
          <w:bCs/>
          <w:color w:val="auto"/>
          <w:kern w:val="0"/>
          <w:sz w:val="24"/>
          <w:szCs w:val="24"/>
          <w:lang w:val="en-US" w:eastAsia="zh-CN"/>
        </w:rPr>
      </w:pPr>
      <w:r>
        <w:rPr>
          <w:rFonts w:hint="eastAsia" w:ascii="方正仿宋_GBK" w:hAnsi="方正仿宋_GBK" w:eastAsia="方正仿宋_GBK" w:cs="方正仿宋_GBK"/>
          <w:b w:val="0"/>
          <w:bCs/>
          <w:color w:val="auto"/>
          <w:sz w:val="24"/>
          <w:szCs w:val="24"/>
        </w:rPr>
        <w:t>项目名称：</w:t>
      </w:r>
      <w:r>
        <w:rPr>
          <w:rFonts w:hint="eastAsia" w:ascii="方正仿宋_GBK" w:hAnsi="方正仿宋_GBK" w:eastAsia="方正仿宋_GBK" w:cs="方正仿宋_GBK"/>
          <w:b w:val="0"/>
          <w:bCs/>
          <w:color w:val="auto"/>
          <w:kern w:val="0"/>
          <w:sz w:val="24"/>
          <w:szCs w:val="24"/>
          <w:lang w:val="en-US" w:eastAsia="zh-CN"/>
        </w:rPr>
        <w:t>2025年中国船舶帮扶丘北县八道哨乡菜籽油产业发展提升项目</w:t>
      </w:r>
    </w:p>
    <w:p w14:paraId="5DE1FF5C">
      <w:pPr>
        <w:pStyle w:val="18"/>
        <w:pageBreakBefore w:val="0"/>
        <w:kinsoku/>
        <w:overflowPunct/>
        <w:topLinePunct w:val="0"/>
        <w:bidi w:val="0"/>
        <w:spacing w:after="156" w:afterLines="50"/>
        <w:outlineLvl w:val="9"/>
        <w:rPr>
          <w:rFonts w:hint="eastAsia" w:ascii="方正仿宋_GBK" w:hAnsi="方正仿宋_GBK" w:eastAsia="方正仿宋_GBK" w:cs="方正仿宋_GBK"/>
          <w:b w:val="0"/>
          <w:bCs/>
          <w:color w:val="auto"/>
          <w:kern w:val="2"/>
          <w:sz w:val="24"/>
          <w:szCs w:val="24"/>
        </w:rPr>
      </w:pPr>
      <w:r>
        <w:rPr>
          <w:rFonts w:hint="eastAsia" w:ascii="方正仿宋_GBK" w:hAnsi="方正仿宋_GBK" w:eastAsia="方正仿宋_GBK" w:cs="方正仿宋_GBK"/>
          <w:b w:val="0"/>
          <w:bCs/>
          <w:color w:val="auto"/>
          <w:sz w:val="24"/>
          <w:szCs w:val="24"/>
        </w:rPr>
        <w:t>项目编号：</w:t>
      </w:r>
    </w:p>
    <w:tbl>
      <w:tblPr>
        <w:tblStyle w:val="33"/>
        <w:tblW w:w="9450" w:type="dxa"/>
        <w:tblInd w:w="-4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0"/>
        <w:gridCol w:w="1320"/>
        <w:gridCol w:w="900"/>
        <w:gridCol w:w="885"/>
        <w:gridCol w:w="930"/>
        <w:gridCol w:w="660"/>
        <w:gridCol w:w="900"/>
        <w:gridCol w:w="825"/>
        <w:gridCol w:w="795"/>
        <w:gridCol w:w="1110"/>
        <w:gridCol w:w="525"/>
      </w:tblGrid>
      <w:tr w14:paraId="35EE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trPr>
        <w:tc>
          <w:tcPr>
            <w:tcW w:w="600" w:type="dxa"/>
            <w:vAlign w:val="center"/>
          </w:tcPr>
          <w:p w14:paraId="6C78CA5C">
            <w:pPr>
              <w:keepNext w:val="0"/>
              <w:keepLines w:val="0"/>
              <w:pageBreakBefore w:val="0"/>
              <w:suppressLineNumbers w:val="0"/>
              <w:kinsoku/>
              <w:overflowPunct/>
              <w:topLinePunct w:val="0"/>
              <w:bidi w:val="0"/>
              <w:adjustRightInd w:val="0"/>
              <w:snapToGrid w:val="0"/>
              <w:spacing w:before="0" w:beforeAutospacing="0" w:after="0" w:afterAutospacing="0" w:line="440" w:lineRule="exact"/>
              <w:ind w:left="0" w:right="0"/>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序号</w:t>
            </w:r>
          </w:p>
        </w:tc>
        <w:tc>
          <w:tcPr>
            <w:tcW w:w="1320" w:type="dxa"/>
            <w:vAlign w:val="center"/>
          </w:tcPr>
          <w:p w14:paraId="0B11E79E">
            <w:pPr>
              <w:keepNext w:val="0"/>
              <w:keepLines w:val="0"/>
              <w:pageBreakBefore w:val="0"/>
              <w:suppressLineNumbers w:val="0"/>
              <w:kinsoku/>
              <w:overflowPunct/>
              <w:topLinePunct w:val="0"/>
              <w:bidi w:val="0"/>
              <w:adjustRightInd w:val="0"/>
              <w:snapToGrid w:val="0"/>
              <w:spacing w:before="0" w:beforeAutospacing="0" w:after="0" w:afterAutospacing="0" w:line="440" w:lineRule="exact"/>
              <w:ind w:left="0" w:right="0"/>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lang w:val="en-US" w:eastAsia="zh-CN"/>
              </w:rPr>
              <w:t>设备</w:t>
            </w:r>
            <w:r>
              <w:rPr>
                <w:rFonts w:hint="eastAsia" w:ascii="方正仿宋_GBK" w:hAnsi="方正仿宋_GBK" w:eastAsia="方正仿宋_GBK" w:cs="方正仿宋_GBK"/>
                <w:b w:val="0"/>
                <w:bCs w:val="0"/>
                <w:color w:val="auto"/>
                <w:sz w:val="21"/>
                <w:szCs w:val="21"/>
              </w:rPr>
              <w:t>名称</w:t>
            </w:r>
          </w:p>
        </w:tc>
        <w:tc>
          <w:tcPr>
            <w:tcW w:w="900" w:type="dxa"/>
            <w:vAlign w:val="center"/>
          </w:tcPr>
          <w:p w14:paraId="1A62F404">
            <w:pPr>
              <w:keepNext w:val="0"/>
              <w:keepLines w:val="0"/>
              <w:pageBreakBefore w:val="0"/>
              <w:suppressLineNumbers w:val="0"/>
              <w:kinsoku/>
              <w:overflowPunct/>
              <w:topLinePunct w:val="0"/>
              <w:bidi w:val="0"/>
              <w:adjustRightInd w:val="0"/>
              <w:snapToGrid w:val="0"/>
              <w:spacing w:before="0" w:beforeAutospacing="0" w:after="0" w:afterAutospacing="0" w:line="440" w:lineRule="exact"/>
              <w:ind w:left="0" w:right="0"/>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品牌名称</w:t>
            </w:r>
          </w:p>
        </w:tc>
        <w:tc>
          <w:tcPr>
            <w:tcW w:w="885" w:type="dxa"/>
            <w:vAlign w:val="center"/>
          </w:tcPr>
          <w:p w14:paraId="19EE062B">
            <w:pPr>
              <w:keepNext w:val="0"/>
              <w:keepLines w:val="0"/>
              <w:pageBreakBefore w:val="0"/>
              <w:suppressLineNumbers w:val="0"/>
              <w:kinsoku/>
              <w:overflowPunct/>
              <w:topLinePunct w:val="0"/>
              <w:bidi w:val="0"/>
              <w:adjustRightInd w:val="0"/>
              <w:snapToGrid w:val="0"/>
              <w:spacing w:before="0" w:beforeAutospacing="0" w:after="0" w:afterAutospacing="0" w:line="440" w:lineRule="exact"/>
              <w:ind w:left="0" w:right="0"/>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型号规格</w:t>
            </w:r>
          </w:p>
        </w:tc>
        <w:tc>
          <w:tcPr>
            <w:tcW w:w="930" w:type="dxa"/>
            <w:vAlign w:val="center"/>
          </w:tcPr>
          <w:p w14:paraId="36B69235">
            <w:pPr>
              <w:keepNext w:val="0"/>
              <w:keepLines w:val="0"/>
              <w:pageBreakBefore w:val="0"/>
              <w:suppressLineNumbers w:val="0"/>
              <w:kinsoku/>
              <w:overflowPunct/>
              <w:topLinePunct w:val="0"/>
              <w:bidi w:val="0"/>
              <w:adjustRightInd w:val="0"/>
              <w:snapToGrid w:val="0"/>
              <w:spacing w:before="0" w:beforeAutospacing="0" w:after="0" w:afterAutospacing="0" w:line="440" w:lineRule="exact"/>
              <w:ind w:left="0" w:right="0"/>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生产厂商名称</w:t>
            </w:r>
          </w:p>
        </w:tc>
        <w:tc>
          <w:tcPr>
            <w:tcW w:w="660" w:type="dxa"/>
            <w:vAlign w:val="center"/>
          </w:tcPr>
          <w:p w14:paraId="4CD09393">
            <w:pPr>
              <w:keepNext w:val="0"/>
              <w:keepLines w:val="0"/>
              <w:pageBreakBefore w:val="0"/>
              <w:suppressLineNumbers w:val="0"/>
              <w:kinsoku/>
              <w:overflowPunct/>
              <w:topLinePunct w:val="0"/>
              <w:bidi w:val="0"/>
              <w:adjustRightInd w:val="0"/>
              <w:snapToGrid w:val="0"/>
              <w:spacing w:before="0" w:beforeAutospacing="0" w:after="0" w:afterAutospacing="0" w:line="440" w:lineRule="exact"/>
              <w:ind w:left="0" w:right="0"/>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数量</w:t>
            </w:r>
          </w:p>
        </w:tc>
        <w:tc>
          <w:tcPr>
            <w:tcW w:w="900" w:type="dxa"/>
            <w:vAlign w:val="center"/>
          </w:tcPr>
          <w:p w14:paraId="15443017">
            <w:pPr>
              <w:keepNext w:val="0"/>
              <w:keepLines w:val="0"/>
              <w:pageBreakBefore w:val="0"/>
              <w:suppressLineNumbers w:val="0"/>
              <w:kinsoku/>
              <w:overflowPunct/>
              <w:topLinePunct w:val="0"/>
              <w:bidi w:val="0"/>
              <w:adjustRightInd w:val="0"/>
              <w:snapToGrid w:val="0"/>
              <w:spacing w:before="0" w:beforeAutospacing="0" w:after="0" w:afterAutospacing="0" w:line="440" w:lineRule="exact"/>
              <w:ind w:left="0" w:right="0"/>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计量</w:t>
            </w:r>
          </w:p>
          <w:p w14:paraId="1DE81D1A">
            <w:pPr>
              <w:keepNext w:val="0"/>
              <w:keepLines w:val="0"/>
              <w:pageBreakBefore w:val="0"/>
              <w:suppressLineNumbers w:val="0"/>
              <w:kinsoku/>
              <w:overflowPunct/>
              <w:topLinePunct w:val="0"/>
              <w:bidi w:val="0"/>
              <w:adjustRightInd w:val="0"/>
              <w:snapToGrid w:val="0"/>
              <w:spacing w:before="0" w:beforeAutospacing="0" w:after="0" w:afterAutospacing="0" w:line="440" w:lineRule="exact"/>
              <w:ind w:left="0" w:right="0"/>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单位</w:t>
            </w:r>
          </w:p>
        </w:tc>
        <w:tc>
          <w:tcPr>
            <w:tcW w:w="825" w:type="dxa"/>
            <w:vAlign w:val="center"/>
          </w:tcPr>
          <w:p w14:paraId="04471CC0">
            <w:pPr>
              <w:pStyle w:val="18"/>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单价</w:t>
            </w:r>
          </w:p>
          <w:p w14:paraId="4F178D94">
            <w:pPr>
              <w:keepNext w:val="0"/>
              <w:keepLines w:val="0"/>
              <w:pageBreakBefore w:val="0"/>
              <w:suppressLineNumbers w:val="0"/>
              <w:kinsoku/>
              <w:overflowPunct/>
              <w:topLinePunct w:val="0"/>
              <w:bidi w:val="0"/>
              <w:spacing w:before="0" w:beforeAutospacing="0" w:after="0" w:afterAutospacing="0"/>
              <w:ind w:left="-84" w:leftChars="-40" w:right="-92" w:rightChars="-44"/>
              <w:jc w:val="center"/>
              <w:outlineLvl w:val="9"/>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rPr>
              <w:t>（元）</w:t>
            </w:r>
          </w:p>
        </w:tc>
        <w:tc>
          <w:tcPr>
            <w:tcW w:w="795" w:type="dxa"/>
            <w:vAlign w:val="center"/>
          </w:tcPr>
          <w:p w14:paraId="0A40B271">
            <w:pPr>
              <w:pStyle w:val="18"/>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b w:val="0"/>
                <w:bCs w:val="0"/>
                <w:color w:val="auto"/>
                <w:sz w:val="21"/>
                <w:szCs w:val="21"/>
              </w:rPr>
            </w:pPr>
            <w:r>
              <w:rPr>
                <w:rFonts w:hint="eastAsia" w:ascii="方正仿宋_GBK" w:hAnsi="方正仿宋_GBK" w:eastAsia="方正仿宋_GBK" w:cs="方正仿宋_GBK"/>
                <w:b w:val="0"/>
                <w:bCs w:val="0"/>
                <w:color w:val="auto"/>
                <w:sz w:val="21"/>
                <w:szCs w:val="21"/>
                <w:lang w:eastAsia="zh-CN"/>
              </w:rPr>
              <w:t>合计</w:t>
            </w:r>
          </w:p>
          <w:p w14:paraId="39F660A0">
            <w:pPr>
              <w:keepNext w:val="0"/>
              <w:keepLines w:val="0"/>
              <w:pageBreakBefore w:val="0"/>
              <w:suppressLineNumbers w:val="0"/>
              <w:kinsoku/>
              <w:overflowPunct/>
              <w:topLinePunct w:val="0"/>
              <w:bidi w:val="0"/>
              <w:spacing w:before="0" w:beforeAutospacing="0" w:after="0" w:afterAutospacing="0"/>
              <w:ind w:left="-84" w:leftChars="-40" w:right="-92" w:rightChars="-44"/>
              <w:jc w:val="center"/>
              <w:outlineLvl w:val="9"/>
              <w:rPr>
                <w:rFonts w:hint="eastAsia" w:ascii="方正仿宋_GBK" w:hAnsi="方正仿宋_GBK" w:eastAsia="方正仿宋_GBK" w:cs="方正仿宋_GBK"/>
                <w:b w:val="0"/>
                <w:bCs w:val="0"/>
                <w:color w:val="auto"/>
                <w:sz w:val="21"/>
                <w:szCs w:val="21"/>
                <w:lang w:eastAsia="zh-CN"/>
              </w:rPr>
            </w:pPr>
            <w:r>
              <w:rPr>
                <w:rFonts w:hint="eastAsia" w:ascii="方正仿宋_GBK" w:hAnsi="方正仿宋_GBK" w:eastAsia="方正仿宋_GBK" w:cs="方正仿宋_GBK"/>
                <w:b w:val="0"/>
                <w:bCs w:val="0"/>
                <w:color w:val="auto"/>
                <w:sz w:val="21"/>
                <w:szCs w:val="21"/>
              </w:rPr>
              <w:t>（元）</w:t>
            </w:r>
          </w:p>
        </w:tc>
        <w:tc>
          <w:tcPr>
            <w:tcW w:w="1110" w:type="dxa"/>
            <w:vAlign w:val="center"/>
          </w:tcPr>
          <w:p w14:paraId="0C5457F4">
            <w:pPr>
              <w:pStyle w:val="18"/>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b w:val="0"/>
                <w:bCs w:val="0"/>
                <w:color w:val="auto"/>
                <w:sz w:val="21"/>
                <w:szCs w:val="21"/>
                <w:lang w:eastAsia="zh-CN"/>
              </w:rPr>
            </w:pPr>
            <w:r>
              <w:rPr>
                <w:rFonts w:hint="eastAsia" w:ascii="方正仿宋_GBK" w:hAnsi="方正仿宋_GBK" w:eastAsia="方正仿宋_GBK" w:cs="方正仿宋_GBK"/>
                <w:b w:val="0"/>
                <w:bCs w:val="0"/>
                <w:color w:val="auto"/>
                <w:sz w:val="21"/>
                <w:szCs w:val="21"/>
                <w:lang w:eastAsia="zh-CN"/>
              </w:rPr>
              <w:t>是否小型或微型企业、残疾人福利性单位或监狱企业</w:t>
            </w:r>
          </w:p>
        </w:tc>
        <w:tc>
          <w:tcPr>
            <w:tcW w:w="525" w:type="dxa"/>
            <w:vAlign w:val="center"/>
          </w:tcPr>
          <w:p w14:paraId="063E076C">
            <w:pPr>
              <w:pStyle w:val="18"/>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b w:val="0"/>
                <w:bCs w:val="0"/>
                <w:color w:val="auto"/>
                <w:sz w:val="21"/>
                <w:szCs w:val="21"/>
                <w:lang w:val="en-US" w:eastAsia="zh-CN"/>
              </w:rPr>
            </w:pPr>
            <w:r>
              <w:rPr>
                <w:rFonts w:hint="eastAsia" w:ascii="方正仿宋_GBK" w:hAnsi="方正仿宋_GBK" w:eastAsia="方正仿宋_GBK" w:cs="方正仿宋_GBK"/>
                <w:b w:val="0"/>
                <w:bCs w:val="0"/>
                <w:color w:val="auto"/>
                <w:sz w:val="21"/>
                <w:szCs w:val="21"/>
                <w:lang w:val="en-US" w:eastAsia="zh-CN"/>
              </w:rPr>
              <w:t>备注</w:t>
            </w:r>
          </w:p>
        </w:tc>
      </w:tr>
      <w:tr w14:paraId="57ED6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600" w:type="dxa"/>
            <w:shd w:val="clear" w:color="auto" w:fill="auto"/>
            <w:vAlign w:val="center"/>
          </w:tcPr>
          <w:p w14:paraId="47974C36">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kern w:val="0"/>
                <w:sz w:val="24"/>
                <w:szCs w:val="24"/>
                <w:lang w:val="en-US" w:eastAsia="zh-CN"/>
              </w:rPr>
            </w:pPr>
          </w:p>
        </w:tc>
        <w:tc>
          <w:tcPr>
            <w:tcW w:w="1320" w:type="dxa"/>
            <w:shd w:val="clear" w:color="000000" w:fill="FFFFFF"/>
            <w:vAlign w:val="center"/>
          </w:tcPr>
          <w:p w14:paraId="7783196D">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900" w:type="dxa"/>
            <w:shd w:val="clear" w:color="auto" w:fill="auto"/>
            <w:vAlign w:val="center"/>
          </w:tcPr>
          <w:p w14:paraId="702D558C">
            <w:pPr>
              <w:keepNext w:val="0"/>
              <w:keepLines w:val="0"/>
              <w:pageBreakBefore w:val="0"/>
              <w:widowControl/>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bCs/>
                <w:color w:val="auto"/>
                <w:kern w:val="0"/>
                <w:sz w:val="24"/>
                <w:szCs w:val="24"/>
              </w:rPr>
            </w:pPr>
          </w:p>
        </w:tc>
        <w:tc>
          <w:tcPr>
            <w:tcW w:w="885" w:type="dxa"/>
            <w:shd w:val="clear" w:color="auto" w:fill="auto"/>
            <w:vAlign w:val="center"/>
          </w:tcPr>
          <w:p w14:paraId="7E6B47CE">
            <w:pPr>
              <w:keepNext w:val="0"/>
              <w:keepLines w:val="0"/>
              <w:pageBreakBefore w:val="0"/>
              <w:widowControl/>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bCs/>
                <w:color w:val="auto"/>
                <w:kern w:val="0"/>
                <w:sz w:val="24"/>
                <w:szCs w:val="24"/>
              </w:rPr>
            </w:pPr>
          </w:p>
        </w:tc>
        <w:tc>
          <w:tcPr>
            <w:tcW w:w="930" w:type="dxa"/>
            <w:shd w:val="clear" w:color="000000" w:fill="FFFFFF"/>
            <w:vAlign w:val="center"/>
          </w:tcPr>
          <w:p w14:paraId="623F6543">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660" w:type="dxa"/>
            <w:shd w:val="clear" w:color="000000" w:fill="FFFFFF"/>
            <w:vAlign w:val="center"/>
          </w:tcPr>
          <w:p w14:paraId="5BBB932B">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900" w:type="dxa"/>
            <w:shd w:val="clear" w:color="000000" w:fill="FFFFFF"/>
            <w:vAlign w:val="center"/>
          </w:tcPr>
          <w:p w14:paraId="12C8415E">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825" w:type="dxa"/>
            <w:vAlign w:val="center"/>
          </w:tcPr>
          <w:p w14:paraId="2E04308D">
            <w:pPr>
              <w:keepNext w:val="0"/>
              <w:keepLines w:val="0"/>
              <w:pageBreakBefore w:val="0"/>
              <w:suppressLineNumbers w:val="0"/>
              <w:kinsoku/>
              <w:overflowPunct/>
              <w:topLinePunct w:val="0"/>
              <w:bidi w:val="0"/>
              <w:spacing w:before="0" w:beforeAutospacing="0" w:after="0" w:afterAutospacing="0" w:line="400" w:lineRule="exact"/>
              <w:ind w:left="-84" w:leftChars="-40" w:right="-92" w:rightChars="-44"/>
              <w:jc w:val="center"/>
              <w:outlineLvl w:val="9"/>
              <w:rPr>
                <w:rFonts w:hint="default" w:ascii="方正仿宋_GBK" w:hAnsi="方正仿宋_GBK" w:eastAsia="方正仿宋_GBK" w:cs="方正仿宋_GBK"/>
                <w:b/>
                <w:bCs/>
                <w:color w:val="auto"/>
                <w:sz w:val="24"/>
                <w:szCs w:val="24"/>
                <w:lang w:val="en-US" w:eastAsia="zh-CN"/>
              </w:rPr>
            </w:pPr>
          </w:p>
        </w:tc>
        <w:tc>
          <w:tcPr>
            <w:tcW w:w="795" w:type="dxa"/>
            <w:vAlign w:val="center"/>
          </w:tcPr>
          <w:p w14:paraId="0DB7D909">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rPr>
            </w:pPr>
          </w:p>
        </w:tc>
        <w:tc>
          <w:tcPr>
            <w:tcW w:w="1110" w:type="dxa"/>
            <w:vAlign w:val="center"/>
          </w:tcPr>
          <w:p w14:paraId="1BABB4E6">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rPr>
            </w:pPr>
          </w:p>
        </w:tc>
        <w:tc>
          <w:tcPr>
            <w:tcW w:w="525" w:type="dxa"/>
            <w:vAlign w:val="center"/>
          </w:tcPr>
          <w:p w14:paraId="28E0F387">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default" w:ascii="方正仿宋_GBK" w:hAnsi="方正仿宋_GBK" w:eastAsia="方正仿宋_GBK" w:cs="方正仿宋_GBK"/>
                <w:b/>
                <w:bCs/>
                <w:color w:val="auto"/>
                <w:sz w:val="24"/>
                <w:szCs w:val="24"/>
                <w:lang w:val="en-US" w:eastAsia="zh-CN"/>
              </w:rPr>
            </w:pPr>
          </w:p>
        </w:tc>
      </w:tr>
      <w:tr w14:paraId="394C5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600" w:type="dxa"/>
            <w:shd w:val="clear" w:color="auto" w:fill="auto"/>
            <w:vAlign w:val="center"/>
          </w:tcPr>
          <w:p w14:paraId="47641E2E">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kern w:val="0"/>
                <w:sz w:val="24"/>
                <w:szCs w:val="24"/>
                <w:lang w:val="en-US" w:eastAsia="zh-CN"/>
              </w:rPr>
            </w:pPr>
          </w:p>
        </w:tc>
        <w:tc>
          <w:tcPr>
            <w:tcW w:w="1320" w:type="dxa"/>
            <w:shd w:val="clear" w:color="000000" w:fill="FFFFFF"/>
            <w:vAlign w:val="center"/>
          </w:tcPr>
          <w:p w14:paraId="12CA75CD">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900" w:type="dxa"/>
            <w:shd w:val="clear" w:color="auto" w:fill="auto"/>
            <w:vAlign w:val="center"/>
          </w:tcPr>
          <w:p w14:paraId="1B58CE6B">
            <w:pPr>
              <w:keepNext w:val="0"/>
              <w:keepLines w:val="0"/>
              <w:pageBreakBefore w:val="0"/>
              <w:widowControl/>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bCs/>
                <w:color w:val="auto"/>
                <w:kern w:val="0"/>
                <w:sz w:val="24"/>
                <w:szCs w:val="24"/>
              </w:rPr>
            </w:pPr>
          </w:p>
        </w:tc>
        <w:tc>
          <w:tcPr>
            <w:tcW w:w="885" w:type="dxa"/>
            <w:shd w:val="clear" w:color="auto" w:fill="auto"/>
            <w:vAlign w:val="center"/>
          </w:tcPr>
          <w:p w14:paraId="28890294">
            <w:pPr>
              <w:keepNext w:val="0"/>
              <w:keepLines w:val="0"/>
              <w:pageBreakBefore w:val="0"/>
              <w:widowControl/>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bCs/>
                <w:color w:val="auto"/>
                <w:kern w:val="0"/>
                <w:sz w:val="24"/>
                <w:szCs w:val="24"/>
              </w:rPr>
            </w:pPr>
          </w:p>
        </w:tc>
        <w:tc>
          <w:tcPr>
            <w:tcW w:w="930" w:type="dxa"/>
            <w:shd w:val="clear" w:color="000000" w:fill="FFFFFF"/>
            <w:vAlign w:val="center"/>
          </w:tcPr>
          <w:p w14:paraId="57D30397">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660" w:type="dxa"/>
            <w:shd w:val="clear" w:color="000000" w:fill="FFFFFF"/>
            <w:vAlign w:val="center"/>
          </w:tcPr>
          <w:p w14:paraId="45AAB10B">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900" w:type="dxa"/>
            <w:shd w:val="clear" w:color="000000" w:fill="FFFFFF"/>
            <w:vAlign w:val="center"/>
          </w:tcPr>
          <w:p w14:paraId="2FB25A5D">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825" w:type="dxa"/>
            <w:vAlign w:val="center"/>
          </w:tcPr>
          <w:p w14:paraId="7411E46B">
            <w:pPr>
              <w:keepNext w:val="0"/>
              <w:keepLines w:val="0"/>
              <w:pageBreakBefore w:val="0"/>
              <w:suppressLineNumbers w:val="0"/>
              <w:kinsoku/>
              <w:overflowPunct/>
              <w:topLinePunct w:val="0"/>
              <w:bidi w:val="0"/>
              <w:spacing w:before="0" w:beforeAutospacing="0" w:after="0" w:afterAutospacing="0" w:line="400" w:lineRule="exact"/>
              <w:ind w:left="-84" w:leftChars="-40" w:right="-92" w:rightChars="-44"/>
              <w:jc w:val="center"/>
              <w:outlineLvl w:val="9"/>
              <w:rPr>
                <w:rFonts w:hint="default" w:ascii="方正仿宋_GBK" w:hAnsi="方正仿宋_GBK" w:eastAsia="方正仿宋_GBK" w:cs="方正仿宋_GBK"/>
                <w:b/>
                <w:bCs/>
                <w:color w:val="auto"/>
                <w:sz w:val="24"/>
                <w:szCs w:val="24"/>
                <w:lang w:val="en-US" w:eastAsia="zh-CN"/>
              </w:rPr>
            </w:pPr>
          </w:p>
        </w:tc>
        <w:tc>
          <w:tcPr>
            <w:tcW w:w="795" w:type="dxa"/>
            <w:vAlign w:val="center"/>
          </w:tcPr>
          <w:p w14:paraId="6215835C">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rPr>
            </w:pPr>
          </w:p>
        </w:tc>
        <w:tc>
          <w:tcPr>
            <w:tcW w:w="1110" w:type="dxa"/>
            <w:vAlign w:val="center"/>
          </w:tcPr>
          <w:p w14:paraId="1EDBC9B9">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rPr>
            </w:pPr>
          </w:p>
        </w:tc>
        <w:tc>
          <w:tcPr>
            <w:tcW w:w="525" w:type="dxa"/>
            <w:vAlign w:val="center"/>
          </w:tcPr>
          <w:p w14:paraId="5E2EB660">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default" w:ascii="方正仿宋_GBK" w:hAnsi="方正仿宋_GBK" w:eastAsia="方正仿宋_GBK" w:cs="方正仿宋_GBK"/>
                <w:b/>
                <w:bCs/>
                <w:color w:val="auto"/>
                <w:sz w:val="24"/>
                <w:szCs w:val="24"/>
                <w:lang w:val="en-US" w:eastAsia="zh-CN"/>
              </w:rPr>
            </w:pPr>
          </w:p>
        </w:tc>
      </w:tr>
      <w:tr w14:paraId="3C1F5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600" w:type="dxa"/>
            <w:shd w:val="clear" w:color="auto" w:fill="auto"/>
            <w:vAlign w:val="center"/>
          </w:tcPr>
          <w:p w14:paraId="78C6A37A">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kern w:val="0"/>
                <w:sz w:val="24"/>
                <w:szCs w:val="24"/>
                <w:lang w:val="en-US" w:eastAsia="zh-CN"/>
              </w:rPr>
            </w:pPr>
          </w:p>
        </w:tc>
        <w:tc>
          <w:tcPr>
            <w:tcW w:w="1320" w:type="dxa"/>
            <w:shd w:val="clear" w:color="000000" w:fill="FFFFFF"/>
            <w:vAlign w:val="center"/>
          </w:tcPr>
          <w:p w14:paraId="0D7E54EE">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900" w:type="dxa"/>
            <w:shd w:val="clear" w:color="auto" w:fill="auto"/>
            <w:vAlign w:val="center"/>
          </w:tcPr>
          <w:p w14:paraId="55F7811D">
            <w:pPr>
              <w:keepNext w:val="0"/>
              <w:keepLines w:val="0"/>
              <w:pageBreakBefore w:val="0"/>
              <w:widowControl/>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bCs/>
                <w:color w:val="auto"/>
                <w:kern w:val="0"/>
                <w:sz w:val="24"/>
                <w:szCs w:val="24"/>
              </w:rPr>
            </w:pPr>
          </w:p>
        </w:tc>
        <w:tc>
          <w:tcPr>
            <w:tcW w:w="885" w:type="dxa"/>
            <w:shd w:val="clear" w:color="auto" w:fill="auto"/>
            <w:vAlign w:val="center"/>
          </w:tcPr>
          <w:p w14:paraId="6AEA3303">
            <w:pPr>
              <w:keepNext w:val="0"/>
              <w:keepLines w:val="0"/>
              <w:pageBreakBefore w:val="0"/>
              <w:widowControl/>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bCs/>
                <w:color w:val="auto"/>
                <w:kern w:val="0"/>
                <w:sz w:val="24"/>
                <w:szCs w:val="24"/>
              </w:rPr>
            </w:pPr>
          </w:p>
        </w:tc>
        <w:tc>
          <w:tcPr>
            <w:tcW w:w="930" w:type="dxa"/>
            <w:shd w:val="clear" w:color="000000" w:fill="FFFFFF"/>
            <w:vAlign w:val="center"/>
          </w:tcPr>
          <w:p w14:paraId="7701F277">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660" w:type="dxa"/>
            <w:shd w:val="clear" w:color="000000" w:fill="FFFFFF"/>
            <w:vAlign w:val="center"/>
          </w:tcPr>
          <w:p w14:paraId="643FA969">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900" w:type="dxa"/>
            <w:shd w:val="clear" w:color="000000" w:fill="FFFFFF"/>
            <w:vAlign w:val="center"/>
          </w:tcPr>
          <w:p w14:paraId="674B8E29">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825" w:type="dxa"/>
            <w:vAlign w:val="center"/>
          </w:tcPr>
          <w:p w14:paraId="2E9DF045">
            <w:pPr>
              <w:keepNext w:val="0"/>
              <w:keepLines w:val="0"/>
              <w:pageBreakBefore w:val="0"/>
              <w:suppressLineNumbers w:val="0"/>
              <w:kinsoku/>
              <w:overflowPunct/>
              <w:topLinePunct w:val="0"/>
              <w:bidi w:val="0"/>
              <w:spacing w:before="0" w:beforeAutospacing="0" w:after="0" w:afterAutospacing="0" w:line="400" w:lineRule="exact"/>
              <w:ind w:left="-84" w:leftChars="-40" w:right="-92" w:rightChars="-44"/>
              <w:jc w:val="center"/>
              <w:outlineLvl w:val="9"/>
              <w:rPr>
                <w:rFonts w:hint="default" w:ascii="方正仿宋_GBK" w:hAnsi="方正仿宋_GBK" w:eastAsia="方正仿宋_GBK" w:cs="方正仿宋_GBK"/>
                <w:b/>
                <w:bCs/>
                <w:color w:val="auto"/>
                <w:sz w:val="24"/>
                <w:szCs w:val="24"/>
                <w:lang w:val="en-US" w:eastAsia="zh-CN"/>
              </w:rPr>
            </w:pPr>
          </w:p>
        </w:tc>
        <w:tc>
          <w:tcPr>
            <w:tcW w:w="795" w:type="dxa"/>
            <w:vAlign w:val="center"/>
          </w:tcPr>
          <w:p w14:paraId="6964961F">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rPr>
            </w:pPr>
          </w:p>
        </w:tc>
        <w:tc>
          <w:tcPr>
            <w:tcW w:w="1110" w:type="dxa"/>
            <w:vAlign w:val="center"/>
          </w:tcPr>
          <w:p w14:paraId="11A65A0A">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rPr>
            </w:pPr>
          </w:p>
        </w:tc>
        <w:tc>
          <w:tcPr>
            <w:tcW w:w="525" w:type="dxa"/>
            <w:vAlign w:val="center"/>
          </w:tcPr>
          <w:p w14:paraId="67772E04">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default" w:ascii="方正仿宋_GBK" w:hAnsi="方正仿宋_GBK" w:eastAsia="方正仿宋_GBK" w:cs="方正仿宋_GBK"/>
                <w:b/>
                <w:bCs/>
                <w:color w:val="auto"/>
                <w:sz w:val="24"/>
                <w:szCs w:val="24"/>
                <w:lang w:val="en-US" w:eastAsia="zh-CN"/>
              </w:rPr>
            </w:pPr>
          </w:p>
        </w:tc>
      </w:tr>
      <w:tr w14:paraId="65DF8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600" w:type="dxa"/>
            <w:shd w:val="clear" w:color="auto" w:fill="auto"/>
            <w:vAlign w:val="center"/>
          </w:tcPr>
          <w:p w14:paraId="1DBD9BAF">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kern w:val="0"/>
                <w:sz w:val="24"/>
                <w:szCs w:val="24"/>
                <w:lang w:val="en-US" w:eastAsia="zh-CN"/>
              </w:rPr>
            </w:pPr>
          </w:p>
        </w:tc>
        <w:tc>
          <w:tcPr>
            <w:tcW w:w="1320" w:type="dxa"/>
            <w:shd w:val="clear" w:color="000000" w:fill="FFFFFF"/>
            <w:vAlign w:val="center"/>
          </w:tcPr>
          <w:p w14:paraId="1E78712A">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900" w:type="dxa"/>
            <w:shd w:val="clear" w:color="auto" w:fill="auto"/>
            <w:vAlign w:val="center"/>
          </w:tcPr>
          <w:p w14:paraId="2E9F493D">
            <w:pPr>
              <w:keepNext w:val="0"/>
              <w:keepLines w:val="0"/>
              <w:pageBreakBefore w:val="0"/>
              <w:widowControl/>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bCs/>
                <w:color w:val="auto"/>
                <w:kern w:val="0"/>
                <w:sz w:val="24"/>
                <w:szCs w:val="24"/>
              </w:rPr>
            </w:pPr>
          </w:p>
        </w:tc>
        <w:tc>
          <w:tcPr>
            <w:tcW w:w="885" w:type="dxa"/>
            <w:shd w:val="clear" w:color="auto" w:fill="auto"/>
            <w:vAlign w:val="center"/>
          </w:tcPr>
          <w:p w14:paraId="76B2E581">
            <w:pPr>
              <w:keepNext w:val="0"/>
              <w:keepLines w:val="0"/>
              <w:pageBreakBefore w:val="0"/>
              <w:widowControl/>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bCs/>
                <w:color w:val="auto"/>
                <w:kern w:val="0"/>
                <w:sz w:val="24"/>
                <w:szCs w:val="24"/>
              </w:rPr>
            </w:pPr>
          </w:p>
        </w:tc>
        <w:tc>
          <w:tcPr>
            <w:tcW w:w="930" w:type="dxa"/>
            <w:shd w:val="clear" w:color="000000" w:fill="FFFFFF"/>
            <w:vAlign w:val="center"/>
          </w:tcPr>
          <w:p w14:paraId="22D91B3E">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660" w:type="dxa"/>
            <w:shd w:val="clear" w:color="000000" w:fill="FFFFFF"/>
            <w:vAlign w:val="center"/>
          </w:tcPr>
          <w:p w14:paraId="0B2C376E">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900" w:type="dxa"/>
            <w:shd w:val="clear" w:color="000000" w:fill="FFFFFF"/>
            <w:vAlign w:val="center"/>
          </w:tcPr>
          <w:p w14:paraId="05A5ACBB">
            <w:pPr>
              <w:keepNext w:val="0"/>
              <w:keepLines w:val="0"/>
              <w:pageBreakBefore w:val="0"/>
              <w:widowControl/>
              <w:suppressLineNumbers w:val="0"/>
              <w:kinsoku/>
              <w:overflowPunct/>
              <w:topLinePunct w:val="0"/>
              <w:bidi w:val="0"/>
              <w:spacing w:before="0" w:beforeAutospacing="0" w:after="0" w:afterAutospacing="0"/>
              <w:ind w:left="0" w:right="0"/>
              <w:jc w:val="center"/>
              <w:textAlignment w:val="center"/>
              <w:outlineLvl w:val="9"/>
              <w:rPr>
                <w:rFonts w:hint="eastAsia" w:ascii="方正仿宋_GBK" w:hAnsi="方正仿宋_GBK" w:eastAsia="方正仿宋_GBK" w:cs="方正仿宋_GBK"/>
                <w:b/>
                <w:bCs/>
                <w:color w:val="auto"/>
                <w:sz w:val="24"/>
                <w:szCs w:val="24"/>
              </w:rPr>
            </w:pPr>
          </w:p>
        </w:tc>
        <w:tc>
          <w:tcPr>
            <w:tcW w:w="825" w:type="dxa"/>
            <w:vAlign w:val="center"/>
          </w:tcPr>
          <w:p w14:paraId="320B1D69">
            <w:pPr>
              <w:keepNext w:val="0"/>
              <w:keepLines w:val="0"/>
              <w:pageBreakBefore w:val="0"/>
              <w:suppressLineNumbers w:val="0"/>
              <w:kinsoku/>
              <w:overflowPunct/>
              <w:topLinePunct w:val="0"/>
              <w:bidi w:val="0"/>
              <w:spacing w:before="0" w:beforeAutospacing="0" w:after="0" w:afterAutospacing="0" w:line="400" w:lineRule="exact"/>
              <w:ind w:left="-84" w:leftChars="-40" w:right="-92" w:rightChars="-44"/>
              <w:jc w:val="center"/>
              <w:outlineLvl w:val="9"/>
              <w:rPr>
                <w:rFonts w:hint="default" w:ascii="方正仿宋_GBK" w:hAnsi="方正仿宋_GBK" w:eastAsia="方正仿宋_GBK" w:cs="方正仿宋_GBK"/>
                <w:b/>
                <w:bCs/>
                <w:color w:val="auto"/>
                <w:sz w:val="24"/>
                <w:szCs w:val="24"/>
                <w:lang w:val="en-US" w:eastAsia="zh-CN"/>
              </w:rPr>
            </w:pPr>
          </w:p>
        </w:tc>
        <w:tc>
          <w:tcPr>
            <w:tcW w:w="795" w:type="dxa"/>
            <w:vAlign w:val="center"/>
          </w:tcPr>
          <w:p w14:paraId="4DA20252">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rPr>
            </w:pPr>
          </w:p>
        </w:tc>
        <w:tc>
          <w:tcPr>
            <w:tcW w:w="1110" w:type="dxa"/>
            <w:vAlign w:val="center"/>
          </w:tcPr>
          <w:p w14:paraId="4F3C896C">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rPr>
            </w:pPr>
          </w:p>
        </w:tc>
        <w:tc>
          <w:tcPr>
            <w:tcW w:w="525" w:type="dxa"/>
            <w:vAlign w:val="center"/>
          </w:tcPr>
          <w:p w14:paraId="39D0CC24">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default" w:ascii="方正仿宋_GBK" w:hAnsi="方正仿宋_GBK" w:eastAsia="方正仿宋_GBK" w:cs="方正仿宋_GBK"/>
                <w:b/>
                <w:bCs/>
                <w:color w:val="auto"/>
                <w:sz w:val="24"/>
                <w:szCs w:val="24"/>
                <w:lang w:val="en-US" w:eastAsia="zh-CN"/>
              </w:rPr>
            </w:pPr>
          </w:p>
        </w:tc>
      </w:tr>
      <w:tr w14:paraId="7F70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7020" w:type="dxa"/>
            <w:gridSpan w:val="8"/>
            <w:shd w:val="clear" w:color="auto" w:fill="auto"/>
            <w:vAlign w:val="center"/>
          </w:tcPr>
          <w:p w14:paraId="58276F88">
            <w:pPr>
              <w:keepNext w:val="0"/>
              <w:keepLines w:val="0"/>
              <w:pageBreakBefore w:val="0"/>
              <w:suppressLineNumbers w:val="0"/>
              <w:kinsoku/>
              <w:overflowPunct/>
              <w:topLinePunct w:val="0"/>
              <w:bidi w:val="0"/>
              <w:spacing w:before="0" w:beforeAutospacing="0" w:after="0" w:afterAutospacing="0" w:line="400" w:lineRule="exact"/>
              <w:ind w:left="-84" w:leftChars="-40" w:right="-92" w:rightChars="-44"/>
              <w:jc w:val="center"/>
              <w:outlineLvl w:val="9"/>
              <w:rPr>
                <w:rFonts w:hint="eastAsia" w:ascii="方正仿宋_GBK" w:hAnsi="方正仿宋_GBK" w:eastAsia="方正仿宋_GBK" w:cs="方正仿宋_GBK"/>
                <w:b/>
                <w:bCs/>
                <w:color w:val="auto"/>
                <w:sz w:val="24"/>
                <w:szCs w:val="24"/>
                <w:lang w:val="en-US" w:eastAsia="zh-CN"/>
              </w:rPr>
            </w:pPr>
            <w:r>
              <w:rPr>
                <w:rFonts w:hint="eastAsia" w:ascii="方正仿宋_GBK" w:hAnsi="方正仿宋_GBK" w:eastAsia="方正仿宋_GBK" w:cs="方正仿宋_GBK"/>
                <w:b/>
                <w:bCs/>
                <w:color w:val="auto"/>
                <w:sz w:val="24"/>
                <w:szCs w:val="24"/>
                <w:lang w:val="en-US" w:eastAsia="zh-CN"/>
              </w:rPr>
              <w:t>总计（元）</w:t>
            </w:r>
          </w:p>
        </w:tc>
        <w:tc>
          <w:tcPr>
            <w:tcW w:w="2430" w:type="dxa"/>
            <w:gridSpan w:val="3"/>
            <w:vAlign w:val="center"/>
          </w:tcPr>
          <w:p w14:paraId="7660B017">
            <w:pPr>
              <w:keepNext w:val="0"/>
              <w:keepLines w:val="0"/>
              <w:pageBreakBefore w:val="0"/>
              <w:suppressLineNumbers w:val="0"/>
              <w:kinsoku/>
              <w:overflowPunct/>
              <w:topLinePunct w:val="0"/>
              <w:bidi w:val="0"/>
              <w:spacing w:before="0" w:beforeAutospacing="0" w:after="0" w:afterAutospacing="0" w:line="400" w:lineRule="exact"/>
              <w:ind w:left="0" w:right="0"/>
              <w:jc w:val="center"/>
              <w:outlineLvl w:val="9"/>
              <w:rPr>
                <w:rFonts w:hint="eastAsia" w:ascii="方正仿宋_GBK" w:hAnsi="方正仿宋_GBK" w:eastAsia="方正仿宋_GBK" w:cs="方正仿宋_GBK"/>
                <w:b/>
                <w:bCs/>
                <w:color w:val="auto"/>
                <w:sz w:val="24"/>
                <w:szCs w:val="24"/>
                <w:lang w:val="en-US" w:eastAsia="zh-CN"/>
              </w:rPr>
            </w:pPr>
          </w:p>
        </w:tc>
      </w:tr>
    </w:tbl>
    <w:p w14:paraId="5384BCC4">
      <w:pPr>
        <w:pStyle w:val="18"/>
        <w:pageBreakBefore w:val="0"/>
        <w:kinsoku/>
        <w:overflowPunct/>
        <w:topLinePunct w:val="0"/>
        <w:bidi w:val="0"/>
        <w:spacing w:line="276" w:lineRule="auto"/>
        <w:outlineLvl w:val="9"/>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lang w:val="en-US" w:eastAsia="zh-CN"/>
        </w:rPr>
        <w:t>1</w:t>
      </w:r>
      <w:r>
        <w:rPr>
          <w:rFonts w:hint="eastAsia" w:ascii="方正仿宋_GBK" w:hAnsi="方正仿宋_GBK" w:eastAsia="方正仿宋_GBK" w:cs="方正仿宋_GBK"/>
          <w:color w:val="auto"/>
          <w:sz w:val="21"/>
          <w:szCs w:val="21"/>
          <w:lang w:eastAsia="zh-CN"/>
        </w:rPr>
        <w:t>.表中各项单价及总价均应包含但不限于货物的出厂价、备品备件、人工费、培训、技术服务费用、安装调试、试运行、配合验收费用、运费、税费、保险费用、代理费及其他一切费用。投标报价应符合市场行情并能保证供应商完成履行合同所需的一切工作。合同一旦签订，此价格在合同实施期间将不因市场价格等的变化而调整。合同一旦签订，此价格在合同实施期间将不因市场价格等的变化而调整。该报价应符合市场行情并能保证供应商完成履行合同所需的一切工作。采购人不再支付除投标报价以外的任何费用。</w:t>
      </w:r>
    </w:p>
    <w:p w14:paraId="7E661E73">
      <w:pPr>
        <w:pStyle w:val="18"/>
        <w:pageBreakBefore w:val="0"/>
        <w:kinsoku/>
        <w:overflowPunct/>
        <w:topLinePunct w:val="0"/>
        <w:bidi w:val="0"/>
        <w:spacing w:line="276" w:lineRule="auto"/>
        <w:outlineLvl w:val="9"/>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lang w:val="en-US" w:eastAsia="zh-CN"/>
        </w:rPr>
        <w:t>2</w:t>
      </w:r>
      <w:r>
        <w:rPr>
          <w:rFonts w:hint="eastAsia" w:ascii="方正仿宋_GBK" w:hAnsi="方正仿宋_GBK" w:eastAsia="方正仿宋_GBK" w:cs="方正仿宋_GBK"/>
          <w:color w:val="auto"/>
          <w:sz w:val="21"/>
          <w:szCs w:val="21"/>
        </w:rPr>
        <w:t>.</w:t>
      </w:r>
      <w:r>
        <w:rPr>
          <w:rFonts w:hint="eastAsia" w:ascii="方正仿宋_GBK" w:hAnsi="方正仿宋_GBK" w:eastAsia="方正仿宋_GBK" w:cs="方正仿宋_GBK"/>
          <w:color w:val="auto"/>
          <w:sz w:val="21"/>
          <w:szCs w:val="21"/>
          <w:lang w:eastAsia="zh-CN"/>
        </w:rPr>
        <w:t>供应商</w:t>
      </w:r>
      <w:r>
        <w:rPr>
          <w:rFonts w:hint="eastAsia" w:ascii="方正仿宋_GBK" w:hAnsi="方正仿宋_GBK" w:eastAsia="方正仿宋_GBK" w:cs="方正仿宋_GBK"/>
          <w:color w:val="auto"/>
          <w:sz w:val="21"/>
          <w:szCs w:val="21"/>
        </w:rPr>
        <w:t>必须按</w:t>
      </w:r>
      <w:r>
        <w:rPr>
          <w:rFonts w:hint="eastAsia" w:ascii="方正仿宋_GBK" w:hAnsi="方正仿宋_GBK" w:eastAsia="方正仿宋_GBK" w:cs="方正仿宋_GBK"/>
          <w:color w:val="auto"/>
          <w:sz w:val="21"/>
          <w:szCs w:val="21"/>
          <w:lang w:eastAsia="zh-CN"/>
        </w:rPr>
        <w:t>招标</w:t>
      </w:r>
      <w:r>
        <w:rPr>
          <w:rFonts w:hint="eastAsia" w:ascii="方正仿宋_GBK" w:hAnsi="方正仿宋_GBK" w:eastAsia="方正仿宋_GBK" w:cs="方正仿宋_GBK"/>
          <w:color w:val="auto"/>
          <w:sz w:val="21"/>
          <w:szCs w:val="21"/>
        </w:rPr>
        <w:t>文件</w:t>
      </w:r>
      <w:r>
        <w:rPr>
          <w:rFonts w:hint="eastAsia" w:ascii="方正仿宋_GBK" w:hAnsi="方正仿宋_GBK" w:eastAsia="方正仿宋_GBK" w:cs="方正仿宋_GBK"/>
          <w:color w:val="auto"/>
          <w:sz w:val="21"/>
          <w:szCs w:val="21"/>
          <w:lang w:eastAsia="zh-CN"/>
        </w:rPr>
        <w:t>第三章</w:t>
      </w:r>
      <w:r>
        <w:rPr>
          <w:rFonts w:hint="eastAsia" w:ascii="方正仿宋_GBK" w:hAnsi="方正仿宋_GBK" w:eastAsia="方正仿宋_GBK" w:cs="方正仿宋_GBK"/>
          <w:color w:val="auto"/>
          <w:sz w:val="21"/>
          <w:szCs w:val="21"/>
        </w:rPr>
        <w:t>“</w:t>
      </w:r>
      <w:r>
        <w:rPr>
          <w:rFonts w:hint="eastAsia" w:ascii="方正仿宋_GBK" w:hAnsi="方正仿宋_GBK" w:eastAsia="方正仿宋_GBK" w:cs="方正仿宋_GBK"/>
          <w:color w:val="auto"/>
          <w:sz w:val="21"/>
          <w:szCs w:val="21"/>
          <w:lang w:eastAsia="zh-CN"/>
        </w:rPr>
        <w:t>采购需求及技术要求</w:t>
      </w:r>
      <w:r>
        <w:rPr>
          <w:rFonts w:hint="eastAsia" w:ascii="方正仿宋_GBK" w:hAnsi="方正仿宋_GBK" w:eastAsia="方正仿宋_GBK" w:cs="方正仿宋_GBK"/>
          <w:color w:val="auto"/>
          <w:sz w:val="21"/>
          <w:szCs w:val="21"/>
        </w:rPr>
        <w:t>”中采购货物顺序逐项填报此表，不得缺项、漏项，否则响应文件将按无效响应处理。</w:t>
      </w:r>
    </w:p>
    <w:p w14:paraId="325E3C17">
      <w:pPr>
        <w:pStyle w:val="18"/>
        <w:pageBreakBefore w:val="0"/>
        <w:kinsoku/>
        <w:overflowPunct/>
        <w:topLinePunct w:val="0"/>
        <w:bidi w:val="0"/>
        <w:spacing w:line="276" w:lineRule="auto"/>
        <w:outlineLvl w:val="9"/>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lang w:val="en-US" w:eastAsia="zh-CN"/>
        </w:rPr>
        <w:t>3.</w:t>
      </w:r>
      <w:r>
        <w:rPr>
          <w:rFonts w:hint="eastAsia" w:ascii="方正仿宋_GBK" w:hAnsi="方正仿宋_GBK" w:eastAsia="方正仿宋_GBK" w:cs="方正仿宋_GBK"/>
          <w:color w:val="auto"/>
          <w:sz w:val="21"/>
          <w:szCs w:val="21"/>
        </w:rPr>
        <w:t>在“是否小型或微型企业、残疾人福利性单位或监狱企业”项中如实填写小微企业、残疾人福利性单位或监狱企业，并按招标文件要求提供声明函（小微企业、残疾人福利性单位）/证明文件（监狱企业），否则不予进行价格扣除。</w:t>
      </w:r>
    </w:p>
    <w:p w14:paraId="5A338797">
      <w:pPr>
        <w:pStyle w:val="18"/>
        <w:pageBreakBefore w:val="0"/>
        <w:kinsoku/>
        <w:overflowPunct/>
        <w:topLinePunct w:val="0"/>
        <w:bidi w:val="0"/>
        <w:spacing w:line="276" w:lineRule="auto"/>
        <w:outlineLvl w:val="9"/>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lang w:val="en-US" w:eastAsia="zh-CN"/>
        </w:rPr>
        <w:t>4</w:t>
      </w:r>
      <w:r>
        <w:rPr>
          <w:rFonts w:hint="eastAsia" w:ascii="方正仿宋_GBK" w:hAnsi="方正仿宋_GBK" w:eastAsia="方正仿宋_GBK" w:cs="方正仿宋_GBK"/>
          <w:color w:val="auto"/>
          <w:sz w:val="21"/>
          <w:szCs w:val="21"/>
        </w:rPr>
        <w:t>.</w:t>
      </w:r>
      <w:r>
        <w:rPr>
          <w:rFonts w:hint="eastAsia" w:ascii="方正仿宋_GBK" w:hAnsi="方正仿宋_GBK" w:eastAsia="方正仿宋_GBK" w:cs="方正仿宋_GBK"/>
          <w:color w:val="auto"/>
          <w:sz w:val="21"/>
          <w:szCs w:val="21"/>
          <w:lang w:eastAsia="zh-CN"/>
        </w:rPr>
        <w:t>供应商</w:t>
      </w:r>
      <w:r>
        <w:rPr>
          <w:rFonts w:hint="eastAsia" w:ascii="方正仿宋_GBK" w:hAnsi="方正仿宋_GBK" w:eastAsia="方正仿宋_GBK" w:cs="方正仿宋_GBK"/>
          <w:color w:val="auto"/>
          <w:sz w:val="21"/>
          <w:szCs w:val="21"/>
        </w:rPr>
        <w:t>可根据实际情况拓展本表。</w:t>
      </w:r>
    </w:p>
    <w:p w14:paraId="3340E5F3">
      <w:pPr>
        <w:pStyle w:val="18"/>
        <w:pageBreakBefore w:val="0"/>
        <w:kinsoku/>
        <w:overflowPunct/>
        <w:topLinePunct w:val="0"/>
        <w:bidi w:val="0"/>
        <w:spacing w:line="276" w:lineRule="auto"/>
        <w:outlineLvl w:val="9"/>
        <w:rPr>
          <w:rFonts w:hint="eastAsia" w:ascii="方正仿宋_GBK" w:hAnsi="方正仿宋_GBK" w:eastAsia="方正仿宋_GBK" w:cs="方正仿宋_GBK"/>
          <w:color w:val="auto"/>
          <w:sz w:val="21"/>
          <w:szCs w:val="21"/>
        </w:rPr>
      </w:pPr>
    </w:p>
    <w:p w14:paraId="4811FDF5">
      <w:pPr>
        <w:pageBreakBefore w:val="0"/>
        <w:kinsoku/>
        <w:overflowPunct/>
        <w:topLinePunct w:val="0"/>
        <w:bidi w:val="0"/>
        <w:spacing w:line="360" w:lineRule="auto"/>
        <w:ind w:firstLine="480" w:firstLineChars="20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供应商：</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rPr>
        <w:t>（加盖公章）</w:t>
      </w:r>
    </w:p>
    <w:p w14:paraId="41F59573">
      <w:pPr>
        <w:pageBreakBefore w:val="0"/>
        <w:kinsoku/>
        <w:overflowPunct/>
        <w:topLinePunct w:val="0"/>
        <w:bidi w:val="0"/>
        <w:spacing w:line="360" w:lineRule="auto"/>
        <w:ind w:firstLine="480" w:firstLineChars="20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法定代表人或委托代理人：</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rPr>
        <w:t>（签字或</w:t>
      </w:r>
      <w:r>
        <w:rPr>
          <w:rFonts w:hint="eastAsia" w:ascii="方正仿宋_GBK" w:hAnsi="方正仿宋_GBK" w:eastAsia="方正仿宋_GBK" w:cs="方正仿宋_GBK"/>
          <w:color w:val="auto"/>
          <w:sz w:val="24"/>
          <w:szCs w:val="24"/>
          <w:lang w:eastAsia="zh-CN"/>
        </w:rPr>
        <w:t>盖</w:t>
      </w:r>
      <w:r>
        <w:rPr>
          <w:rFonts w:hint="eastAsia" w:ascii="方正仿宋_GBK" w:hAnsi="方正仿宋_GBK" w:eastAsia="方正仿宋_GBK" w:cs="方正仿宋_GBK"/>
          <w:color w:val="auto"/>
          <w:sz w:val="24"/>
          <w:szCs w:val="24"/>
        </w:rPr>
        <w:t>章）</w:t>
      </w:r>
    </w:p>
    <w:p w14:paraId="4D3B85C9">
      <w:pPr>
        <w:pageBreakBefore w:val="0"/>
        <w:kinsoku/>
        <w:overflowPunct/>
        <w:topLinePunct w:val="0"/>
        <w:bidi w:val="0"/>
        <w:spacing w:line="360" w:lineRule="auto"/>
        <w:ind w:firstLine="480" w:firstLineChars="200"/>
        <w:jc w:val="left"/>
        <w:outlineLvl w:val="9"/>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color w:val="auto"/>
          <w:kern w:val="0"/>
          <w:sz w:val="24"/>
          <w:szCs w:val="24"/>
          <w:lang w:val="en-US" w:eastAsia="zh-CN" w:bidi="ar-SA"/>
        </w:rPr>
        <w:t>日  期：</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年</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月</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日</w:t>
      </w:r>
    </w:p>
    <w:p w14:paraId="6441678C">
      <w:pPr>
        <w:keepNext/>
        <w:keepLines/>
        <w:pageBreakBefore w:val="0"/>
        <w:widowControl w:val="0"/>
        <w:kinsoku/>
        <w:wordWrap/>
        <w:overflowPunct/>
        <w:topLinePunct w:val="0"/>
        <w:autoSpaceDE/>
        <w:autoSpaceDN/>
        <w:bidi w:val="0"/>
        <w:adjustRightInd/>
        <w:snapToGrid/>
        <w:spacing w:before="120" w:after="120" w:line="360" w:lineRule="auto"/>
        <w:jc w:val="center"/>
        <w:textAlignment w:val="auto"/>
        <w:outlineLvl w:val="2"/>
        <w:rPr>
          <w:rFonts w:hint="eastAsia" w:ascii="方正仿宋_GBK" w:hAnsi="方正仿宋_GBK" w:eastAsia="方正仿宋_GBK" w:cs="方正仿宋_GBK"/>
          <w:b/>
          <w:bCs/>
          <w:color w:val="auto"/>
          <w:sz w:val="28"/>
          <w:szCs w:val="32"/>
          <w:lang w:eastAsia="zh-CN"/>
        </w:rPr>
      </w:pPr>
      <w:r>
        <w:rPr>
          <w:rFonts w:hint="eastAsia" w:ascii="方正仿宋_GBK" w:hAnsi="方正仿宋_GBK" w:eastAsia="方正仿宋_GBK" w:cs="方正仿宋_GBK"/>
          <w:b/>
          <w:bCs/>
          <w:color w:val="auto"/>
          <w:sz w:val="28"/>
          <w:szCs w:val="32"/>
          <w:lang w:val="en-US" w:eastAsia="zh-CN"/>
        </w:rPr>
        <w:t>七</w:t>
      </w:r>
      <w:r>
        <w:rPr>
          <w:rFonts w:hint="eastAsia" w:ascii="方正仿宋_GBK" w:hAnsi="方正仿宋_GBK" w:eastAsia="方正仿宋_GBK" w:cs="方正仿宋_GBK"/>
          <w:b/>
          <w:bCs/>
          <w:color w:val="auto"/>
          <w:sz w:val="28"/>
          <w:szCs w:val="32"/>
          <w:lang w:eastAsia="zh-CN"/>
        </w:rPr>
        <w:t>、技术参数响应及偏离表</w:t>
      </w:r>
    </w:p>
    <w:p w14:paraId="22B64A8B">
      <w:pPr>
        <w:pStyle w:val="18"/>
        <w:pageBreakBefore w:val="0"/>
        <w:kinsoku/>
        <w:overflowPunct/>
        <w:topLinePunct w:val="0"/>
        <w:bidi w:val="0"/>
        <w:spacing w:line="400" w:lineRule="exact"/>
        <w:ind w:firstLine="420" w:firstLineChars="200"/>
        <w:outlineLvl w:val="9"/>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供应商应按实际技术参数，逐条对应竞争性</w:t>
      </w:r>
      <w:r>
        <w:rPr>
          <w:rFonts w:hint="eastAsia" w:ascii="方正仿宋_GBK" w:hAnsi="方正仿宋_GBK" w:eastAsia="方正仿宋_GBK" w:cs="方正仿宋_GBK"/>
          <w:color w:val="auto"/>
          <w:sz w:val="21"/>
          <w:szCs w:val="21"/>
          <w:lang w:eastAsia="zh-CN"/>
        </w:rPr>
        <w:t>磋商</w:t>
      </w:r>
      <w:r>
        <w:rPr>
          <w:rFonts w:hint="eastAsia" w:ascii="方正仿宋_GBK" w:hAnsi="方正仿宋_GBK" w:eastAsia="方正仿宋_GBK" w:cs="方正仿宋_GBK"/>
          <w:color w:val="auto"/>
          <w:sz w:val="21"/>
          <w:szCs w:val="21"/>
        </w:rPr>
        <w:t>文件的第</w:t>
      </w:r>
      <w:r>
        <w:rPr>
          <w:rFonts w:hint="eastAsia" w:ascii="方正仿宋_GBK" w:hAnsi="方正仿宋_GBK" w:eastAsia="方正仿宋_GBK" w:cs="方正仿宋_GBK"/>
          <w:color w:val="auto"/>
          <w:sz w:val="21"/>
          <w:szCs w:val="21"/>
          <w:lang w:eastAsia="zh-CN"/>
        </w:rPr>
        <w:t>三</w:t>
      </w:r>
      <w:r>
        <w:rPr>
          <w:rFonts w:hint="eastAsia" w:ascii="方正仿宋_GBK" w:hAnsi="方正仿宋_GBK" w:eastAsia="方正仿宋_GBK" w:cs="方正仿宋_GBK"/>
          <w:color w:val="auto"/>
          <w:sz w:val="21"/>
          <w:szCs w:val="21"/>
        </w:rPr>
        <w:t>章“采购</w:t>
      </w:r>
      <w:r>
        <w:rPr>
          <w:rFonts w:hint="eastAsia" w:ascii="方正仿宋_GBK" w:hAnsi="方正仿宋_GBK" w:eastAsia="方正仿宋_GBK" w:cs="方正仿宋_GBK"/>
          <w:color w:val="auto"/>
          <w:sz w:val="21"/>
          <w:szCs w:val="21"/>
          <w:lang w:eastAsia="zh-CN"/>
        </w:rPr>
        <w:t>需求</w:t>
      </w:r>
      <w:r>
        <w:rPr>
          <w:rFonts w:hint="eastAsia" w:ascii="方正仿宋_GBK" w:hAnsi="方正仿宋_GBK" w:eastAsia="方正仿宋_GBK" w:cs="方正仿宋_GBK"/>
          <w:color w:val="auto"/>
          <w:sz w:val="21"/>
          <w:szCs w:val="21"/>
        </w:rPr>
        <w:t>”中要求的技术规范如实、完整、准确</w:t>
      </w:r>
      <w:r>
        <w:rPr>
          <w:rFonts w:hint="eastAsia" w:ascii="方正仿宋_GBK" w:hAnsi="方正仿宋_GBK" w:eastAsia="方正仿宋_GBK" w:cs="方正仿宋_GBK"/>
          <w:color w:val="auto"/>
          <w:sz w:val="21"/>
          <w:szCs w:val="21"/>
          <w:lang w:eastAsia="zh-CN"/>
        </w:rPr>
        <w:t>地</w:t>
      </w:r>
      <w:r>
        <w:rPr>
          <w:rFonts w:hint="eastAsia" w:ascii="方正仿宋_GBK" w:hAnsi="方正仿宋_GBK" w:eastAsia="方正仿宋_GBK" w:cs="方正仿宋_GBK"/>
          <w:color w:val="auto"/>
          <w:sz w:val="21"/>
          <w:szCs w:val="21"/>
        </w:rPr>
        <w:t>填写该表。</w:t>
      </w:r>
    </w:p>
    <w:p w14:paraId="4A668BA7">
      <w:pPr>
        <w:pStyle w:val="18"/>
        <w:pageBreakBefore w:val="0"/>
        <w:kinsoku/>
        <w:overflowPunct/>
        <w:topLinePunct w:val="0"/>
        <w:bidi w:val="0"/>
        <w:outlineLvl w:val="9"/>
        <w:rPr>
          <w:rFonts w:hint="eastAsia" w:ascii="方正仿宋_GBK" w:hAnsi="方正仿宋_GBK" w:eastAsia="方正仿宋_GBK" w:cs="方正仿宋_GBK"/>
          <w:b w:val="0"/>
          <w:bCs/>
          <w:color w:val="auto"/>
          <w:kern w:val="0"/>
          <w:szCs w:val="21"/>
          <w:lang w:val="en-US" w:eastAsia="zh-CN"/>
        </w:rPr>
      </w:pPr>
      <w:r>
        <w:rPr>
          <w:rFonts w:hint="eastAsia" w:ascii="方正仿宋_GBK" w:hAnsi="方正仿宋_GBK" w:eastAsia="方正仿宋_GBK" w:cs="方正仿宋_GBK"/>
          <w:b w:val="0"/>
          <w:bCs/>
          <w:color w:val="auto"/>
          <w:szCs w:val="21"/>
        </w:rPr>
        <w:t>项目名称：</w:t>
      </w:r>
      <w:r>
        <w:rPr>
          <w:rFonts w:hint="eastAsia" w:ascii="方正仿宋_GBK" w:hAnsi="方正仿宋_GBK" w:eastAsia="方正仿宋_GBK" w:cs="方正仿宋_GBK"/>
          <w:b w:val="0"/>
          <w:bCs/>
          <w:color w:val="auto"/>
          <w:kern w:val="0"/>
          <w:szCs w:val="21"/>
          <w:lang w:val="en-US" w:eastAsia="zh-CN"/>
        </w:rPr>
        <w:t>2025年中国船舶帮扶丘北县八道哨乡菜籽油产业发展提升项目</w:t>
      </w:r>
    </w:p>
    <w:p w14:paraId="11F6178D">
      <w:pPr>
        <w:pStyle w:val="18"/>
        <w:pageBreakBefore w:val="0"/>
        <w:kinsoku/>
        <w:overflowPunct/>
        <w:topLinePunct w:val="0"/>
        <w:bidi w:val="0"/>
        <w:outlineLvl w:val="9"/>
        <w:rPr>
          <w:rFonts w:hint="eastAsia" w:ascii="方正仿宋_GBK" w:hAnsi="方正仿宋_GBK" w:eastAsia="方正仿宋_GBK" w:cs="方正仿宋_GBK"/>
          <w:b w:val="0"/>
          <w:bCs/>
          <w:color w:val="auto"/>
          <w:szCs w:val="21"/>
          <w:u w:val="single"/>
        </w:rPr>
      </w:pPr>
      <w:r>
        <w:rPr>
          <w:rFonts w:hint="eastAsia" w:ascii="方正仿宋_GBK" w:hAnsi="方正仿宋_GBK" w:eastAsia="方正仿宋_GBK" w:cs="方正仿宋_GBK"/>
          <w:b w:val="0"/>
          <w:bCs/>
          <w:color w:val="auto"/>
          <w:szCs w:val="21"/>
        </w:rPr>
        <w:t>项目编号：</w:t>
      </w:r>
    </w:p>
    <w:tbl>
      <w:tblPr>
        <w:tblStyle w:val="33"/>
        <w:tblW w:w="8494" w:type="dxa"/>
        <w:tblInd w:w="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5"/>
        <w:gridCol w:w="2640"/>
        <w:gridCol w:w="2490"/>
        <w:gridCol w:w="1020"/>
        <w:gridCol w:w="1369"/>
      </w:tblGrid>
      <w:tr w14:paraId="66375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975" w:type="dxa"/>
            <w:vAlign w:val="center"/>
          </w:tcPr>
          <w:p w14:paraId="17311349">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color w:val="auto"/>
                <w:szCs w:val="21"/>
              </w:rPr>
            </w:pPr>
            <w:r>
              <w:rPr>
                <w:rFonts w:hint="eastAsia" w:ascii="方正仿宋_GBK" w:hAnsi="方正仿宋_GBK" w:eastAsia="方正仿宋_GBK" w:cs="方正仿宋_GBK"/>
                <w:b/>
                <w:color w:val="auto"/>
                <w:szCs w:val="21"/>
              </w:rPr>
              <w:t>序号</w:t>
            </w:r>
          </w:p>
        </w:tc>
        <w:tc>
          <w:tcPr>
            <w:tcW w:w="2640" w:type="dxa"/>
            <w:vAlign w:val="center"/>
          </w:tcPr>
          <w:p w14:paraId="544ABD66">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color w:val="auto"/>
                <w:szCs w:val="21"/>
              </w:rPr>
            </w:pPr>
            <w:r>
              <w:rPr>
                <w:rFonts w:hint="eastAsia" w:ascii="方正仿宋_GBK" w:hAnsi="方正仿宋_GBK" w:eastAsia="方正仿宋_GBK" w:cs="方正仿宋_GBK"/>
                <w:b/>
                <w:color w:val="auto"/>
                <w:szCs w:val="21"/>
                <w:lang w:eastAsia="zh-CN"/>
              </w:rPr>
              <w:t>磋商</w:t>
            </w:r>
            <w:r>
              <w:rPr>
                <w:rFonts w:hint="eastAsia" w:ascii="方正仿宋_GBK" w:hAnsi="方正仿宋_GBK" w:eastAsia="方正仿宋_GBK" w:cs="方正仿宋_GBK"/>
                <w:b/>
                <w:color w:val="auto"/>
                <w:szCs w:val="21"/>
              </w:rPr>
              <w:t>文件技术规范、要求</w:t>
            </w:r>
          </w:p>
        </w:tc>
        <w:tc>
          <w:tcPr>
            <w:tcW w:w="2490" w:type="dxa"/>
            <w:vAlign w:val="center"/>
          </w:tcPr>
          <w:p w14:paraId="0706794E">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color w:val="auto"/>
                <w:szCs w:val="21"/>
              </w:rPr>
            </w:pPr>
            <w:r>
              <w:rPr>
                <w:rFonts w:hint="eastAsia" w:ascii="方正仿宋_GBK" w:hAnsi="方正仿宋_GBK" w:eastAsia="方正仿宋_GBK" w:cs="方正仿宋_GBK"/>
                <w:b/>
                <w:bCs/>
                <w:color w:val="auto"/>
                <w:sz w:val="21"/>
                <w:szCs w:val="21"/>
              </w:rPr>
              <w:t>响应文件的技术内容</w:t>
            </w:r>
          </w:p>
        </w:tc>
        <w:tc>
          <w:tcPr>
            <w:tcW w:w="1020" w:type="dxa"/>
            <w:vAlign w:val="center"/>
          </w:tcPr>
          <w:p w14:paraId="01C3A9C0">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color w:val="auto"/>
                <w:szCs w:val="21"/>
              </w:rPr>
            </w:pPr>
            <w:r>
              <w:rPr>
                <w:rFonts w:hint="eastAsia" w:ascii="方正仿宋_GBK" w:hAnsi="方正仿宋_GBK" w:eastAsia="方正仿宋_GBK" w:cs="方正仿宋_GBK"/>
                <w:b/>
                <w:color w:val="auto"/>
                <w:szCs w:val="21"/>
              </w:rPr>
              <w:t>偏离</w:t>
            </w:r>
          </w:p>
        </w:tc>
        <w:tc>
          <w:tcPr>
            <w:tcW w:w="1369" w:type="dxa"/>
            <w:vAlign w:val="center"/>
          </w:tcPr>
          <w:p w14:paraId="67ABD76B">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b/>
                <w:color w:val="auto"/>
                <w:szCs w:val="21"/>
                <w:lang w:eastAsia="zh-CN"/>
              </w:rPr>
            </w:pPr>
            <w:r>
              <w:rPr>
                <w:rFonts w:hint="eastAsia" w:ascii="方正仿宋_GBK" w:hAnsi="方正仿宋_GBK" w:eastAsia="方正仿宋_GBK" w:cs="方正仿宋_GBK"/>
                <w:b/>
                <w:bCs/>
                <w:color w:val="auto"/>
                <w:sz w:val="21"/>
                <w:szCs w:val="21"/>
              </w:rPr>
              <w:t>技术支持资料索引 (页码及条目号)</w:t>
            </w:r>
          </w:p>
        </w:tc>
      </w:tr>
      <w:tr w14:paraId="7883E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975" w:type="dxa"/>
            <w:vAlign w:val="center"/>
          </w:tcPr>
          <w:p w14:paraId="040EA961">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2640" w:type="dxa"/>
            <w:vAlign w:val="center"/>
          </w:tcPr>
          <w:p w14:paraId="2CAFD441">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2490" w:type="dxa"/>
            <w:vAlign w:val="center"/>
          </w:tcPr>
          <w:p w14:paraId="2B8C08A3">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1020" w:type="dxa"/>
            <w:vAlign w:val="center"/>
          </w:tcPr>
          <w:p w14:paraId="19FC466C">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1369" w:type="dxa"/>
            <w:vAlign w:val="center"/>
          </w:tcPr>
          <w:p w14:paraId="014B41EC">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r>
      <w:tr w14:paraId="1EBC6A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975" w:type="dxa"/>
            <w:vAlign w:val="center"/>
          </w:tcPr>
          <w:p w14:paraId="2A2A2454">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2640" w:type="dxa"/>
            <w:vAlign w:val="center"/>
          </w:tcPr>
          <w:p w14:paraId="48D1D364">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2490" w:type="dxa"/>
            <w:vAlign w:val="center"/>
          </w:tcPr>
          <w:p w14:paraId="1E028A18">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1020" w:type="dxa"/>
            <w:vAlign w:val="center"/>
          </w:tcPr>
          <w:p w14:paraId="42B0DC74">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1369" w:type="dxa"/>
            <w:vAlign w:val="center"/>
          </w:tcPr>
          <w:p w14:paraId="20C88239">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r>
      <w:tr w14:paraId="478029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975" w:type="dxa"/>
            <w:vAlign w:val="center"/>
          </w:tcPr>
          <w:p w14:paraId="5371598D">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2640" w:type="dxa"/>
            <w:vAlign w:val="center"/>
          </w:tcPr>
          <w:p w14:paraId="2ECDB247">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2490" w:type="dxa"/>
            <w:vAlign w:val="center"/>
          </w:tcPr>
          <w:p w14:paraId="1C18B4DB">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1020" w:type="dxa"/>
            <w:vAlign w:val="center"/>
          </w:tcPr>
          <w:p w14:paraId="317653D0">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1369" w:type="dxa"/>
            <w:vAlign w:val="center"/>
          </w:tcPr>
          <w:p w14:paraId="64EE6FB1">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r>
      <w:tr w14:paraId="492FF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17" w:hRule="atLeast"/>
        </w:trPr>
        <w:tc>
          <w:tcPr>
            <w:tcW w:w="975" w:type="dxa"/>
            <w:vAlign w:val="center"/>
          </w:tcPr>
          <w:p w14:paraId="1609FF7D">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2640" w:type="dxa"/>
            <w:vAlign w:val="center"/>
          </w:tcPr>
          <w:p w14:paraId="24D465CC">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2490" w:type="dxa"/>
            <w:vAlign w:val="center"/>
          </w:tcPr>
          <w:p w14:paraId="69CDC18C">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1020" w:type="dxa"/>
            <w:vAlign w:val="center"/>
          </w:tcPr>
          <w:p w14:paraId="25A47582">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c>
          <w:tcPr>
            <w:tcW w:w="1369" w:type="dxa"/>
            <w:vAlign w:val="center"/>
          </w:tcPr>
          <w:p w14:paraId="134DE54B">
            <w:pPr>
              <w:keepNext w:val="0"/>
              <w:keepLines w:val="0"/>
              <w:pageBreakBefore w:val="0"/>
              <w:suppressLineNumbers w:val="0"/>
              <w:kinsoku/>
              <w:overflowPunct/>
              <w:topLinePunct w:val="0"/>
              <w:bidi w:val="0"/>
              <w:spacing w:before="0" w:beforeAutospacing="0" w:after="0" w:afterAutospacing="0"/>
              <w:ind w:left="0" w:right="0"/>
              <w:jc w:val="center"/>
              <w:outlineLvl w:val="9"/>
              <w:rPr>
                <w:rFonts w:hint="eastAsia" w:ascii="方正仿宋_GBK" w:hAnsi="方正仿宋_GBK" w:eastAsia="方正仿宋_GBK" w:cs="方正仿宋_GBK"/>
                <w:color w:val="auto"/>
                <w:szCs w:val="21"/>
              </w:rPr>
            </w:pPr>
          </w:p>
        </w:tc>
      </w:tr>
    </w:tbl>
    <w:p w14:paraId="799A3B2B">
      <w:pPr>
        <w:pStyle w:val="18"/>
        <w:pageBreakBefore w:val="0"/>
        <w:kinsoku/>
        <w:overflowPunct/>
        <w:topLinePunct w:val="0"/>
        <w:bidi w:val="0"/>
        <w:spacing w:line="360" w:lineRule="auto"/>
        <w:outlineLvl w:val="9"/>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表格填写说明：</w:t>
      </w:r>
    </w:p>
    <w:p w14:paraId="4BE7308F">
      <w:pPr>
        <w:pStyle w:val="18"/>
        <w:spacing w:line="240" w:lineRule="auto"/>
        <w:rPr>
          <w:rFonts w:hint="eastAsia" w:ascii="方正仿宋_GBK" w:hAnsi="方正仿宋_GBK" w:eastAsia="方正仿宋_GBK" w:cs="方正仿宋_GBK"/>
          <w:b w:val="0"/>
          <w:bCs w:val="0"/>
          <w:color w:val="auto"/>
          <w:szCs w:val="24"/>
        </w:rPr>
      </w:pPr>
      <w:r>
        <w:rPr>
          <w:rFonts w:hint="eastAsia" w:ascii="方正仿宋_GBK" w:hAnsi="方正仿宋_GBK" w:eastAsia="方正仿宋_GBK" w:cs="方正仿宋_GBK"/>
          <w:b w:val="0"/>
          <w:bCs w:val="0"/>
          <w:color w:val="auto"/>
          <w:szCs w:val="24"/>
        </w:rPr>
        <w:t>1、表格中“</w:t>
      </w:r>
      <w:r>
        <w:rPr>
          <w:rFonts w:hint="eastAsia" w:ascii="方正仿宋_GBK" w:hAnsi="方正仿宋_GBK" w:eastAsia="方正仿宋_GBK" w:cs="方正仿宋_GBK"/>
          <w:b w:val="0"/>
          <w:bCs w:val="0"/>
          <w:color w:val="auto"/>
          <w:szCs w:val="24"/>
          <w:lang w:eastAsia="zh-CN"/>
        </w:rPr>
        <w:t>设备</w:t>
      </w:r>
      <w:r>
        <w:rPr>
          <w:rFonts w:hint="eastAsia" w:ascii="方正仿宋_GBK" w:hAnsi="方正仿宋_GBK" w:eastAsia="方正仿宋_GBK" w:cs="方正仿宋_GBK"/>
          <w:b w:val="0"/>
          <w:bCs w:val="0"/>
          <w:color w:val="auto"/>
          <w:szCs w:val="24"/>
        </w:rPr>
        <w:t>名称”及“招标文件技术规范、要求”可按“</w:t>
      </w:r>
      <w:r>
        <w:rPr>
          <w:rFonts w:hint="eastAsia" w:ascii="方正仿宋_GBK" w:hAnsi="方正仿宋_GBK" w:eastAsia="方正仿宋_GBK" w:cs="方正仿宋_GBK"/>
          <w:b w:val="0"/>
          <w:bCs w:val="0"/>
          <w:color w:val="auto"/>
          <w:szCs w:val="21"/>
          <w:lang w:eastAsia="zh-CN"/>
        </w:rPr>
        <w:t>采购需求及技术要求</w:t>
      </w:r>
      <w:r>
        <w:rPr>
          <w:rFonts w:hint="eastAsia" w:ascii="方正仿宋_GBK" w:hAnsi="方正仿宋_GBK" w:eastAsia="方正仿宋_GBK" w:cs="方正仿宋_GBK"/>
          <w:b w:val="0"/>
          <w:bCs w:val="0"/>
          <w:color w:val="auto"/>
          <w:szCs w:val="24"/>
        </w:rPr>
        <w:t>”内容复制。</w:t>
      </w:r>
    </w:p>
    <w:p w14:paraId="447F820D">
      <w:pPr>
        <w:rPr>
          <w:rFonts w:hint="eastAsia" w:ascii="方正仿宋_GBK" w:hAnsi="方正仿宋_GBK" w:eastAsia="方正仿宋_GBK" w:cs="方正仿宋_GBK"/>
          <w:b w:val="0"/>
          <w:bCs w:val="0"/>
          <w:color w:val="auto"/>
          <w:szCs w:val="21"/>
        </w:rPr>
      </w:pPr>
      <w:r>
        <w:rPr>
          <w:rFonts w:hint="eastAsia" w:ascii="方正仿宋_GBK" w:hAnsi="方正仿宋_GBK" w:eastAsia="方正仿宋_GBK" w:cs="方正仿宋_GBK"/>
          <w:b w:val="0"/>
          <w:bCs w:val="0"/>
          <w:color w:val="auto"/>
          <w:szCs w:val="21"/>
        </w:rPr>
        <w:t>2、表格中“投标品牌、型号、技术参数及配置”请</w:t>
      </w:r>
      <w:r>
        <w:rPr>
          <w:rFonts w:hint="eastAsia" w:ascii="方正仿宋_GBK" w:hAnsi="方正仿宋_GBK" w:eastAsia="方正仿宋_GBK" w:cs="方正仿宋_GBK"/>
          <w:b w:val="0"/>
          <w:bCs w:val="0"/>
          <w:color w:val="auto"/>
          <w:szCs w:val="21"/>
          <w:lang w:eastAsia="zh-CN"/>
        </w:rPr>
        <w:t>供应商</w:t>
      </w:r>
      <w:r>
        <w:rPr>
          <w:rFonts w:hint="eastAsia" w:ascii="方正仿宋_GBK" w:hAnsi="方正仿宋_GBK" w:eastAsia="方正仿宋_GBK" w:cs="方正仿宋_GBK"/>
          <w:b w:val="0"/>
          <w:bCs w:val="0"/>
          <w:color w:val="auto"/>
          <w:szCs w:val="21"/>
        </w:rPr>
        <w:t>根据实际投标情况如实、完整、准确地填写，请勿复制、粘贴招标要求。</w:t>
      </w:r>
      <w:r>
        <w:rPr>
          <w:rFonts w:hint="eastAsia" w:ascii="方正仿宋_GBK" w:hAnsi="方正仿宋_GBK" w:eastAsia="方正仿宋_GBK" w:cs="方正仿宋_GBK"/>
          <w:b w:val="0"/>
          <w:bCs w:val="0"/>
          <w:color w:val="auto"/>
          <w:szCs w:val="21"/>
          <w:lang w:eastAsia="zh-CN"/>
        </w:rPr>
        <w:t>供应商</w:t>
      </w:r>
      <w:r>
        <w:rPr>
          <w:rFonts w:hint="eastAsia" w:ascii="方正仿宋_GBK" w:hAnsi="方正仿宋_GBK" w:eastAsia="方正仿宋_GBK" w:cs="方正仿宋_GBK"/>
          <w:b w:val="0"/>
          <w:bCs w:val="0"/>
          <w:color w:val="auto"/>
          <w:szCs w:val="21"/>
        </w:rPr>
        <w:t>如果复制粘贴招标文件技术规范、要求而未提供技术支持资料或说明的，视为不响应该条技术参数要求。</w:t>
      </w:r>
    </w:p>
    <w:p w14:paraId="5A0B4FEA">
      <w:pPr>
        <w:pStyle w:val="18"/>
        <w:spacing w:line="240" w:lineRule="auto"/>
        <w:rPr>
          <w:rFonts w:hint="eastAsia" w:ascii="方正仿宋_GBK" w:hAnsi="方正仿宋_GBK" w:eastAsia="方正仿宋_GBK" w:cs="方正仿宋_GBK"/>
          <w:b w:val="0"/>
          <w:bCs w:val="0"/>
          <w:color w:val="auto"/>
          <w:szCs w:val="21"/>
        </w:rPr>
      </w:pPr>
      <w:r>
        <w:rPr>
          <w:rFonts w:hint="eastAsia" w:ascii="方正仿宋_GBK" w:hAnsi="方正仿宋_GBK" w:eastAsia="方正仿宋_GBK" w:cs="方正仿宋_GBK"/>
          <w:b w:val="0"/>
          <w:bCs w:val="0"/>
          <w:color w:val="auto"/>
          <w:szCs w:val="21"/>
        </w:rPr>
        <w:t>3、表格中“偏离”部分，</w:t>
      </w:r>
      <w:r>
        <w:rPr>
          <w:rFonts w:hint="eastAsia" w:ascii="方正仿宋_GBK" w:hAnsi="方正仿宋_GBK" w:eastAsia="方正仿宋_GBK" w:cs="方正仿宋_GBK"/>
          <w:b w:val="0"/>
          <w:bCs w:val="0"/>
          <w:color w:val="auto"/>
          <w:szCs w:val="21"/>
          <w:lang w:eastAsia="zh-CN"/>
        </w:rPr>
        <w:t>供应商</w:t>
      </w:r>
      <w:r>
        <w:rPr>
          <w:rFonts w:hint="eastAsia" w:ascii="方正仿宋_GBK" w:hAnsi="方正仿宋_GBK" w:eastAsia="方正仿宋_GBK" w:cs="方正仿宋_GBK"/>
          <w:b w:val="0"/>
          <w:bCs w:val="0"/>
          <w:color w:val="auto"/>
          <w:szCs w:val="21"/>
        </w:rPr>
        <w:t>只能如实填写“正偏离</w:t>
      </w:r>
      <w:r>
        <w:rPr>
          <w:rFonts w:hint="eastAsia" w:ascii="方正仿宋_GBK" w:hAnsi="方正仿宋_GBK" w:eastAsia="方正仿宋_GBK" w:cs="方正仿宋_GBK"/>
          <w:b w:val="0"/>
          <w:bCs w:val="0"/>
          <w:color w:val="auto"/>
          <w:szCs w:val="21"/>
          <w:lang w:eastAsia="zh-CN"/>
        </w:rPr>
        <w:t>”“</w:t>
      </w:r>
      <w:r>
        <w:rPr>
          <w:rFonts w:hint="eastAsia" w:ascii="方正仿宋_GBK" w:hAnsi="方正仿宋_GBK" w:eastAsia="方正仿宋_GBK" w:cs="方正仿宋_GBK"/>
          <w:b w:val="0"/>
          <w:bCs w:val="0"/>
          <w:color w:val="auto"/>
          <w:szCs w:val="21"/>
        </w:rPr>
        <w:t>负偏离”或“无偏离”。</w:t>
      </w:r>
    </w:p>
    <w:p w14:paraId="6281CDC6">
      <w:pPr>
        <w:rPr>
          <w:rFonts w:hint="eastAsia" w:ascii="方正仿宋_GBK" w:hAnsi="方正仿宋_GBK" w:eastAsia="方正仿宋_GBK" w:cs="方正仿宋_GBK"/>
          <w:b w:val="0"/>
          <w:bCs w:val="0"/>
          <w:color w:val="auto"/>
          <w:kern w:val="2"/>
          <w:sz w:val="21"/>
          <w:szCs w:val="21"/>
          <w:lang w:val="en-US" w:eastAsia="zh-CN" w:bidi="ar-SA"/>
        </w:rPr>
      </w:pPr>
      <w:r>
        <w:rPr>
          <w:rFonts w:hint="eastAsia" w:ascii="方正仿宋_GBK" w:hAnsi="方正仿宋_GBK" w:eastAsia="方正仿宋_GBK" w:cs="方正仿宋_GBK"/>
          <w:b w:val="0"/>
          <w:bCs w:val="0"/>
          <w:color w:val="auto"/>
          <w:kern w:val="2"/>
          <w:sz w:val="21"/>
          <w:szCs w:val="21"/>
          <w:lang w:val="en-US" w:eastAsia="zh-CN" w:bidi="ar-SA"/>
        </w:rPr>
        <w:t>4、各供应商必须对招标文件第三章采购需求及技术要求中的技术参数要求作出全面、真实地反映，供应商除如实填写技术规格偏离表外，投标文件中必须提供最新技术支持资料支持参数技术规格偏离表应答（技术支持资料以制造商公开发布的印刷资料或检测机构出具的检测报告为准。若制造商公开发布的印刷资料与检测机构出具的检测报告不一致，以检测机构出具的检测报告为准），若投标文件中最新技术支持资料参数与技术规格偏离表应答不符或无技术支持资料支持应答的，视为不响应该条技术参数要求。（第三章“采购需求及技术要求”另有规定提供除外）。</w:t>
      </w:r>
    </w:p>
    <w:p w14:paraId="701C45A3">
      <w:pPr>
        <w:pStyle w:val="11"/>
        <w:numPr>
          <w:ilvl w:val="0"/>
          <w:numId w:val="0"/>
        </w:numPr>
        <w:ind w:right="63" w:rightChars="30" w:firstLine="420" w:firstLineChars="200"/>
        <w:jc w:val="both"/>
        <w:rPr>
          <w:rFonts w:hint="eastAsia" w:ascii="方正仿宋_GBK" w:hAnsi="方正仿宋_GBK" w:eastAsia="方正仿宋_GBK" w:cs="方正仿宋_GBK"/>
          <w:b w:val="0"/>
          <w:bCs w:val="0"/>
          <w:color w:val="auto"/>
          <w:sz w:val="21"/>
          <w:szCs w:val="21"/>
          <w:lang w:val="en-US" w:eastAsia="zh-CN"/>
        </w:rPr>
      </w:pPr>
      <w:r>
        <w:rPr>
          <w:rFonts w:hint="eastAsia" w:ascii="方正仿宋_GBK" w:hAnsi="方正仿宋_GBK" w:eastAsia="方正仿宋_GBK" w:cs="方正仿宋_GBK"/>
          <w:b w:val="0"/>
          <w:bCs w:val="0"/>
          <w:color w:val="auto"/>
          <w:kern w:val="2"/>
          <w:sz w:val="21"/>
          <w:szCs w:val="21"/>
          <w:lang w:val="en-US" w:eastAsia="zh-CN" w:bidi="ar-SA"/>
        </w:rPr>
        <w:t>5、供应商应将支持该项技术要求响应的技术支持资料在投标文件中的索引（指技术支持资料所在投标文件中的页码及条目号等）标注在“技术支持资料索引”一栏中，未进行标注或标注不准确造成的不利后果，由供应商承担。</w:t>
      </w:r>
    </w:p>
    <w:p w14:paraId="2B848C69">
      <w:pPr>
        <w:pageBreakBefore w:val="0"/>
        <w:kinsoku/>
        <w:overflowPunct/>
        <w:topLinePunct w:val="0"/>
        <w:bidi w:val="0"/>
        <w:spacing w:line="360" w:lineRule="auto"/>
        <w:ind w:firstLine="2" w:firstLineChars="1"/>
        <w:jc w:val="left"/>
        <w:outlineLvl w:val="9"/>
        <w:rPr>
          <w:rFonts w:hint="default" w:ascii="方正仿宋_GBK" w:hAnsi="方正仿宋_GBK" w:eastAsia="方正仿宋_GBK" w:cs="方正仿宋_GBK"/>
          <w:color w:val="auto"/>
          <w:szCs w:val="21"/>
          <w:lang w:val="en-US" w:eastAsia="zh-CN"/>
        </w:rPr>
      </w:pPr>
    </w:p>
    <w:p w14:paraId="6E04D258">
      <w:pPr>
        <w:pageBreakBefore w:val="0"/>
        <w:kinsoku/>
        <w:overflowPunct/>
        <w:topLinePunct w:val="0"/>
        <w:bidi w:val="0"/>
        <w:spacing w:line="480" w:lineRule="auto"/>
        <w:ind w:firstLine="420" w:firstLineChars="200"/>
        <w:jc w:val="left"/>
        <w:outlineLvl w:val="9"/>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供应商：</w:t>
      </w:r>
      <w:r>
        <w:rPr>
          <w:rFonts w:hint="eastAsia" w:ascii="方正仿宋_GBK" w:hAnsi="方正仿宋_GBK" w:eastAsia="方正仿宋_GBK" w:cs="方正仿宋_GBK"/>
          <w:color w:val="auto"/>
          <w:szCs w:val="21"/>
          <w:u w:val="single"/>
          <w:lang w:val="en-US" w:eastAsia="zh-CN"/>
        </w:rPr>
        <w:t xml:space="preserve">         </w:t>
      </w:r>
      <w:r>
        <w:rPr>
          <w:rFonts w:hint="eastAsia" w:ascii="方正仿宋_GBK" w:hAnsi="方正仿宋_GBK" w:eastAsia="方正仿宋_GBK" w:cs="方正仿宋_GBK"/>
          <w:color w:val="auto"/>
          <w:szCs w:val="21"/>
        </w:rPr>
        <w:t>（加盖公章）</w:t>
      </w:r>
    </w:p>
    <w:p w14:paraId="1FAC9C27">
      <w:pPr>
        <w:pageBreakBefore w:val="0"/>
        <w:kinsoku/>
        <w:overflowPunct/>
        <w:topLinePunct w:val="0"/>
        <w:bidi w:val="0"/>
        <w:spacing w:line="480" w:lineRule="auto"/>
        <w:ind w:firstLine="420" w:firstLineChars="200"/>
        <w:jc w:val="left"/>
        <w:outlineLvl w:val="9"/>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法定代表人或委托代理人：</w:t>
      </w:r>
      <w:r>
        <w:rPr>
          <w:rFonts w:hint="eastAsia" w:ascii="方正仿宋_GBK" w:hAnsi="方正仿宋_GBK" w:eastAsia="方正仿宋_GBK" w:cs="方正仿宋_GBK"/>
          <w:color w:val="auto"/>
          <w:szCs w:val="21"/>
          <w:u w:val="single"/>
          <w:lang w:val="en-US" w:eastAsia="zh-CN"/>
        </w:rPr>
        <w:t xml:space="preserve">        </w:t>
      </w:r>
      <w:r>
        <w:rPr>
          <w:rFonts w:hint="eastAsia" w:ascii="方正仿宋_GBK" w:hAnsi="方正仿宋_GBK" w:eastAsia="方正仿宋_GBK" w:cs="方正仿宋_GBK"/>
          <w:color w:val="auto"/>
          <w:szCs w:val="21"/>
        </w:rPr>
        <w:t>（签字或</w:t>
      </w:r>
      <w:r>
        <w:rPr>
          <w:rFonts w:hint="eastAsia" w:ascii="方正仿宋_GBK" w:hAnsi="方正仿宋_GBK" w:eastAsia="方正仿宋_GBK" w:cs="方正仿宋_GBK"/>
          <w:color w:val="auto"/>
          <w:szCs w:val="21"/>
          <w:lang w:eastAsia="zh-CN"/>
        </w:rPr>
        <w:t>盖</w:t>
      </w:r>
      <w:r>
        <w:rPr>
          <w:rFonts w:hint="eastAsia" w:ascii="方正仿宋_GBK" w:hAnsi="方正仿宋_GBK" w:eastAsia="方正仿宋_GBK" w:cs="方正仿宋_GBK"/>
          <w:color w:val="auto"/>
          <w:szCs w:val="21"/>
        </w:rPr>
        <w:t>章）</w:t>
      </w:r>
    </w:p>
    <w:p w14:paraId="525F540B">
      <w:pPr>
        <w:pageBreakBefore w:val="0"/>
        <w:kinsoku/>
        <w:overflowPunct/>
        <w:topLinePunct w:val="0"/>
        <w:bidi w:val="0"/>
        <w:spacing w:line="480" w:lineRule="auto"/>
        <w:ind w:firstLine="420" w:firstLineChars="20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kern w:val="0"/>
          <w:sz w:val="21"/>
          <w:szCs w:val="21"/>
          <w:lang w:val="en-US" w:eastAsia="zh-CN" w:bidi="ar-SA"/>
        </w:rPr>
        <w:t>日  期：</w:t>
      </w:r>
      <w:r>
        <w:rPr>
          <w:rFonts w:hint="eastAsia" w:ascii="方正仿宋_GBK" w:hAnsi="方正仿宋_GBK" w:eastAsia="方正仿宋_GBK" w:cs="方正仿宋_GBK"/>
          <w:color w:val="auto"/>
          <w:sz w:val="21"/>
          <w:szCs w:val="21"/>
          <w:u w:val="single"/>
        </w:rPr>
        <w:t xml:space="preserve">       </w:t>
      </w:r>
      <w:r>
        <w:rPr>
          <w:rFonts w:hint="eastAsia" w:ascii="方正仿宋_GBK" w:hAnsi="方正仿宋_GBK" w:eastAsia="方正仿宋_GBK" w:cs="方正仿宋_GBK"/>
          <w:color w:val="auto"/>
          <w:sz w:val="21"/>
          <w:szCs w:val="21"/>
        </w:rPr>
        <w:t>年</w:t>
      </w:r>
      <w:r>
        <w:rPr>
          <w:rFonts w:hint="eastAsia" w:ascii="方正仿宋_GBK" w:hAnsi="方正仿宋_GBK" w:eastAsia="方正仿宋_GBK" w:cs="方正仿宋_GBK"/>
          <w:color w:val="auto"/>
          <w:sz w:val="21"/>
          <w:szCs w:val="21"/>
          <w:u w:val="single"/>
        </w:rPr>
        <w:t xml:space="preserve">     </w:t>
      </w:r>
      <w:r>
        <w:rPr>
          <w:rFonts w:hint="eastAsia" w:ascii="方正仿宋_GBK" w:hAnsi="方正仿宋_GBK" w:eastAsia="方正仿宋_GBK" w:cs="方正仿宋_GBK"/>
          <w:color w:val="auto"/>
          <w:sz w:val="21"/>
          <w:szCs w:val="21"/>
        </w:rPr>
        <w:t>月</w:t>
      </w:r>
      <w:r>
        <w:rPr>
          <w:rFonts w:hint="eastAsia" w:ascii="方正仿宋_GBK" w:hAnsi="方正仿宋_GBK" w:eastAsia="方正仿宋_GBK" w:cs="方正仿宋_GBK"/>
          <w:color w:val="auto"/>
          <w:sz w:val="21"/>
          <w:szCs w:val="21"/>
          <w:u w:val="single"/>
        </w:rPr>
        <w:t xml:space="preserve">    </w:t>
      </w:r>
      <w:r>
        <w:rPr>
          <w:rFonts w:hint="eastAsia" w:ascii="方正仿宋_GBK" w:hAnsi="方正仿宋_GBK" w:eastAsia="方正仿宋_GBK" w:cs="方正仿宋_GBK"/>
          <w:color w:val="auto"/>
          <w:sz w:val="21"/>
          <w:szCs w:val="21"/>
        </w:rPr>
        <w:t>日</w:t>
      </w:r>
    </w:p>
    <w:p w14:paraId="5EFDABD8">
      <w:pPr>
        <w:pStyle w:val="18"/>
        <w:spacing w:line="360" w:lineRule="auto"/>
        <w:ind w:left="-141" w:leftChars="-67" w:right="-143" w:rightChars="-68"/>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b/>
          <w:bCs/>
          <w:color w:val="auto"/>
          <w:sz w:val="30"/>
          <w:szCs w:val="30"/>
          <w:lang w:val="en-US" w:eastAsia="zh-CN"/>
        </w:rPr>
        <w:t>八</w:t>
      </w:r>
      <w:r>
        <w:rPr>
          <w:rFonts w:hint="eastAsia" w:ascii="方正仿宋_GBK" w:hAnsi="方正仿宋_GBK" w:eastAsia="方正仿宋_GBK" w:cs="方正仿宋_GBK"/>
          <w:b/>
          <w:bCs/>
          <w:color w:val="auto"/>
          <w:sz w:val="30"/>
          <w:szCs w:val="30"/>
          <w:lang w:eastAsia="zh-CN"/>
        </w:rPr>
        <w:t>、</w:t>
      </w:r>
      <w:r>
        <w:rPr>
          <w:rFonts w:hint="eastAsia" w:ascii="方正仿宋_GBK" w:hAnsi="方正仿宋_GBK" w:eastAsia="方正仿宋_GBK" w:cs="方正仿宋_GBK"/>
          <w:b/>
          <w:bCs/>
          <w:color w:val="auto"/>
          <w:sz w:val="30"/>
          <w:szCs w:val="30"/>
          <w:lang w:val="en-US" w:eastAsia="zh-CN"/>
        </w:rPr>
        <w:t>投标产品技术支持资料</w:t>
      </w:r>
    </w:p>
    <w:p w14:paraId="4D20C244">
      <w:pPr>
        <w:spacing w:line="360" w:lineRule="auto"/>
        <w:ind w:firstLine="420"/>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eastAsia="zh-CN"/>
        </w:rPr>
        <w:t>供应商</w:t>
      </w:r>
      <w:r>
        <w:rPr>
          <w:rFonts w:hint="eastAsia" w:ascii="方正仿宋_GBK" w:hAnsi="方正仿宋_GBK" w:eastAsia="方正仿宋_GBK" w:cs="方正仿宋_GBK"/>
          <w:color w:val="auto"/>
          <w:sz w:val="24"/>
          <w:szCs w:val="24"/>
        </w:rPr>
        <w:t>自行编写，格式自拟；</w:t>
      </w:r>
      <w:r>
        <w:rPr>
          <w:rFonts w:hint="eastAsia" w:ascii="方正仿宋_GBK" w:hAnsi="方正仿宋_GBK" w:eastAsia="方正仿宋_GBK" w:cs="方正仿宋_GBK"/>
          <w:color w:val="auto"/>
          <w:sz w:val="24"/>
          <w:szCs w:val="24"/>
          <w:lang w:eastAsia="zh-CN"/>
        </w:rPr>
        <w:t>包括但不限于所投货物的技术白皮书、产品相关鉴定资料、试验报告、检验报告、技术彩页或宣传资料、图纸资料等。供应商根据自身实际情况和产品特点自行提供，以证明其产品具体配置情况及技术指标响应的真实性。）</w:t>
      </w:r>
    </w:p>
    <w:p w14:paraId="03AA1465">
      <w:pPr>
        <w:spacing w:line="360" w:lineRule="auto"/>
        <w:rPr>
          <w:rFonts w:hint="eastAsia" w:ascii="方正仿宋_GBK" w:hAnsi="方正仿宋_GBK" w:eastAsia="方正仿宋_GBK" w:cs="方正仿宋_GBK"/>
          <w:color w:val="auto"/>
          <w:kern w:val="0"/>
          <w:sz w:val="24"/>
          <w:szCs w:val="24"/>
          <w:lang w:val="en-US" w:eastAsia="zh-CN" w:bidi="ar-SA"/>
        </w:rPr>
      </w:pPr>
    </w:p>
    <w:p w14:paraId="5BB3E159">
      <w:pPr>
        <w:spacing w:line="360" w:lineRule="auto"/>
        <w:rPr>
          <w:rFonts w:hint="eastAsia" w:ascii="方正仿宋_GBK" w:hAnsi="方正仿宋_GBK" w:eastAsia="方正仿宋_GBK" w:cs="方正仿宋_GBK"/>
          <w:b/>
          <w:bCs/>
          <w:color w:val="auto"/>
          <w:kern w:val="0"/>
          <w:sz w:val="22"/>
          <w:szCs w:val="22"/>
          <w:lang w:val="en-US" w:eastAsia="zh-CN" w:bidi="ar-SA"/>
        </w:rPr>
      </w:pPr>
      <w:r>
        <w:rPr>
          <w:rFonts w:hint="eastAsia" w:ascii="方正仿宋_GBK" w:hAnsi="方正仿宋_GBK" w:eastAsia="方正仿宋_GBK" w:cs="方正仿宋_GBK"/>
          <w:b/>
          <w:bCs/>
          <w:color w:val="auto"/>
          <w:kern w:val="0"/>
          <w:sz w:val="22"/>
          <w:szCs w:val="22"/>
          <w:lang w:val="en-US" w:eastAsia="zh-CN" w:bidi="ar-SA"/>
        </w:rPr>
        <w:t>注：未提供上述资料导致评委无法进行技术评审的，不利后果由投标人自行承担。</w:t>
      </w:r>
    </w:p>
    <w:p w14:paraId="63AA7852">
      <w:pPr>
        <w:spacing w:before="120" w:beforeLines="50" w:after="120" w:afterLines="50" w:line="500" w:lineRule="exact"/>
        <w:rPr>
          <w:rFonts w:hint="eastAsia" w:ascii="方正仿宋_GBK" w:hAnsi="方正仿宋_GBK" w:eastAsia="方正仿宋_GBK" w:cs="方正仿宋_GBK"/>
          <w:b/>
          <w:bCs/>
          <w:color w:val="auto"/>
          <w:sz w:val="30"/>
          <w:szCs w:val="30"/>
          <w:lang w:eastAsia="zh-CN"/>
        </w:rPr>
      </w:pPr>
    </w:p>
    <w:p w14:paraId="1F8A2804">
      <w:pPr>
        <w:pStyle w:val="25"/>
        <w:jc w:val="both"/>
        <w:rPr>
          <w:rFonts w:hint="eastAsia" w:ascii="方正仿宋_GBK" w:hAnsi="方正仿宋_GBK" w:eastAsia="方正仿宋_GBK" w:cs="方正仿宋_GBK"/>
          <w:b/>
          <w:bCs/>
          <w:color w:val="auto"/>
          <w:sz w:val="28"/>
          <w:szCs w:val="28"/>
          <w:lang w:eastAsia="zh-CN"/>
        </w:rPr>
      </w:pPr>
    </w:p>
    <w:p w14:paraId="1AE26742">
      <w:pPr>
        <w:rPr>
          <w:rFonts w:hint="eastAsia" w:ascii="方正仿宋_GBK" w:hAnsi="方正仿宋_GBK" w:eastAsia="方正仿宋_GBK" w:cs="方正仿宋_GBK"/>
          <w:b/>
          <w:bCs/>
          <w:color w:val="auto"/>
          <w:sz w:val="28"/>
          <w:szCs w:val="28"/>
          <w:lang w:eastAsia="zh-CN"/>
        </w:rPr>
      </w:pPr>
    </w:p>
    <w:p w14:paraId="75346589">
      <w:pPr>
        <w:pStyle w:val="9"/>
        <w:rPr>
          <w:rFonts w:hint="eastAsia" w:ascii="方正仿宋_GBK" w:hAnsi="方正仿宋_GBK" w:eastAsia="方正仿宋_GBK" w:cs="方正仿宋_GBK"/>
          <w:b/>
          <w:bCs/>
          <w:color w:val="auto"/>
          <w:sz w:val="28"/>
          <w:szCs w:val="28"/>
          <w:lang w:eastAsia="zh-CN"/>
        </w:rPr>
      </w:pPr>
    </w:p>
    <w:p w14:paraId="7D59070A">
      <w:pPr>
        <w:rPr>
          <w:rFonts w:hint="eastAsia" w:ascii="方正仿宋_GBK" w:hAnsi="方正仿宋_GBK" w:eastAsia="方正仿宋_GBK" w:cs="方正仿宋_GBK"/>
          <w:b/>
          <w:bCs/>
          <w:color w:val="auto"/>
          <w:sz w:val="28"/>
          <w:szCs w:val="28"/>
          <w:lang w:eastAsia="zh-CN"/>
        </w:rPr>
      </w:pPr>
    </w:p>
    <w:p w14:paraId="76D745D0">
      <w:pPr>
        <w:pStyle w:val="9"/>
        <w:rPr>
          <w:rFonts w:hint="eastAsia" w:ascii="方正仿宋_GBK" w:hAnsi="方正仿宋_GBK" w:eastAsia="方正仿宋_GBK" w:cs="方正仿宋_GBK"/>
          <w:b/>
          <w:bCs/>
          <w:color w:val="auto"/>
          <w:sz w:val="28"/>
          <w:szCs w:val="28"/>
          <w:lang w:eastAsia="zh-CN"/>
        </w:rPr>
      </w:pPr>
    </w:p>
    <w:p w14:paraId="322776AF">
      <w:pPr>
        <w:rPr>
          <w:rFonts w:hint="eastAsia" w:ascii="方正仿宋_GBK" w:hAnsi="方正仿宋_GBK" w:eastAsia="方正仿宋_GBK" w:cs="方正仿宋_GBK"/>
          <w:b/>
          <w:bCs/>
          <w:color w:val="auto"/>
          <w:sz w:val="28"/>
          <w:szCs w:val="28"/>
          <w:lang w:eastAsia="zh-CN"/>
        </w:rPr>
      </w:pPr>
    </w:p>
    <w:p w14:paraId="4F81B6CB">
      <w:pPr>
        <w:pStyle w:val="9"/>
        <w:rPr>
          <w:rFonts w:hint="eastAsia"/>
          <w:color w:val="auto"/>
          <w:lang w:eastAsia="zh-CN"/>
        </w:rPr>
      </w:pPr>
    </w:p>
    <w:p w14:paraId="4F9D7EB8">
      <w:pPr>
        <w:rPr>
          <w:rFonts w:hint="eastAsia" w:ascii="方正仿宋_GBK" w:hAnsi="方正仿宋_GBK" w:eastAsia="方正仿宋_GBK" w:cs="方正仿宋_GBK"/>
          <w:b/>
          <w:bCs/>
          <w:color w:val="auto"/>
          <w:sz w:val="28"/>
          <w:szCs w:val="28"/>
          <w:lang w:eastAsia="zh-CN"/>
        </w:rPr>
      </w:pPr>
    </w:p>
    <w:p w14:paraId="232181B4">
      <w:pPr>
        <w:pStyle w:val="11"/>
        <w:rPr>
          <w:rFonts w:hint="eastAsia"/>
          <w:color w:val="auto"/>
          <w:lang w:eastAsia="zh-CN"/>
        </w:rPr>
      </w:pPr>
    </w:p>
    <w:p w14:paraId="488B87E4">
      <w:pPr>
        <w:numPr>
          <w:ilvl w:val="0"/>
          <w:numId w:val="0"/>
        </w:numPr>
        <w:spacing w:line="360" w:lineRule="auto"/>
        <w:jc w:val="center"/>
        <w:rPr>
          <w:rFonts w:hint="eastAsia" w:ascii="方正仿宋_GBK" w:hAnsi="方正仿宋_GBK" w:eastAsia="方正仿宋_GBK" w:cs="方正仿宋_GBK"/>
          <w:b/>
          <w:bCs/>
          <w:color w:val="auto"/>
          <w:sz w:val="28"/>
          <w:szCs w:val="28"/>
          <w:lang w:eastAsia="zh-CN"/>
        </w:rPr>
      </w:pPr>
      <w:r>
        <w:rPr>
          <w:rFonts w:hint="eastAsia" w:ascii="方正仿宋_GBK" w:hAnsi="方正仿宋_GBK" w:eastAsia="方正仿宋_GBK" w:cs="方正仿宋_GBK"/>
          <w:b/>
          <w:bCs/>
          <w:color w:val="auto"/>
          <w:sz w:val="28"/>
          <w:szCs w:val="28"/>
          <w:lang w:val="en-US" w:eastAsia="zh-CN"/>
        </w:rPr>
        <w:t>九</w:t>
      </w:r>
      <w:r>
        <w:rPr>
          <w:rFonts w:hint="eastAsia" w:ascii="方正仿宋_GBK" w:hAnsi="方正仿宋_GBK" w:eastAsia="方正仿宋_GBK" w:cs="方正仿宋_GBK"/>
          <w:b/>
          <w:bCs/>
          <w:color w:val="auto"/>
          <w:sz w:val="28"/>
          <w:szCs w:val="28"/>
        </w:rPr>
        <w:t>、</w:t>
      </w:r>
      <w:r>
        <w:rPr>
          <w:rFonts w:hint="eastAsia" w:ascii="方正仿宋_GBK" w:hAnsi="方正仿宋_GBK" w:eastAsia="方正仿宋_GBK" w:cs="方正仿宋_GBK"/>
          <w:b/>
          <w:bCs/>
          <w:color w:val="auto"/>
          <w:sz w:val="28"/>
          <w:szCs w:val="28"/>
          <w:lang w:val="en-US" w:eastAsia="zh-CN"/>
        </w:rPr>
        <w:t>产品质量承诺及保障措施</w:t>
      </w:r>
    </w:p>
    <w:p w14:paraId="52CF0BA1">
      <w:pPr>
        <w:pStyle w:val="18"/>
        <w:spacing w:line="360" w:lineRule="auto"/>
        <w:ind w:left="-141" w:leftChars="-67" w:right="-143" w:rightChars="-68"/>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val="en-US" w:eastAsia="zh-CN"/>
        </w:rPr>
        <w:t>供应商</w:t>
      </w:r>
      <w:r>
        <w:rPr>
          <w:rFonts w:hint="eastAsia" w:ascii="方正仿宋_GBK" w:hAnsi="方正仿宋_GBK" w:eastAsia="方正仿宋_GBK" w:cs="方正仿宋_GBK"/>
          <w:color w:val="auto"/>
          <w:sz w:val="24"/>
          <w:szCs w:val="24"/>
        </w:rPr>
        <w:t>按照</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文件要求、评标办法的评审内容及采购需求由</w:t>
      </w:r>
      <w:r>
        <w:rPr>
          <w:rFonts w:hint="eastAsia" w:ascii="方正仿宋_GBK" w:hAnsi="方正仿宋_GBK" w:eastAsia="方正仿宋_GBK" w:cs="方正仿宋_GBK"/>
          <w:color w:val="auto"/>
          <w:sz w:val="24"/>
          <w:szCs w:val="24"/>
          <w:lang w:val="en-US" w:eastAsia="zh-CN"/>
        </w:rPr>
        <w:t>供应商</w:t>
      </w:r>
      <w:r>
        <w:rPr>
          <w:rFonts w:hint="eastAsia" w:ascii="方正仿宋_GBK" w:hAnsi="方正仿宋_GBK" w:eastAsia="方正仿宋_GBK" w:cs="方正仿宋_GBK"/>
          <w:color w:val="auto"/>
          <w:sz w:val="24"/>
          <w:szCs w:val="24"/>
        </w:rPr>
        <w:t>自行编写，格式自拟）</w:t>
      </w:r>
    </w:p>
    <w:p w14:paraId="10EF68A9">
      <w:pPr>
        <w:spacing w:line="360" w:lineRule="auto"/>
        <w:ind w:firstLine="480" w:firstLineChars="200"/>
        <w:rPr>
          <w:rFonts w:hint="eastAsia" w:ascii="方正仿宋_GBK" w:hAnsi="方正仿宋_GBK" w:eastAsia="方正仿宋_GBK" w:cs="方正仿宋_GBK"/>
          <w:color w:val="auto"/>
          <w:sz w:val="24"/>
        </w:rPr>
      </w:pPr>
    </w:p>
    <w:p w14:paraId="599E7941">
      <w:pPr>
        <w:pStyle w:val="4"/>
        <w:numPr>
          <w:ilvl w:val="2"/>
          <w:numId w:val="0"/>
        </w:numPr>
        <w:tabs>
          <w:tab w:val="left" w:pos="432"/>
          <w:tab w:val="left" w:pos="720"/>
          <w:tab w:val="clear" w:pos="1588"/>
        </w:tabs>
        <w:spacing w:before="240" w:after="240" w:line="360" w:lineRule="auto"/>
        <w:jc w:val="both"/>
        <w:rPr>
          <w:rFonts w:hint="eastAsia" w:ascii="方正仿宋_GBK" w:hAnsi="方正仿宋_GBK" w:eastAsia="方正仿宋_GBK" w:cs="方正仿宋_GBK"/>
          <w:b/>
          <w:bCs/>
          <w:color w:val="auto"/>
          <w:kern w:val="2"/>
          <w:sz w:val="28"/>
          <w:szCs w:val="28"/>
          <w:lang w:val="en-US" w:eastAsia="zh-CN" w:bidi="ar-SA"/>
        </w:rPr>
      </w:pPr>
    </w:p>
    <w:p w14:paraId="62D90C24">
      <w:pPr>
        <w:rPr>
          <w:rFonts w:hint="eastAsia"/>
          <w:color w:val="auto"/>
          <w:lang w:val="en-US" w:eastAsia="zh-CN"/>
        </w:rPr>
      </w:pPr>
    </w:p>
    <w:p w14:paraId="6AB14403">
      <w:pPr>
        <w:pStyle w:val="4"/>
        <w:numPr>
          <w:ilvl w:val="2"/>
          <w:numId w:val="0"/>
        </w:numPr>
        <w:tabs>
          <w:tab w:val="left" w:pos="432"/>
          <w:tab w:val="left" w:pos="720"/>
          <w:tab w:val="clear" w:pos="1588"/>
        </w:tabs>
        <w:spacing w:before="240" w:after="240" w:line="360" w:lineRule="auto"/>
        <w:jc w:val="both"/>
        <w:rPr>
          <w:rFonts w:hint="eastAsia" w:ascii="方正仿宋_GBK" w:hAnsi="方正仿宋_GBK" w:eastAsia="方正仿宋_GBK" w:cs="方正仿宋_GBK"/>
          <w:b/>
          <w:bCs/>
          <w:color w:val="auto"/>
          <w:kern w:val="2"/>
          <w:sz w:val="28"/>
          <w:szCs w:val="28"/>
          <w:lang w:val="en-US" w:eastAsia="zh-CN" w:bidi="ar-SA"/>
        </w:rPr>
      </w:pPr>
    </w:p>
    <w:p w14:paraId="5C999F5A">
      <w:pPr>
        <w:pStyle w:val="4"/>
        <w:numPr>
          <w:ilvl w:val="2"/>
          <w:numId w:val="0"/>
        </w:numPr>
        <w:tabs>
          <w:tab w:val="left" w:pos="432"/>
          <w:tab w:val="left" w:pos="720"/>
          <w:tab w:val="clear" w:pos="1588"/>
        </w:tabs>
        <w:spacing w:before="240" w:after="240" w:line="360" w:lineRule="auto"/>
        <w:ind w:left="851" w:leftChars="0"/>
        <w:jc w:val="center"/>
        <w:rPr>
          <w:rFonts w:hint="eastAsia" w:ascii="方正仿宋_GBK" w:hAnsi="方正仿宋_GBK" w:eastAsia="方正仿宋_GBK" w:cs="方正仿宋_GBK"/>
          <w:b/>
          <w:bCs/>
          <w:color w:val="auto"/>
          <w:kern w:val="2"/>
          <w:sz w:val="28"/>
          <w:szCs w:val="28"/>
          <w:lang w:val="en-US" w:eastAsia="zh-CN" w:bidi="ar-SA"/>
        </w:rPr>
      </w:pPr>
      <w:r>
        <w:rPr>
          <w:rFonts w:hint="eastAsia" w:ascii="方正仿宋_GBK" w:hAnsi="方正仿宋_GBK" w:eastAsia="方正仿宋_GBK" w:cs="方正仿宋_GBK"/>
          <w:b/>
          <w:bCs/>
          <w:color w:val="auto"/>
          <w:kern w:val="2"/>
          <w:sz w:val="28"/>
          <w:szCs w:val="28"/>
          <w:lang w:val="en-US" w:eastAsia="zh-CN" w:bidi="ar-SA"/>
        </w:rPr>
        <w:t>十、交货方案及时间进度计划安排</w:t>
      </w:r>
    </w:p>
    <w:p w14:paraId="242F3552">
      <w:pPr>
        <w:pStyle w:val="18"/>
        <w:spacing w:line="360" w:lineRule="auto"/>
        <w:ind w:left="-141" w:leftChars="-67" w:right="-143" w:rightChars="-68"/>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val="en-US" w:eastAsia="zh-CN"/>
        </w:rPr>
        <w:t>供应商</w:t>
      </w:r>
      <w:r>
        <w:rPr>
          <w:rFonts w:hint="eastAsia" w:ascii="方正仿宋_GBK" w:hAnsi="方正仿宋_GBK" w:eastAsia="方正仿宋_GBK" w:cs="方正仿宋_GBK"/>
          <w:color w:val="auto"/>
          <w:sz w:val="24"/>
          <w:szCs w:val="24"/>
        </w:rPr>
        <w:t>按照</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文件要求、评标办法的评审内容及采购需求由</w:t>
      </w:r>
      <w:r>
        <w:rPr>
          <w:rFonts w:hint="eastAsia" w:ascii="方正仿宋_GBK" w:hAnsi="方正仿宋_GBK" w:eastAsia="方正仿宋_GBK" w:cs="方正仿宋_GBK"/>
          <w:color w:val="auto"/>
          <w:sz w:val="24"/>
          <w:szCs w:val="24"/>
          <w:lang w:val="en-US" w:eastAsia="zh-CN"/>
        </w:rPr>
        <w:t>供应商</w:t>
      </w:r>
      <w:r>
        <w:rPr>
          <w:rFonts w:hint="eastAsia" w:ascii="方正仿宋_GBK" w:hAnsi="方正仿宋_GBK" w:eastAsia="方正仿宋_GBK" w:cs="方正仿宋_GBK"/>
          <w:color w:val="auto"/>
          <w:sz w:val="24"/>
          <w:szCs w:val="24"/>
        </w:rPr>
        <w:t>自行编写，格式自拟）</w:t>
      </w:r>
    </w:p>
    <w:p w14:paraId="5F590CAD">
      <w:pPr>
        <w:spacing w:line="360" w:lineRule="auto"/>
        <w:ind w:firstLine="480" w:firstLineChars="200"/>
        <w:rPr>
          <w:rFonts w:hint="eastAsia" w:ascii="方正仿宋_GBK" w:hAnsi="方正仿宋_GBK" w:eastAsia="方正仿宋_GBK" w:cs="方正仿宋_GBK"/>
          <w:color w:val="auto"/>
          <w:sz w:val="24"/>
        </w:rPr>
      </w:pPr>
    </w:p>
    <w:p w14:paraId="31A96999">
      <w:pPr>
        <w:pStyle w:val="11"/>
        <w:rPr>
          <w:rFonts w:hint="eastAsia" w:ascii="方正仿宋_GBK" w:hAnsi="方正仿宋_GBK" w:eastAsia="方正仿宋_GBK" w:cs="方正仿宋_GBK"/>
          <w:b/>
          <w:bCs/>
          <w:color w:val="auto"/>
          <w:sz w:val="28"/>
          <w:szCs w:val="32"/>
          <w:lang w:eastAsia="zh-CN"/>
        </w:rPr>
      </w:pPr>
    </w:p>
    <w:p w14:paraId="7E67A3E4">
      <w:pPr>
        <w:pStyle w:val="12"/>
        <w:rPr>
          <w:rFonts w:hint="eastAsia" w:ascii="方正仿宋_GBK" w:hAnsi="方正仿宋_GBK" w:eastAsia="方正仿宋_GBK" w:cs="方正仿宋_GBK"/>
          <w:b/>
          <w:bCs/>
          <w:color w:val="auto"/>
          <w:sz w:val="28"/>
          <w:szCs w:val="32"/>
          <w:lang w:eastAsia="zh-CN"/>
        </w:rPr>
      </w:pPr>
    </w:p>
    <w:p w14:paraId="0D79E871">
      <w:pPr>
        <w:pStyle w:val="13"/>
        <w:rPr>
          <w:rFonts w:hint="eastAsia" w:ascii="方正仿宋_GBK" w:hAnsi="方正仿宋_GBK" w:eastAsia="方正仿宋_GBK" w:cs="方正仿宋_GBK"/>
          <w:b/>
          <w:bCs/>
          <w:color w:val="auto"/>
          <w:sz w:val="28"/>
          <w:szCs w:val="32"/>
          <w:lang w:eastAsia="zh-CN"/>
        </w:rPr>
      </w:pPr>
    </w:p>
    <w:p w14:paraId="1C7EDA5A">
      <w:pPr>
        <w:rPr>
          <w:rFonts w:hint="eastAsia" w:ascii="方正仿宋_GBK" w:hAnsi="方正仿宋_GBK" w:eastAsia="方正仿宋_GBK" w:cs="方正仿宋_GBK"/>
          <w:b/>
          <w:bCs/>
          <w:color w:val="auto"/>
          <w:sz w:val="28"/>
          <w:szCs w:val="32"/>
          <w:lang w:eastAsia="zh-CN"/>
        </w:rPr>
      </w:pPr>
    </w:p>
    <w:p w14:paraId="4E11A60E">
      <w:pPr>
        <w:pStyle w:val="9"/>
        <w:rPr>
          <w:rFonts w:hint="eastAsia" w:ascii="方正仿宋_GBK" w:hAnsi="方正仿宋_GBK" w:eastAsia="方正仿宋_GBK" w:cs="方正仿宋_GBK"/>
          <w:b/>
          <w:bCs/>
          <w:color w:val="auto"/>
          <w:sz w:val="28"/>
          <w:szCs w:val="32"/>
          <w:lang w:eastAsia="zh-CN"/>
        </w:rPr>
      </w:pPr>
    </w:p>
    <w:p w14:paraId="0C53769B">
      <w:pPr>
        <w:rPr>
          <w:rFonts w:hint="eastAsia"/>
          <w:color w:val="auto"/>
          <w:lang w:eastAsia="zh-CN"/>
        </w:rPr>
      </w:pPr>
    </w:p>
    <w:p w14:paraId="07793459">
      <w:pPr>
        <w:pStyle w:val="27"/>
        <w:rPr>
          <w:rFonts w:hint="eastAsia" w:ascii="方正仿宋_GBK" w:hAnsi="方正仿宋_GBK" w:eastAsia="方正仿宋_GBK" w:cs="方正仿宋_GBK"/>
          <w:b/>
          <w:bCs/>
          <w:color w:val="auto"/>
          <w:sz w:val="28"/>
          <w:szCs w:val="32"/>
        </w:rPr>
      </w:pPr>
    </w:p>
    <w:p w14:paraId="61AAC0E1">
      <w:pPr>
        <w:pStyle w:val="27"/>
        <w:rPr>
          <w:rFonts w:hint="eastAsia" w:ascii="方正仿宋_GBK" w:hAnsi="方正仿宋_GBK" w:eastAsia="方正仿宋_GBK" w:cs="方正仿宋_GBK"/>
          <w:b/>
          <w:bCs/>
          <w:color w:val="auto"/>
          <w:sz w:val="28"/>
          <w:szCs w:val="32"/>
        </w:rPr>
      </w:pPr>
    </w:p>
    <w:p w14:paraId="61E23940">
      <w:pPr>
        <w:numPr>
          <w:ilvl w:val="0"/>
          <w:numId w:val="0"/>
        </w:numPr>
        <w:spacing w:line="360" w:lineRule="auto"/>
        <w:jc w:val="center"/>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lang w:val="en-US" w:eastAsia="zh-CN"/>
        </w:rPr>
        <w:t>十一</w:t>
      </w:r>
      <w:r>
        <w:rPr>
          <w:rFonts w:hint="eastAsia" w:ascii="方正仿宋_GBK" w:hAnsi="方正仿宋_GBK" w:eastAsia="方正仿宋_GBK" w:cs="方正仿宋_GBK"/>
          <w:b/>
          <w:bCs/>
          <w:color w:val="auto"/>
          <w:sz w:val="28"/>
          <w:szCs w:val="28"/>
          <w:lang w:eastAsia="zh-CN"/>
        </w:rPr>
        <w:t>、</w:t>
      </w:r>
      <w:r>
        <w:rPr>
          <w:rFonts w:hint="eastAsia" w:ascii="方正仿宋_GBK" w:hAnsi="方正仿宋_GBK" w:eastAsia="方正仿宋_GBK" w:cs="方正仿宋_GBK"/>
          <w:b/>
          <w:bCs/>
          <w:color w:val="auto"/>
          <w:sz w:val="28"/>
          <w:szCs w:val="28"/>
        </w:rPr>
        <w:t>售后服务承诺</w:t>
      </w:r>
      <w:r>
        <w:rPr>
          <w:rFonts w:hint="eastAsia" w:ascii="方正仿宋_GBK" w:hAnsi="方正仿宋_GBK" w:eastAsia="方正仿宋_GBK" w:cs="方正仿宋_GBK"/>
          <w:b/>
          <w:bCs/>
          <w:color w:val="auto"/>
          <w:sz w:val="28"/>
          <w:szCs w:val="28"/>
          <w:lang w:eastAsia="zh-CN"/>
        </w:rPr>
        <w:t>及保证措施</w:t>
      </w:r>
    </w:p>
    <w:p w14:paraId="7C1FA136">
      <w:pPr>
        <w:pStyle w:val="18"/>
        <w:spacing w:line="360" w:lineRule="auto"/>
        <w:ind w:left="-141" w:leftChars="-67" w:right="-143" w:rightChars="-68"/>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val="en-US" w:eastAsia="zh-CN"/>
        </w:rPr>
        <w:t>供应商</w:t>
      </w:r>
      <w:r>
        <w:rPr>
          <w:rFonts w:hint="eastAsia" w:ascii="方正仿宋_GBK" w:hAnsi="方正仿宋_GBK" w:eastAsia="方正仿宋_GBK" w:cs="方正仿宋_GBK"/>
          <w:color w:val="auto"/>
          <w:sz w:val="24"/>
          <w:szCs w:val="24"/>
        </w:rPr>
        <w:t>按照</w:t>
      </w:r>
      <w:r>
        <w:rPr>
          <w:rFonts w:hint="eastAsia" w:ascii="方正仿宋_GBK" w:hAnsi="方正仿宋_GBK" w:eastAsia="方正仿宋_GBK" w:cs="方正仿宋_GBK"/>
          <w:color w:val="auto"/>
          <w:sz w:val="24"/>
          <w:szCs w:val="24"/>
          <w:lang w:eastAsia="zh-CN"/>
        </w:rPr>
        <w:t>磋商</w:t>
      </w:r>
      <w:r>
        <w:rPr>
          <w:rFonts w:hint="eastAsia" w:ascii="方正仿宋_GBK" w:hAnsi="方正仿宋_GBK" w:eastAsia="方正仿宋_GBK" w:cs="方正仿宋_GBK"/>
          <w:color w:val="auto"/>
          <w:sz w:val="24"/>
          <w:szCs w:val="24"/>
        </w:rPr>
        <w:t>文件要求、评标办法的评审内容及采购需求由</w:t>
      </w:r>
      <w:r>
        <w:rPr>
          <w:rFonts w:hint="eastAsia" w:ascii="方正仿宋_GBK" w:hAnsi="方正仿宋_GBK" w:eastAsia="方正仿宋_GBK" w:cs="方正仿宋_GBK"/>
          <w:color w:val="auto"/>
          <w:sz w:val="24"/>
          <w:szCs w:val="24"/>
          <w:lang w:val="en-US" w:eastAsia="zh-CN"/>
        </w:rPr>
        <w:t>供应商</w:t>
      </w:r>
      <w:r>
        <w:rPr>
          <w:rFonts w:hint="eastAsia" w:ascii="方正仿宋_GBK" w:hAnsi="方正仿宋_GBK" w:eastAsia="方正仿宋_GBK" w:cs="方正仿宋_GBK"/>
          <w:color w:val="auto"/>
          <w:sz w:val="24"/>
          <w:szCs w:val="24"/>
        </w:rPr>
        <w:t>自行编写，格式自拟）</w:t>
      </w:r>
    </w:p>
    <w:p w14:paraId="12FB6F98">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06D6EC93">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6C7DB16E">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315B1066">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0BA16EB1">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18D15D0C">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2E277690">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5D98FCEA">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27DBEEFF">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4F5D01C6">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3E507FBD">
      <w:pPr>
        <w:pStyle w:val="7"/>
        <w:ind w:left="0" w:leftChars="0" w:firstLine="0" w:firstLineChars="0"/>
        <w:rPr>
          <w:rFonts w:hint="eastAsia" w:ascii="方正仿宋_GBK" w:hAnsi="方正仿宋_GBK" w:eastAsia="方正仿宋_GBK" w:cs="方正仿宋_GBK"/>
          <w:b/>
          <w:bCs/>
          <w:color w:val="auto"/>
          <w:kern w:val="2"/>
          <w:sz w:val="28"/>
          <w:szCs w:val="28"/>
          <w:lang w:val="en-US" w:eastAsia="zh-CN" w:bidi="ar-SA"/>
        </w:rPr>
      </w:pPr>
    </w:p>
    <w:p w14:paraId="7B96597E">
      <w:pPr>
        <w:pStyle w:val="18"/>
        <w:spacing w:afterLines="50" w:line="560" w:lineRule="exact"/>
        <w:jc w:val="center"/>
        <w:outlineLvl w:val="1"/>
        <w:rPr>
          <w:rFonts w:hint="eastAsia" w:ascii="方正仿宋_GBK" w:hAnsi="方正仿宋_GBK" w:eastAsia="方正仿宋_GBK" w:cs="方正仿宋_GBK"/>
          <w:b/>
          <w:bCs/>
          <w:color w:val="auto"/>
          <w:kern w:val="2"/>
          <w:sz w:val="28"/>
          <w:szCs w:val="28"/>
          <w:lang w:val="en-US" w:eastAsia="zh-CN" w:bidi="ar-SA"/>
        </w:rPr>
      </w:pPr>
      <w:r>
        <w:rPr>
          <w:rFonts w:hint="eastAsia" w:ascii="方正仿宋_GBK" w:hAnsi="方正仿宋_GBK" w:eastAsia="方正仿宋_GBK" w:cs="方正仿宋_GBK"/>
          <w:b/>
          <w:bCs/>
          <w:color w:val="auto"/>
          <w:kern w:val="2"/>
          <w:sz w:val="28"/>
          <w:szCs w:val="28"/>
          <w:lang w:val="en-US" w:eastAsia="zh-CN" w:bidi="ar-SA"/>
        </w:rPr>
        <w:t>十二、业务开展情况</w:t>
      </w:r>
    </w:p>
    <w:p w14:paraId="54B9DF8B">
      <w:pPr>
        <w:spacing w:line="588" w:lineRule="exact"/>
        <w:jc w:val="left"/>
        <w:rPr>
          <w:rFonts w:hint="eastAsia" w:ascii="方正仿宋_GBK" w:hAnsi="方正仿宋_GBK" w:eastAsia="方正仿宋_GBK" w:cs="方正仿宋_GBK"/>
          <w:b w:val="0"/>
          <w:bCs/>
          <w:color w:val="auto"/>
          <w:sz w:val="24"/>
          <w:szCs w:val="24"/>
        </w:rPr>
      </w:pPr>
      <w:r>
        <w:rPr>
          <w:rFonts w:hint="eastAsia" w:ascii="方正仿宋_GBK" w:hAnsi="方正仿宋_GBK" w:eastAsia="方正仿宋_GBK" w:cs="方正仿宋_GBK"/>
          <w:b w:val="0"/>
          <w:bCs/>
          <w:color w:val="auto"/>
          <w:sz w:val="24"/>
          <w:szCs w:val="24"/>
        </w:rPr>
        <w:t>项目名称：</w:t>
      </w:r>
      <w:r>
        <w:rPr>
          <w:rFonts w:hint="eastAsia" w:ascii="方正仿宋_GBK" w:hAnsi="方正仿宋_GBK" w:eastAsia="方正仿宋_GBK" w:cs="方正仿宋_GBK"/>
          <w:b w:val="0"/>
          <w:bCs/>
          <w:color w:val="auto"/>
          <w:sz w:val="24"/>
          <w:szCs w:val="24"/>
          <w:lang w:val="en-US" w:eastAsia="zh-CN"/>
        </w:rPr>
        <w:t>2025年中国船舶帮扶丘北县八道哨乡菜籽油产业发展提升项目</w:t>
      </w:r>
      <w:r>
        <w:rPr>
          <w:rFonts w:hint="eastAsia" w:ascii="方正仿宋_GBK" w:hAnsi="方正仿宋_GBK" w:eastAsia="方正仿宋_GBK" w:cs="方正仿宋_GBK"/>
          <w:b w:val="0"/>
          <w:bCs/>
          <w:color w:val="auto"/>
          <w:sz w:val="24"/>
          <w:szCs w:val="24"/>
          <w:u w:val="single"/>
        </w:rPr>
        <w:t xml:space="preserve">           </w:t>
      </w:r>
      <w:r>
        <w:rPr>
          <w:rFonts w:hint="eastAsia" w:ascii="方正仿宋_GBK" w:hAnsi="方正仿宋_GBK" w:eastAsia="方正仿宋_GBK" w:cs="方正仿宋_GBK"/>
          <w:b w:val="0"/>
          <w:bCs/>
          <w:color w:val="auto"/>
          <w:sz w:val="24"/>
          <w:szCs w:val="24"/>
        </w:rPr>
        <w:t xml:space="preserve">                            </w:t>
      </w:r>
    </w:p>
    <w:p w14:paraId="164BCF88">
      <w:pPr>
        <w:spacing w:line="588" w:lineRule="exact"/>
        <w:jc w:val="left"/>
        <w:rPr>
          <w:rFonts w:hint="eastAsia" w:ascii="方正仿宋_GBK" w:hAnsi="方正仿宋_GBK" w:eastAsia="方正仿宋_GBK" w:cs="方正仿宋_GBK"/>
          <w:color w:val="auto"/>
          <w:sz w:val="21"/>
          <w:szCs w:val="21"/>
          <w:u w:val="single"/>
        </w:rPr>
      </w:pPr>
      <w:r>
        <w:rPr>
          <w:rFonts w:hint="eastAsia" w:ascii="方正仿宋_GBK" w:hAnsi="方正仿宋_GBK" w:eastAsia="方正仿宋_GBK" w:cs="方正仿宋_GBK"/>
          <w:b w:val="0"/>
          <w:bCs/>
          <w:color w:val="auto"/>
          <w:sz w:val="24"/>
          <w:szCs w:val="24"/>
        </w:rPr>
        <w:t>项目编号：</w:t>
      </w:r>
      <w:r>
        <w:rPr>
          <w:rFonts w:hint="eastAsia" w:ascii="方正仿宋_GBK" w:hAnsi="方正仿宋_GBK" w:eastAsia="方正仿宋_GBK" w:cs="方正仿宋_GBK"/>
          <w:b w:val="0"/>
          <w:bCs/>
          <w:color w:val="auto"/>
          <w:sz w:val="24"/>
          <w:szCs w:val="24"/>
          <w:u w:val="single"/>
        </w:rPr>
        <w:t xml:space="preserve">  </w:t>
      </w:r>
      <w:r>
        <w:rPr>
          <w:rFonts w:hint="eastAsia" w:ascii="方正仿宋_GBK" w:hAnsi="方正仿宋_GBK" w:eastAsia="方正仿宋_GBK" w:cs="方正仿宋_GBK"/>
          <w:color w:val="auto"/>
          <w:sz w:val="21"/>
          <w:szCs w:val="21"/>
          <w:u w:val="single"/>
        </w:rPr>
        <w:t xml:space="preserve">              </w:t>
      </w:r>
    </w:p>
    <w:tbl>
      <w:tblPr>
        <w:tblStyle w:val="3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1620"/>
        <w:gridCol w:w="1425"/>
        <w:gridCol w:w="1695"/>
        <w:gridCol w:w="1965"/>
        <w:gridCol w:w="1566"/>
      </w:tblGrid>
      <w:tr w14:paraId="72D7D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26A62225">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序号</w:t>
            </w:r>
          </w:p>
        </w:tc>
        <w:tc>
          <w:tcPr>
            <w:tcW w:w="1620" w:type="dxa"/>
            <w:vAlign w:val="center"/>
          </w:tcPr>
          <w:p w14:paraId="5E18ED04">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项目名称</w:t>
            </w:r>
          </w:p>
        </w:tc>
        <w:tc>
          <w:tcPr>
            <w:tcW w:w="1425" w:type="dxa"/>
            <w:vAlign w:val="center"/>
          </w:tcPr>
          <w:p w14:paraId="48C907A8">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业主单位</w:t>
            </w:r>
          </w:p>
        </w:tc>
        <w:tc>
          <w:tcPr>
            <w:tcW w:w="1695" w:type="dxa"/>
            <w:vAlign w:val="center"/>
          </w:tcPr>
          <w:p w14:paraId="6DF883D7">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合同金额</w:t>
            </w:r>
          </w:p>
          <w:p w14:paraId="4AB3B2E4">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w:t>
            </w:r>
            <w:r>
              <w:rPr>
                <w:rFonts w:hint="eastAsia" w:ascii="方正仿宋_GBK" w:hAnsi="方正仿宋_GBK" w:eastAsia="方正仿宋_GBK" w:cs="方正仿宋_GBK"/>
                <w:color w:val="auto"/>
                <w:sz w:val="24"/>
                <w:szCs w:val="24"/>
              </w:rPr>
              <w:t>万元</w:t>
            </w:r>
            <w:r>
              <w:rPr>
                <w:rFonts w:hint="eastAsia" w:ascii="方正仿宋_GBK" w:hAnsi="方正仿宋_GBK" w:eastAsia="方正仿宋_GBK" w:cs="方正仿宋_GBK"/>
                <w:color w:val="auto"/>
                <w:sz w:val="24"/>
                <w:szCs w:val="24"/>
                <w:lang w:eastAsia="zh-CN"/>
              </w:rPr>
              <w:t>）</w:t>
            </w:r>
          </w:p>
        </w:tc>
        <w:tc>
          <w:tcPr>
            <w:tcW w:w="1965" w:type="dxa"/>
            <w:vAlign w:val="center"/>
          </w:tcPr>
          <w:p w14:paraId="110DA09A">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交货期</w:t>
            </w:r>
          </w:p>
        </w:tc>
        <w:tc>
          <w:tcPr>
            <w:tcW w:w="1566" w:type="dxa"/>
            <w:vAlign w:val="center"/>
          </w:tcPr>
          <w:p w14:paraId="0937E88F">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lang w:eastAsia="zh-CN"/>
              </w:rPr>
              <w:t>业主单位</w:t>
            </w:r>
            <w:r>
              <w:rPr>
                <w:rFonts w:hint="eastAsia" w:ascii="方正仿宋_GBK" w:hAnsi="方正仿宋_GBK" w:eastAsia="方正仿宋_GBK" w:cs="方正仿宋_GBK"/>
                <w:color w:val="auto"/>
                <w:sz w:val="24"/>
                <w:szCs w:val="24"/>
              </w:rPr>
              <w:t>联系人及联系方式</w:t>
            </w:r>
          </w:p>
        </w:tc>
      </w:tr>
      <w:tr w14:paraId="0BAAD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7400EFBC">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1</w:t>
            </w:r>
          </w:p>
        </w:tc>
        <w:tc>
          <w:tcPr>
            <w:tcW w:w="1620" w:type="dxa"/>
            <w:vAlign w:val="center"/>
          </w:tcPr>
          <w:p w14:paraId="5C0D302A">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425" w:type="dxa"/>
            <w:vAlign w:val="center"/>
          </w:tcPr>
          <w:p w14:paraId="46782BD8">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95" w:type="dxa"/>
            <w:vAlign w:val="center"/>
          </w:tcPr>
          <w:p w14:paraId="1D089072">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965" w:type="dxa"/>
            <w:vAlign w:val="center"/>
          </w:tcPr>
          <w:p w14:paraId="3231933A">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566" w:type="dxa"/>
            <w:vAlign w:val="center"/>
          </w:tcPr>
          <w:p w14:paraId="27FDF0B4">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r>
      <w:tr w14:paraId="457421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7B43F8E3">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2</w:t>
            </w:r>
          </w:p>
        </w:tc>
        <w:tc>
          <w:tcPr>
            <w:tcW w:w="1620" w:type="dxa"/>
            <w:vAlign w:val="center"/>
          </w:tcPr>
          <w:p w14:paraId="518601BC">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425" w:type="dxa"/>
            <w:vAlign w:val="center"/>
          </w:tcPr>
          <w:p w14:paraId="1A2C5240">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95" w:type="dxa"/>
            <w:vAlign w:val="center"/>
          </w:tcPr>
          <w:p w14:paraId="1F2F60FA">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965" w:type="dxa"/>
            <w:vAlign w:val="center"/>
          </w:tcPr>
          <w:p w14:paraId="371BD80A">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566" w:type="dxa"/>
            <w:vAlign w:val="center"/>
          </w:tcPr>
          <w:p w14:paraId="486117AD">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r>
      <w:tr w14:paraId="4763D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012FAFA8">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3</w:t>
            </w:r>
          </w:p>
        </w:tc>
        <w:tc>
          <w:tcPr>
            <w:tcW w:w="1620" w:type="dxa"/>
            <w:vAlign w:val="center"/>
          </w:tcPr>
          <w:p w14:paraId="3DE30842">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425" w:type="dxa"/>
            <w:vAlign w:val="center"/>
          </w:tcPr>
          <w:p w14:paraId="07AC109B">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95" w:type="dxa"/>
            <w:vAlign w:val="center"/>
          </w:tcPr>
          <w:p w14:paraId="5EA6C4DD">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965" w:type="dxa"/>
            <w:vAlign w:val="center"/>
          </w:tcPr>
          <w:p w14:paraId="0AC9B548">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566" w:type="dxa"/>
            <w:vAlign w:val="center"/>
          </w:tcPr>
          <w:p w14:paraId="1726B4E2">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r>
      <w:tr w14:paraId="47EEF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0994CF53">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4</w:t>
            </w:r>
          </w:p>
        </w:tc>
        <w:tc>
          <w:tcPr>
            <w:tcW w:w="1620" w:type="dxa"/>
            <w:vAlign w:val="center"/>
          </w:tcPr>
          <w:p w14:paraId="518ED249">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425" w:type="dxa"/>
            <w:vAlign w:val="center"/>
          </w:tcPr>
          <w:p w14:paraId="66907F83">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95" w:type="dxa"/>
            <w:vAlign w:val="center"/>
          </w:tcPr>
          <w:p w14:paraId="0F737AD5">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965" w:type="dxa"/>
            <w:vAlign w:val="center"/>
          </w:tcPr>
          <w:p w14:paraId="601DEF62">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566" w:type="dxa"/>
            <w:vAlign w:val="center"/>
          </w:tcPr>
          <w:p w14:paraId="2B840B0B">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r>
      <w:tr w14:paraId="4835E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5712651C">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5</w:t>
            </w:r>
          </w:p>
        </w:tc>
        <w:tc>
          <w:tcPr>
            <w:tcW w:w="1620" w:type="dxa"/>
            <w:vAlign w:val="center"/>
          </w:tcPr>
          <w:p w14:paraId="3D03D213">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425" w:type="dxa"/>
            <w:vAlign w:val="center"/>
          </w:tcPr>
          <w:p w14:paraId="1D77DACF">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95" w:type="dxa"/>
            <w:vAlign w:val="center"/>
          </w:tcPr>
          <w:p w14:paraId="0791CB5F">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965" w:type="dxa"/>
            <w:vAlign w:val="center"/>
          </w:tcPr>
          <w:p w14:paraId="7691E76F">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566" w:type="dxa"/>
            <w:vAlign w:val="center"/>
          </w:tcPr>
          <w:p w14:paraId="5DBBDA70">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r>
      <w:tr w14:paraId="50A970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128F2860">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w:t>
            </w:r>
          </w:p>
        </w:tc>
        <w:tc>
          <w:tcPr>
            <w:tcW w:w="1620" w:type="dxa"/>
            <w:vAlign w:val="center"/>
          </w:tcPr>
          <w:p w14:paraId="1C57BB52">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425" w:type="dxa"/>
            <w:vAlign w:val="center"/>
          </w:tcPr>
          <w:p w14:paraId="0196D716">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95" w:type="dxa"/>
            <w:vAlign w:val="center"/>
          </w:tcPr>
          <w:p w14:paraId="5DAFA068">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965" w:type="dxa"/>
            <w:vAlign w:val="center"/>
          </w:tcPr>
          <w:p w14:paraId="55D9D2F5">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566" w:type="dxa"/>
            <w:vAlign w:val="center"/>
          </w:tcPr>
          <w:p w14:paraId="17BC838F">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r>
      <w:tr w14:paraId="2D189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3C414913">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20" w:type="dxa"/>
            <w:vAlign w:val="center"/>
          </w:tcPr>
          <w:p w14:paraId="4D20ABDD">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425" w:type="dxa"/>
            <w:vAlign w:val="center"/>
          </w:tcPr>
          <w:p w14:paraId="2BC18321">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95" w:type="dxa"/>
            <w:vAlign w:val="center"/>
          </w:tcPr>
          <w:p w14:paraId="3B5F2E1B">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965" w:type="dxa"/>
            <w:vAlign w:val="center"/>
          </w:tcPr>
          <w:p w14:paraId="09E3B17B">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566" w:type="dxa"/>
            <w:vAlign w:val="center"/>
          </w:tcPr>
          <w:p w14:paraId="6DA47A2D">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r>
      <w:tr w14:paraId="48BAB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57" w:type="dxa"/>
            <w:vAlign w:val="center"/>
          </w:tcPr>
          <w:p w14:paraId="607A53B0">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20" w:type="dxa"/>
            <w:vAlign w:val="center"/>
          </w:tcPr>
          <w:p w14:paraId="25314DC5">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425" w:type="dxa"/>
            <w:vAlign w:val="center"/>
          </w:tcPr>
          <w:p w14:paraId="06E1E3F7">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695" w:type="dxa"/>
            <w:vAlign w:val="center"/>
          </w:tcPr>
          <w:p w14:paraId="4846D70F">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965" w:type="dxa"/>
            <w:vAlign w:val="center"/>
          </w:tcPr>
          <w:p w14:paraId="188CA228">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c>
          <w:tcPr>
            <w:tcW w:w="1566" w:type="dxa"/>
            <w:vAlign w:val="center"/>
          </w:tcPr>
          <w:p w14:paraId="1F3A74ED">
            <w:pPr>
              <w:keepNext w:val="0"/>
              <w:keepLines w:val="0"/>
              <w:suppressLineNumbers w:val="0"/>
              <w:adjustRightInd w:val="0"/>
              <w:snapToGrid w:val="0"/>
              <w:spacing w:before="0" w:beforeAutospacing="0" w:after="0" w:afterAutospacing="0"/>
              <w:ind w:left="0" w:right="0"/>
              <w:jc w:val="center"/>
              <w:rPr>
                <w:rFonts w:hint="eastAsia" w:ascii="方正仿宋_GBK" w:hAnsi="方正仿宋_GBK" w:eastAsia="方正仿宋_GBK" w:cs="方正仿宋_GBK"/>
                <w:color w:val="auto"/>
                <w:sz w:val="24"/>
                <w:szCs w:val="24"/>
              </w:rPr>
            </w:pPr>
          </w:p>
        </w:tc>
      </w:tr>
    </w:tbl>
    <w:p w14:paraId="13A02805">
      <w:pPr>
        <w:adjustRightInd w:val="0"/>
        <w:snapToGrid w:val="0"/>
        <w:spacing w:line="360" w:lineRule="auto"/>
        <w:rPr>
          <w:rFonts w:hint="eastAsia" w:ascii="方正仿宋_GBK" w:hAnsi="方正仿宋_GBK" w:eastAsia="方正仿宋_GBK" w:cs="方正仿宋_GBK"/>
          <w:color w:val="auto"/>
          <w:sz w:val="24"/>
          <w:szCs w:val="24"/>
          <w:lang w:eastAsia="zh-CN"/>
        </w:rPr>
      </w:pPr>
      <w:r>
        <w:rPr>
          <w:rFonts w:hint="eastAsia" w:ascii="方正仿宋_GBK" w:hAnsi="方正仿宋_GBK" w:eastAsia="方正仿宋_GBK" w:cs="方正仿宋_GBK"/>
          <w:color w:val="auto"/>
          <w:sz w:val="24"/>
          <w:szCs w:val="24"/>
        </w:rPr>
        <w:t>注：</w:t>
      </w:r>
      <w:r>
        <w:rPr>
          <w:rFonts w:hint="eastAsia" w:ascii="方正仿宋_GBK" w:hAnsi="方正仿宋_GBK" w:eastAsia="方正仿宋_GBK" w:cs="方正仿宋_GBK"/>
          <w:color w:val="auto"/>
          <w:sz w:val="24"/>
          <w:szCs w:val="24"/>
          <w:lang w:eastAsia="zh-CN"/>
        </w:rPr>
        <w:t>投标人</w:t>
      </w:r>
      <w:r>
        <w:rPr>
          <w:rFonts w:hint="eastAsia" w:ascii="方正仿宋_GBK" w:hAnsi="方正仿宋_GBK" w:eastAsia="方正仿宋_GBK" w:cs="方正仿宋_GBK"/>
          <w:color w:val="auto"/>
          <w:sz w:val="24"/>
          <w:szCs w:val="24"/>
        </w:rPr>
        <w:t>应提供真实有效的证明材料（如中标</w:t>
      </w:r>
      <w:r>
        <w:rPr>
          <w:rFonts w:hint="eastAsia" w:ascii="方正仿宋_GBK" w:hAnsi="方正仿宋_GBK" w:eastAsia="方正仿宋_GBK" w:cs="方正仿宋_GBK"/>
          <w:color w:val="auto"/>
          <w:sz w:val="24"/>
          <w:szCs w:val="24"/>
          <w:lang w:eastAsia="zh-CN"/>
        </w:rPr>
        <w:t>（成交）</w:t>
      </w:r>
      <w:r>
        <w:rPr>
          <w:rFonts w:hint="eastAsia" w:ascii="方正仿宋_GBK" w:hAnsi="方正仿宋_GBK" w:eastAsia="方正仿宋_GBK" w:cs="方正仿宋_GBK"/>
          <w:color w:val="auto"/>
          <w:sz w:val="24"/>
          <w:szCs w:val="24"/>
        </w:rPr>
        <w:t>通知书</w:t>
      </w:r>
      <w:r>
        <w:rPr>
          <w:rFonts w:hint="eastAsia" w:ascii="方正仿宋_GBK" w:hAnsi="方正仿宋_GBK" w:eastAsia="方正仿宋_GBK" w:cs="方正仿宋_GBK"/>
          <w:color w:val="auto"/>
          <w:sz w:val="24"/>
          <w:szCs w:val="24"/>
          <w:lang w:eastAsia="zh-CN"/>
        </w:rPr>
        <w:t>扫描</w:t>
      </w:r>
      <w:r>
        <w:rPr>
          <w:rFonts w:hint="eastAsia" w:ascii="方正仿宋_GBK" w:hAnsi="方正仿宋_GBK" w:eastAsia="方正仿宋_GBK" w:cs="方正仿宋_GBK"/>
          <w:color w:val="auto"/>
          <w:sz w:val="24"/>
          <w:szCs w:val="24"/>
        </w:rPr>
        <w:t>件或合同</w:t>
      </w:r>
      <w:r>
        <w:rPr>
          <w:rFonts w:hint="eastAsia" w:ascii="方正仿宋_GBK" w:hAnsi="方正仿宋_GBK" w:eastAsia="方正仿宋_GBK" w:cs="方正仿宋_GBK"/>
          <w:color w:val="auto"/>
          <w:sz w:val="24"/>
          <w:szCs w:val="24"/>
          <w:lang w:eastAsia="zh-CN"/>
        </w:rPr>
        <w:t>协议书扫描件</w:t>
      </w:r>
      <w:r>
        <w:rPr>
          <w:rFonts w:hint="eastAsia" w:ascii="方正仿宋_GBK" w:hAnsi="方正仿宋_GBK" w:eastAsia="方正仿宋_GBK" w:cs="方正仿宋_GBK"/>
          <w:color w:val="auto"/>
          <w:sz w:val="24"/>
          <w:szCs w:val="24"/>
        </w:rPr>
        <w:t>）</w:t>
      </w:r>
      <w:r>
        <w:rPr>
          <w:rFonts w:hint="eastAsia" w:ascii="方正仿宋_GBK" w:hAnsi="方正仿宋_GBK" w:eastAsia="方正仿宋_GBK" w:cs="方正仿宋_GBK"/>
          <w:color w:val="auto"/>
          <w:sz w:val="24"/>
          <w:szCs w:val="24"/>
          <w:lang w:eastAsia="zh-CN"/>
        </w:rPr>
        <w:t>。</w:t>
      </w:r>
    </w:p>
    <w:p w14:paraId="7482E2F1">
      <w:pPr>
        <w:keepNext w:val="0"/>
        <w:keepLines w:val="0"/>
        <w:suppressLineNumbers w:val="0"/>
        <w:adjustRightInd w:val="0"/>
        <w:snapToGrid w:val="0"/>
        <w:spacing w:before="0" w:beforeAutospacing="0" w:after="0" w:afterAutospacing="0"/>
        <w:ind w:left="0" w:right="0"/>
        <w:jc w:val="left"/>
        <w:rPr>
          <w:rFonts w:hint="eastAsia" w:ascii="方正仿宋_GBK" w:hAnsi="方正仿宋_GBK" w:eastAsia="方正仿宋_GBK" w:cs="方正仿宋_GBK"/>
          <w:color w:val="auto"/>
          <w:sz w:val="21"/>
          <w:szCs w:val="21"/>
          <w:lang w:eastAsia="zh-CN"/>
        </w:rPr>
      </w:pPr>
    </w:p>
    <w:p w14:paraId="4F184720">
      <w:pPr>
        <w:pStyle w:val="25"/>
        <w:jc w:val="both"/>
        <w:rPr>
          <w:rFonts w:hint="eastAsia"/>
          <w:color w:val="auto"/>
          <w:lang w:eastAsia="zh-CN"/>
        </w:rPr>
      </w:pPr>
    </w:p>
    <w:p w14:paraId="210435E2">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eastAsia" w:ascii="方正仿宋_GBK" w:hAnsi="方正仿宋_GBK" w:eastAsia="方正仿宋_GBK" w:cs="方正仿宋_GBK"/>
          <w:b/>
          <w:bCs/>
          <w:color w:val="auto"/>
          <w:sz w:val="28"/>
          <w:szCs w:val="28"/>
          <w:lang w:val="en-US" w:eastAsia="zh-CN"/>
        </w:rPr>
      </w:pPr>
    </w:p>
    <w:p w14:paraId="750FEFA1">
      <w:pPr>
        <w:pageBreakBefore w:val="0"/>
        <w:kinsoku/>
        <w:overflowPunct/>
        <w:topLinePunct w:val="0"/>
        <w:bidi w:val="0"/>
        <w:spacing w:line="360" w:lineRule="auto"/>
        <w:ind w:firstLine="480" w:firstLineChars="20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供应商：</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rPr>
        <w:t>（加盖公章）</w:t>
      </w:r>
    </w:p>
    <w:p w14:paraId="7373F3B9">
      <w:pPr>
        <w:pageBreakBefore w:val="0"/>
        <w:kinsoku/>
        <w:overflowPunct/>
        <w:topLinePunct w:val="0"/>
        <w:bidi w:val="0"/>
        <w:spacing w:line="360" w:lineRule="auto"/>
        <w:ind w:firstLine="480" w:firstLineChars="200"/>
        <w:jc w:val="left"/>
        <w:outlineLvl w:val="9"/>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法定代表人或委托代理人：</w:t>
      </w:r>
      <w:r>
        <w:rPr>
          <w:rFonts w:hint="eastAsia" w:ascii="方正仿宋_GBK" w:hAnsi="方正仿宋_GBK" w:eastAsia="方正仿宋_GBK" w:cs="方正仿宋_GBK"/>
          <w:color w:val="auto"/>
          <w:sz w:val="24"/>
          <w:szCs w:val="24"/>
          <w:u w:val="single"/>
          <w:lang w:val="en-US" w:eastAsia="zh-CN"/>
        </w:rPr>
        <w:t xml:space="preserve">        </w:t>
      </w:r>
      <w:r>
        <w:rPr>
          <w:rFonts w:hint="eastAsia" w:ascii="方正仿宋_GBK" w:hAnsi="方正仿宋_GBK" w:eastAsia="方正仿宋_GBK" w:cs="方正仿宋_GBK"/>
          <w:color w:val="auto"/>
          <w:sz w:val="24"/>
          <w:szCs w:val="24"/>
        </w:rPr>
        <w:t>（签字或</w:t>
      </w:r>
      <w:r>
        <w:rPr>
          <w:rFonts w:hint="eastAsia" w:ascii="方正仿宋_GBK" w:hAnsi="方正仿宋_GBK" w:eastAsia="方正仿宋_GBK" w:cs="方正仿宋_GBK"/>
          <w:color w:val="auto"/>
          <w:sz w:val="24"/>
          <w:szCs w:val="24"/>
          <w:lang w:eastAsia="zh-CN"/>
        </w:rPr>
        <w:t>盖</w:t>
      </w:r>
      <w:r>
        <w:rPr>
          <w:rFonts w:hint="eastAsia" w:ascii="方正仿宋_GBK" w:hAnsi="方正仿宋_GBK" w:eastAsia="方正仿宋_GBK" w:cs="方正仿宋_GBK"/>
          <w:color w:val="auto"/>
          <w:sz w:val="24"/>
          <w:szCs w:val="24"/>
        </w:rPr>
        <w:t>章）</w:t>
      </w:r>
    </w:p>
    <w:p w14:paraId="36AF4AB2">
      <w:pPr>
        <w:pageBreakBefore w:val="0"/>
        <w:kinsoku/>
        <w:overflowPunct/>
        <w:topLinePunct w:val="0"/>
        <w:bidi w:val="0"/>
        <w:spacing w:line="360" w:lineRule="auto"/>
        <w:ind w:firstLine="480" w:firstLineChars="200"/>
        <w:jc w:val="both"/>
        <w:outlineLvl w:val="9"/>
        <w:rPr>
          <w:rFonts w:hint="eastAsia" w:ascii="方正仿宋_GBK" w:hAnsi="方正仿宋_GBK" w:eastAsia="方正仿宋_GBK" w:cs="方正仿宋_GBK"/>
          <w:b/>
          <w:color w:val="auto"/>
          <w:sz w:val="24"/>
          <w:szCs w:val="24"/>
        </w:rPr>
      </w:pPr>
      <w:r>
        <w:rPr>
          <w:rFonts w:hint="eastAsia" w:ascii="方正仿宋_GBK" w:hAnsi="方正仿宋_GBK" w:eastAsia="方正仿宋_GBK" w:cs="方正仿宋_GBK"/>
          <w:color w:val="auto"/>
          <w:kern w:val="0"/>
          <w:sz w:val="24"/>
          <w:szCs w:val="24"/>
          <w:lang w:val="en-US" w:eastAsia="zh-CN" w:bidi="ar-SA"/>
        </w:rPr>
        <w:t>日  期：</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年</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月</w:t>
      </w:r>
      <w:r>
        <w:rPr>
          <w:rFonts w:hint="eastAsia" w:ascii="方正仿宋_GBK" w:hAnsi="方正仿宋_GBK" w:eastAsia="方正仿宋_GBK" w:cs="方正仿宋_GBK"/>
          <w:color w:val="auto"/>
          <w:sz w:val="24"/>
          <w:szCs w:val="24"/>
          <w:u w:val="single"/>
        </w:rPr>
        <w:t xml:space="preserve">    </w:t>
      </w:r>
      <w:r>
        <w:rPr>
          <w:rFonts w:hint="eastAsia" w:ascii="方正仿宋_GBK" w:hAnsi="方正仿宋_GBK" w:eastAsia="方正仿宋_GBK" w:cs="方正仿宋_GBK"/>
          <w:color w:val="auto"/>
          <w:sz w:val="24"/>
          <w:szCs w:val="24"/>
        </w:rPr>
        <w:t>日</w:t>
      </w:r>
    </w:p>
    <w:p w14:paraId="5946FDA1">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方正仿宋_GBK" w:hAnsi="方正仿宋_GBK" w:eastAsia="方正仿宋_GBK" w:cs="方正仿宋_GBK"/>
          <w:b/>
          <w:bCs/>
          <w:color w:val="auto"/>
          <w:sz w:val="28"/>
          <w:szCs w:val="28"/>
          <w:lang w:val="en-US" w:eastAsia="zh-CN"/>
        </w:rPr>
      </w:pPr>
    </w:p>
    <w:p w14:paraId="5EBF8E68">
      <w:pPr>
        <w:keepNext w:val="0"/>
        <w:keepLines w:val="0"/>
        <w:pageBreakBefore w:val="0"/>
        <w:widowControl/>
        <w:kinsoku/>
        <w:wordWrap/>
        <w:overflowPunct/>
        <w:topLinePunct w:val="0"/>
        <w:autoSpaceDE/>
        <w:autoSpaceDN/>
        <w:bidi w:val="0"/>
        <w:adjustRightInd/>
        <w:snapToGrid/>
        <w:spacing w:line="360" w:lineRule="auto"/>
        <w:jc w:val="both"/>
        <w:textAlignment w:val="auto"/>
        <w:outlineLvl w:val="9"/>
        <w:rPr>
          <w:rFonts w:hint="eastAsia" w:ascii="方正仿宋_GBK" w:hAnsi="方正仿宋_GBK" w:eastAsia="方正仿宋_GBK" w:cs="方正仿宋_GBK"/>
          <w:b/>
          <w:bCs/>
          <w:color w:val="auto"/>
          <w:sz w:val="28"/>
          <w:szCs w:val="28"/>
          <w:lang w:val="en-US" w:eastAsia="zh-CN"/>
        </w:rPr>
      </w:pPr>
    </w:p>
    <w:p w14:paraId="323EF430">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方正仿宋_GBK" w:hAnsi="方正仿宋_GBK" w:eastAsia="方正仿宋_GBK" w:cs="方正仿宋_GBK"/>
          <w:b/>
          <w:bCs/>
          <w:color w:val="auto"/>
          <w:sz w:val="28"/>
          <w:szCs w:val="28"/>
          <w:lang w:val="en-US" w:eastAsia="zh-CN"/>
        </w:rPr>
      </w:pPr>
      <w:r>
        <w:rPr>
          <w:rFonts w:hint="eastAsia" w:ascii="方正仿宋_GBK" w:hAnsi="方正仿宋_GBK" w:eastAsia="方正仿宋_GBK" w:cs="方正仿宋_GBK"/>
          <w:b/>
          <w:bCs/>
          <w:color w:val="auto"/>
          <w:sz w:val="28"/>
          <w:szCs w:val="28"/>
          <w:lang w:val="en-US" w:eastAsia="zh-CN"/>
        </w:rPr>
        <w:t>十三、供应商资格证明文件</w:t>
      </w:r>
    </w:p>
    <w:p w14:paraId="7B2999B7">
      <w:pPr>
        <w:pStyle w:val="29"/>
        <w:shd w:val="clear" w:color="auto" w:fill="FFFFFF"/>
        <w:spacing w:before="0" w:beforeAutospacing="0" w:after="0" w:afterAutospacing="0" w:line="360" w:lineRule="auto"/>
        <w:ind w:left="-226" w:right="-226" w:firstLine="787" w:firstLineChars="328"/>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sz w:val="24"/>
          <w:szCs w:val="24"/>
          <w:lang w:val="en-US" w:eastAsia="zh-CN"/>
        </w:rPr>
        <w:t>1.具有独立承担民事责任的能力：（提供法人或者其他组织的营业执照等证明文件，自然人的身份证明）；</w:t>
      </w:r>
    </w:p>
    <w:p w14:paraId="2A24498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2.</w:t>
      </w:r>
      <w:r>
        <w:rPr>
          <w:rFonts w:hint="eastAsia" w:ascii="方正仿宋_GBK" w:hAnsi="方正仿宋_GBK" w:eastAsia="方正仿宋_GBK" w:cs="方正仿宋_GBK"/>
          <w:color w:val="auto"/>
          <w:kern w:val="0"/>
          <w:sz w:val="24"/>
          <w:szCs w:val="24"/>
          <w:lang w:val="en-US" w:eastAsia="zh-CN" w:bidi="ar-SA"/>
        </w:rPr>
        <w:t>具有良好的商业信誉和健全的财务会计制度；提供近1年（2023年或2024年任意一年）审计报告及财务报表【包括：资产负债表、利润表（或损益表）、现金流量表】，（如新成立的拟投单位只需提供验资报告或相关证明材料）；</w:t>
      </w:r>
    </w:p>
    <w:p w14:paraId="055AE475">
      <w:pPr>
        <w:spacing w:line="360" w:lineRule="auto"/>
        <w:ind w:firstLine="484" w:firstLineChars="202"/>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3.具有履行合同所必需的专业技术能力及人员、设备配备（提供相关证明材料或自行承诺)；</w:t>
      </w:r>
    </w:p>
    <w:p w14:paraId="57207C55">
      <w:pPr>
        <w:spacing w:line="360" w:lineRule="auto"/>
        <w:ind w:firstLine="484" w:firstLineChars="202"/>
        <w:rPr>
          <w:rFonts w:hint="eastAsia" w:ascii="方正仿宋_GBK" w:hAnsi="方正仿宋_GBK" w:eastAsia="方正仿宋_GBK" w:cs="方正仿宋_GBK"/>
          <w:color w:val="auto"/>
          <w:kern w:val="2"/>
          <w:sz w:val="28"/>
          <w:szCs w:val="28"/>
          <w:lang w:val="en-US" w:eastAsia="zh-CN" w:bidi="ar-SA"/>
        </w:rPr>
      </w:pPr>
      <w:r>
        <w:rPr>
          <w:rFonts w:hint="eastAsia" w:ascii="方正仿宋_GBK" w:hAnsi="方正仿宋_GBK" w:eastAsia="方正仿宋_GBK" w:cs="方正仿宋_GBK"/>
          <w:color w:val="auto"/>
          <w:kern w:val="2"/>
          <w:sz w:val="24"/>
          <w:szCs w:val="24"/>
          <w:lang w:val="en-US" w:eastAsia="zh-CN" w:bidi="ar-SA"/>
        </w:rPr>
        <w:t>4.参加本次招标活动前三年内，在经营活动中没有重大违法记录（重大违法记录是指供应商因违法经营受到刑事处罚或者责令停产停业、吊销许可证或者执照、较大数额罚款等行政处罚）</w:t>
      </w:r>
      <w:r>
        <w:rPr>
          <w:rFonts w:hint="eastAsia" w:ascii="方正仿宋_GBK" w:hAnsi="方正仿宋_GBK" w:eastAsia="方正仿宋_GBK" w:cs="方正仿宋_GBK"/>
          <w:color w:val="auto"/>
          <w:kern w:val="0"/>
          <w:sz w:val="24"/>
          <w:szCs w:val="24"/>
          <w:lang w:val="en-US" w:eastAsia="zh-CN" w:bidi="ar-SA"/>
        </w:rPr>
        <w:t>（提供书面声明）</w:t>
      </w:r>
      <w:r>
        <w:rPr>
          <w:rFonts w:hint="eastAsia" w:ascii="方正仿宋_GBK" w:hAnsi="方正仿宋_GBK" w:eastAsia="方正仿宋_GBK" w:cs="方正仿宋_GBK"/>
          <w:color w:val="auto"/>
          <w:sz w:val="28"/>
          <w:szCs w:val="28"/>
          <w:lang w:val="en-US" w:eastAsia="zh-CN"/>
        </w:rPr>
        <w:t>；</w:t>
      </w:r>
    </w:p>
    <w:p w14:paraId="06DB61B7">
      <w:pPr>
        <w:pStyle w:val="2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360" w:lineRule="auto"/>
        <w:ind w:right="-226" w:firstLine="480" w:firstLineChars="20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5.有依法缴纳税收和社会保障资金的良好记录①依法缴纳税收：提供缴税所属时间在2024年1月至本项目投标文件提交截止时间前任意1个月的税务局税收通用缴款书或银行电子缴税（费）凭证或税务局出具纳税情况的相关证明，依法免税的，应提供依法免税的相关证明文件；（新公司按照实际情况提供）</w:t>
      </w:r>
    </w:p>
    <w:p w14:paraId="58F0405F">
      <w:pPr>
        <w:pStyle w:val="29"/>
        <w:keepNext w:val="0"/>
        <w:keepLines w:val="0"/>
        <w:pageBreakBefore w:val="0"/>
        <w:shd w:val="clear" w:color="auto" w:fill="FFFFFF"/>
        <w:kinsoku/>
        <w:wordWrap/>
        <w:overflowPunct/>
        <w:topLinePunct w:val="0"/>
        <w:autoSpaceDE/>
        <w:autoSpaceDN/>
        <w:bidi w:val="0"/>
        <w:adjustRightInd/>
        <w:snapToGrid/>
        <w:spacing w:before="0" w:beforeAutospacing="0" w:after="0" w:afterAutospacing="0" w:line="560" w:lineRule="exact"/>
        <w:ind w:right="-226" w:firstLine="480" w:firstLineChars="200"/>
        <w:textAlignment w:val="auto"/>
        <w:rPr>
          <w:rFonts w:hint="eastAsia" w:ascii="方正仿宋_GBK" w:hAnsi="方正仿宋_GBK" w:eastAsia="方正仿宋_GBK" w:cs="方正仿宋_GBK"/>
          <w:color w:val="auto"/>
          <w:kern w:val="2"/>
          <w:sz w:val="24"/>
          <w:szCs w:val="24"/>
          <w:lang w:val="en-US" w:eastAsia="zh-CN" w:bidi="ar-SA"/>
        </w:rPr>
      </w:pPr>
      <w:r>
        <w:rPr>
          <w:rFonts w:hint="eastAsia" w:ascii="方正仿宋_GBK" w:hAnsi="方正仿宋_GBK" w:eastAsia="方正仿宋_GBK" w:cs="方正仿宋_GBK"/>
          <w:color w:val="auto"/>
          <w:kern w:val="2"/>
          <w:sz w:val="24"/>
          <w:szCs w:val="24"/>
          <w:lang w:val="en-US" w:eastAsia="zh-CN" w:bidi="ar-SA"/>
        </w:rPr>
        <w:t>②社会保障资金的良好记录：提供缴费所属时间在2024年1月至本项目投标文件提交截止时间前任意1个月的社会保险费缴款书或银行电子缴税（费）凭证或社保管理部门出具的有效的缴款证明，依法免缴的，应提供依法免缴的相关证明文件；（新公司按照实际情况提供）</w:t>
      </w:r>
    </w:p>
    <w:p w14:paraId="45B2AE84">
      <w:pPr>
        <w:spacing w:line="360" w:lineRule="auto"/>
        <w:ind w:firstLine="484" w:firstLineChars="202"/>
        <w:rPr>
          <w:rFonts w:hint="eastAsia" w:ascii="方正仿宋_GBK" w:hAnsi="方正仿宋_GBK" w:eastAsia="方正仿宋_GBK" w:cs="方正仿宋_GBK"/>
          <w:color w:val="auto"/>
          <w:kern w:val="2"/>
          <w:sz w:val="24"/>
          <w:szCs w:val="24"/>
          <w:lang w:val="en-US" w:eastAsia="zh-CN" w:bidi="ar-SA"/>
        </w:rPr>
      </w:pPr>
    </w:p>
    <w:p w14:paraId="503DD5C5">
      <w:pPr>
        <w:spacing w:line="360" w:lineRule="auto"/>
        <w:ind w:firstLine="484" w:firstLineChars="202"/>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kern w:val="2"/>
          <w:sz w:val="24"/>
          <w:szCs w:val="24"/>
          <w:lang w:val="en-US" w:eastAsia="zh-CN" w:bidi="ar-SA"/>
        </w:rPr>
        <w:t>6.单位负责人为同一人或者存在直接控股、管理关系的不同供应商，不得参加同一合同项下的政府采购活动。</w:t>
      </w:r>
    </w:p>
    <w:p w14:paraId="74F91596">
      <w:pPr>
        <w:adjustRightInd w:val="0"/>
        <w:snapToGrid w:val="0"/>
        <w:spacing w:line="360" w:lineRule="auto"/>
        <w:jc w:val="center"/>
        <w:rPr>
          <w:rFonts w:hint="eastAsia" w:ascii="方正仿宋_GBK" w:hAnsi="方正仿宋_GBK" w:eastAsia="方正仿宋_GBK" w:cs="方正仿宋_GBK"/>
          <w:b/>
          <w:bCs/>
          <w:color w:val="auto"/>
          <w:sz w:val="30"/>
          <w:szCs w:val="30"/>
          <w:lang w:val="en-US" w:eastAsia="zh-CN"/>
        </w:rPr>
      </w:pPr>
    </w:p>
    <w:p w14:paraId="3DAD4282">
      <w:pPr>
        <w:rPr>
          <w:rFonts w:hint="eastAsia" w:ascii="方正仿宋_GBK" w:hAnsi="方正仿宋_GBK" w:eastAsia="方正仿宋_GBK" w:cs="方正仿宋_GBK"/>
          <w:b/>
          <w:bCs/>
          <w:color w:val="auto"/>
          <w:sz w:val="30"/>
          <w:szCs w:val="30"/>
          <w:lang w:val="en-US" w:eastAsia="zh-CN"/>
        </w:rPr>
      </w:pPr>
    </w:p>
    <w:p w14:paraId="634D6846">
      <w:pPr>
        <w:pStyle w:val="11"/>
        <w:rPr>
          <w:rFonts w:hint="eastAsia"/>
          <w:color w:val="auto"/>
          <w:lang w:val="en-US" w:eastAsia="zh-CN"/>
        </w:rPr>
      </w:pPr>
    </w:p>
    <w:p w14:paraId="116AE600">
      <w:pPr>
        <w:adjustRightInd w:val="0"/>
        <w:snapToGrid w:val="0"/>
        <w:spacing w:line="360" w:lineRule="auto"/>
        <w:jc w:val="center"/>
        <w:rPr>
          <w:rFonts w:hint="eastAsia" w:ascii="方正仿宋_GBK" w:hAnsi="方正仿宋_GBK" w:eastAsia="方正仿宋_GBK" w:cs="方正仿宋_GBK"/>
          <w:b/>
          <w:bCs/>
          <w:color w:val="auto"/>
          <w:sz w:val="30"/>
          <w:szCs w:val="30"/>
          <w:lang w:val="en-US" w:eastAsia="zh-CN"/>
        </w:rPr>
      </w:pPr>
    </w:p>
    <w:p w14:paraId="715F972A">
      <w:pPr>
        <w:adjustRightInd w:val="0"/>
        <w:snapToGrid w:val="0"/>
        <w:spacing w:line="360" w:lineRule="auto"/>
        <w:jc w:val="center"/>
        <w:rPr>
          <w:rFonts w:hint="eastAsia" w:ascii="方正仿宋_GBK" w:hAnsi="方正仿宋_GBK" w:eastAsia="方正仿宋_GBK" w:cs="方正仿宋_GBK"/>
          <w:color w:val="auto"/>
          <w:lang w:eastAsia="zh-CN"/>
        </w:rPr>
      </w:pPr>
      <w:r>
        <w:rPr>
          <w:rFonts w:hint="eastAsia" w:ascii="方正仿宋_GBK" w:hAnsi="方正仿宋_GBK" w:eastAsia="方正仿宋_GBK" w:cs="方正仿宋_GBK"/>
          <w:b/>
          <w:bCs/>
          <w:color w:val="auto"/>
          <w:sz w:val="30"/>
          <w:szCs w:val="30"/>
          <w:lang w:val="en-US" w:eastAsia="zh-CN"/>
        </w:rPr>
        <w:t>十四、磋商文件要求或</w:t>
      </w:r>
      <w:r>
        <w:rPr>
          <w:rFonts w:hint="eastAsia" w:ascii="方正仿宋_GBK" w:hAnsi="方正仿宋_GBK" w:eastAsia="方正仿宋_GBK" w:cs="方正仿宋_GBK"/>
          <w:b/>
          <w:bCs/>
          <w:color w:val="auto"/>
          <w:sz w:val="30"/>
          <w:szCs w:val="30"/>
        </w:rPr>
        <w:t>供应商认为有必要提供的其他资料</w:t>
      </w:r>
    </w:p>
    <w:p w14:paraId="6BCA8ED8">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31C71339">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41AE13CC">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50D95E37">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1A6112D4">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30E6CDB4">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7C480536">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45C0829B">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15954701">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021A0937">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7ADEFB95">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7E6C51AB">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25299789">
      <w:pPr>
        <w:pStyle w:val="3"/>
        <w:numPr>
          <w:ilvl w:val="0"/>
          <w:numId w:val="0"/>
        </w:numPr>
        <w:ind w:left="141" w:leftChars="0"/>
        <w:jc w:val="center"/>
        <w:rPr>
          <w:rFonts w:hint="eastAsia" w:ascii="方正仿宋_GBK" w:hAnsi="方正仿宋_GBK" w:eastAsia="方正仿宋_GBK" w:cs="方正仿宋_GBK"/>
          <w:b/>
          <w:bCs/>
          <w:color w:val="auto"/>
          <w:sz w:val="28"/>
          <w:szCs w:val="28"/>
          <w:lang w:eastAsia="zh-CN"/>
        </w:rPr>
      </w:pPr>
    </w:p>
    <w:p w14:paraId="56DEE03A">
      <w:pPr>
        <w:pStyle w:val="3"/>
        <w:numPr>
          <w:ilvl w:val="0"/>
          <w:numId w:val="0"/>
        </w:numPr>
        <w:jc w:val="both"/>
        <w:rPr>
          <w:rFonts w:hint="eastAsia" w:ascii="方正仿宋_GBK" w:hAnsi="方正仿宋_GBK" w:eastAsia="方正仿宋_GBK" w:cs="方正仿宋_GBK"/>
          <w:b/>
          <w:bCs/>
          <w:color w:val="auto"/>
          <w:sz w:val="28"/>
          <w:szCs w:val="28"/>
          <w:lang w:eastAsia="zh-CN"/>
        </w:rPr>
      </w:pPr>
    </w:p>
    <w:p w14:paraId="644F7AA3">
      <w:pPr>
        <w:rPr>
          <w:rFonts w:hint="eastAsia" w:ascii="方正仿宋_GBK" w:hAnsi="方正仿宋_GBK" w:eastAsia="方正仿宋_GBK" w:cs="方正仿宋_GBK"/>
          <w:color w:val="auto"/>
          <w:lang w:eastAsia="zh-CN"/>
        </w:rPr>
      </w:pPr>
    </w:p>
    <w:p w14:paraId="5C232805">
      <w:pPr>
        <w:pStyle w:val="3"/>
        <w:numPr>
          <w:ilvl w:val="0"/>
          <w:numId w:val="0"/>
        </w:numPr>
        <w:jc w:val="both"/>
        <w:rPr>
          <w:rFonts w:hint="eastAsia" w:ascii="方正仿宋_GBK" w:hAnsi="方正仿宋_GBK" w:eastAsia="方正仿宋_GBK" w:cs="方正仿宋_GBK"/>
          <w:b/>
          <w:bCs/>
          <w:color w:val="auto"/>
          <w:sz w:val="28"/>
          <w:szCs w:val="28"/>
          <w:lang w:eastAsia="zh-CN"/>
        </w:rPr>
      </w:pPr>
    </w:p>
    <w:p w14:paraId="09F79EE5">
      <w:pPr>
        <w:pStyle w:val="7"/>
        <w:ind w:left="0" w:leftChars="0" w:firstLine="0" w:firstLineChars="0"/>
        <w:rPr>
          <w:rFonts w:hint="eastAsia"/>
          <w:color w:val="auto"/>
          <w:lang w:eastAsia="zh-CN"/>
        </w:rPr>
      </w:pPr>
    </w:p>
    <w:p w14:paraId="4FBA66A8">
      <w:pPr>
        <w:pStyle w:val="3"/>
        <w:numPr>
          <w:ilvl w:val="0"/>
          <w:numId w:val="0"/>
        </w:numPr>
        <w:jc w:val="center"/>
        <w:rPr>
          <w:rFonts w:hint="eastAsia" w:ascii="方正仿宋_GBK" w:hAnsi="方正仿宋_GBK" w:eastAsia="方正仿宋_GBK" w:cs="方正仿宋_GBK"/>
          <w:b/>
          <w:bCs/>
          <w:color w:val="auto"/>
          <w:sz w:val="28"/>
          <w:szCs w:val="28"/>
          <w:lang w:val="en-US" w:eastAsia="zh-CN"/>
        </w:rPr>
      </w:pPr>
      <w:r>
        <w:rPr>
          <w:rFonts w:hint="eastAsia" w:ascii="方正仿宋_GBK" w:hAnsi="方正仿宋_GBK" w:eastAsia="方正仿宋_GBK" w:cs="方正仿宋_GBK"/>
          <w:b/>
          <w:bCs/>
          <w:color w:val="auto"/>
          <w:sz w:val="28"/>
          <w:szCs w:val="28"/>
          <w:lang w:eastAsia="zh-CN"/>
        </w:rPr>
        <w:t>十</w:t>
      </w:r>
      <w:r>
        <w:rPr>
          <w:rFonts w:hint="eastAsia" w:ascii="方正仿宋_GBK" w:hAnsi="方正仿宋_GBK" w:eastAsia="方正仿宋_GBK" w:cs="方正仿宋_GBK"/>
          <w:b/>
          <w:bCs/>
          <w:color w:val="auto"/>
          <w:sz w:val="28"/>
          <w:szCs w:val="28"/>
          <w:lang w:val="en-US" w:eastAsia="zh-CN"/>
        </w:rPr>
        <w:t>五</w:t>
      </w:r>
      <w:r>
        <w:rPr>
          <w:rFonts w:hint="eastAsia" w:ascii="方正仿宋_GBK" w:hAnsi="方正仿宋_GBK" w:eastAsia="方正仿宋_GBK" w:cs="方正仿宋_GBK"/>
          <w:b/>
          <w:bCs/>
          <w:color w:val="auto"/>
          <w:sz w:val="28"/>
          <w:szCs w:val="28"/>
          <w:lang w:eastAsia="zh-CN"/>
        </w:rPr>
        <w:t>、中小企业声明函（如是）</w:t>
      </w:r>
    </w:p>
    <w:bookmarkEnd w:id="74"/>
    <w:bookmarkEnd w:id="75"/>
    <w:bookmarkEnd w:id="86"/>
    <w:bookmarkEnd w:id="87"/>
    <w:bookmarkEnd w:id="88"/>
    <w:bookmarkEnd w:id="89"/>
    <w:bookmarkEnd w:id="90"/>
    <w:bookmarkEnd w:id="91"/>
    <w:bookmarkEnd w:id="92"/>
    <w:bookmarkEnd w:id="96"/>
    <w:bookmarkEnd w:id="97"/>
    <w:bookmarkEnd w:id="98"/>
    <w:bookmarkEnd w:id="99"/>
    <w:bookmarkEnd w:id="100"/>
    <w:bookmarkEnd w:id="101"/>
    <w:p w14:paraId="251702C7">
      <w:pPr>
        <w:spacing w:before="240" w:beforeLines="100" w:line="360" w:lineRule="auto"/>
        <w:jc w:val="center"/>
        <w:rPr>
          <w:rFonts w:hint="eastAsia" w:ascii="方正仿宋_GBK" w:hAnsi="方正仿宋_GBK" w:eastAsia="方正仿宋_GBK" w:cs="方正仿宋_GBK"/>
          <w:b/>
          <w:bCs/>
          <w:color w:val="auto"/>
          <w:kern w:val="2"/>
          <w:sz w:val="24"/>
          <w:szCs w:val="24"/>
          <w:lang w:val="en-US" w:eastAsia="zh-CN" w:bidi="ar-SA"/>
        </w:rPr>
      </w:pPr>
      <w:bookmarkStart w:id="115" w:name="_Toc9250"/>
      <w:bookmarkStart w:id="116" w:name="_Toc26003"/>
      <w:r>
        <w:rPr>
          <w:rFonts w:hint="eastAsia" w:ascii="方正仿宋_GBK" w:hAnsi="方正仿宋_GBK" w:eastAsia="方正仿宋_GBK" w:cs="方正仿宋_GBK"/>
          <w:b/>
          <w:bCs/>
          <w:color w:val="auto"/>
          <w:kern w:val="2"/>
          <w:sz w:val="24"/>
          <w:szCs w:val="24"/>
          <w:lang w:val="en-US" w:eastAsia="zh-CN" w:bidi="ar-SA"/>
        </w:rPr>
        <w:t>（1）中小企业声明函（货物）</w:t>
      </w:r>
    </w:p>
    <w:p w14:paraId="6E4FEE9A">
      <w:pPr>
        <w:spacing w:line="480" w:lineRule="auto"/>
        <w:ind w:firstLine="660" w:firstLineChars="300"/>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rPr>
        <w:t>本公司郑重声明，根据《政府采购促进中小型企业发展管理办法》（财库【2020】46号）的规定，本公司参加</w:t>
      </w:r>
      <w:r>
        <w:rPr>
          <w:rFonts w:hint="eastAsia" w:ascii="方正仿宋_GBK" w:hAnsi="方正仿宋_GBK" w:eastAsia="方正仿宋_GBK" w:cs="方正仿宋_GBK"/>
          <w:color w:val="auto"/>
          <w:sz w:val="22"/>
          <w:szCs w:val="22"/>
          <w:u w:val="single"/>
        </w:rPr>
        <w:t>（</w:t>
      </w:r>
      <w:r>
        <w:rPr>
          <w:rFonts w:hint="eastAsia" w:ascii="方正仿宋_GBK" w:hAnsi="方正仿宋_GBK" w:eastAsia="方正仿宋_GBK" w:cs="方正仿宋_GBK"/>
          <w:color w:val="auto"/>
          <w:sz w:val="22"/>
          <w:szCs w:val="22"/>
          <w:u w:val="single"/>
          <w:lang w:val="en-US" w:eastAsia="zh-CN"/>
        </w:rPr>
        <w:t>采购</w:t>
      </w:r>
      <w:r>
        <w:rPr>
          <w:rFonts w:hint="eastAsia" w:ascii="方正仿宋_GBK" w:hAnsi="方正仿宋_GBK" w:eastAsia="方正仿宋_GBK" w:cs="方正仿宋_GBK"/>
          <w:color w:val="auto"/>
          <w:sz w:val="22"/>
          <w:szCs w:val="22"/>
          <w:u w:val="single"/>
        </w:rPr>
        <w:t>单位名称）</w:t>
      </w:r>
      <w:r>
        <w:rPr>
          <w:rFonts w:hint="eastAsia" w:ascii="方正仿宋_GBK" w:hAnsi="方正仿宋_GBK" w:eastAsia="方正仿宋_GBK" w:cs="方正仿宋_GBK"/>
          <w:color w:val="auto"/>
          <w:sz w:val="22"/>
          <w:szCs w:val="22"/>
        </w:rPr>
        <w:t>的</w:t>
      </w:r>
      <w:r>
        <w:rPr>
          <w:rFonts w:hint="eastAsia" w:ascii="方正仿宋_GBK" w:hAnsi="方正仿宋_GBK" w:eastAsia="方正仿宋_GBK" w:cs="方正仿宋_GBK"/>
          <w:color w:val="auto"/>
          <w:sz w:val="22"/>
          <w:szCs w:val="22"/>
          <w:u w:val="single"/>
        </w:rPr>
        <w:t>（项目名称）</w:t>
      </w:r>
      <w:r>
        <w:rPr>
          <w:rFonts w:hint="eastAsia" w:ascii="方正仿宋_GBK" w:hAnsi="方正仿宋_GBK" w:eastAsia="方正仿宋_GBK" w:cs="方正仿宋_GBK"/>
          <w:color w:val="auto"/>
          <w:sz w:val="22"/>
          <w:szCs w:val="22"/>
        </w:rPr>
        <w:t>采购活动，提供的货物全部由符合政策要求的中小企业制造。相关企业的具体情况如下：</w:t>
      </w:r>
    </w:p>
    <w:p w14:paraId="62FAD355">
      <w:pPr>
        <w:spacing w:line="480" w:lineRule="auto"/>
        <w:ind w:firstLine="440" w:firstLineChars="200"/>
        <w:rPr>
          <w:rFonts w:hint="eastAsia" w:ascii="方正仿宋_GBK" w:hAnsi="方正仿宋_GBK" w:eastAsia="方正仿宋_GBK" w:cs="方正仿宋_GBK"/>
          <w:color w:val="auto"/>
          <w:sz w:val="22"/>
          <w:szCs w:val="22"/>
          <w:u w:val="single"/>
        </w:rPr>
      </w:pPr>
      <w:r>
        <w:rPr>
          <w:rFonts w:hint="eastAsia" w:ascii="方正仿宋_GBK" w:hAnsi="方正仿宋_GBK" w:eastAsia="方正仿宋_GBK" w:cs="方正仿宋_GBK"/>
          <w:color w:val="auto"/>
          <w:sz w:val="22"/>
          <w:szCs w:val="22"/>
          <w:u w:val="single"/>
        </w:rPr>
        <w:t>（标的名称），</w:t>
      </w:r>
      <w:r>
        <w:rPr>
          <w:rFonts w:hint="eastAsia" w:ascii="方正仿宋_GBK" w:hAnsi="方正仿宋_GBK" w:eastAsia="方正仿宋_GBK" w:cs="方正仿宋_GBK"/>
          <w:color w:val="auto"/>
          <w:sz w:val="22"/>
          <w:szCs w:val="22"/>
        </w:rPr>
        <w:t>属于</w:t>
      </w:r>
      <w:r>
        <w:rPr>
          <w:rFonts w:hint="eastAsia" w:ascii="方正仿宋_GBK" w:hAnsi="方正仿宋_GBK" w:eastAsia="方正仿宋_GBK" w:cs="方正仿宋_GBK"/>
          <w:b/>
          <w:bCs/>
          <w:color w:val="auto"/>
          <w:sz w:val="22"/>
          <w:szCs w:val="22"/>
          <w:u w:val="single"/>
          <w:lang w:eastAsia="zh-CN"/>
        </w:rPr>
        <w:t>工业</w:t>
      </w:r>
      <w:r>
        <w:rPr>
          <w:rFonts w:hint="eastAsia" w:ascii="方正仿宋_GBK" w:hAnsi="方正仿宋_GBK" w:eastAsia="方正仿宋_GBK" w:cs="方正仿宋_GBK"/>
          <w:color w:val="auto"/>
          <w:sz w:val="22"/>
          <w:szCs w:val="22"/>
          <w:u w:val="single"/>
        </w:rPr>
        <w:t>（采购文件中明确的所属行业）</w:t>
      </w:r>
      <w:r>
        <w:rPr>
          <w:rFonts w:hint="eastAsia" w:ascii="方正仿宋_GBK" w:hAnsi="方正仿宋_GBK" w:eastAsia="方正仿宋_GBK" w:cs="方正仿宋_GBK"/>
          <w:color w:val="auto"/>
          <w:sz w:val="22"/>
          <w:szCs w:val="22"/>
        </w:rPr>
        <w:t>行业</w:t>
      </w:r>
      <w:r>
        <w:rPr>
          <w:rFonts w:hint="eastAsia" w:ascii="方正仿宋_GBK" w:hAnsi="方正仿宋_GBK" w:eastAsia="方正仿宋_GBK" w:cs="方正仿宋_GBK"/>
          <w:color w:val="auto"/>
          <w:sz w:val="22"/>
          <w:szCs w:val="22"/>
          <w:lang w:eastAsia="zh-CN"/>
        </w:rPr>
        <w:t>；</w:t>
      </w:r>
      <w:r>
        <w:rPr>
          <w:rFonts w:hint="eastAsia" w:ascii="方正仿宋_GBK" w:hAnsi="方正仿宋_GBK" w:eastAsia="方正仿宋_GBK" w:cs="方正仿宋_GBK"/>
          <w:color w:val="auto"/>
          <w:sz w:val="22"/>
          <w:szCs w:val="22"/>
        </w:rPr>
        <w:t>制造商为</w:t>
      </w:r>
      <w:r>
        <w:rPr>
          <w:rFonts w:hint="eastAsia" w:ascii="方正仿宋_GBK" w:hAnsi="方正仿宋_GBK" w:eastAsia="方正仿宋_GBK" w:cs="方正仿宋_GBK"/>
          <w:color w:val="auto"/>
          <w:sz w:val="22"/>
          <w:szCs w:val="22"/>
          <w:u w:val="single"/>
        </w:rPr>
        <w:t>（企业名称）</w:t>
      </w:r>
      <w:r>
        <w:rPr>
          <w:rFonts w:hint="eastAsia" w:ascii="方正仿宋_GBK" w:hAnsi="方正仿宋_GBK" w:eastAsia="方正仿宋_GBK" w:cs="方正仿宋_GBK"/>
          <w:color w:val="auto"/>
          <w:sz w:val="22"/>
          <w:szCs w:val="22"/>
        </w:rPr>
        <w:t>，从业人员</w:t>
      </w:r>
      <w:r>
        <w:rPr>
          <w:rFonts w:hint="eastAsia" w:ascii="方正仿宋_GBK" w:hAnsi="方正仿宋_GBK" w:eastAsia="方正仿宋_GBK" w:cs="方正仿宋_GBK"/>
          <w:color w:val="auto"/>
          <w:sz w:val="22"/>
          <w:szCs w:val="22"/>
          <w:u w:val="single"/>
        </w:rPr>
        <w:t xml:space="preserve">        </w:t>
      </w:r>
      <w:r>
        <w:rPr>
          <w:rFonts w:hint="eastAsia" w:ascii="方正仿宋_GBK" w:hAnsi="方正仿宋_GBK" w:eastAsia="方正仿宋_GBK" w:cs="方正仿宋_GBK"/>
          <w:color w:val="auto"/>
          <w:sz w:val="22"/>
          <w:szCs w:val="22"/>
        </w:rPr>
        <w:t>人，营业收入为</w:t>
      </w:r>
      <w:r>
        <w:rPr>
          <w:rFonts w:hint="eastAsia" w:ascii="方正仿宋_GBK" w:hAnsi="方正仿宋_GBK" w:eastAsia="方正仿宋_GBK" w:cs="方正仿宋_GBK"/>
          <w:color w:val="auto"/>
          <w:sz w:val="22"/>
          <w:szCs w:val="22"/>
          <w:u w:val="single"/>
        </w:rPr>
        <w:t xml:space="preserve">        </w:t>
      </w:r>
      <w:r>
        <w:rPr>
          <w:rFonts w:hint="eastAsia" w:ascii="方正仿宋_GBK" w:hAnsi="方正仿宋_GBK" w:eastAsia="方正仿宋_GBK" w:cs="方正仿宋_GBK"/>
          <w:color w:val="auto"/>
          <w:sz w:val="22"/>
          <w:szCs w:val="22"/>
        </w:rPr>
        <w:t xml:space="preserve">万元，资产总额为 </w:t>
      </w:r>
      <w:r>
        <w:rPr>
          <w:rFonts w:hint="eastAsia" w:ascii="方正仿宋_GBK" w:hAnsi="方正仿宋_GBK" w:eastAsia="方正仿宋_GBK" w:cs="方正仿宋_GBK"/>
          <w:color w:val="auto"/>
          <w:sz w:val="22"/>
          <w:szCs w:val="22"/>
          <w:u w:val="single"/>
        </w:rPr>
        <w:t xml:space="preserve">       </w:t>
      </w:r>
      <w:r>
        <w:rPr>
          <w:rFonts w:hint="eastAsia" w:ascii="方正仿宋_GBK" w:hAnsi="方正仿宋_GBK" w:eastAsia="方正仿宋_GBK" w:cs="方正仿宋_GBK"/>
          <w:color w:val="auto"/>
          <w:sz w:val="22"/>
          <w:szCs w:val="22"/>
        </w:rPr>
        <w:t>万元，属于</w:t>
      </w:r>
      <w:r>
        <w:rPr>
          <w:rFonts w:hint="eastAsia" w:ascii="方正仿宋_GBK" w:hAnsi="方正仿宋_GBK" w:eastAsia="方正仿宋_GBK" w:cs="方正仿宋_GBK"/>
          <w:color w:val="auto"/>
          <w:sz w:val="22"/>
          <w:szCs w:val="22"/>
          <w:u w:val="single"/>
        </w:rPr>
        <w:t>（中型企业、小型企业、微型企业）；</w:t>
      </w:r>
    </w:p>
    <w:p w14:paraId="0C116DB4">
      <w:pPr>
        <w:spacing w:line="480" w:lineRule="auto"/>
        <w:rPr>
          <w:rFonts w:hint="eastAsia" w:ascii="方正仿宋_GBK" w:hAnsi="方正仿宋_GBK" w:eastAsia="方正仿宋_GBK" w:cs="方正仿宋_GBK"/>
          <w:color w:val="auto"/>
          <w:sz w:val="22"/>
          <w:szCs w:val="22"/>
        </w:rPr>
      </w:pPr>
      <w:r>
        <w:rPr>
          <w:rFonts w:hint="eastAsia" w:ascii="方正仿宋_GBK" w:hAnsi="方正仿宋_GBK" w:eastAsia="方正仿宋_GBK" w:cs="方正仿宋_GBK"/>
          <w:color w:val="auto"/>
          <w:sz w:val="22"/>
          <w:szCs w:val="22"/>
        </w:rPr>
        <w:t xml:space="preserve">     以上企业，不属于大企业的分支机构，不存在控股股东为大企业的情形，也不存在与大企业的负责人为同一人的情形。</w:t>
      </w:r>
    </w:p>
    <w:p w14:paraId="34EF022D">
      <w:pPr>
        <w:spacing w:line="480" w:lineRule="auto"/>
        <w:rPr>
          <w:rFonts w:hint="eastAsia" w:ascii="方正仿宋_GBK" w:hAnsi="方正仿宋_GBK" w:eastAsia="方正仿宋_GBK" w:cs="方正仿宋_GBK"/>
          <w:color w:val="auto"/>
          <w:sz w:val="22"/>
          <w:szCs w:val="22"/>
          <w:lang w:val="en-US" w:eastAsia="zh-CN"/>
        </w:rPr>
      </w:pPr>
      <w:r>
        <w:rPr>
          <w:rFonts w:hint="eastAsia" w:ascii="方正仿宋_GBK" w:hAnsi="方正仿宋_GBK" w:eastAsia="方正仿宋_GBK" w:cs="方正仿宋_GBK"/>
          <w:color w:val="auto"/>
          <w:sz w:val="22"/>
          <w:szCs w:val="22"/>
        </w:rPr>
        <w:t xml:space="preserve">      本企业对上述声明内容的真实性负责。如有虚假，将依法承担相应责任。</w:t>
      </w:r>
    </w:p>
    <w:p w14:paraId="639A6B01">
      <w:pPr>
        <w:widowControl w:val="0"/>
        <w:adjustRightInd/>
        <w:snapToGrid/>
        <w:spacing w:after="0" w:line="360" w:lineRule="auto"/>
        <w:ind w:firstLine="440" w:firstLineChars="200"/>
        <w:jc w:val="both"/>
        <w:rPr>
          <w:rFonts w:hint="eastAsia" w:ascii="方正仿宋_GBK" w:hAnsi="方正仿宋_GBK" w:eastAsia="方正仿宋_GBK" w:cs="方正仿宋_GBK"/>
          <w:color w:val="auto"/>
          <w:kern w:val="2"/>
          <w:sz w:val="22"/>
          <w:szCs w:val="22"/>
        </w:rPr>
      </w:pPr>
      <w:r>
        <w:rPr>
          <w:rFonts w:hint="eastAsia" w:ascii="方正仿宋_GBK" w:hAnsi="方正仿宋_GBK" w:eastAsia="方正仿宋_GBK" w:cs="方正仿宋_GBK"/>
          <w:color w:val="auto"/>
          <w:sz w:val="22"/>
          <w:szCs w:val="22"/>
          <w:lang w:val="en-US" w:eastAsia="zh-CN"/>
        </w:rPr>
        <w:t xml:space="preserve">                       </w:t>
      </w:r>
      <w:r>
        <w:rPr>
          <w:rFonts w:hint="eastAsia" w:ascii="方正仿宋_GBK" w:hAnsi="方正仿宋_GBK" w:eastAsia="方正仿宋_GBK" w:cs="方正仿宋_GBK"/>
          <w:color w:val="auto"/>
          <w:kern w:val="2"/>
          <w:sz w:val="22"/>
          <w:szCs w:val="22"/>
          <w:lang w:eastAsia="zh-CN"/>
        </w:rPr>
        <w:t>供应商</w:t>
      </w:r>
      <w:r>
        <w:rPr>
          <w:rFonts w:hint="eastAsia" w:ascii="方正仿宋_GBK" w:hAnsi="方正仿宋_GBK" w:eastAsia="方正仿宋_GBK" w:cs="方正仿宋_GBK"/>
          <w:color w:val="auto"/>
          <w:kern w:val="2"/>
          <w:sz w:val="22"/>
          <w:szCs w:val="22"/>
        </w:rPr>
        <w:t>：</w:t>
      </w:r>
      <w:r>
        <w:rPr>
          <w:rFonts w:hint="eastAsia" w:ascii="方正仿宋_GBK" w:hAnsi="方正仿宋_GBK" w:eastAsia="方正仿宋_GBK" w:cs="方正仿宋_GBK"/>
          <w:color w:val="auto"/>
          <w:kern w:val="2"/>
          <w:sz w:val="22"/>
          <w:szCs w:val="22"/>
          <w:u w:val="single"/>
        </w:rPr>
        <w:t xml:space="preserve">                     </w:t>
      </w:r>
      <w:r>
        <w:rPr>
          <w:rFonts w:hint="eastAsia" w:ascii="方正仿宋_GBK" w:hAnsi="方正仿宋_GBK" w:eastAsia="方正仿宋_GBK" w:cs="方正仿宋_GBK"/>
          <w:color w:val="auto"/>
          <w:kern w:val="2"/>
          <w:sz w:val="22"/>
          <w:szCs w:val="22"/>
        </w:rPr>
        <w:t>（</w:t>
      </w:r>
      <w:r>
        <w:rPr>
          <w:rFonts w:hint="eastAsia" w:ascii="方正仿宋_GBK" w:hAnsi="方正仿宋_GBK" w:eastAsia="方正仿宋_GBK" w:cs="方正仿宋_GBK"/>
          <w:b w:val="0"/>
          <w:bCs/>
          <w:color w:val="auto"/>
          <w:sz w:val="22"/>
          <w:szCs w:val="22"/>
        </w:rPr>
        <w:t>盖</w:t>
      </w:r>
      <w:r>
        <w:rPr>
          <w:rFonts w:hint="eastAsia" w:ascii="方正仿宋_GBK" w:hAnsi="方正仿宋_GBK" w:eastAsia="方正仿宋_GBK" w:cs="方正仿宋_GBK"/>
          <w:b w:val="0"/>
          <w:bCs/>
          <w:color w:val="auto"/>
          <w:sz w:val="22"/>
          <w:szCs w:val="22"/>
          <w:lang w:val="en-US" w:eastAsia="zh-CN"/>
        </w:rPr>
        <w:t>企业电子公</w:t>
      </w:r>
      <w:r>
        <w:rPr>
          <w:rFonts w:hint="eastAsia" w:ascii="方正仿宋_GBK" w:hAnsi="方正仿宋_GBK" w:eastAsia="方正仿宋_GBK" w:cs="方正仿宋_GBK"/>
          <w:b w:val="0"/>
          <w:bCs/>
          <w:color w:val="auto"/>
          <w:sz w:val="22"/>
          <w:szCs w:val="22"/>
        </w:rPr>
        <w:t>章</w:t>
      </w:r>
      <w:r>
        <w:rPr>
          <w:rFonts w:hint="eastAsia" w:ascii="方正仿宋_GBK" w:hAnsi="方正仿宋_GBK" w:eastAsia="方正仿宋_GBK" w:cs="方正仿宋_GBK"/>
          <w:color w:val="auto"/>
          <w:kern w:val="2"/>
          <w:sz w:val="22"/>
          <w:szCs w:val="22"/>
        </w:rPr>
        <w:t>）</w:t>
      </w:r>
    </w:p>
    <w:p w14:paraId="611CC0BD">
      <w:pPr>
        <w:widowControl w:val="0"/>
        <w:adjustRightInd/>
        <w:snapToGrid/>
        <w:spacing w:after="0" w:line="360" w:lineRule="auto"/>
        <w:ind w:firstLine="3300" w:firstLineChars="1500"/>
        <w:jc w:val="both"/>
        <w:rPr>
          <w:rFonts w:hint="eastAsia" w:ascii="方正仿宋_GBK" w:hAnsi="方正仿宋_GBK" w:eastAsia="方正仿宋_GBK" w:cs="方正仿宋_GBK"/>
          <w:color w:val="auto"/>
          <w:kern w:val="2"/>
          <w:sz w:val="22"/>
          <w:szCs w:val="22"/>
        </w:rPr>
      </w:pPr>
      <w:r>
        <w:rPr>
          <w:rFonts w:hint="eastAsia" w:ascii="方正仿宋_GBK" w:hAnsi="方正仿宋_GBK" w:eastAsia="方正仿宋_GBK" w:cs="方正仿宋_GBK"/>
          <w:color w:val="auto"/>
          <w:kern w:val="2"/>
          <w:sz w:val="22"/>
          <w:szCs w:val="22"/>
        </w:rPr>
        <w:t>法定代表人：</w:t>
      </w:r>
      <w:r>
        <w:rPr>
          <w:rFonts w:hint="eastAsia" w:ascii="方正仿宋_GBK" w:hAnsi="方正仿宋_GBK" w:eastAsia="方正仿宋_GBK" w:cs="方正仿宋_GBK"/>
          <w:color w:val="auto"/>
          <w:kern w:val="2"/>
          <w:sz w:val="22"/>
          <w:szCs w:val="22"/>
          <w:u w:val="single"/>
        </w:rPr>
        <w:t xml:space="preserve">                    </w:t>
      </w:r>
      <w:r>
        <w:rPr>
          <w:rFonts w:hint="eastAsia" w:ascii="方正仿宋_GBK" w:hAnsi="方正仿宋_GBK" w:eastAsia="方正仿宋_GBK" w:cs="方正仿宋_GBK"/>
          <w:color w:val="auto"/>
          <w:kern w:val="2"/>
          <w:sz w:val="22"/>
          <w:szCs w:val="22"/>
        </w:rPr>
        <w:t>（</w:t>
      </w:r>
      <w:r>
        <w:rPr>
          <w:rFonts w:hint="eastAsia" w:ascii="方正仿宋_GBK" w:hAnsi="方正仿宋_GBK" w:eastAsia="方正仿宋_GBK" w:cs="方正仿宋_GBK"/>
          <w:b w:val="0"/>
          <w:bCs/>
          <w:color w:val="auto"/>
          <w:sz w:val="22"/>
          <w:szCs w:val="22"/>
          <w:lang w:val="en-US" w:eastAsia="zh-CN"/>
        </w:rPr>
        <w:t>电子签名</w:t>
      </w:r>
      <w:r>
        <w:rPr>
          <w:rFonts w:hint="eastAsia" w:ascii="方正仿宋_GBK" w:hAnsi="方正仿宋_GBK" w:eastAsia="方正仿宋_GBK" w:cs="方正仿宋_GBK"/>
          <w:color w:val="auto"/>
          <w:kern w:val="2"/>
          <w:sz w:val="22"/>
          <w:szCs w:val="22"/>
        </w:rPr>
        <w:t>）</w:t>
      </w:r>
    </w:p>
    <w:p w14:paraId="632BE137">
      <w:pPr>
        <w:widowControl w:val="0"/>
        <w:shd w:val="clear" w:color="auto" w:fill="FFFFFF"/>
        <w:adjustRightInd/>
        <w:spacing w:after="0" w:line="360" w:lineRule="auto"/>
        <w:ind w:firstLine="3300" w:firstLineChars="1500"/>
        <w:jc w:val="both"/>
        <w:rPr>
          <w:rFonts w:hint="eastAsia" w:ascii="方正仿宋_GBK" w:hAnsi="方正仿宋_GBK" w:eastAsia="方正仿宋_GBK" w:cs="方正仿宋_GBK"/>
          <w:color w:val="auto"/>
          <w:kern w:val="2"/>
          <w:sz w:val="22"/>
          <w:szCs w:val="22"/>
        </w:rPr>
      </w:pPr>
      <w:r>
        <w:rPr>
          <w:rFonts w:hint="eastAsia" w:ascii="方正仿宋_GBK" w:hAnsi="方正仿宋_GBK" w:eastAsia="方正仿宋_GBK" w:cs="方正仿宋_GBK"/>
          <w:color w:val="auto"/>
          <w:kern w:val="2"/>
          <w:sz w:val="22"/>
          <w:szCs w:val="22"/>
        </w:rPr>
        <w:t>日期：</w:t>
      </w:r>
      <w:r>
        <w:rPr>
          <w:rFonts w:hint="eastAsia" w:ascii="方正仿宋_GBK" w:hAnsi="方正仿宋_GBK" w:eastAsia="方正仿宋_GBK" w:cs="方正仿宋_GBK"/>
          <w:color w:val="auto"/>
          <w:kern w:val="2"/>
          <w:sz w:val="22"/>
          <w:szCs w:val="22"/>
          <w:u w:val="single"/>
        </w:rPr>
        <w:t xml:space="preserve">     </w:t>
      </w:r>
      <w:r>
        <w:rPr>
          <w:rFonts w:hint="eastAsia" w:ascii="方正仿宋_GBK" w:hAnsi="方正仿宋_GBK" w:eastAsia="方正仿宋_GBK" w:cs="方正仿宋_GBK"/>
          <w:color w:val="auto"/>
          <w:kern w:val="2"/>
          <w:sz w:val="22"/>
          <w:szCs w:val="22"/>
        </w:rPr>
        <w:t>年</w:t>
      </w:r>
      <w:r>
        <w:rPr>
          <w:rFonts w:hint="eastAsia" w:ascii="方正仿宋_GBK" w:hAnsi="方正仿宋_GBK" w:eastAsia="方正仿宋_GBK" w:cs="方正仿宋_GBK"/>
          <w:color w:val="auto"/>
          <w:kern w:val="2"/>
          <w:sz w:val="22"/>
          <w:szCs w:val="22"/>
          <w:u w:val="single"/>
        </w:rPr>
        <w:t xml:space="preserve">     </w:t>
      </w:r>
      <w:r>
        <w:rPr>
          <w:rFonts w:hint="eastAsia" w:ascii="方正仿宋_GBK" w:hAnsi="方正仿宋_GBK" w:eastAsia="方正仿宋_GBK" w:cs="方正仿宋_GBK"/>
          <w:color w:val="auto"/>
          <w:kern w:val="2"/>
          <w:sz w:val="22"/>
          <w:szCs w:val="22"/>
        </w:rPr>
        <w:t>月</w:t>
      </w:r>
      <w:r>
        <w:rPr>
          <w:rFonts w:hint="eastAsia" w:ascii="方正仿宋_GBK" w:hAnsi="方正仿宋_GBK" w:eastAsia="方正仿宋_GBK" w:cs="方正仿宋_GBK"/>
          <w:color w:val="auto"/>
          <w:kern w:val="2"/>
          <w:sz w:val="22"/>
          <w:szCs w:val="22"/>
          <w:u w:val="single"/>
        </w:rPr>
        <w:t xml:space="preserve">    </w:t>
      </w:r>
      <w:r>
        <w:rPr>
          <w:rFonts w:hint="eastAsia" w:ascii="方正仿宋_GBK" w:hAnsi="方正仿宋_GBK" w:eastAsia="方正仿宋_GBK" w:cs="方正仿宋_GBK"/>
          <w:color w:val="auto"/>
          <w:kern w:val="2"/>
          <w:sz w:val="22"/>
          <w:szCs w:val="22"/>
        </w:rPr>
        <w:t>日</w:t>
      </w:r>
    </w:p>
    <w:p w14:paraId="16C8A90F">
      <w:pPr>
        <w:pStyle w:val="11"/>
        <w:spacing w:line="360" w:lineRule="auto"/>
        <w:ind w:firstLine="440" w:firstLineChars="200"/>
        <w:jc w:val="left"/>
        <w:rPr>
          <w:rFonts w:hint="eastAsia" w:ascii="方正仿宋_GBK" w:hAnsi="方正仿宋_GBK" w:eastAsia="方正仿宋_GBK" w:cs="方正仿宋_GBK"/>
          <w:color w:val="auto"/>
          <w:sz w:val="22"/>
          <w:szCs w:val="22"/>
          <w:u w:val="single"/>
        </w:rPr>
      </w:pPr>
      <w:r>
        <w:rPr>
          <w:rFonts w:hint="eastAsia" w:ascii="方正仿宋_GBK" w:hAnsi="方正仿宋_GBK" w:eastAsia="方正仿宋_GBK" w:cs="方正仿宋_GBK"/>
          <w:color w:val="auto"/>
          <w:sz w:val="22"/>
          <w:szCs w:val="22"/>
          <w:u w:val="single"/>
        </w:rPr>
        <w:t>1.从业人员、营业收入、资产总额填报上一年度数据，无上一年度数据的新成立企业可不填报。</w:t>
      </w:r>
    </w:p>
    <w:p w14:paraId="745ED16F">
      <w:pPr>
        <w:pStyle w:val="11"/>
        <w:spacing w:line="360" w:lineRule="auto"/>
        <w:ind w:firstLine="440" w:firstLineChars="200"/>
        <w:jc w:val="left"/>
        <w:rPr>
          <w:rFonts w:hint="eastAsia" w:ascii="方正仿宋_GBK" w:hAnsi="方正仿宋_GBK" w:eastAsia="方正仿宋_GBK" w:cs="方正仿宋_GBK"/>
          <w:color w:val="auto"/>
          <w:sz w:val="22"/>
          <w:szCs w:val="22"/>
          <w:u w:val="single"/>
        </w:rPr>
      </w:pPr>
      <w:r>
        <w:rPr>
          <w:rFonts w:hint="eastAsia" w:ascii="方正仿宋_GBK" w:hAnsi="方正仿宋_GBK" w:eastAsia="方正仿宋_GBK" w:cs="方正仿宋_GBK"/>
          <w:color w:val="auto"/>
          <w:sz w:val="22"/>
          <w:szCs w:val="22"/>
          <w:u w:val="single"/>
        </w:rPr>
        <w:t>2.根据《工业和信息化部、国家统计局、国家发展和改革委员会、财政部关于印发中小企业划型标准规定的通知》，本项目属于工业。</w:t>
      </w:r>
    </w:p>
    <w:p w14:paraId="5B8AF46E">
      <w:pPr>
        <w:pStyle w:val="11"/>
        <w:spacing w:line="360" w:lineRule="auto"/>
        <w:ind w:firstLine="440" w:firstLineChars="200"/>
        <w:jc w:val="left"/>
        <w:rPr>
          <w:rFonts w:hint="eastAsia" w:ascii="方正仿宋_GBK" w:hAnsi="方正仿宋_GBK" w:eastAsia="方正仿宋_GBK" w:cs="方正仿宋_GBK"/>
          <w:b w:val="0"/>
          <w:bCs/>
          <w:color w:val="auto"/>
          <w:sz w:val="22"/>
          <w:szCs w:val="22"/>
          <w:u w:val="single"/>
        </w:rPr>
      </w:pPr>
      <w:r>
        <w:rPr>
          <w:rFonts w:hint="eastAsia" w:ascii="方正仿宋_GBK" w:hAnsi="方正仿宋_GBK" w:eastAsia="方正仿宋_GBK" w:cs="方正仿宋_GBK"/>
          <w:b w:val="0"/>
          <w:bCs/>
          <w:color w:val="auto"/>
          <w:sz w:val="22"/>
          <w:szCs w:val="22"/>
          <w:u w:val="singl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9C3B5A9">
      <w:pPr>
        <w:spacing w:line="360" w:lineRule="auto"/>
        <w:ind w:firstLine="442" w:firstLineChars="200"/>
        <w:jc w:val="left"/>
        <w:rPr>
          <w:rFonts w:hint="eastAsia" w:ascii="方正仿宋_GBK" w:hAnsi="方正仿宋_GBK" w:eastAsia="方正仿宋_GBK" w:cs="方正仿宋_GBK"/>
          <w:b/>
          <w:bCs/>
          <w:color w:val="auto"/>
          <w:sz w:val="22"/>
          <w:szCs w:val="22"/>
        </w:rPr>
      </w:pPr>
      <w:r>
        <w:rPr>
          <w:rFonts w:hint="eastAsia" w:ascii="方正仿宋_GBK" w:hAnsi="方正仿宋_GBK" w:eastAsia="方正仿宋_GBK" w:cs="方正仿宋_GBK"/>
          <w:b/>
          <w:bCs/>
          <w:color w:val="auto"/>
          <w:kern w:val="0"/>
          <w:sz w:val="22"/>
          <w:szCs w:val="22"/>
          <w:lang w:bidi="ar"/>
        </w:rPr>
        <w:t>3.</w:t>
      </w:r>
      <w:r>
        <w:rPr>
          <w:rFonts w:hint="eastAsia" w:ascii="方正仿宋_GBK" w:hAnsi="方正仿宋_GBK" w:eastAsia="方正仿宋_GBK" w:cs="方正仿宋_GBK"/>
          <w:b/>
          <w:bCs/>
          <w:color w:val="auto"/>
          <w:kern w:val="0"/>
          <w:sz w:val="22"/>
          <w:szCs w:val="22"/>
          <w:lang w:eastAsia="zh-CN" w:bidi="ar"/>
        </w:rPr>
        <w:t>供应商</w:t>
      </w:r>
      <w:r>
        <w:rPr>
          <w:rFonts w:hint="eastAsia" w:ascii="方正仿宋_GBK" w:hAnsi="方正仿宋_GBK" w:eastAsia="方正仿宋_GBK" w:cs="方正仿宋_GBK"/>
          <w:b/>
          <w:bCs/>
          <w:color w:val="auto"/>
          <w:kern w:val="0"/>
          <w:sz w:val="22"/>
          <w:szCs w:val="22"/>
          <w:lang w:bidi="ar"/>
        </w:rPr>
        <w:t>填表时应择一明确自己属于中型企业或小型企业或微型企业。</w:t>
      </w:r>
    </w:p>
    <w:p w14:paraId="71D8EDDB">
      <w:pPr>
        <w:pStyle w:val="7"/>
        <w:rPr>
          <w:rFonts w:hint="eastAsia"/>
          <w:color w:val="auto"/>
        </w:rPr>
      </w:pPr>
    </w:p>
    <w:p w14:paraId="4373AFB3">
      <w:pPr>
        <w:pStyle w:val="10"/>
        <w:rPr>
          <w:rFonts w:hint="eastAsia" w:ascii="方正仿宋_GBK" w:hAnsi="方正仿宋_GBK" w:eastAsia="方正仿宋_GBK" w:cs="方正仿宋_GBK"/>
          <w:b/>
          <w:color w:val="auto"/>
          <w:sz w:val="21"/>
          <w:szCs w:val="21"/>
          <w:highlight w:val="none"/>
          <w:lang w:eastAsia="zh-CN"/>
        </w:rPr>
      </w:pPr>
      <w:r>
        <w:rPr>
          <w:rFonts w:hint="eastAsia" w:ascii="方正仿宋_GBK" w:hAnsi="方正仿宋_GBK" w:eastAsia="方正仿宋_GBK" w:cs="方正仿宋_GBK"/>
          <w:b/>
          <w:color w:val="auto"/>
          <w:sz w:val="21"/>
          <w:szCs w:val="21"/>
          <w:highlight w:val="none"/>
          <w:lang w:eastAsia="zh-CN"/>
        </w:rPr>
        <w:t>附：关于印发中小企业划型标准规定的通知工信部联企业〔2011〕300号中小企业划型标准规定</w:t>
      </w:r>
    </w:p>
    <w:p w14:paraId="5B4BD7A8">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一、根据《中华人民共和国中小企业促进法》和《国务院关于进一步促进中小企业发展的若干意见》(国发〔2009〕36号)，制定本规定。</w:t>
      </w:r>
    </w:p>
    <w:p w14:paraId="576F1898">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二、中小企业划分为中型、小型、微型三种类型，具体标准根据企业从业人员、营业收入、资产总额等指标，结合行业特点制定。 </w:t>
      </w:r>
    </w:p>
    <w:p w14:paraId="38A107F7">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 </w:t>
      </w:r>
    </w:p>
    <w:p w14:paraId="2A10EB1B">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（一）农、林、牧、渔业。营业收入20000万元以下的为中小微型企业。其中，营业收入500万元及以上的为中型企业，营业收入50万元及以上的为小型企业，营业收入50万元以下的为微型企业。 </w:t>
      </w:r>
    </w:p>
    <w:p w14:paraId="5CA6D4D1">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C77DC8B">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1B3ABCC8">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 </w:t>
      </w:r>
    </w:p>
    <w:p w14:paraId="21FCDE69">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 </w:t>
      </w:r>
    </w:p>
    <w:p w14:paraId="7E894778">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 </w:t>
      </w:r>
    </w:p>
    <w:p w14:paraId="1D4699E3">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 </w:t>
      </w:r>
    </w:p>
    <w:p w14:paraId="0EA43C30">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 </w:t>
      </w:r>
    </w:p>
    <w:p w14:paraId="2A8802D4">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04DB42C0">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 </w:t>
      </w:r>
    </w:p>
    <w:p w14:paraId="1DDFDE8E">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 </w:t>
      </w:r>
    </w:p>
    <w:p w14:paraId="277EF970">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 </w:t>
      </w:r>
    </w:p>
    <w:p w14:paraId="43347A68">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（十三）房地产开发经营。营业收入200000万元以下或资产总额10000 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A3CAC72">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p>
    <w:p w14:paraId="3B08F7B9">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 </w:t>
      </w:r>
    </w:p>
    <w:p w14:paraId="778562C9">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（十六）其他未列明行业。从业人员300人以下的为中小微型企业。其中，从业人员100人及以上的为中型企业；从业人员10人及以上的为小型企业；从业人员10人以下的为微型企业。</w:t>
      </w:r>
    </w:p>
    <w:p w14:paraId="720F3086">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五、企业类型的划分以统计部门的统计数据为依据。</w:t>
      </w:r>
    </w:p>
    <w:p w14:paraId="0DF1AE8D">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六、本规定适用于在中华人民共和国境内依法设立的各类所有制和各种组织形式的企业。个体工商户和本规定以外的行业，参照本规定进行划型。</w:t>
      </w:r>
    </w:p>
    <w:p w14:paraId="21703F0F">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七、本规定的中型企业标准上限即为大型企业标准的下限，国家统计部门据此制定大中小微型企业的统计分类。国务院有关部门据此进行相关数据分析，不得制定与本规定不一致的企业划型标准。</w:t>
      </w:r>
    </w:p>
    <w:p w14:paraId="40A018A1">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八、本规定由工业和信息化部、国家统计局会同有关部门根据《国民经济行业分类》修订情况和企业发展变化情况适时修订。</w:t>
      </w:r>
    </w:p>
    <w:p w14:paraId="271E7CB7">
      <w:pPr>
        <w:pStyle w:val="10"/>
        <w:rPr>
          <w:rFonts w:hint="eastAsia" w:ascii="方正仿宋_GBK" w:hAnsi="方正仿宋_GBK" w:eastAsia="方正仿宋_GBK" w:cs="方正仿宋_GBK"/>
          <w:b w:val="0"/>
          <w:bCs/>
          <w:color w:val="auto"/>
          <w:sz w:val="21"/>
          <w:szCs w:val="21"/>
          <w:highlight w:val="none"/>
          <w:lang w:eastAsia="zh-CN"/>
        </w:rPr>
      </w:pPr>
      <w:r>
        <w:rPr>
          <w:rFonts w:hint="eastAsia" w:ascii="方正仿宋_GBK" w:hAnsi="方正仿宋_GBK" w:eastAsia="方正仿宋_GBK" w:cs="方正仿宋_GBK"/>
          <w:b w:val="0"/>
          <w:bCs/>
          <w:color w:val="auto"/>
          <w:sz w:val="21"/>
          <w:szCs w:val="21"/>
          <w:highlight w:val="none"/>
          <w:lang w:eastAsia="zh-CN"/>
        </w:rPr>
        <w:t>九、本规定由工业和信息化部、国家统计局会同有关部门负责解释。</w:t>
      </w:r>
    </w:p>
    <w:p w14:paraId="60BE00BD">
      <w:pPr>
        <w:pStyle w:val="9"/>
        <w:rPr>
          <w:rFonts w:hint="eastAsia" w:ascii="方正仿宋_GBK" w:hAnsi="方正仿宋_GBK" w:eastAsia="方正仿宋_GBK" w:cs="方正仿宋_GBK"/>
          <w:bCs/>
          <w:color w:val="auto"/>
          <w:sz w:val="24"/>
          <w:szCs w:val="24"/>
        </w:rPr>
      </w:pPr>
      <w:r>
        <w:rPr>
          <w:rFonts w:hint="eastAsia" w:ascii="方正仿宋_GBK" w:hAnsi="方正仿宋_GBK" w:eastAsia="方正仿宋_GBK" w:cs="方正仿宋_GBK"/>
          <w:b w:val="0"/>
          <w:bCs/>
          <w:color w:val="auto"/>
          <w:sz w:val="21"/>
          <w:szCs w:val="21"/>
          <w:highlight w:val="none"/>
          <w:lang w:eastAsia="zh-CN"/>
        </w:rPr>
        <w:t>十、本规定自发布之日起执行，原国家经贸委、原国家计委、财政部和国家统计局2003年颁布的《中小企业标准暂行规定》同时废止。</w:t>
      </w:r>
    </w:p>
    <w:p w14:paraId="2865491D">
      <w:pPr>
        <w:pStyle w:val="4"/>
        <w:numPr>
          <w:ilvl w:val="0"/>
          <w:numId w:val="0"/>
        </w:numPr>
        <w:tabs>
          <w:tab w:val="left" w:pos="842"/>
        </w:tabs>
        <w:jc w:val="center"/>
        <w:rPr>
          <w:rFonts w:hint="eastAsia" w:ascii="方正仿宋_GBK" w:hAnsi="方正仿宋_GBK" w:eastAsia="方正仿宋_GBK" w:cs="方正仿宋_GBK"/>
          <w:bCs/>
          <w:color w:val="auto"/>
          <w:sz w:val="24"/>
          <w:szCs w:val="24"/>
        </w:rPr>
      </w:pPr>
      <w:r>
        <w:rPr>
          <w:rFonts w:hint="eastAsia" w:ascii="方正仿宋_GBK" w:hAnsi="方正仿宋_GBK" w:eastAsia="方正仿宋_GBK" w:cs="方正仿宋_GBK"/>
          <w:bCs/>
          <w:color w:val="auto"/>
          <w:sz w:val="24"/>
          <w:szCs w:val="24"/>
        </w:rPr>
        <w:t>（2）残疾人福利性单位声明函</w:t>
      </w:r>
    </w:p>
    <w:p w14:paraId="4E228633">
      <w:pPr>
        <w:spacing w:line="480" w:lineRule="auto"/>
        <w:ind w:firstLine="420" w:firstLineChars="200"/>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本单位郑重声明，根据《财政部 民政部 中国残疾人联合会关于促进残疾人就业政府采购政策的通知》（财库〔2017〕 141号）的规定，本单位为符合条件的残疾人福利性单位，且本单位参加______单位的（项目名称）采购活动提供本单位制造的货物（由本单位承担工程/提供服务），或者提供其他残疾人福利性单位制造的货物（不包括使用非残疾人福利性单位注册商标的货物）。</w:t>
      </w:r>
    </w:p>
    <w:p w14:paraId="1004BE84">
      <w:pPr>
        <w:spacing w:line="480" w:lineRule="auto"/>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本单位对上述声明的真实性负责。如有虚假，将依法承担相应责任。</w:t>
      </w:r>
    </w:p>
    <w:p w14:paraId="6CE61D53">
      <w:pPr>
        <w:spacing w:line="480" w:lineRule="auto"/>
        <w:rPr>
          <w:rFonts w:hint="eastAsia" w:ascii="方正仿宋_GBK" w:hAnsi="方正仿宋_GBK" w:eastAsia="方正仿宋_GBK" w:cs="方正仿宋_GBK"/>
          <w:color w:val="auto"/>
          <w:szCs w:val="21"/>
        </w:rPr>
      </w:pPr>
    </w:p>
    <w:p w14:paraId="5C300BDF">
      <w:pPr>
        <w:spacing w:line="360" w:lineRule="auto"/>
        <w:rPr>
          <w:rFonts w:hint="eastAsia" w:ascii="方正仿宋_GBK" w:hAnsi="方正仿宋_GBK" w:eastAsia="方正仿宋_GBK" w:cs="方正仿宋_GBK"/>
          <w:color w:val="auto"/>
          <w:sz w:val="24"/>
        </w:rPr>
      </w:pPr>
    </w:p>
    <w:p w14:paraId="59432422">
      <w:pPr>
        <w:spacing w:line="360" w:lineRule="auto"/>
        <w:ind w:firstLine="2" w:firstLineChars="1"/>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供应商（电子签章）：</w:t>
      </w:r>
    </w:p>
    <w:p w14:paraId="7E6B7F49">
      <w:pPr>
        <w:spacing w:line="360" w:lineRule="auto"/>
        <w:ind w:firstLine="2" w:firstLineChars="1"/>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法定代表人或委托代理人（签字或电子签章）：</w:t>
      </w:r>
    </w:p>
    <w:p w14:paraId="1A72A3CB">
      <w:pPr>
        <w:spacing w:line="400" w:lineRule="exact"/>
        <w:ind w:left="-540" w:leftChars="-257" w:right="-504" w:rightChars="-240" w:firstLine="256" w:firstLineChars="122"/>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   日期：</w:t>
      </w:r>
    </w:p>
    <w:p w14:paraId="2B2991C6">
      <w:pPr>
        <w:pStyle w:val="3"/>
        <w:numPr>
          <w:ilvl w:val="1"/>
          <w:numId w:val="0"/>
        </w:numPr>
        <w:jc w:val="left"/>
        <w:rPr>
          <w:rFonts w:hint="eastAsia" w:ascii="方正仿宋_GBK" w:hAnsi="方正仿宋_GBK" w:eastAsia="方正仿宋_GBK" w:cs="方正仿宋_GBK"/>
          <w:b/>
          <w:color w:val="auto"/>
          <w:kern w:val="2"/>
          <w:sz w:val="21"/>
          <w:szCs w:val="21"/>
          <w:highlight w:val="none"/>
          <w:lang w:val="en-US" w:eastAsia="zh-CN" w:bidi="ar-SA"/>
        </w:rPr>
      </w:pPr>
    </w:p>
    <w:p w14:paraId="2BB48D38">
      <w:pPr>
        <w:pStyle w:val="3"/>
        <w:numPr>
          <w:ilvl w:val="1"/>
          <w:numId w:val="0"/>
        </w:numPr>
        <w:jc w:val="left"/>
        <w:rPr>
          <w:rFonts w:hint="eastAsia" w:ascii="方正仿宋_GBK" w:hAnsi="方正仿宋_GBK" w:eastAsia="方正仿宋_GBK" w:cs="方正仿宋_GBK"/>
          <w:b/>
          <w:color w:val="auto"/>
          <w:kern w:val="2"/>
          <w:sz w:val="21"/>
          <w:szCs w:val="21"/>
          <w:highlight w:val="none"/>
          <w:lang w:val="en-US" w:eastAsia="zh-CN" w:bidi="ar-SA"/>
        </w:rPr>
      </w:pPr>
    </w:p>
    <w:p w14:paraId="441B4E75">
      <w:pPr>
        <w:pStyle w:val="3"/>
        <w:numPr>
          <w:ilvl w:val="1"/>
          <w:numId w:val="0"/>
        </w:numPr>
        <w:jc w:val="lef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
          <w:color w:val="auto"/>
          <w:kern w:val="2"/>
          <w:sz w:val="20"/>
          <w:szCs w:val="20"/>
          <w:highlight w:val="none"/>
          <w:lang w:val="en-US" w:eastAsia="zh-CN" w:bidi="ar-SA"/>
        </w:rPr>
        <w:t>注：符合条件的残疾人福利性单位在参加政府采购活动时，应当提供本通知规定的《残疾人福利性单位声明函》，并对声明的真实性负责。采购代理机构在发布成交结果同时公告其《残疾人福利性单位声明函》，接受社会监督。供应商提供的《残疾人福利性单位声明函》与事实不符的，</w:t>
      </w:r>
      <w:r>
        <w:rPr>
          <w:rFonts w:hint="eastAsia" w:ascii="方正仿宋_GBK" w:hAnsi="方正仿宋_GBK" w:eastAsia="方正仿宋_GBK" w:cs="方正仿宋_GBK"/>
          <w:b/>
          <w:color w:val="auto"/>
          <w:sz w:val="20"/>
          <w:szCs w:val="20"/>
          <w:highlight w:val="none"/>
        </w:rPr>
        <w:t>依照《中华人民共和国政府采购法》等国家有关规定追究相应责任。</w:t>
      </w:r>
    </w:p>
    <w:p w14:paraId="7F72D96F">
      <w:pPr>
        <w:rPr>
          <w:rFonts w:hint="eastAsia" w:ascii="方正仿宋_GBK" w:hAnsi="方正仿宋_GBK" w:eastAsia="方正仿宋_GBK" w:cs="方正仿宋_GBK"/>
          <w:b/>
          <w:bCs/>
          <w:color w:val="auto"/>
          <w:sz w:val="28"/>
          <w:szCs w:val="28"/>
        </w:rPr>
      </w:pPr>
    </w:p>
    <w:p w14:paraId="0093818E">
      <w:pPr>
        <w:pStyle w:val="32"/>
        <w:ind w:firstLine="643"/>
        <w:rPr>
          <w:rFonts w:hint="eastAsia" w:ascii="方正仿宋_GBK" w:hAnsi="方正仿宋_GBK" w:eastAsia="方正仿宋_GBK" w:cs="方正仿宋_GBK"/>
          <w:b/>
          <w:bCs/>
          <w:color w:val="auto"/>
          <w:sz w:val="32"/>
          <w:szCs w:val="32"/>
        </w:rPr>
      </w:pPr>
    </w:p>
    <w:p w14:paraId="4EF34E31">
      <w:pPr>
        <w:rPr>
          <w:rFonts w:hint="eastAsia" w:ascii="方正仿宋_GBK" w:hAnsi="方正仿宋_GBK" w:eastAsia="方正仿宋_GBK" w:cs="方正仿宋_GBK"/>
          <w:color w:val="auto"/>
        </w:rPr>
      </w:pPr>
    </w:p>
    <w:p w14:paraId="4E5D9ACE">
      <w:pPr>
        <w:pStyle w:val="32"/>
        <w:ind w:left="0" w:leftChars="0" w:firstLine="0" w:firstLineChars="0"/>
        <w:rPr>
          <w:rFonts w:hint="eastAsia" w:ascii="方正仿宋_GBK" w:hAnsi="方正仿宋_GBK" w:eastAsia="方正仿宋_GBK" w:cs="方正仿宋_GBK"/>
          <w:color w:val="auto"/>
        </w:rPr>
      </w:pPr>
    </w:p>
    <w:p w14:paraId="321551A6">
      <w:pPr>
        <w:rPr>
          <w:rFonts w:hint="eastAsia" w:ascii="方正仿宋_GBK" w:hAnsi="方正仿宋_GBK" w:eastAsia="方正仿宋_GBK" w:cs="方正仿宋_GBK"/>
          <w:color w:val="auto"/>
        </w:rPr>
      </w:pPr>
    </w:p>
    <w:p w14:paraId="7AA452C5">
      <w:pPr>
        <w:pStyle w:val="7"/>
        <w:ind w:left="0" w:leftChars="0" w:firstLine="0" w:firstLineChars="0"/>
        <w:rPr>
          <w:rFonts w:hint="eastAsia" w:ascii="方正仿宋_GBK" w:hAnsi="方正仿宋_GBK" w:eastAsia="方正仿宋_GBK" w:cs="方正仿宋_GBK"/>
          <w:bCs/>
          <w:color w:val="auto"/>
          <w:szCs w:val="28"/>
        </w:rPr>
      </w:pPr>
    </w:p>
    <w:p w14:paraId="5F525036">
      <w:pPr>
        <w:pStyle w:val="7"/>
        <w:rPr>
          <w:rFonts w:hint="eastAsia" w:ascii="方正仿宋_GBK" w:hAnsi="方正仿宋_GBK" w:eastAsia="方正仿宋_GBK" w:cs="方正仿宋_GBK"/>
          <w:bCs/>
          <w:color w:val="auto"/>
          <w:szCs w:val="28"/>
        </w:rPr>
      </w:pPr>
    </w:p>
    <w:p w14:paraId="535CEA34">
      <w:pPr>
        <w:pStyle w:val="4"/>
        <w:numPr>
          <w:ilvl w:val="0"/>
          <w:numId w:val="0"/>
        </w:numPr>
        <w:tabs>
          <w:tab w:val="left" w:pos="842"/>
        </w:tabs>
        <w:ind w:left="1588" w:hanging="1483"/>
        <w:jc w:val="center"/>
        <w:rPr>
          <w:rFonts w:hint="eastAsia" w:ascii="方正仿宋_GBK" w:hAnsi="方正仿宋_GBK" w:eastAsia="方正仿宋_GBK" w:cs="方正仿宋_GBK"/>
          <w:b/>
          <w:bCs/>
          <w:color w:val="auto"/>
          <w:kern w:val="0"/>
          <w:sz w:val="24"/>
          <w:szCs w:val="28"/>
          <w:lang w:val="en-US" w:eastAsia="zh-CN" w:bidi="ar-SA"/>
        </w:rPr>
      </w:pPr>
      <w:r>
        <w:rPr>
          <w:rFonts w:hint="eastAsia" w:ascii="方正仿宋_GBK" w:hAnsi="方正仿宋_GBK" w:eastAsia="方正仿宋_GBK" w:cs="方正仿宋_GBK"/>
          <w:bCs/>
          <w:color w:val="auto"/>
          <w:szCs w:val="28"/>
        </w:rPr>
        <w:t>（3）监狱企业声明函</w:t>
      </w:r>
    </w:p>
    <w:p w14:paraId="0AD4B9B3">
      <w:pPr>
        <w:spacing w:line="480" w:lineRule="auto"/>
        <w:ind w:firstLine="630" w:firstLineChars="300"/>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本公司郑重声明，根据《关于政府采购支持监狱企业发展有关问题的通知》</w:t>
      </w:r>
      <w:r>
        <w:rPr>
          <w:rFonts w:hint="eastAsia" w:ascii="方正仿宋_GBK" w:hAnsi="方正仿宋_GBK" w:eastAsia="方正仿宋_GBK" w:cs="方正仿宋_GBK"/>
          <w:color w:val="auto"/>
          <w:szCs w:val="21"/>
          <w:lang w:eastAsia="zh-CN"/>
        </w:rPr>
        <w:t>（</w:t>
      </w:r>
      <w:r>
        <w:rPr>
          <w:rFonts w:hint="eastAsia" w:ascii="方正仿宋_GBK" w:hAnsi="方正仿宋_GBK" w:eastAsia="方正仿宋_GBK" w:cs="方正仿宋_GBK"/>
          <w:color w:val="auto"/>
          <w:szCs w:val="21"/>
        </w:rPr>
        <w:t>财库[2014]68号</w:t>
      </w:r>
      <w:r>
        <w:rPr>
          <w:rFonts w:hint="eastAsia" w:ascii="方正仿宋_GBK" w:hAnsi="方正仿宋_GBK" w:eastAsia="方正仿宋_GBK" w:cs="方正仿宋_GBK"/>
          <w:color w:val="auto"/>
          <w:szCs w:val="21"/>
          <w:lang w:eastAsia="zh-CN"/>
        </w:rPr>
        <w:t>）</w:t>
      </w:r>
      <w:r>
        <w:rPr>
          <w:rFonts w:hint="eastAsia" w:ascii="方正仿宋_GBK" w:hAnsi="方正仿宋_GBK" w:eastAsia="方正仿宋_GBK" w:cs="方正仿宋_GBK"/>
          <w:color w:val="auto"/>
          <w:szCs w:val="21"/>
        </w:rPr>
        <w:t>的规定，本公司为监狱企业，且满足以下条件：</w:t>
      </w:r>
    </w:p>
    <w:p w14:paraId="326CB297">
      <w:pPr>
        <w:spacing w:line="480" w:lineRule="auto"/>
        <w:ind w:firstLine="2" w:firstLineChars="1"/>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本公司参加______单位的</w:t>
      </w:r>
      <w:r>
        <w:rPr>
          <w:rFonts w:hint="eastAsia" w:ascii="方正仿宋_GBK" w:hAnsi="方正仿宋_GBK" w:eastAsia="方正仿宋_GBK" w:cs="方正仿宋_GBK"/>
          <w:color w:val="auto"/>
          <w:szCs w:val="21"/>
          <w:u w:val="single"/>
        </w:rPr>
        <w:t>（项目名称）</w:t>
      </w:r>
      <w:r>
        <w:rPr>
          <w:rFonts w:hint="eastAsia" w:ascii="方正仿宋_GBK" w:hAnsi="方正仿宋_GBK" w:eastAsia="方正仿宋_GBK" w:cs="方正仿宋_GBK"/>
          <w:color w:val="auto"/>
          <w:szCs w:val="21"/>
        </w:rPr>
        <w:t>采购活动提供本企业制造的货物，由本企业承担工程、提供服务，或者提供其他监狱企业制造的货物。</w:t>
      </w:r>
    </w:p>
    <w:p w14:paraId="5D23E294">
      <w:pPr>
        <w:spacing w:line="480" w:lineRule="auto"/>
        <w:ind w:firstLine="2" w:firstLineChars="1"/>
        <w:jc w:val="left"/>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本公司对上述声明的真实性负责。如有虚假，将依法承担相应责任。</w:t>
      </w:r>
    </w:p>
    <w:p w14:paraId="18E083EE">
      <w:pPr>
        <w:spacing w:line="360" w:lineRule="auto"/>
        <w:ind w:firstLine="2" w:firstLineChars="1"/>
        <w:jc w:val="left"/>
        <w:rPr>
          <w:rFonts w:hint="eastAsia" w:ascii="方正仿宋_GBK" w:hAnsi="方正仿宋_GBK" w:eastAsia="方正仿宋_GBK" w:cs="方正仿宋_GBK"/>
          <w:color w:val="auto"/>
          <w:szCs w:val="21"/>
        </w:rPr>
      </w:pPr>
    </w:p>
    <w:p w14:paraId="15E28259">
      <w:pPr>
        <w:pStyle w:val="32"/>
        <w:ind w:left="0" w:leftChars="0" w:firstLine="0" w:firstLineChars="0"/>
        <w:rPr>
          <w:rFonts w:hint="eastAsia" w:ascii="方正仿宋_GBK" w:hAnsi="方正仿宋_GBK" w:eastAsia="方正仿宋_GBK" w:cs="方正仿宋_GBK"/>
          <w:b/>
          <w:color w:val="auto"/>
          <w:sz w:val="32"/>
          <w:szCs w:val="32"/>
        </w:rPr>
      </w:pPr>
    </w:p>
    <w:p w14:paraId="21900D32">
      <w:pPr>
        <w:spacing w:line="360" w:lineRule="auto"/>
        <w:ind w:firstLine="2" w:firstLineChars="1"/>
        <w:jc w:val="left"/>
        <w:rPr>
          <w:rFonts w:hint="eastAsia" w:ascii="方正仿宋_GBK" w:hAnsi="方正仿宋_GBK" w:eastAsia="方正仿宋_GBK" w:cs="方正仿宋_GBK"/>
          <w:color w:val="auto"/>
          <w:szCs w:val="21"/>
          <w:u w:val="single"/>
        </w:rPr>
      </w:pPr>
      <w:r>
        <w:rPr>
          <w:rFonts w:hint="eastAsia" w:ascii="方正仿宋_GBK" w:hAnsi="方正仿宋_GBK" w:eastAsia="方正仿宋_GBK" w:cs="方正仿宋_GBK"/>
          <w:color w:val="auto"/>
          <w:szCs w:val="21"/>
        </w:rPr>
        <w:t>供应商（电子签章）：</w:t>
      </w:r>
    </w:p>
    <w:p w14:paraId="4FE052DB">
      <w:pPr>
        <w:spacing w:line="360" w:lineRule="auto"/>
        <w:ind w:firstLine="2" w:firstLineChars="1"/>
        <w:jc w:val="left"/>
        <w:rPr>
          <w:rFonts w:hint="eastAsia" w:ascii="方正仿宋_GBK" w:hAnsi="方正仿宋_GBK" w:eastAsia="方正仿宋_GBK" w:cs="方正仿宋_GBK"/>
          <w:color w:val="auto"/>
          <w:szCs w:val="21"/>
          <w:u w:val="single"/>
        </w:rPr>
      </w:pPr>
      <w:r>
        <w:rPr>
          <w:rFonts w:hint="eastAsia" w:ascii="方正仿宋_GBK" w:hAnsi="方正仿宋_GBK" w:eastAsia="方正仿宋_GBK" w:cs="方正仿宋_GBK"/>
          <w:color w:val="auto"/>
          <w:szCs w:val="21"/>
        </w:rPr>
        <w:t>法定代表人或委托代理人（签字或电子签章）：</w:t>
      </w:r>
    </w:p>
    <w:p w14:paraId="68B73DFE">
      <w:pPr>
        <w:spacing w:line="400" w:lineRule="exact"/>
        <w:ind w:left="-540" w:leftChars="-257" w:right="-504" w:rightChars="-240" w:firstLine="256" w:firstLineChars="122"/>
        <w:rPr>
          <w:rFonts w:hint="eastAsia" w:ascii="方正仿宋_GBK" w:hAnsi="方正仿宋_GBK" w:eastAsia="方正仿宋_GBK" w:cs="方正仿宋_GBK"/>
          <w:color w:val="auto"/>
          <w:szCs w:val="21"/>
        </w:rPr>
      </w:pPr>
      <w:r>
        <w:rPr>
          <w:rFonts w:hint="eastAsia" w:ascii="方正仿宋_GBK" w:hAnsi="方正仿宋_GBK" w:eastAsia="方正仿宋_GBK" w:cs="方正仿宋_GBK"/>
          <w:color w:val="auto"/>
          <w:szCs w:val="21"/>
        </w:rPr>
        <w:t xml:space="preserve">   日期：</w:t>
      </w:r>
    </w:p>
    <w:p w14:paraId="5A3AF276">
      <w:pPr>
        <w:spacing w:line="360" w:lineRule="auto"/>
        <w:rPr>
          <w:rFonts w:hint="eastAsia" w:ascii="方正仿宋_GBK" w:hAnsi="方正仿宋_GBK" w:eastAsia="方正仿宋_GBK" w:cs="方正仿宋_GBK"/>
          <w:color w:val="auto"/>
          <w:sz w:val="24"/>
        </w:rPr>
      </w:pPr>
    </w:p>
    <w:p w14:paraId="193F89CC">
      <w:pPr>
        <w:spacing w:line="360" w:lineRule="auto"/>
        <w:rPr>
          <w:rFonts w:hint="eastAsia" w:ascii="方正仿宋_GBK" w:hAnsi="方正仿宋_GBK" w:eastAsia="方正仿宋_GBK" w:cs="方正仿宋_GBK"/>
          <w:color w:val="auto"/>
          <w:sz w:val="24"/>
        </w:rPr>
      </w:pPr>
    </w:p>
    <w:p w14:paraId="3654CB4B">
      <w:pPr>
        <w:spacing w:line="360" w:lineRule="auto"/>
        <w:jc w:val="left"/>
        <w:rPr>
          <w:rFonts w:hint="eastAsia" w:ascii="方正仿宋_GBK" w:hAnsi="方正仿宋_GBK" w:eastAsia="方正仿宋_GBK" w:cs="方正仿宋_GBK"/>
          <w:color w:val="auto"/>
          <w:sz w:val="22"/>
          <w:szCs w:val="20"/>
        </w:rPr>
        <w:sectPr>
          <w:headerReference r:id="rId7" w:type="default"/>
          <w:footerReference r:id="rId8" w:type="default"/>
          <w:pgSz w:w="11906" w:h="16838"/>
          <w:pgMar w:top="1440" w:right="1797" w:bottom="1440" w:left="1797" w:header="936" w:footer="720" w:gutter="0"/>
          <w:pgNumType w:fmt="decimal"/>
          <w:cols w:space="708" w:num="1"/>
          <w:docGrid w:linePitch="331" w:charSpace="0"/>
        </w:sectPr>
      </w:pPr>
      <w:r>
        <w:rPr>
          <w:rFonts w:hint="eastAsia" w:ascii="方正仿宋_GBK" w:hAnsi="方正仿宋_GBK" w:eastAsia="方正仿宋_GBK" w:cs="方正仿宋_GBK"/>
          <w:b/>
          <w:color w:val="auto"/>
          <w:kern w:val="2"/>
          <w:sz w:val="20"/>
          <w:szCs w:val="20"/>
          <w:highlight w:val="none"/>
          <w:lang w:val="en-US" w:eastAsia="zh-CN" w:bidi="ar-SA"/>
        </w:rPr>
        <w:t>注：符合条件的监狱企业在参加政府采购活动时，应当按《财政部 司法部关于政府采购支持监狱企业发展有关问题的通知》（财库[2014]68号）提供规定的《监狱企业证明文件》。</w:t>
      </w:r>
    </w:p>
    <w:p w14:paraId="67B9F31E">
      <w:pPr>
        <w:pStyle w:val="2"/>
        <w:numPr>
          <w:ilvl w:val="0"/>
          <w:numId w:val="0"/>
        </w:numPr>
        <w:jc w:val="center"/>
        <w:rPr>
          <w:rFonts w:hint="eastAsia" w:ascii="方正仿宋_GBK" w:hAnsi="方正仿宋_GBK" w:eastAsia="方正仿宋_GBK" w:cs="方正仿宋_GBK"/>
          <w:color w:val="auto"/>
          <w:sz w:val="32"/>
          <w:szCs w:val="32"/>
        </w:rPr>
      </w:pPr>
      <w:r>
        <w:rPr>
          <w:rFonts w:hint="eastAsia" w:ascii="方正仿宋_GBK" w:hAnsi="方正仿宋_GBK" w:eastAsia="方正仿宋_GBK" w:cs="方正仿宋_GBK"/>
          <w:color w:val="auto"/>
          <w:w w:val="90"/>
          <w:kern w:val="2"/>
          <w:sz w:val="32"/>
          <w:szCs w:val="32"/>
        </w:rPr>
        <w:t>第</w:t>
      </w:r>
      <w:r>
        <w:rPr>
          <w:rFonts w:hint="eastAsia" w:ascii="方正仿宋_GBK" w:hAnsi="方正仿宋_GBK" w:eastAsia="方正仿宋_GBK" w:cs="方正仿宋_GBK"/>
          <w:color w:val="auto"/>
          <w:w w:val="90"/>
          <w:kern w:val="2"/>
          <w:sz w:val="32"/>
          <w:szCs w:val="32"/>
          <w:lang w:eastAsia="zh-CN"/>
        </w:rPr>
        <w:t>五</w:t>
      </w:r>
      <w:r>
        <w:rPr>
          <w:rFonts w:hint="eastAsia" w:ascii="方正仿宋_GBK" w:hAnsi="方正仿宋_GBK" w:eastAsia="方正仿宋_GBK" w:cs="方正仿宋_GBK"/>
          <w:color w:val="auto"/>
          <w:w w:val="90"/>
          <w:kern w:val="2"/>
          <w:sz w:val="32"/>
          <w:szCs w:val="32"/>
        </w:rPr>
        <w:t>章  评标办法</w:t>
      </w:r>
      <w:bookmarkEnd w:id="115"/>
      <w:bookmarkEnd w:id="116"/>
      <w:bookmarkStart w:id="117" w:name="_Toc422271227"/>
    </w:p>
    <w:bookmarkEnd w:id="117"/>
    <w:p w14:paraId="2D752A5E">
      <w:pPr>
        <w:keepNext/>
        <w:tabs>
          <w:tab w:val="left" w:pos="360"/>
        </w:tabs>
        <w:autoSpaceDE w:val="0"/>
        <w:autoSpaceDN w:val="0"/>
        <w:adjustRightInd w:val="0"/>
        <w:jc w:val="center"/>
        <w:rPr>
          <w:rFonts w:hint="eastAsia" w:ascii="方正仿宋_GBK" w:hAnsi="方正仿宋_GBK" w:eastAsia="方正仿宋_GBK" w:cs="方正仿宋_GBK"/>
          <w:color w:val="auto"/>
          <w:sz w:val="21"/>
          <w:szCs w:val="21"/>
          <w:lang w:val="en-US" w:eastAsia="zh-CN"/>
        </w:rPr>
      </w:pPr>
      <w:bookmarkStart w:id="118" w:name="_Toc8113"/>
      <w:bookmarkStart w:id="119" w:name="_Toc11987"/>
      <w:r>
        <w:rPr>
          <w:rFonts w:hint="eastAsia" w:ascii="方正仿宋_GBK" w:hAnsi="方正仿宋_GBK" w:eastAsia="方正仿宋_GBK" w:cs="方正仿宋_GBK"/>
          <w:b/>
          <w:bCs/>
          <w:color w:val="auto"/>
          <w:sz w:val="28"/>
          <w:szCs w:val="28"/>
          <w:lang w:val="en-US" w:eastAsia="zh-CN"/>
        </w:rPr>
        <w:t>磋商方法</w:t>
      </w:r>
      <w:r>
        <w:rPr>
          <w:rFonts w:hint="eastAsia" w:ascii="方正仿宋_GBK" w:hAnsi="方正仿宋_GBK" w:eastAsia="方正仿宋_GBK" w:cs="方正仿宋_GBK"/>
          <w:b/>
          <w:bCs/>
          <w:color w:val="auto"/>
          <w:sz w:val="28"/>
          <w:szCs w:val="28"/>
        </w:rPr>
        <w:t>前附表</w:t>
      </w:r>
      <w:bookmarkEnd w:id="118"/>
      <w:bookmarkEnd w:id="119"/>
      <w:bookmarkStart w:id="120" w:name="_Toc337822270"/>
      <w:bookmarkStart w:id="121" w:name="_Toc25296"/>
      <w:bookmarkStart w:id="122" w:name="_Toc191374451"/>
      <w:bookmarkStart w:id="123" w:name="_Toc31110"/>
      <w:bookmarkStart w:id="124" w:name="_Toc86124098"/>
      <w:bookmarkStart w:id="125" w:name="_Toc422271230"/>
    </w:p>
    <w:tbl>
      <w:tblPr>
        <w:tblStyle w:val="33"/>
        <w:tblW w:w="90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
        <w:gridCol w:w="8"/>
        <w:gridCol w:w="1142"/>
        <w:gridCol w:w="972"/>
        <w:gridCol w:w="1162"/>
        <w:gridCol w:w="5285"/>
      </w:tblGrid>
      <w:tr w14:paraId="26195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8" w:hRule="atLeast"/>
          <w:jc w:val="center"/>
        </w:trPr>
        <w:tc>
          <w:tcPr>
            <w:tcW w:w="162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1C3D0DE1">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color w:val="auto"/>
                <w:kern w:val="0"/>
              </w:rPr>
            </w:pPr>
            <w:r>
              <w:rPr>
                <w:rFonts w:hint="eastAsia" w:ascii="方正仿宋_GBK" w:hAnsi="方正仿宋_GBK" w:eastAsia="方正仿宋_GBK" w:cs="方正仿宋_GBK"/>
                <w:b/>
                <w:color w:val="auto"/>
                <w:kern w:val="0"/>
              </w:rPr>
              <w:t>条款号</w:t>
            </w:r>
          </w:p>
        </w:tc>
        <w:tc>
          <w:tcPr>
            <w:tcW w:w="213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2A9BA7F6">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color w:val="auto"/>
                <w:kern w:val="0"/>
              </w:rPr>
            </w:pPr>
            <w:r>
              <w:rPr>
                <w:rFonts w:hint="eastAsia" w:ascii="方正仿宋_GBK" w:hAnsi="方正仿宋_GBK" w:eastAsia="方正仿宋_GBK" w:cs="方正仿宋_GBK"/>
                <w:b/>
                <w:color w:val="auto"/>
                <w:kern w:val="0"/>
              </w:rPr>
              <w:t>评审因素</w:t>
            </w:r>
          </w:p>
        </w:tc>
        <w:tc>
          <w:tcPr>
            <w:tcW w:w="52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D8A846">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color w:val="auto"/>
                <w:kern w:val="0"/>
              </w:rPr>
            </w:pPr>
            <w:r>
              <w:rPr>
                <w:rFonts w:hint="eastAsia" w:ascii="方正仿宋_GBK" w:hAnsi="方正仿宋_GBK" w:eastAsia="方正仿宋_GBK" w:cs="方正仿宋_GBK"/>
                <w:b/>
                <w:color w:val="auto"/>
                <w:kern w:val="0"/>
              </w:rPr>
              <w:t>评审标准</w:t>
            </w:r>
          </w:p>
        </w:tc>
      </w:tr>
      <w:tr w14:paraId="00A78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jc w:val="center"/>
        </w:trPr>
        <w:tc>
          <w:tcPr>
            <w:tcW w:w="479" w:type="dxa"/>
            <w:gridSpan w:val="2"/>
            <w:vMerge w:val="restart"/>
            <w:tcBorders>
              <w:top w:val="single" w:color="000000" w:sz="4" w:space="0"/>
              <w:left w:val="single" w:color="000000" w:sz="4" w:space="0"/>
              <w:right w:val="single" w:color="000000" w:sz="4" w:space="0"/>
            </w:tcBorders>
            <w:shd w:val="clear" w:color="auto" w:fill="FFFFFF"/>
            <w:vAlign w:val="center"/>
          </w:tcPr>
          <w:p w14:paraId="46BCB1C2">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b/>
                <w:bCs/>
                <w:color w:val="auto"/>
                <w:kern w:val="0"/>
              </w:rPr>
              <w:t>一</w:t>
            </w:r>
          </w:p>
        </w:tc>
        <w:tc>
          <w:tcPr>
            <w:tcW w:w="1142" w:type="dxa"/>
            <w:vMerge w:val="restart"/>
            <w:tcBorders>
              <w:top w:val="single" w:color="000000" w:sz="4" w:space="0"/>
              <w:left w:val="single" w:color="000000" w:sz="4" w:space="0"/>
              <w:right w:val="single" w:color="000000" w:sz="4" w:space="0"/>
            </w:tcBorders>
            <w:shd w:val="clear" w:color="auto" w:fill="FFFFFF"/>
            <w:vAlign w:val="center"/>
          </w:tcPr>
          <w:p w14:paraId="2BE4B7AF">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p w14:paraId="24600E13">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资格性审查标准</w:t>
            </w:r>
          </w:p>
          <w:p w14:paraId="0FB7BDB6">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right w:val="single" w:color="000000" w:sz="4" w:space="0"/>
            </w:tcBorders>
            <w:shd w:val="clear" w:color="auto" w:fill="FFFFFF"/>
            <w:vAlign w:val="center"/>
          </w:tcPr>
          <w:p w14:paraId="70611F7F">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color w:val="auto"/>
                <w:kern w:val="0"/>
                <w:lang w:val="en-US" w:eastAsia="zh-CN"/>
              </w:rPr>
              <w:t>营业执照</w:t>
            </w:r>
          </w:p>
        </w:tc>
        <w:tc>
          <w:tcPr>
            <w:tcW w:w="5285" w:type="dxa"/>
            <w:tcBorders>
              <w:top w:val="single" w:color="000000" w:sz="4" w:space="0"/>
              <w:left w:val="single" w:color="000000" w:sz="4" w:space="0"/>
              <w:right w:val="single" w:color="000000" w:sz="4" w:space="0"/>
            </w:tcBorders>
            <w:shd w:val="clear" w:color="auto" w:fill="FFFFFF"/>
            <w:vAlign w:val="center"/>
          </w:tcPr>
          <w:p w14:paraId="3FB28CD6">
            <w:pPr>
              <w:keepNext w:val="0"/>
              <w:keepLines w:val="0"/>
              <w:widowControl/>
              <w:suppressLineNumbers w:val="0"/>
              <w:spacing w:before="0" w:beforeAutospacing="0" w:after="0" w:afterAutospacing="0"/>
              <w:ind w:left="0" w:right="0"/>
              <w:jc w:val="both"/>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提供法人或者其他组织、自然人的营业执照等证明文件；</w:t>
            </w:r>
          </w:p>
        </w:tc>
      </w:tr>
      <w:tr w14:paraId="4E29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7"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1065ECFF">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0EC3B6F0">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right w:val="single" w:color="000000" w:sz="4" w:space="0"/>
            </w:tcBorders>
            <w:shd w:val="clear" w:color="auto" w:fill="FFFFFF"/>
            <w:vAlign w:val="center"/>
          </w:tcPr>
          <w:p w14:paraId="305F8EA4">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color w:val="auto"/>
                <w:kern w:val="0"/>
              </w:rPr>
              <w:t>商业信誉和健全的财务会计制度</w:t>
            </w:r>
          </w:p>
        </w:tc>
        <w:tc>
          <w:tcPr>
            <w:tcW w:w="5285" w:type="dxa"/>
            <w:tcBorders>
              <w:top w:val="single" w:color="000000" w:sz="4" w:space="0"/>
              <w:left w:val="single" w:color="000000" w:sz="4" w:space="0"/>
              <w:right w:val="single" w:color="000000" w:sz="4" w:space="0"/>
            </w:tcBorders>
            <w:shd w:val="clear" w:color="auto" w:fill="FFFFFF"/>
            <w:vAlign w:val="center"/>
          </w:tcPr>
          <w:p w14:paraId="20432D2A">
            <w:pPr>
              <w:keepNext w:val="0"/>
              <w:keepLines w:val="0"/>
              <w:pageBreakBefore w:val="0"/>
              <w:widowControl w:val="0"/>
              <w:suppressLineNumbers w:val="0"/>
              <w:kinsoku/>
              <w:wordWrap/>
              <w:overflowPunct/>
              <w:topLinePunct w:val="0"/>
              <w:autoSpaceDE/>
              <w:autoSpaceDN/>
              <w:bidi w:val="0"/>
              <w:snapToGrid/>
              <w:spacing w:before="0" w:beforeAutospacing="0" w:after="0" w:afterAutospacing="0" w:line="360" w:lineRule="auto"/>
              <w:ind w:left="0" w:right="0"/>
              <w:textAlignment w:val="auto"/>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提供近1年（2023年或2024年任意一年）审计报告及财务报表【包括：资产负债表、利润表（或损益表）、现金流量表】，（如新成立的拟投单位只需提供验资报告或相关证明材料）；</w:t>
            </w:r>
          </w:p>
        </w:tc>
      </w:tr>
      <w:tr w14:paraId="1800B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73B26741">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56937A3E">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right w:val="single" w:color="000000" w:sz="4" w:space="0"/>
            </w:tcBorders>
            <w:shd w:val="clear" w:color="auto" w:fill="FFFFFF"/>
            <w:vAlign w:val="center"/>
          </w:tcPr>
          <w:p w14:paraId="4337CDB2">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color w:val="auto"/>
                <w:kern w:val="0"/>
                <w:lang w:val="en-US" w:eastAsia="zh-CN"/>
              </w:rPr>
              <w:t>具有履行合同所必需的专业技术能力及人员、设备配备</w:t>
            </w:r>
          </w:p>
        </w:tc>
        <w:tc>
          <w:tcPr>
            <w:tcW w:w="5285" w:type="dxa"/>
            <w:tcBorders>
              <w:top w:val="single" w:color="000000" w:sz="4" w:space="0"/>
              <w:left w:val="single" w:color="000000" w:sz="4" w:space="0"/>
              <w:right w:val="single" w:color="000000" w:sz="4" w:space="0"/>
            </w:tcBorders>
            <w:shd w:val="clear" w:color="auto" w:fill="FFFFFF"/>
            <w:vAlign w:val="center"/>
          </w:tcPr>
          <w:p w14:paraId="3FAE95B7">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提供相关证明材料或自行承诺；</w:t>
            </w:r>
          </w:p>
          <w:p w14:paraId="42B0052C">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lang w:val="en-US" w:eastAsia="zh-CN"/>
              </w:rPr>
            </w:pPr>
          </w:p>
        </w:tc>
      </w:tr>
      <w:tr w14:paraId="4BA9C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6"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4A633112">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2D45F051">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right w:val="single" w:color="000000" w:sz="4" w:space="0"/>
            </w:tcBorders>
            <w:shd w:val="clear" w:color="auto" w:fill="FFFFFF"/>
            <w:vAlign w:val="center"/>
          </w:tcPr>
          <w:p w14:paraId="5982A91A">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color w:val="auto"/>
                <w:kern w:val="0"/>
                <w:lang w:val="en-US" w:eastAsia="zh-CN"/>
              </w:rPr>
              <w:t>参加本次招标活动前三年内，在经营活动中没有重大违法记录</w:t>
            </w:r>
          </w:p>
        </w:tc>
        <w:tc>
          <w:tcPr>
            <w:tcW w:w="5285" w:type="dxa"/>
            <w:tcBorders>
              <w:top w:val="single" w:color="000000" w:sz="4" w:space="0"/>
              <w:left w:val="single" w:color="000000" w:sz="4" w:space="0"/>
              <w:right w:val="single" w:color="000000" w:sz="4" w:space="0"/>
            </w:tcBorders>
            <w:shd w:val="clear" w:color="auto" w:fill="FFFFFF"/>
            <w:vAlign w:val="center"/>
          </w:tcPr>
          <w:p w14:paraId="5A4C9B36">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（提供书面声明）；</w:t>
            </w:r>
          </w:p>
        </w:tc>
      </w:tr>
      <w:tr w14:paraId="42A6D0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0"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21C81F10">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7330E565">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right w:val="single" w:color="000000" w:sz="4" w:space="0"/>
            </w:tcBorders>
            <w:shd w:val="clear" w:color="auto" w:fill="FFFFFF"/>
            <w:vAlign w:val="center"/>
          </w:tcPr>
          <w:p w14:paraId="20159F93">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有依法缴纳税收和社会保障资金的良好记录</w:t>
            </w:r>
          </w:p>
        </w:tc>
        <w:tc>
          <w:tcPr>
            <w:tcW w:w="5285" w:type="dxa"/>
            <w:tcBorders>
              <w:top w:val="single" w:color="000000" w:sz="4" w:space="0"/>
              <w:left w:val="single" w:color="000000" w:sz="4" w:space="0"/>
              <w:right w:val="single" w:color="000000" w:sz="4" w:space="0"/>
            </w:tcBorders>
            <w:shd w:val="clear" w:color="auto" w:fill="FFFFFF"/>
            <w:vAlign w:val="center"/>
          </w:tcPr>
          <w:p w14:paraId="30ABC6AE">
            <w:pPr>
              <w:pStyle w:val="29"/>
              <w:keepNext w:val="0"/>
              <w:keepLines w:val="0"/>
              <w:pageBreakBefore w:val="0"/>
              <w:widowControl w:val="0"/>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right="0"/>
              <w:textAlignment w:val="auto"/>
              <w:rPr>
                <w:rFonts w:hint="eastAsia" w:ascii="方正仿宋_GBK" w:hAnsi="方正仿宋_GBK" w:eastAsia="方正仿宋_GBK" w:cs="方正仿宋_GBK"/>
                <w:color w:val="auto"/>
                <w:kern w:val="0"/>
                <w:sz w:val="21"/>
                <w:szCs w:val="21"/>
                <w:lang w:val="en-US" w:eastAsia="zh-CN" w:bidi="ar-SA"/>
              </w:rPr>
            </w:pPr>
            <w:r>
              <w:rPr>
                <w:rFonts w:hint="eastAsia" w:ascii="方正仿宋_GBK" w:hAnsi="方正仿宋_GBK" w:eastAsia="方正仿宋_GBK" w:cs="方正仿宋_GBK"/>
                <w:color w:val="auto"/>
                <w:kern w:val="0"/>
                <w:sz w:val="21"/>
                <w:szCs w:val="21"/>
                <w:lang w:val="en-US" w:eastAsia="zh-CN" w:bidi="ar-SA"/>
              </w:rPr>
              <w:t>①依法缴纳税收：提供缴税所属时间在2024年1月至本项目投标文件提交截止时间前任意1个月的税务局税收通用缴款书或银行电子缴税（费）凭证或税务局出具纳税情况的相关证明，依法免税的，应提供依法免税的相关证明文件；（新公司按照实际情况提供）</w:t>
            </w:r>
          </w:p>
          <w:p w14:paraId="42F8A92D">
            <w:pPr>
              <w:pStyle w:val="29"/>
              <w:keepNext w:val="0"/>
              <w:keepLines w:val="0"/>
              <w:pageBreakBefore w:val="0"/>
              <w:widowControl w:val="0"/>
              <w:suppressLineNumbers w:val="0"/>
              <w:shd w:val="clear" w:color="auto" w:fill="FFFFFF"/>
              <w:kinsoku/>
              <w:wordWrap/>
              <w:overflowPunct/>
              <w:topLinePunct w:val="0"/>
              <w:autoSpaceDE/>
              <w:autoSpaceDN/>
              <w:bidi w:val="0"/>
              <w:adjustRightInd/>
              <w:snapToGrid/>
              <w:spacing w:before="0" w:beforeAutospacing="0" w:after="0" w:afterAutospacing="0" w:line="360" w:lineRule="auto"/>
              <w:ind w:right="0"/>
              <w:textAlignment w:val="auto"/>
              <w:rPr>
                <w:rFonts w:hint="eastAsia" w:ascii="方正仿宋_GBK" w:hAnsi="方正仿宋_GBK" w:eastAsia="方正仿宋_GBK" w:cs="方正仿宋_GBK"/>
                <w:color w:val="auto"/>
                <w:kern w:val="0"/>
                <w:sz w:val="21"/>
                <w:szCs w:val="21"/>
                <w:lang w:val="en-US" w:eastAsia="zh-CN" w:bidi="ar-SA"/>
              </w:rPr>
            </w:pPr>
            <w:r>
              <w:rPr>
                <w:rFonts w:hint="eastAsia" w:ascii="方正仿宋_GBK" w:hAnsi="方正仿宋_GBK" w:eastAsia="方正仿宋_GBK" w:cs="方正仿宋_GBK"/>
                <w:color w:val="auto"/>
                <w:kern w:val="0"/>
                <w:sz w:val="21"/>
                <w:szCs w:val="21"/>
                <w:lang w:val="en-US" w:eastAsia="zh-CN" w:bidi="ar-SA"/>
              </w:rPr>
              <w:t>②社会保障资金的良好记录：提供缴费所属时间在2024年1月至本项目投标文件提交截止时间前任意1个月的社会保险费缴款书或银行电子缴税（费）凭证或社保管理部门出具的有效的缴款证明，依法免缴的，应提供依法免缴的相关证明文件；（新公司按照实际情况提供）</w:t>
            </w:r>
          </w:p>
        </w:tc>
      </w:tr>
      <w:tr w14:paraId="5F76F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5"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5771E180">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52077203">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right w:val="single" w:color="000000" w:sz="4" w:space="0"/>
            </w:tcBorders>
            <w:shd w:val="clear" w:color="auto" w:fill="FFFFFF"/>
            <w:vAlign w:val="center"/>
          </w:tcPr>
          <w:p w14:paraId="6F07155B">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rPr>
              <w:t>法律、行政法规规定的其他条件</w:t>
            </w:r>
          </w:p>
        </w:tc>
        <w:tc>
          <w:tcPr>
            <w:tcW w:w="5285" w:type="dxa"/>
            <w:tcBorders>
              <w:top w:val="single" w:color="000000" w:sz="4" w:space="0"/>
              <w:left w:val="single" w:color="000000" w:sz="4" w:space="0"/>
              <w:right w:val="single" w:color="000000" w:sz="4" w:space="0"/>
            </w:tcBorders>
            <w:shd w:val="clear" w:color="auto" w:fill="FFFFFF"/>
            <w:vAlign w:val="center"/>
          </w:tcPr>
          <w:p w14:paraId="3F27B60B">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①供应商在“信用中国”网站（www.creditchina.gov.cn）没有被列入失信被执行人和重大税收违法失信主体；在中国政府采购网（www.ccgp.gov.cn）无政府采购严重违法失信行为信息记录。（由采购人或采购代理机构在项目开标后按照以上条款对参与投标的各供应商的信用信息进行查询核对，供应商存在不良信用记录的，投标将被拒绝）。</w:t>
            </w:r>
          </w:p>
          <w:p w14:paraId="479AB54A">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②单位负责人为同一人或者存在直接控股、管理关系的不同供应商，不得参加同一合同项下的政府采购活动。（提供书面声明）</w:t>
            </w:r>
          </w:p>
        </w:tc>
      </w:tr>
      <w:tr w14:paraId="1811C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jc w:val="center"/>
        </w:trPr>
        <w:tc>
          <w:tcPr>
            <w:tcW w:w="1621" w:type="dxa"/>
            <w:gridSpan w:val="3"/>
            <w:tcBorders>
              <w:left w:val="single" w:color="000000" w:sz="4" w:space="0"/>
              <w:bottom w:val="single" w:color="000000" w:sz="4" w:space="0"/>
              <w:right w:val="single" w:color="000000" w:sz="4" w:space="0"/>
            </w:tcBorders>
            <w:shd w:val="clear" w:color="auto" w:fill="FFFFFF"/>
            <w:vAlign w:val="center"/>
          </w:tcPr>
          <w:p w14:paraId="7FDEC5B0">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741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714F76CF">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color w:val="auto"/>
                <w:kern w:val="0"/>
              </w:rPr>
              <w:t>上述评审标准，</w:t>
            </w:r>
            <w:r>
              <w:rPr>
                <w:rFonts w:hint="eastAsia" w:ascii="方正仿宋_GBK" w:hAnsi="方正仿宋_GBK" w:eastAsia="方正仿宋_GBK" w:cs="方正仿宋_GBK"/>
                <w:color w:val="auto"/>
                <w:kern w:val="0"/>
                <w:lang w:eastAsia="zh-CN"/>
              </w:rPr>
              <w:t>供应商</w:t>
            </w:r>
            <w:r>
              <w:rPr>
                <w:rFonts w:hint="eastAsia" w:ascii="方正仿宋_GBK" w:hAnsi="方正仿宋_GBK" w:eastAsia="方正仿宋_GBK" w:cs="方正仿宋_GBK"/>
                <w:color w:val="auto"/>
                <w:kern w:val="0"/>
              </w:rPr>
              <w:t>须全部满足，否则</w:t>
            </w:r>
            <w:r>
              <w:rPr>
                <w:rFonts w:hint="eastAsia" w:ascii="方正仿宋_GBK" w:hAnsi="方正仿宋_GBK" w:eastAsia="方正仿宋_GBK" w:cs="方正仿宋_GBK"/>
                <w:color w:val="auto"/>
                <w:kern w:val="0"/>
                <w:lang w:eastAsia="zh-CN"/>
              </w:rPr>
              <w:t>视为</w:t>
            </w:r>
            <w:r>
              <w:rPr>
                <w:rFonts w:hint="eastAsia" w:ascii="方正仿宋_GBK" w:hAnsi="方正仿宋_GBK" w:eastAsia="方正仿宋_GBK" w:cs="方正仿宋_GBK"/>
                <w:color w:val="auto"/>
                <w:kern w:val="0"/>
              </w:rPr>
              <w:t>不合格的</w:t>
            </w:r>
            <w:r>
              <w:rPr>
                <w:rFonts w:hint="eastAsia" w:ascii="方正仿宋_GBK" w:hAnsi="方正仿宋_GBK" w:eastAsia="方正仿宋_GBK" w:cs="方正仿宋_GBK"/>
                <w:color w:val="auto"/>
                <w:kern w:val="0"/>
                <w:lang w:eastAsia="zh-CN"/>
              </w:rPr>
              <w:t>供应商</w:t>
            </w:r>
            <w:r>
              <w:rPr>
                <w:rFonts w:hint="eastAsia" w:ascii="方正仿宋_GBK" w:hAnsi="方正仿宋_GBK" w:eastAsia="方正仿宋_GBK" w:cs="方正仿宋_GBK"/>
                <w:color w:val="auto"/>
                <w:kern w:val="0"/>
              </w:rPr>
              <w:t>，不得进入符合性评审、技术部分评审和第二次磋商报价。</w:t>
            </w:r>
          </w:p>
        </w:tc>
      </w:tr>
      <w:tr w14:paraId="420DB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1621"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040D106E">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color w:val="auto"/>
                <w:kern w:val="0"/>
              </w:rPr>
            </w:pPr>
            <w:r>
              <w:rPr>
                <w:rFonts w:hint="eastAsia" w:ascii="方正仿宋_GBK" w:hAnsi="方正仿宋_GBK" w:eastAsia="方正仿宋_GBK" w:cs="方正仿宋_GBK"/>
                <w:b/>
                <w:color w:val="auto"/>
                <w:kern w:val="0"/>
              </w:rPr>
              <w:t>条款号</w:t>
            </w:r>
          </w:p>
        </w:tc>
        <w:tc>
          <w:tcPr>
            <w:tcW w:w="213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1D1C98DD">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color w:val="auto"/>
                <w:kern w:val="0"/>
              </w:rPr>
            </w:pPr>
            <w:r>
              <w:rPr>
                <w:rFonts w:hint="eastAsia" w:ascii="方正仿宋_GBK" w:hAnsi="方正仿宋_GBK" w:eastAsia="方正仿宋_GBK" w:cs="方正仿宋_GBK"/>
                <w:b/>
                <w:color w:val="auto"/>
                <w:kern w:val="0"/>
              </w:rPr>
              <w:t>评审因素</w:t>
            </w:r>
          </w:p>
        </w:tc>
        <w:tc>
          <w:tcPr>
            <w:tcW w:w="52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BE3870D">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color w:val="auto"/>
                <w:kern w:val="0"/>
              </w:rPr>
            </w:pPr>
            <w:r>
              <w:rPr>
                <w:rFonts w:hint="eastAsia" w:ascii="方正仿宋_GBK" w:hAnsi="方正仿宋_GBK" w:eastAsia="方正仿宋_GBK" w:cs="方正仿宋_GBK"/>
                <w:b/>
                <w:color w:val="auto"/>
                <w:kern w:val="0"/>
              </w:rPr>
              <w:t>评审标准</w:t>
            </w:r>
          </w:p>
        </w:tc>
      </w:tr>
      <w:tr w14:paraId="3A36D5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479" w:type="dxa"/>
            <w:gridSpan w:val="2"/>
            <w:vMerge w:val="restart"/>
            <w:tcBorders>
              <w:top w:val="single" w:color="000000" w:sz="4" w:space="0"/>
              <w:left w:val="single" w:color="000000" w:sz="4" w:space="0"/>
              <w:right w:val="single" w:color="000000" w:sz="4" w:space="0"/>
            </w:tcBorders>
            <w:shd w:val="clear" w:color="auto" w:fill="FFFFFF"/>
            <w:vAlign w:val="center"/>
          </w:tcPr>
          <w:p w14:paraId="66D14802">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二</w:t>
            </w:r>
          </w:p>
        </w:tc>
        <w:tc>
          <w:tcPr>
            <w:tcW w:w="1142" w:type="dxa"/>
            <w:vMerge w:val="restart"/>
            <w:tcBorders>
              <w:top w:val="single" w:color="000000" w:sz="4" w:space="0"/>
              <w:left w:val="single" w:color="000000" w:sz="4" w:space="0"/>
              <w:right w:val="single" w:color="000000" w:sz="4" w:space="0"/>
            </w:tcBorders>
            <w:shd w:val="clear" w:color="auto" w:fill="FFFFFF"/>
            <w:vAlign w:val="center"/>
          </w:tcPr>
          <w:p w14:paraId="7E5AB24C">
            <w:pPr>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符合性审查标准</w:t>
            </w:r>
          </w:p>
          <w:p w14:paraId="3B2E5BC4">
            <w:pPr>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b/>
                <w:bCs/>
                <w:color w:val="auto"/>
                <w:kern w:val="0"/>
              </w:rPr>
            </w:pPr>
          </w:p>
        </w:tc>
        <w:tc>
          <w:tcPr>
            <w:tcW w:w="2134" w:type="dxa"/>
            <w:gridSpan w:val="2"/>
            <w:tcBorders>
              <w:top w:val="single" w:color="000000" w:sz="4" w:space="0"/>
              <w:left w:val="single" w:color="000000" w:sz="4" w:space="0"/>
              <w:right w:val="single" w:color="000000" w:sz="4" w:space="0"/>
            </w:tcBorders>
            <w:shd w:val="clear" w:color="auto" w:fill="FFFFFF"/>
            <w:vAlign w:val="center"/>
          </w:tcPr>
          <w:p w14:paraId="53CFBC35">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响应文件格式</w:t>
            </w:r>
          </w:p>
        </w:tc>
        <w:tc>
          <w:tcPr>
            <w:tcW w:w="52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B1EE0F3">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响应文件按规定的格式填写，内容齐全或关键字清晰可辨；</w:t>
            </w:r>
          </w:p>
        </w:tc>
      </w:tr>
      <w:tr w14:paraId="28C2A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30290C38">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747D9563">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2ED4745">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响应文件盖章、签字</w:t>
            </w:r>
          </w:p>
        </w:tc>
        <w:tc>
          <w:tcPr>
            <w:tcW w:w="52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A6DAF14">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响应文件按规定盖章、签字；</w:t>
            </w:r>
          </w:p>
        </w:tc>
      </w:tr>
      <w:tr w14:paraId="4DCD0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6FD78E4D">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09A921E4">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529A414B">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磋商报价</w:t>
            </w:r>
          </w:p>
        </w:tc>
        <w:tc>
          <w:tcPr>
            <w:tcW w:w="52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4D1D378">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完整且只有一个有效报价，磋商报价未超过最高限价；</w:t>
            </w:r>
          </w:p>
        </w:tc>
      </w:tr>
      <w:tr w14:paraId="00DF9B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2"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1CA8A526">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6E4D155A">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3FC28B2A">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采购人不能接受的条件</w:t>
            </w:r>
          </w:p>
        </w:tc>
        <w:tc>
          <w:tcPr>
            <w:tcW w:w="52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69100156">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响应文件中未附有采购人不能接受的条件；</w:t>
            </w:r>
          </w:p>
        </w:tc>
      </w:tr>
      <w:tr w14:paraId="42E8A3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60D91D40">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14D2E03B">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47749211">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实质性要求</w:t>
            </w:r>
          </w:p>
        </w:tc>
        <w:tc>
          <w:tcPr>
            <w:tcW w:w="52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45FFDD6">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实质性响应磋商文件中标注★条款要求；</w:t>
            </w:r>
          </w:p>
        </w:tc>
      </w:tr>
      <w:tr w14:paraId="7B4A34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479" w:type="dxa"/>
            <w:gridSpan w:val="2"/>
            <w:vMerge w:val="continue"/>
            <w:tcBorders>
              <w:left w:val="single" w:color="000000" w:sz="4" w:space="0"/>
              <w:right w:val="single" w:color="000000" w:sz="4" w:space="0"/>
            </w:tcBorders>
            <w:shd w:val="clear" w:color="auto" w:fill="FFFFFF"/>
            <w:vAlign w:val="center"/>
          </w:tcPr>
          <w:p w14:paraId="5D2C3051">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42" w:type="dxa"/>
            <w:vMerge w:val="continue"/>
            <w:tcBorders>
              <w:left w:val="single" w:color="000000" w:sz="4" w:space="0"/>
              <w:right w:val="single" w:color="000000" w:sz="4" w:space="0"/>
            </w:tcBorders>
            <w:shd w:val="clear" w:color="auto" w:fill="FFFFFF"/>
            <w:vAlign w:val="center"/>
          </w:tcPr>
          <w:p w14:paraId="4933DB88">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2134" w:type="dxa"/>
            <w:gridSpan w:val="2"/>
            <w:tcBorders>
              <w:top w:val="single" w:color="000000" w:sz="4" w:space="0"/>
              <w:left w:val="single" w:color="000000" w:sz="4" w:space="0"/>
              <w:bottom w:val="single" w:color="000000" w:sz="4" w:space="0"/>
              <w:right w:val="single" w:color="000000" w:sz="4" w:space="0"/>
            </w:tcBorders>
            <w:shd w:val="clear" w:color="auto" w:fill="FFFFFF"/>
            <w:vAlign w:val="center"/>
          </w:tcPr>
          <w:p w14:paraId="0F8878F4">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其他无效情形</w:t>
            </w:r>
          </w:p>
        </w:tc>
        <w:tc>
          <w:tcPr>
            <w:tcW w:w="528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1A18DD4">
            <w:pPr>
              <w:keepNext w:val="0"/>
              <w:keepLines w:val="0"/>
              <w:suppressLineNumbers w:val="0"/>
              <w:spacing w:before="0" w:beforeAutospacing="0" w:after="0" w:afterAutospacing="0" w:line="360" w:lineRule="auto"/>
              <w:ind w:left="0" w:right="0"/>
              <w:rPr>
                <w:rFonts w:hint="eastAsia"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color w:val="auto"/>
                <w:kern w:val="0"/>
                <w:lang w:val="en-US" w:eastAsia="zh-CN"/>
              </w:rPr>
              <w:t>法律法规和磋商文件规定的其他无效情形。</w:t>
            </w:r>
          </w:p>
        </w:tc>
      </w:tr>
      <w:tr w14:paraId="0810E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3" w:hRule="atLeast"/>
          <w:jc w:val="center"/>
        </w:trPr>
        <w:tc>
          <w:tcPr>
            <w:tcW w:w="479" w:type="dxa"/>
            <w:gridSpan w:val="2"/>
            <w:vMerge w:val="continue"/>
            <w:tcBorders>
              <w:left w:val="single" w:color="000000" w:sz="4" w:space="0"/>
              <w:bottom w:val="single" w:color="000000" w:sz="4" w:space="0"/>
              <w:right w:val="single" w:color="000000" w:sz="4" w:space="0"/>
            </w:tcBorders>
            <w:shd w:val="clear" w:color="auto" w:fill="FFFFFF"/>
            <w:vAlign w:val="center"/>
          </w:tcPr>
          <w:p w14:paraId="6B1B3DE7">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rPr>
            </w:pPr>
          </w:p>
        </w:tc>
        <w:tc>
          <w:tcPr>
            <w:tcW w:w="1142" w:type="dxa"/>
            <w:vMerge w:val="continue"/>
            <w:tcBorders>
              <w:left w:val="single" w:color="000000" w:sz="4" w:space="0"/>
              <w:bottom w:val="single" w:color="000000" w:sz="4" w:space="0"/>
              <w:right w:val="single" w:color="000000" w:sz="4" w:space="0"/>
            </w:tcBorders>
            <w:shd w:val="clear" w:color="auto" w:fill="FFFFFF"/>
            <w:vAlign w:val="center"/>
          </w:tcPr>
          <w:p w14:paraId="715B2235">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rPr>
            </w:pPr>
          </w:p>
        </w:tc>
        <w:tc>
          <w:tcPr>
            <w:tcW w:w="7419" w:type="dxa"/>
            <w:gridSpan w:val="3"/>
            <w:tcBorders>
              <w:top w:val="single" w:color="000000" w:sz="4" w:space="0"/>
              <w:left w:val="single" w:color="000000" w:sz="4" w:space="0"/>
              <w:bottom w:val="single" w:color="000000" w:sz="4" w:space="0"/>
              <w:right w:val="single" w:color="000000" w:sz="4" w:space="0"/>
            </w:tcBorders>
            <w:shd w:val="clear" w:color="auto" w:fill="FFFFFF"/>
            <w:vAlign w:val="center"/>
          </w:tcPr>
          <w:p w14:paraId="5E1C085F">
            <w:pPr>
              <w:keepNext w:val="0"/>
              <w:keepLines w:val="0"/>
              <w:suppressLineNumbers w:val="0"/>
              <w:spacing w:before="0" w:beforeAutospacing="0" w:after="0" w:afterAutospacing="0"/>
              <w:ind w:left="0" w:right="0"/>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color w:val="auto"/>
                <w:kern w:val="0"/>
              </w:rPr>
              <w:t>上述初步评审标准通过者，才能进入综合评分。</w:t>
            </w:r>
          </w:p>
        </w:tc>
      </w:tr>
      <w:tr w14:paraId="538FC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atLeast"/>
          <w:jc w:val="center"/>
        </w:trPr>
        <w:tc>
          <w:tcPr>
            <w:tcW w:w="1621" w:type="dxa"/>
            <w:gridSpan w:val="3"/>
            <w:tcBorders>
              <w:top w:val="single" w:color="000000" w:sz="4" w:space="0"/>
              <w:left w:val="single" w:color="000000" w:sz="4" w:space="0"/>
              <w:bottom w:val="single" w:color="000000" w:sz="4" w:space="0"/>
            </w:tcBorders>
            <w:shd w:val="clear" w:color="auto" w:fill="FFFFFF"/>
            <w:vAlign w:val="center"/>
          </w:tcPr>
          <w:p w14:paraId="0E596521">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b/>
                <w:color w:val="auto"/>
                <w:kern w:val="0"/>
              </w:rPr>
            </w:pPr>
            <w:r>
              <w:rPr>
                <w:rFonts w:hint="eastAsia" w:ascii="方正仿宋_GBK" w:hAnsi="方正仿宋_GBK" w:eastAsia="方正仿宋_GBK" w:cs="方正仿宋_GBK"/>
                <w:b/>
                <w:color w:val="auto"/>
                <w:kern w:val="0"/>
              </w:rPr>
              <w:t>条款号</w:t>
            </w:r>
          </w:p>
        </w:tc>
        <w:tc>
          <w:tcPr>
            <w:tcW w:w="7419" w:type="dxa"/>
            <w:gridSpan w:val="3"/>
            <w:tcBorders>
              <w:top w:val="single" w:color="000000" w:sz="4" w:space="0"/>
              <w:bottom w:val="single" w:color="000000" w:sz="4" w:space="0"/>
              <w:right w:val="single" w:color="000000" w:sz="4" w:space="0"/>
            </w:tcBorders>
            <w:shd w:val="clear" w:color="auto" w:fill="FFFFFF"/>
            <w:vAlign w:val="center"/>
          </w:tcPr>
          <w:p w14:paraId="3B70BE2D">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b/>
                <w:color w:val="auto"/>
                <w:kern w:val="0"/>
              </w:rPr>
            </w:pPr>
            <w:r>
              <w:rPr>
                <w:rFonts w:hint="eastAsia" w:ascii="方正仿宋_GBK" w:hAnsi="方正仿宋_GBK" w:eastAsia="方正仿宋_GBK" w:cs="方正仿宋_GBK"/>
                <w:b/>
                <w:color w:val="auto"/>
                <w:kern w:val="0"/>
              </w:rPr>
              <w:t>评分标准</w:t>
            </w:r>
          </w:p>
        </w:tc>
      </w:tr>
      <w:tr w14:paraId="43F17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4" w:hRule="atLeast"/>
          <w:jc w:val="center"/>
        </w:trPr>
        <w:tc>
          <w:tcPr>
            <w:tcW w:w="471" w:type="dxa"/>
            <w:vMerge w:val="restart"/>
            <w:tcBorders>
              <w:top w:val="single" w:color="000000" w:sz="4" w:space="0"/>
              <w:left w:val="single" w:color="000000" w:sz="4" w:space="0"/>
            </w:tcBorders>
            <w:shd w:val="clear" w:color="auto" w:fill="FFFFFF"/>
            <w:vAlign w:val="center"/>
          </w:tcPr>
          <w:p w14:paraId="2C1BE3B1">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三</w:t>
            </w:r>
          </w:p>
        </w:tc>
        <w:tc>
          <w:tcPr>
            <w:tcW w:w="1150" w:type="dxa"/>
            <w:gridSpan w:val="2"/>
            <w:vMerge w:val="restart"/>
            <w:tcBorders>
              <w:top w:val="single" w:color="000000" w:sz="4" w:space="0"/>
              <w:left w:val="single" w:color="000000" w:sz="4" w:space="0"/>
            </w:tcBorders>
            <w:shd w:val="clear" w:color="auto" w:fill="FFFFFF"/>
            <w:vAlign w:val="center"/>
          </w:tcPr>
          <w:p w14:paraId="7F4EA425">
            <w:pPr>
              <w:keepNext w:val="0"/>
              <w:keepLines w:val="0"/>
              <w:widowControl/>
              <w:suppressLineNumbers w:val="0"/>
              <w:spacing w:before="0" w:beforeAutospacing="0" w:after="0" w:afterAutospacing="0"/>
              <w:ind w:left="0" w:right="0"/>
              <w:jc w:val="both"/>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综合评分</w:t>
            </w:r>
          </w:p>
          <w:p w14:paraId="61A47ADA">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（满分</w:t>
            </w:r>
          </w:p>
          <w:p w14:paraId="534DA0E8">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100分）</w:t>
            </w:r>
          </w:p>
        </w:tc>
        <w:tc>
          <w:tcPr>
            <w:tcW w:w="972" w:type="dxa"/>
            <w:tcBorders>
              <w:top w:val="single" w:color="000000" w:sz="4" w:space="0"/>
              <w:bottom w:val="single" w:color="000000" w:sz="4" w:space="0"/>
              <w:right w:val="single" w:color="000000" w:sz="4" w:space="0"/>
            </w:tcBorders>
            <w:shd w:val="clear" w:color="auto" w:fill="FFFFFF"/>
            <w:vAlign w:val="center"/>
          </w:tcPr>
          <w:p w14:paraId="08794B22">
            <w:pPr>
              <w:keepNext w:val="0"/>
              <w:keepLines w:val="0"/>
              <w:suppressLineNumbers w:val="0"/>
              <w:spacing w:before="0" w:beforeAutospacing="0" w:after="0" w:afterAutospacing="0"/>
              <w:ind w:left="0" w:right="0"/>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最终报价评分（满分</w:t>
            </w:r>
            <w:r>
              <w:rPr>
                <w:rFonts w:hint="eastAsia" w:ascii="方正仿宋_GBK" w:hAnsi="方正仿宋_GBK" w:eastAsia="方正仿宋_GBK" w:cs="方正仿宋_GBK"/>
                <w:b/>
                <w:bCs/>
                <w:color w:val="auto"/>
                <w:kern w:val="0"/>
                <w:lang w:val="en-US" w:eastAsia="zh-CN"/>
              </w:rPr>
              <w:t>30</w:t>
            </w:r>
            <w:r>
              <w:rPr>
                <w:rFonts w:hint="eastAsia" w:ascii="方正仿宋_GBK" w:hAnsi="方正仿宋_GBK" w:eastAsia="方正仿宋_GBK" w:cs="方正仿宋_GBK"/>
                <w:b/>
                <w:bCs/>
                <w:color w:val="auto"/>
                <w:kern w:val="0"/>
              </w:rPr>
              <w:t>分）</w:t>
            </w:r>
          </w:p>
        </w:tc>
        <w:tc>
          <w:tcPr>
            <w:tcW w:w="1162" w:type="dxa"/>
            <w:tcBorders>
              <w:top w:val="single" w:color="000000" w:sz="4" w:space="0"/>
              <w:bottom w:val="single" w:color="000000" w:sz="4" w:space="0"/>
              <w:right w:val="single" w:color="000000" w:sz="4" w:space="0"/>
            </w:tcBorders>
            <w:shd w:val="clear" w:color="auto" w:fill="FFFFFF"/>
            <w:vAlign w:val="center"/>
          </w:tcPr>
          <w:p w14:paraId="712673E4">
            <w:pPr>
              <w:keepNext w:val="0"/>
              <w:keepLines w:val="0"/>
              <w:suppressLineNumbers w:val="0"/>
              <w:spacing w:before="0" w:beforeAutospacing="0" w:after="0" w:afterAutospacing="0"/>
              <w:ind w:left="0" w:right="0"/>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color w:val="auto"/>
                <w:kern w:val="0"/>
              </w:rPr>
              <w:t>最终报价评分（满分</w:t>
            </w:r>
            <w:r>
              <w:rPr>
                <w:rFonts w:hint="eastAsia" w:ascii="方正仿宋_GBK" w:hAnsi="方正仿宋_GBK" w:eastAsia="方正仿宋_GBK" w:cs="方正仿宋_GBK"/>
                <w:color w:val="auto"/>
                <w:kern w:val="0"/>
                <w:lang w:val="en-US" w:eastAsia="zh-CN"/>
              </w:rPr>
              <w:t>30</w:t>
            </w:r>
            <w:r>
              <w:rPr>
                <w:rFonts w:hint="eastAsia" w:ascii="方正仿宋_GBK" w:hAnsi="方正仿宋_GBK" w:eastAsia="方正仿宋_GBK" w:cs="方正仿宋_GBK"/>
                <w:color w:val="auto"/>
                <w:kern w:val="0"/>
              </w:rPr>
              <w:t>分）</w:t>
            </w:r>
          </w:p>
        </w:tc>
        <w:tc>
          <w:tcPr>
            <w:tcW w:w="5285" w:type="dxa"/>
            <w:tcBorders>
              <w:top w:val="single" w:color="000000" w:sz="4" w:space="0"/>
              <w:bottom w:val="single" w:color="000000" w:sz="4" w:space="0"/>
              <w:right w:val="single" w:color="000000" w:sz="4" w:space="0"/>
            </w:tcBorders>
            <w:shd w:val="clear" w:color="auto" w:fill="FFFFFF"/>
            <w:vAlign w:val="center"/>
          </w:tcPr>
          <w:p w14:paraId="05E71BF0">
            <w:pPr>
              <w:keepNext w:val="0"/>
              <w:keepLines w:val="0"/>
              <w:pageBreakBefore w:val="0"/>
              <w:widowControl w:val="0"/>
              <w:suppressLineNumbers w:val="0"/>
              <w:kinsoku/>
              <w:wordWrap/>
              <w:overflowPunct/>
              <w:topLinePunct w:val="0"/>
              <w:bidi w:val="0"/>
              <w:adjustRightInd w:val="0"/>
              <w:snapToGrid w:val="0"/>
              <w:spacing w:before="0" w:beforeAutospacing="0" w:after="0" w:afterAutospacing="0" w:line="400" w:lineRule="exact"/>
              <w:ind w:left="0" w:right="0"/>
              <w:jc w:val="left"/>
              <w:textAlignment w:val="auto"/>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rPr>
              <w:t>报价部分评分办法（满</w:t>
            </w:r>
            <w:r>
              <w:rPr>
                <w:rFonts w:hint="eastAsia" w:ascii="方正仿宋_GBK" w:hAnsi="方正仿宋_GBK" w:eastAsia="方正仿宋_GBK" w:cs="方正仿宋_GBK"/>
                <w:color w:val="auto"/>
                <w:lang w:val="en-US" w:eastAsia="zh-CN"/>
              </w:rPr>
              <w:t>30</w:t>
            </w:r>
            <w:r>
              <w:rPr>
                <w:rFonts w:hint="eastAsia" w:ascii="方正仿宋_GBK" w:hAnsi="方正仿宋_GBK" w:eastAsia="方正仿宋_GBK" w:cs="方正仿宋_GBK"/>
                <w:color w:val="auto"/>
              </w:rPr>
              <w:t>分，保留小数点后两位数）</w:t>
            </w:r>
          </w:p>
          <w:p w14:paraId="02EBABE6">
            <w:pPr>
              <w:keepNext w:val="0"/>
              <w:keepLines w:val="0"/>
              <w:suppressLineNumbers w:val="0"/>
              <w:adjustRightInd w:val="0"/>
              <w:snapToGrid w:val="0"/>
              <w:spacing w:before="0" w:beforeAutospacing="0" w:after="0" w:afterAutospacing="0" w:line="360" w:lineRule="auto"/>
              <w:ind w:left="0" w:right="0" w:firstLine="420" w:firstLineChars="200"/>
              <w:jc w:val="left"/>
              <w:rPr>
                <w:rFonts w:hint="default"/>
                <w:color w:val="auto"/>
                <w:lang w:val="en-US" w:eastAsia="zh-CN"/>
              </w:rPr>
            </w:pPr>
            <w:r>
              <w:rPr>
                <w:rFonts w:hint="eastAsia" w:ascii="方正仿宋_GBK" w:hAnsi="方正仿宋_GBK" w:eastAsia="方正仿宋_GBK" w:cs="方正仿宋_GBK"/>
                <w:color w:val="auto"/>
                <w:sz w:val="21"/>
                <w:szCs w:val="21"/>
              </w:rPr>
              <w:t>本项目的价格分采用低价优先法计算，即通过本项目符合性审查且投标价格最低的投标报价为评标基准价，其价格分为满分即30分。其他</w:t>
            </w:r>
            <w:r>
              <w:rPr>
                <w:rFonts w:hint="eastAsia" w:ascii="方正仿宋_GBK" w:hAnsi="方正仿宋_GBK" w:eastAsia="方正仿宋_GBK" w:cs="方正仿宋_GBK"/>
                <w:color w:val="auto"/>
                <w:sz w:val="21"/>
                <w:szCs w:val="21"/>
                <w:lang w:eastAsia="zh-CN"/>
              </w:rPr>
              <w:t>供应商</w:t>
            </w:r>
            <w:r>
              <w:rPr>
                <w:rFonts w:hint="eastAsia" w:ascii="方正仿宋_GBK" w:hAnsi="方正仿宋_GBK" w:eastAsia="方正仿宋_GBK" w:cs="方正仿宋_GBK"/>
                <w:color w:val="auto"/>
                <w:sz w:val="21"/>
                <w:szCs w:val="21"/>
              </w:rPr>
              <w:t>的价格分统一按照下列公式计算：</w:t>
            </w:r>
            <w:r>
              <w:rPr>
                <w:rFonts w:hint="eastAsia" w:ascii="方正仿宋_GBK" w:hAnsi="方正仿宋_GBK" w:eastAsia="方正仿宋_GBK" w:cs="方正仿宋_GBK"/>
                <w:b/>
                <w:bCs/>
                <w:color w:val="auto"/>
                <w:sz w:val="21"/>
                <w:szCs w:val="21"/>
              </w:rPr>
              <w:t>投标报价得分＝（评标基准价/该供应商的投标报价</w:t>
            </w:r>
            <w:r>
              <w:rPr>
                <w:rFonts w:hint="eastAsia" w:ascii="方正仿宋_GBK" w:hAnsi="方正仿宋_GBK" w:eastAsia="方正仿宋_GBK" w:cs="方正仿宋_GBK"/>
                <w:b/>
                <w:bCs/>
                <w:color w:val="auto"/>
                <w:sz w:val="21"/>
                <w:szCs w:val="21"/>
                <w:lang w:eastAsia="zh-CN"/>
              </w:rPr>
              <w:t>单价合计</w:t>
            </w:r>
            <w:r>
              <w:rPr>
                <w:rFonts w:hint="eastAsia" w:ascii="方正仿宋_GBK" w:hAnsi="方正仿宋_GBK" w:eastAsia="方正仿宋_GBK" w:cs="方正仿宋_GBK"/>
                <w:b/>
                <w:bCs/>
                <w:color w:val="auto"/>
                <w:sz w:val="21"/>
                <w:szCs w:val="21"/>
              </w:rPr>
              <w:t>）×30</w:t>
            </w:r>
            <w:r>
              <w:rPr>
                <w:rFonts w:hint="eastAsia" w:ascii="方正仿宋_GBK" w:hAnsi="方正仿宋_GBK" w:eastAsia="方正仿宋_GBK" w:cs="方正仿宋_GBK"/>
                <w:b/>
                <w:bCs/>
                <w:color w:val="auto"/>
                <w:sz w:val="21"/>
                <w:szCs w:val="21"/>
                <w:lang w:eastAsia="zh-CN"/>
              </w:rPr>
              <w:t>。</w:t>
            </w:r>
          </w:p>
          <w:p w14:paraId="02D406F9">
            <w:pPr>
              <w:keepNext w:val="0"/>
              <w:keepLines w:val="0"/>
              <w:suppressLineNumbers w:val="0"/>
              <w:adjustRightInd w:val="0"/>
              <w:snapToGrid w:val="0"/>
              <w:spacing w:before="0" w:beforeAutospacing="0" w:after="0" w:afterAutospacing="0" w:line="360" w:lineRule="auto"/>
              <w:ind w:left="0" w:right="0"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备注：</w:t>
            </w:r>
            <w:r>
              <w:rPr>
                <w:rFonts w:hint="eastAsia" w:ascii="方正仿宋_GBK" w:hAnsi="方正仿宋_GBK" w:eastAsia="方正仿宋_GBK" w:cs="方正仿宋_GBK"/>
                <w:color w:val="auto"/>
                <w:sz w:val="21"/>
                <w:szCs w:val="21"/>
                <w:lang w:val="en-US" w:eastAsia="zh-CN"/>
              </w:rPr>
              <w:t>（1）</w:t>
            </w:r>
            <w:r>
              <w:rPr>
                <w:rFonts w:hint="eastAsia" w:ascii="方正仿宋_GBK" w:hAnsi="方正仿宋_GBK" w:eastAsia="方正仿宋_GBK" w:cs="方正仿宋_GBK"/>
                <w:color w:val="auto"/>
                <w:sz w:val="21"/>
                <w:szCs w:val="21"/>
              </w:rPr>
              <w:t>政策根据中华人民共和国</w:t>
            </w:r>
            <w:r>
              <w:rPr>
                <w:rFonts w:hint="eastAsia" w:ascii="方正仿宋_GBK" w:hAnsi="方正仿宋_GBK" w:eastAsia="方正仿宋_GBK" w:cs="方正仿宋_GBK"/>
                <w:color w:val="auto"/>
                <w:szCs w:val="21"/>
              </w:rPr>
              <w:t>政府采购促进中小企业发展</w:t>
            </w:r>
            <w:r>
              <w:rPr>
                <w:rFonts w:hint="eastAsia" w:ascii="方正仿宋_GBK" w:hAnsi="方正仿宋_GBK" w:eastAsia="方正仿宋_GBK" w:cs="方正仿宋_GBK"/>
                <w:color w:val="auto"/>
                <w:szCs w:val="21"/>
                <w:lang w:val="en-US" w:eastAsia="zh-CN"/>
              </w:rPr>
              <w:t>管理</w:t>
            </w:r>
            <w:r>
              <w:rPr>
                <w:rFonts w:hint="eastAsia" w:ascii="方正仿宋_GBK" w:hAnsi="方正仿宋_GBK" w:eastAsia="方正仿宋_GBK" w:cs="方正仿宋_GBK"/>
                <w:color w:val="auto"/>
                <w:szCs w:val="21"/>
              </w:rPr>
              <w:t>办法</w:t>
            </w:r>
            <w:r>
              <w:rPr>
                <w:rFonts w:hint="eastAsia" w:ascii="方正仿宋_GBK" w:hAnsi="方正仿宋_GBK" w:eastAsia="方正仿宋_GBK" w:cs="方正仿宋_GBK"/>
                <w:color w:val="auto"/>
                <w:szCs w:val="21"/>
                <w:lang w:eastAsia="zh-CN"/>
              </w:rPr>
              <w:t>（</w:t>
            </w:r>
            <w:r>
              <w:rPr>
                <w:rFonts w:hint="eastAsia" w:ascii="方正仿宋_GBK" w:hAnsi="方正仿宋_GBK" w:eastAsia="方正仿宋_GBK" w:cs="方正仿宋_GBK"/>
                <w:color w:val="auto"/>
                <w:szCs w:val="21"/>
              </w:rPr>
              <w:t>财库〔2020〕46 号</w:t>
            </w:r>
            <w:r>
              <w:rPr>
                <w:rFonts w:hint="eastAsia" w:ascii="方正仿宋_GBK" w:hAnsi="方正仿宋_GBK" w:eastAsia="方正仿宋_GBK" w:cs="方正仿宋_GBK"/>
                <w:color w:val="auto"/>
                <w:szCs w:val="21"/>
                <w:lang w:eastAsia="zh-CN"/>
              </w:rPr>
              <w:t>）</w:t>
            </w:r>
            <w:r>
              <w:rPr>
                <w:rFonts w:hint="eastAsia" w:ascii="方正仿宋_GBK" w:hAnsi="方正仿宋_GBK" w:eastAsia="方正仿宋_GBK" w:cs="方正仿宋_GBK"/>
                <w:color w:val="auto"/>
                <w:szCs w:val="21"/>
              </w:rPr>
              <w:t xml:space="preserve"> 及相关文件的规定</w:t>
            </w:r>
            <w:r>
              <w:rPr>
                <w:rFonts w:hint="eastAsia" w:ascii="方正仿宋_GBK" w:hAnsi="方正仿宋_GBK" w:eastAsia="方正仿宋_GBK" w:cs="方正仿宋_GBK"/>
                <w:color w:val="auto"/>
                <w:sz w:val="21"/>
                <w:szCs w:val="21"/>
              </w:rPr>
              <w:t>，供应商被认定为监狱企业或残疾人福利性单位或小型或微型企业（以</w:t>
            </w:r>
            <w:r>
              <w:rPr>
                <w:rFonts w:hint="eastAsia" w:ascii="方正仿宋_GBK" w:hAnsi="方正仿宋_GBK" w:eastAsia="方正仿宋_GBK" w:cs="方正仿宋_GBK"/>
                <w:color w:val="auto"/>
                <w:sz w:val="21"/>
                <w:szCs w:val="21"/>
                <w:lang w:eastAsia="zh-CN"/>
              </w:rPr>
              <w:t>磋商</w:t>
            </w:r>
            <w:r>
              <w:rPr>
                <w:rFonts w:hint="eastAsia" w:ascii="方正仿宋_GBK" w:hAnsi="方正仿宋_GBK" w:eastAsia="方正仿宋_GBK" w:cs="方正仿宋_GBK"/>
                <w:color w:val="auto"/>
                <w:sz w:val="21"/>
                <w:szCs w:val="21"/>
              </w:rPr>
              <w:t>文件提供的中小企业声明函的有关证明材料为准）</w:t>
            </w:r>
            <w:r>
              <w:rPr>
                <w:rFonts w:hint="eastAsia" w:ascii="方正仿宋_GBK" w:hAnsi="方正仿宋_GBK" w:eastAsia="方正仿宋_GBK" w:cs="方正仿宋_GBK"/>
                <w:b/>
                <w:bCs/>
                <w:color w:val="auto"/>
                <w:sz w:val="21"/>
                <w:szCs w:val="21"/>
              </w:rPr>
              <w:t>且所投产品为监狱企业或残疾人福利性单位或小型或微型企业所生产的，对投标报价给予</w:t>
            </w:r>
            <w:r>
              <w:rPr>
                <w:rFonts w:hint="eastAsia" w:ascii="方正仿宋_GBK" w:hAnsi="方正仿宋_GBK" w:eastAsia="方正仿宋_GBK" w:cs="方正仿宋_GBK"/>
                <w:b/>
                <w:bCs/>
                <w:color w:val="auto"/>
                <w:sz w:val="21"/>
                <w:szCs w:val="21"/>
                <w:lang w:val="en-US" w:eastAsia="zh-CN"/>
              </w:rPr>
              <w:t>10</w:t>
            </w:r>
            <w:r>
              <w:rPr>
                <w:rFonts w:hint="eastAsia" w:ascii="方正仿宋_GBK" w:hAnsi="方正仿宋_GBK" w:eastAsia="方正仿宋_GBK" w:cs="方正仿宋_GBK"/>
                <w:b/>
                <w:bCs/>
                <w:color w:val="auto"/>
                <w:sz w:val="21"/>
                <w:szCs w:val="21"/>
              </w:rPr>
              <w:t>%的扣除，</w:t>
            </w:r>
            <w:r>
              <w:rPr>
                <w:rFonts w:hint="eastAsia" w:ascii="方正仿宋_GBK" w:hAnsi="方正仿宋_GBK" w:eastAsia="方正仿宋_GBK" w:cs="方正仿宋_GBK"/>
                <w:color w:val="auto"/>
                <w:sz w:val="21"/>
                <w:szCs w:val="21"/>
              </w:rPr>
              <w:t>扣除后的投标报价作为评标价参与报价得分计算。即：评标价=投标报价×[1-</w:t>
            </w:r>
            <w:r>
              <w:rPr>
                <w:rFonts w:hint="eastAsia" w:ascii="方正仿宋_GBK" w:hAnsi="方正仿宋_GBK" w:eastAsia="方正仿宋_GBK" w:cs="方正仿宋_GBK"/>
                <w:color w:val="auto"/>
                <w:sz w:val="21"/>
                <w:szCs w:val="21"/>
                <w:lang w:val="en-US" w:eastAsia="zh-CN"/>
              </w:rPr>
              <w:t>10</w:t>
            </w:r>
            <w:r>
              <w:rPr>
                <w:rFonts w:hint="eastAsia" w:ascii="方正仿宋_GBK" w:hAnsi="方正仿宋_GBK" w:eastAsia="方正仿宋_GBK" w:cs="方正仿宋_GBK"/>
                <w:color w:val="auto"/>
                <w:sz w:val="21"/>
                <w:szCs w:val="21"/>
              </w:rPr>
              <w:t>%]</w:t>
            </w:r>
          </w:p>
          <w:p w14:paraId="738982AA">
            <w:pPr>
              <w:keepNext w:val="0"/>
              <w:keepLines w:val="0"/>
              <w:suppressLineNumbers w:val="0"/>
              <w:adjustRightInd w:val="0"/>
              <w:snapToGrid w:val="0"/>
              <w:spacing w:before="0" w:beforeAutospacing="0" w:after="0" w:afterAutospacing="0" w:line="360" w:lineRule="auto"/>
              <w:ind w:left="0" w:right="0" w:firstLine="420" w:firstLineChars="200"/>
              <w:jc w:val="left"/>
              <w:rPr>
                <w:rFonts w:hint="eastAsia" w:ascii="方正仿宋_GBK" w:hAnsi="方正仿宋_GBK" w:eastAsia="方正仿宋_GBK" w:cs="方正仿宋_GBK"/>
                <w:color w:val="auto"/>
                <w:sz w:val="21"/>
                <w:szCs w:val="21"/>
                <w:lang w:val="en-US" w:eastAsia="zh-CN"/>
              </w:rPr>
            </w:pPr>
            <w:r>
              <w:rPr>
                <w:rFonts w:hint="eastAsia" w:ascii="方正仿宋_GBK" w:hAnsi="方正仿宋_GBK" w:eastAsia="方正仿宋_GBK" w:cs="方正仿宋_GBK"/>
                <w:color w:val="auto"/>
                <w:sz w:val="21"/>
                <w:szCs w:val="21"/>
                <w:lang w:val="en-US" w:eastAsia="zh-CN"/>
              </w:rPr>
              <w:t>供应商仅能获得一种政策的价格扣除，不重复享受。</w:t>
            </w:r>
          </w:p>
          <w:p w14:paraId="2975783B">
            <w:pPr>
              <w:keepNext w:val="0"/>
              <w:keepLines w:val="0"/>
              <w:suppressLineNumbers w:val="0"/>
              <w:adjustRightInd w:val="0"/>
              <w:snapToGrid w:val="0"/>
              <w:spacing w:before="0" w:beforeAutospacing="0" w:after="0" w:afterAutospacing="0" w:line="360" w:lineRule="auto"/>
              <w:ind w:left="0" w:right="0" w:firstLine="420" w:firstLineChars="200"/>
              <w:jc w:val="left"/>
              <w:rPr>
                <w:rFonts w:hint="eastAsia" w:ascii="方正仿宋_GBK" w:hAnsi="方正仿宋_GBK" w:eastAsia="方正仿宋_GBK" w:cs="方正仿宋_GBK"/>
                <w:color w:val="auto"/>
                <w:kern w:val="0"/>
              </w:rPr>
            </w:pPr>
            <w:r>
              <w:rPr>
                <w:rFonts w:hint="eastAsia" w:ascii="方正仿宋_GBK" w:hAnsi="方正仿宋_GBK" w:eastAsia="方正仿宋_GBK" w:cs="方正仿宋_GBK"/>
                <w:color w:val="auto"/>
                <w:sz w:val="21"/>
                <w:szCs w:val="21"/>
                <w:lang w:val="en-US" w:eastAsia="zh-CN"/>
              </w:rPr>
              <w:t>小微企业须提供《中小企业声明函》且声明函所载内容必须真实，如有虚假，将依法承担相应责任。</w:t>
            </w:r>
          </w:p>
        </w:tc>
      </w:tr>
      <w:tr w14:paraId="6857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62" w:hRule="atLeast"/>
          <w:jc w:val="center"/>
        </w:trPr>
        <w:tc>
          <w:tcPr>
            <w:tcW w:w="471" w:type="dxa"/>
            <w:vMerge w:val="continue"/>
            <w:tcBorders>
              <w:left w:val="single" w:color="000000" w:sz="4" w:space="0"/>
            </w:tcBorders>
            <w:shd w:val="clear" w:color="auto" w:fill="FFFFFF"/>
            <w:vAlign w:val="center"/>
          </w:tcPr>
          <w:p w14:paraId="0C2BAC5D">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50" w:type="dxa"/>
            <w:gridSpan w:val="2"/>
            <w:vMerge w:val="continue"/>
            <w:tcBorders>
              <w:left w:val="single" w:color="000000" w:sz="4" w:space="0"/>
            </w:tcBorders>
            <w:shd w:val="clear" w:color="auto" w:fill="FFFFFF"/>
            <w:vAlign w:val="center"/>
          </w:tcPr>
          <w:p w14:paraId="5DF9B40C">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972" w:type="dxa"/>
            <w:tcBorders>
              <w:top w:val="single" w:color="000000" w:sz="4" w:space="0"/>
              <w:bottom w:val="single" w:color="auto" w:sz="4" w:space="0"/>
              <w:right w:val="single" w:color="000000" w:sz="4" w:space="0"/>
            </w:tcBorders>
            <w:shd w:val="clear" w:color="auto" w:fill="FFFFFF"/>
            <w:vAlign w:val="center"/>
          </w:tcPr>
          <w:p w14:paraId="591EABB9">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60" w:afterAutospacing="0"/>
              <w:ind w:left="0" w:right="0"/>
              <w:jc w:val="center"/>
              <w:textAlignment w:val="auto"/>
              <w:outlineLvl w:val="9"/>
              <w:rPr>
                <w:rFonts w:hint="eastAsia" w:ascii="方正仿宋_GBK" w:hAnsi="方正仿宋_GBK" w:eastAsia="方正仿宋_GBK" w:cs="方正仿宋_GBK"/>
                <w:b/>
                <w:bCs/>
                <w:color w:val="auto"/>
                <w:kern w:val="0"/>
                <w:lang w:eastAsia="zh-CN"/>
              </w:rPr>
            </w:pPr>
            <w:r>
              <w:rPr>
                <w:rFonts w:hint="eastAsia" w:ascii="方正仿宋_GBK" w:hAnsi="方正仿宋_GBK" w:eastAsia="方正仿宋_GBK" w:cs="方正仿宋_GBK"/>
                <w:b/>
                <w:bCs/>
                <w:color w:val="auto"/>
                <w:kern w:val="0"/>
                <w:lang w:eastAsia="zh-CN"/>
              </w:rPr>
              <w:t>技术部分评分标准</w:t>
            </w:r>
          </w:p>
          <w:p w14:paraId="78826360">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60" w:afterAutospacing="0"/>
              <w:ind w:left="0" w:right="0"/>
              <w:jc w:val="center"/>
              <w:textAlignment w:val="auto"/>
              <w:outlineLvl w:val="9"/>
              <w:rPr>
                <w:rFonts w:hint="default" w:ascii="方正仿宋_GBK" w:hAnsi="方正仿宋_GBK" w:eastAsia="方正仿宋_GBK" w:cs="方正仿宋_GBK"/>
                <w:color w:val="auto"/>
                <w:kern w:val="0"/>
                <w:lang w:val="en-US" w:eastAsia="zh-CN"/>
              </w:rPr>
            </w:pPr>
            <w:r>
              <w:rPr>
                <w:rFonts w:hint="eastAsia" w:ascii="方正仿宋_GBK" w:hAnsi="方正仿宋_GBK" w:eastAsia="方正仿宋_GBK" w:cs="方正仿宋_GBK"/>
                <w:b/>
                <w:bCs/>
                <w:color w:val="auto"/>
                <w:kern w:val="0"/>
                <w:lang w:eastAsia="zh-CN"/>
              </w:rPr>
              <w:t>满分（</w:t>
            </w:r>
            <w:r>
              <w:rPr>
                <w:rFonts w:hint="eastAsia" w:ascii="方正仿宋_GBK" w:hAnsi="方正仿宋_GBK" w:eastAsia="方正仿宋_GBK" w:cs="方正仿宋_GBK"/>
                <w:b/>
                <w:bCs/>
                <w:color w:val="auto"/>
                <w:kern w:val="0"/>
                <w:lang w:val="en-US" w:eastAsia="zh-CN"/>
              </w:rPr>
              <w:t>20分）</w:t>
            </w:r>
          </w:p>
        </w:tc>
        <w:tc>
          <w:tcPr>
            <w:tcW w:w="1162" w:type="dxa"/>
            <w:tcBorders>
              <w:top w:val="single" w:color="000000" w:sz="4" w:space="0"/>
              <w:bottom w:val="single" w:color="auto" w:sz="4" w:space="0"/>
              <w:right w:val="single" w:color="000000" w:sz="4" w:space="0"/>
            </w:tcBorders>
            <w:shd w:val="clear" w:color="auto" w:fill="FFFFFF"/>
            <w:vAlign w:val="center"/>
          </w:tcPr>
          <w:p w14:paraId="6E644E24">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60" w:afterAutospacing="0"/>
              <w:ind w:left="0" w:right="0"/>
              <w:jc w:val="center"/>
              <w:textAlignment w:val="auto"/>
              <w:outlineLvl w:val="9"/>
              <w:rPr>
                <w:rFonts w:hint="eastAsia" w:ascii="方正仿宋_GBK" w:hAnsi="方正仿宋_GBK" w:eastAsia="方正仿宋_GBK" w:cs="方正仿宋_GBK"/>
                <w:b w:val="0"/>
                <w:bCs w:val="0"/>
                <w:color w:val="auto"/>
                <w:szCs w:val="21"/>
                <w:highlight w:val="none"/>
              </w:rPr>
            </w:pPr>
            <w:r>
              <w:rPr>
                <w:rFonts w:hint="eastAsia" w:ascii="方正仿宋_GBK" w:hAnsi="方正仿宋_GBK" w:eastAsia="方正仿宋_GBK" w:cs="方正仿宋_GBK"/>
                <w:b w:val="0"/>
                <w:bCs w:val="0"/>
                <w:color w:val="auto"/>
                <w:szCs w:val="21"/>
                <w:highlight w:val="none"/>
              </w:rPr>
              <w:t>技术参数（满分</w:t>
            </w:r>
            <w:r>
              <w:rPr>
                <w:rFonts w:hint="eastAsia" w:ascii="方正仿宋_GBK" w:hAnsi="方正仿宋_GBK" w:eastAsia="方正仿宋_GBK" w:cs="方正仿宋_GBK"/>
                <w:b w:val="0"/>
                <w:bCs w:val="0"/>
                <w:color w:val="auto"/>
                <w:szCs w:val="21"/>
                <w:highlight w:val="none"/>
                <w:lang w:val="en-US" w:eastAsia="zh-CN"/>
              </w:rPr>
              <w:t>20</w:t>
            </w:r>
            <w:r>
              <w:rPr>
                <w:rFonts w:hint="eastAsia" w:ascii="方正仿宋_GBK" w:hAnsi="方正仿宋_GBK" w:eastAsia="方正仿宋_GBK" w:cs="方正仿宋_GBK"/>
                <w:b w:val="0"/>
                <w:bCs w:val="0"/>
                <w:color w:val="auto"/>
                <w:szCs w:val="21"/>
                <w:highlight w:val="none"/>
              </w:rPr>
              <w:t>分）</w:t>
            </w:r>
          </w:p>
        </w:tc>
        <w:tc>
          <w:tcPr>
            <w:tcW w:w="5285" w:type="dxa"/>
            <w:tcBorders>
              <w:top w:val="single" w:color="000000" w:sz="4" w:space="0"/>
              <w:bottom w:val="single" w:color="000000" w:sz="4" w:space="0"/>
              <w:right w:val="single" w:color="000000" w:sz="4" w:space="0"/>
            </w:tcBorders>
            <w:shd w:val="clear" w:color="auto" w:fill="FFFFFF"/>
            <w:vAlign w:val="center"/>
          </w:tcPr>
          <w:p w14:paraId="4B68A337">
            <w:pPr>
              <w:keepNext w:val="0"/>
              <w:keepLines w:val="0"/>
              <w:suppressLineNumbers w:val="0"/>
              <w:adjustRightInd w:val="0"/>
              <w:snapToGrid w:val="0"/>
              <w:spacing w:before="0" w:beforeAutospacing="0" w:after="0" w:afterAutospacing="0" w:line="360" w:lineRule="auto"/>
              <w:ind w:left="0" w:right="0"/>
              <w:jc w:val="left"/>
              <w:rPr>
                <w:rFonts w:hint="eastAsia" w:ascii="方正仿宋_GBK" w:hAnsi="方正仿宋_GBK" w:eastAsia="方正仿宋_GBK" w:cs="方正仿宋_GBK"/>
                <w:color w:val="auto"/>
                <w:sz w:val="21"/>
                <w:szCs w:val="21"/>
                <w:lang w:val="en-US" w:eastAsia="zh-CN"/>
              </w:rPr>
            </w:pPr>
            <w:r>
              <w:rPr>
                <w:rFonts w:hint="eastAsia" w:ascii="方正仿宋_GBK" w:hAnsi="方正仿宋_GBK" w:eastAsia="方正仿宋_GBK" w:cs="方正仿宋_GBK"/>
                <w:color w:val="auto"/>
                <w:sz w:val="21"/>
                <w:szCs w:val="21"/>
                <w:lang w:val="en-US" w:eastAsia="zh-CN"/>
              </w:rPr>
              <w:t>根据供应商所投产品的技术规格、参数、要求响应程度及技术支持资料等进行综合评审评分：</w:t>
            </w:r>
          </w:p>
          <w:p w14:paraId="57F70210">
            <w:pPr>
              <w:pStyle w:val="46"/>
              <w:keepNext w:val="0"/>
              <w:keepLines w:val="0"/>
              <w:suppressLineNumbers w:val="0"/>
              <w:spacing w:before="0" w:beforeAutospacing="0" w:after="0" w:afterAutospacing="0" w:line="360" w:lineRule="auto"/>
              <w:ind w:left="0" w:right="0"/>
              <w:rPr>
                <w:rFonts w:hint="default" w:ascii="方正仿宋_GBK" w:hAnsi="方正仿宋_GBK" w:eastAsia="方正仿宋_GBK" w:cs="方正仿宋_GBK"/>
                <w:color w:val="auto"/>
                <w:kern w:val="2"/>
                <w:sz w:val="21"/>
                <w:szCs w:val="21"/>
                <w:lang w:val="en-US" w:eastAsia="zh-CN" w:bidi="ar-SA"/>
              </w:rPr>
            </w:pPr>
            <w:r>
              <w:rPr>
                <w:rFonts w:hint="default" w:ascii="方正仿宋_GBK" w:hAnsi="方正仿宋_GBK" w:eastAsia="方正仿宋_GBK" w:cs="方正仿宋_GBK"/>
                <w:color w:val="auto"/>
                <w:kern w:val="2"/>
                <w:sz w:val="21"/>
                <w:szCs w:val="21"/>
                <w:lang w:val="en-US" w:eastAsia="zh-CN" w:bidi="ar-SA"/>
              </w:rPr>
              <w:t>1、</w:t>
            </w:r>
            <w:r>
              <w:rPr>
                <w:rFonts w:hint="eastAsia" w:ascii="方正仿宋_GBK" w:hAnsi="方正仿宋_GBK" w:eastAsia="方正仿宋_GBK" w:cs="方正仿宋_GBK"/>
                <w:color w:val="auto"/>
                <w:kern w:val="2"/>
                <w:sz w:val="21"/>
                <w:szCs w:val="21"/>
                <w:lang w:val="en-US" w:eastAsia="zh-CN" w:bidi="ar-SA"/>
              </w:rPr>
              <w:t>供应商</w:t>
            </w:r>
            <w:r>
              <w:rPr>
                <w:rFonts w:hint="default" w:ascii="方正仿宋_GBK" w:hAnsi="方正仿宋_GBK" w:eastAsia="方正仿宋_GBK" w:cs="方正仿宋_GBK"/>
                <w:color w:val="auto"/>
                <w:kern w:val="2"/>
                <w:sz w:val="21"/>
                <w:szCs w:val="21"/>
                <w:lang w:val="en-US" w:eastAsia="zh-CN" w:bidi="ar-SA"/>
              </w:rPr>
              <w:t>所投产品技术规格参数优于或满足</w:t>
            </w:r>
            <w:r>
              <w:rPr>
                <w:rFonts w:hint="eastAsia" w:ascii="方正仿宋_GBK" w:hAnsi="方正仿宋_GBK" w:eastAsia="方正仿宋_GBK" w:cs="方正仿宋_GBK"/>
                <w:color w:val="auto"/>
                <w:kern w:val="2"/>
                <w:sz w:val="21"/>
                <w:szCs w:val="21"/>
                <w:lang w:val="en-US" w:eastAsia="zh-CN" w:bidi="ar-SA"/>
              </w:rPr>
              <w:t>磋商</w:t>
            </w:r>
            <w:r>
              <w:rPr>
                <w:rFonts w:hint="default" w:ascii="方正仿宋_GBK" w:hAnsi="方正仿宋_GBK" w:eastAsia="方正仿宋_GBK" w:cs="方正仿宋_GBK"/>
                <w:color w:val="auto"/>
                <w:kern w:val="2"/>
                <w:sz w:val="21"/>
                <w:szCs w:val="21"/>
                <w:lang w:val="en-US" w:eastAsia="zh-CN" w:bidi="ar-SA"/>
              </w:rPr>
              <w:t>文件规定的响应技术规格参数的</w:t>
            </w:r>
            <w:r>
              <w:rPr>
                <w:rFonts w:hint="eastAsia" w:ascii="方正仿宋_GBK" w:hAnsi="方正仿宋_GBK" w:eastAsia="方正仿宋_GBK" w:cs="方正仿宋_GBK"/>
                <w:color w:val="auto"/>
                <w:kern w:val="2"/>
                <w:sz w:val="21"/>
                <w:szCs w:val="21"/>
                <w:lang w:val="en-US" w:eastAsia="zh-CN" w:bidi="ar-SA"/>
              </w:rPr>
              <w:t>，</w:t>
            </w:r>
            <w:r>
              <w:rPr>
                <w:rFonts w:hint="default" w:ascii="方正仿宋_GBK" w:hAnsi="方正仿宋_GBK" w:eastAsia="方正仿宋_GBK" w:cs="方正仿宋_GBK"/>
                <w:color w:val="auto"/>
                <w:kern w:val="2"/>
                <w:sz w:val="21"/>
                <w:szCs w:val="21"/>
                <w:lang w:val="en-US" w:eastAsia="zh-CN" w:bidi="ar-SA"/>
              </w:rPr>
              <w:t>得</w:t>
            </w:r>
            <w:r>
              <w:rPr>
                <w:rFonts w:hint="eastAsia" w:ascii="方正仿宋_GBK" w:hAnsi="方正仿宋_GBK" w:eastAsia="方正仿宋_GBK" w:cs="方正仿宋_GBK"/>
                <w:color w:val="auto"/>
                <w:kern w:val="2"/>
                <w:sz w:val="21"/>
                <w:szCs w:val="21"/>
                <w:lang w:val="en-US" w:eastAsia="zh-CN" w:bidi="ar-SA"/>
              </w:rPr>
              <w:t>20</w:t>
            </w:r>
            <w:r>
              <w:rPr>
                <w:rFonts w:hint="default" w:ascii="方正仿宋_GBK" w:hAnsi="方正仿宋_GBK" w:eastAsia="方正仿宋_GBK" w:cs="方正仿宋_GBK"/>
                <w:color w:val="auto"/>
                <w:kern w:val="2"/>
                <w:sz w:val="21"/>
                <w:szCs w:val="21"/>
                <w:lang w:val="en-US" w:eastAsia="zh-CN" w:bidi="ar-SA"/>
              </w:rPr>
              <w:t>分；</w:t>
            </w:r>
          </w:p>
          <w:p w14:paraId="41688070">
            <w:pPr>
              <w:pStyle w:val="46"/>
              <w:keepNext w:val="0"/>
              <w:keepLines w:val="0"/>
              <w:suppressLineNumbers w:val="0"/>
              <w:spacing w:before="0" w:beforeAutospacing="0" w:after="0" w:afterAutospacing="0" w:line="360" w:lineRule="auto"/>
              <w:ind w:left="0" w:right="0"/>
              <w:rPr>
                <w:rFonts w:hint="default" w:ascii="方正仿宋_GBK" w:hAnsi="方正仿宋_GBK" w:eastAsia="方正仿宋_GBK" w:cs="方正仿宋_GBK"/>
                <w:color w:val="auto"/>
                <w:kern w:val="2"/>
                <w:sz w:val="21"/>
                <w:szCs w:val="21"/>
                <w:lang w:val="en-US" w:eastAsia="zh-CN" w:bidi="ar-SA"/>
              </w:rPr>
            </w:pPr>
            <w:r>
              <w:rPr>
                <w:rFonts w:hint="default" w:ascii="方正仿宋_GBK" w:hAnsi="方正仿宋_GBK" w:eastAsia="方正仿宋_GBK" w:cs="方正仿宋_GBK"/>
                <w:color w:val="auto"/>
                <w:kern w:val="2"/>
                <w:sz w:val="21"/>
                <w:szCs w:val="21"/>
                <w:lang w:val="en-US" w:eastAsia="zh-CN" w:bidi="ar-SA"/>
              </w:rPr>
              <w:t>2、</w:t>
            </w:r>
            <w:r>
              <w:rPr>
                <w:rFonts w:hint="eastAsia" w:ascii="方正仿宋_GBK" w:hAnsi="方正仿宋_GBK" w:eastAsia="方正仿宋_GBK" w:cs="方正仿宋_GBK"/>
                <w:color w:val="auto"/>
                <w:kern w:val="2"/>
                <w:sz w:val="21"/>
                <w:szCs w:val="21"/>
                <w:lang w:val="en-US" w:eastAsia="zh-CN" w:bidi="ar-SA"/>
              </w:rPr>
              <w:t>供应商</w:t>
            </w:r>
            <w:r>
              <w:rPr>
                <w:rFonts w:hint="default" w:ascii="方正仿宋_GBK" w:hAnsi="方正仿宋_GBK" w:eastAsia="方正仿宋_GBK" w:cs="方正仿宋_GBK"/>
                <w:color w:val="auto"/>
                <w:kern w:val="2"/>
                <w:sz w:val="21"/>
                <w:szCs w:val="21"/>
                <w:lang w:val="en-US" w:eastAsia="zh-CN" w:bidi="ar-SA"/>
              </w:rPr>
              <w:t>所投产品技术规格参数基本满足</w:t>
            </w:r>
            <w:r>
              <w:rPr>
                <w:rFonts w:hint="eastAsia" w:ascii="方正仿宋_GBK" w:hAnsi="方正仿宋_GBK" w:eastAsia="方正仿宋_GBK" w:cs="方正仿宋_GBK"/>
                <w:color w:val="auto"/>
                <w:kern w:val="2"/>
                <w:sz w:val="21"/>
                <w:szCs w:val="21"/>
                <w:lang w:val="en-US" w:eastAsia="zh-CN" w:bidi="ar-SA"/>
              </w:rPr>
              <w:t>磋商</w:t>
            </w:r>
            <w:r>
              <w:rPr>
                <w:rFonts w:hint="default" w:ascii="方正仿宋_GBK" w:hAnsi="方正仿宋_GBK" w:eastAsia="方正仿宋_GBK" w:cs="方正仿宋_GBK"/>
                <w:color w:val="auto"/>
                <w:kern w:val="2"/>
                <w:sz w:val="21"/>
                <w:szCs w:val="21"/>
                <w:lang w:val="en-US" w:eastAsia="zh-CN" w:bidi="ar-SA"/>
              </w:rPr>
              <w:t>文件规定的响应技术规格参数的，得</w:t>
            </w:r>
            <w:r>
              <w:rPr>
                <w:rFonts w:hint="eastAsia" w:ascii="方正仿宋_GBK" w:hAnsi="方正仿宋_GBK" w:eastAsia="方正仿宋_GBK" w:cs="方正仿宋_GBK"/>
                <w:color w:val="auto"/>
                <w:kern w:val="2"/>
                <w:sz w:val="21"/>
                <w:szCs w:val="21"/>
                <w:lang w:val="en-US" w:eastAsia="zh-CN" w:bidi="ar-SA"/>
              </w:rPr>
              <w:t>10</w:t>
            </w:r>
            <w:r>
              <w:rPr>
                <w:rFonts w:hint="default" w:ascii="方正仿宋_GBK" w:hAnsi="方正仿宋_GBK" w:eastAsia="方正仿宋_GBK" w:cs="方正仿宋_GBK"/>
                <w:color w:val="auto"/>
                <w:kern w:val="2"/>
                <w:sz w:val="21"/>
                <w:szCs w:val="21"/>
                <w:lang w:val="en-US" w:eastAsia="zh-CN" w:bidi="ar-SA"/>
              </w:rPr>
              <w:t>分；</w:t>
            </w:r>
          </w:p>
          <w:p w14:paraId="6FEB941A">
            <w:pPr>
              <w:pStyle w:val="46"/>
              <w:keepNext w:val="0"/>
              <w:keepLines w:val="0"/>
              <w:suppressLineNumbers w:val="0"/>
              <w:spacing w:before="0" w:beforeAutospacing="0" w:after="0" w:afterAutospacing="0" w:line="360" w:lineRule="auto"/>
              <w:ind w:left="0" w:right="0"/>
              <w:rPr>
                <w:rFonts w:hint="default" w:ascii="方正仿宋_GBK" w:hAnsi="方正仿宋_GBK" w:eastAsia="方正仿宋_GBK" w:cs="方正仿宋_GBK"/>
                <w:color w:val="auto"/>
                <w:kern w:val="2"/>
                <w:sz w:val="21"/>
                <w:szCs w:val="21"/>
                <w:lang w:val="en-US" w:eastAsia="zh-CN" w:bidi="ar-SA"/>
              </w:rPr>
            </w:pPr>
            <w:r>
              <w:rPr>
                <w:rFonts w:hint="default" w:ascii="方正仿宋_GBK" w:hAnsi="方正仿宋_GBK" w:eastAsia="方正仿宋_GBK" w:cs="方正仿宋_GBK"/>
                <w:color w:val="auto"/>
                <w:kern w:val="2"/>
                <w:sz w:val="21"/>
                <w:szCs w:val="21"/>
                <w:lang w:val="en-US" w:eastAsia="zh-CN" w:bidi="ar-SA"/>
              </w:rPr>
              <w:t>3、</w:t>
            </w:r>
            <w:r>
              <w:rPr>
                <w:rFonts w:hint="eastAsia" w:ascii="方正仿宋_GBK" w:hAnsi="方正仿宋_GBK" w:eastAsia="方正仿宋_GBK" w:cs="方正仿宋_GBK"/>
                <w:color w:val="auto"/>
                <w:kern w:val="2"/>
                <w:sz w:val="21"/>
                <w:szCs w:val="21"/>
                <w:lang w:val="en-US" w:eastAsia="zh-CN" w:bidi="ar-SA"/>
              </w:rPr>
              <w:t>供应商</w:t>
            </w:r>
            <w:r>
              <w:rPr>
                <w:rFonts w:hint="default" w:ascii="方正仿宋_GBK" w:hAnsi="方正仿宋_GBK" w:eastAsia="方正仿宋_GBK" w:cs="方正仿宋_GBK"/>
                <w:color w:val="auto"/>
                <w:kern w:val="2"/>
                <w:sz w:val="21"/>
                <w:szCs w:val="21"/>
                <w:lang w:val="en-US" w:eastAsia="zh-CN" w:bidi="ar-SA"/>
              </w:rPr>
              <w:t>所投产品技术规格参数部分满足</w:t>
            </w:r>
            <w:r>
              <w:rPr>
                <w:rFonts w:hint="eastAsia" w:ascii="方正仿宋_GBK" w:hAnsi="方正仿宋_GBK" w:eastAsia="方正仿宋_GBK" w:cs="方正仿宋_GBK"/>
                <w:color w:val="auto"/>
                <w:kern w:val="2"/>
                <w:sz w:val="21"/>
                <w:szCs w:val="21"/>
                <w:lang w:val="en-US" w:eastAsia="zh-CN" w:bidi="ar-SA"/>
              </w:rPr>
              <w:t>磋商</w:t>
            </w:r>
            <w:r>
              <w:rPr>
                <w:rFonts w:hint="default" w:ascii="方正仿宋_GBK" w:hAnsi="方正仿宋_GBK" w:eastAsia="方正仿宋_GBK" w:cs="方正仿宋_GBK"/>
                <w:color w:val="auto"/>
                <w:kern w:val="2"/>
                <w:sz w:val="21"/>
                <w:szCs w:val="21"/>
                <w:lang w:val="en-US" w:eastAsia="zh-CN" w:bidi="ar-SA"/>
              </w:rPr>
              <w:t>文件规定的技术参数的，得</w:t>
            </w:r>
            <w:r>
              <w:rPr>
                <w:rFonts w:hint="eastAsia" w:ascii="方正仿宋_GBK" w:hAnsi="方正仿宋_GBK" w:eastAsia="方正仿宋_GBK" w:cs="方正仿宋_GBK"/>
                <w:color w:val="auto"/>
                <w:kern w:val="2"/>
                <w:sz w:val="21"/>
                <w:szCs w:val="21"/>
                <w:lang w:val="en-US" w:eastAsia="zh-CN" w:bidi="ar-SA"/>
              </w:rPr>
              <w:t>5</w:t>
            </w:r>
            <w:r>
              <w:rPr>
                <w:rFonts w:hint="default" w:ascii="方正仿宋_GBK" w:hAnsi="方正仿宋_GBK" w:eastAsia="方正仿宋_GBK" w:cs="方正仿宋_GBK"/>
                <w:color w:val="auto"/>
                <w:kern w:val="2"/>
                <w:sz w:val="21"/>
                <w:szCs w:val="21"/>
                <w:lang w:val="en-US" w:eastAsia="zh-CN" w:bidi="ar-SA"/>
              </w:rPr>
              <w:t>分。</w:t>
            </w:r>
          </w:p>
          <w:p w14:paraId="5BE2212A">
            <w:pPr>
              <w:keepNext w:val="0"/>
              <w:keepLines w:val="0"/>
              <w:suppressLineNumbers w:val="0"/>
              <w:adjustRightInd w:val="0"/>
              <w:snapToGrid w:val="0"/>
              <w:spacing w:before="0" w:beforeAutospacing="0" w:after="0" w:afterAutospacing="0" w:line="360" w:lineRule="auto"/>
              <w:ind w:left="0" w:right="0" w:firstLine="420" w:firstLineChars="200"/>
              <w:jc w:val="left"/>
              <w:rPr>
                <w:rFonts w:hint="eastAsia" w:ascii="方正仿宋_GBK" w:hAnsi="方正仿宋_GBK" w:eastAsia="方正仿宋_GBK" w:cs="方正仿宋_GBK"/>
                <w:b w:val="0"/>
                <w:bCs w:val="0"/>
                <w:color w:val="auto"/>
                <w:sz w:val="21"/>
                <w:szCs w:val="21"/>
                <w:highlight w:val="none"/>
                <w:lang w:val="en-US" w:eastAsia="zh-CN"/>
              </w:rPr>
            </w:pPr>
            <w:r>
              <w:rPr>
                <w:rFonts w:hint="eastAsia" w:ascii="方正仿宋_GBK" w:hAnsi="方正仿宋_GBK" w:eastAsia="方正仿宋_GBK" w:cs="方正仿宋_GBK"/>
                <w:color w:val="auto"/>
                <w:sz w:val="21"/>
                <w:szCs w:val="21"/>
                <w:lang w:val="en-US" w:eastAsia="zh-CN"/>
              </w:rPr>
              <w:t>注：若响应文件中技术支持资料参数与技术指标响应偏离表应答不符或无支持资料应答，而供应商又未在响应文件中作出说明和解释的，视为不响应该技术参数要求，</w:t>
            </w:r>
            <w:r>
              <w:rPr>
                <w:rFonts w:hint="default" w:ascii="方正仿宋_GBK" w:hAnsi="方正仿宋_GBK" w:eastAsia="方正仿宋_GBK" w:cs="方正仿宋_GBK"/>
                <w:color w:val="auto"/>
                <w:kern w:val="2"/>
                <w:sz w:val="21"/>
                <w:szCs w:val="21"/>
                <w:lang w:val="en-US" w:eastAsia="zh-CN" w:bidi="ar-SA"/>
              </w:rPr>
              <w:t>得</w:t>
            </w:r>
            <w:r>
              <w:rPr>
                <w:rFonts w:hint="eastAsia" w:ascii="方正仿宋_GBK" w:hAnsi="方正仿宋_GBK" w:eastAsia="方正仿宋_GBK" w:cs="方正仿宋_GBK"/>
                <w:color w:val="auto"/>
                <w:kern w:val="2"/>
                <w:sz w:val="21"/>
                <w:szCs w:val="21"/>
                <w:lang w:val="en-US" w:eastAsia="zh-CN" w:bidi="ar-SA"/>
              </w:rPr>
              <w:t>0</w:t>
            </w:r>
            <w:r>
              <w:rPr>
                <w:rFonts w:hint="default" w:ascii="方正仿宋_GBK" w:hAnsi="方正仿宋_GBK" w:eastAsia="方正仿宋_GBK" w:cs="方正仿宋_GBK"/>
                <w:color w:val="auto"/>
                <w:kern w:val="2"/>
                <w:sz w:val="21"/>
                <w:szCs w:val="21"/>
                <w:lang w:val="en-US" w:eastAsia="zh-CN" w:bidi="ar-SA"/>
              </w:rPr>
              <w:t>分</w:t>
            </w:r>
            <w:r>
              <w:rPr>
                <w:rFonts w:hint="eastAsia" w:ascii="方正仿宋_GBK" w:hAnsi="方正仿宋_GBK" w:eastAsia="方正仿宋_GBK" w:cs="方正仿宋_GBK"/>
                <w:color w:val="auto"/>
                <w:sz w:val="21"/>
                <w:szCs w:val="21"/>
                <w:lang w:val="en-US" w:eastAsia="zh-CN"/>
              </w:rPr>
              <w:t>。</w:t>
            </w:r>
          </w:p>
        </w:tc>
      </w:tr>
      <w:tr w14:paraId="39BE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82" w:hRule="atLeast"/>
          <w:jc w:val="center"/>
        </w:trPr>
        <w:tc>
          <w:tcPr>
            <w:tcW w:w="471" w:type="dxa"/>
            <w:vMerge w:val="continue"/>
            <w:tcBorders>
              <w:left w:val="single" w:color="000000" w:sz="4" w:space="0"/>
            </w:tcBorders>
            <w:shd w:val="clear" w:color="auto" w:fill="FFFFFF"/>
            <w:vAlign w:val="center"/>
          </w:tcPr>
          <w:p w14:paraId="322E8724">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50" w:type="dxa"/>
            <w:gridSpan w:val="2"/>
            <w:vMerge w:val="continue"/>
            <w:tcBorders>
              <w:left w:val="single" w:color="000000" w:sz="4" w:space="0"/>
            </w:tcBorders>
            <w:shd w:val="clear" w:color="auto" w:fill="FFFFFF"/>
            <w:vAlign w:val="center"/>
          </w:tcPr>
          <w:p w14:paraId="71BDD6CD">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972" w:type="dxa"/>
            <w:vMerge w:val="restart"/>
            <w:tcBorders>
              <w:top w:val="single" w:color="auto" w:sz="4" w:space="0"/>
              <w:right w:val="single" w:color="000000" w:sz="4" w:space="0"/>
            </w:tcBorders>
            <w:shd w:val="clear" w:color="auto" w:fill="FFFFFF"/>
            <w:vAlign w:val="center"/>
          </w:tcPr>
          <w:p w14:paraId="505499C7">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60" w:afterAutospacing="0"/>
              <w:ind w:left="0" w:right="0"/>
              <w:jc w:val="center"/>
              <w:textAlignment w:val="auto"/>
              <w:outlineLvl w:val="9"/>
              <w:rPr>
                <w:rFonts w:hint="eastAsia" w:ascii="方正仿宋_GBK" w:hAnsi="方正仿宋_GBK" w:eastAsia="方正仿宋_GBK" w:cs="方正仿宋_GBK"/>
                <w:b/>
                <w:bCs/>
                <w:color w:val="auto"/>
                <w:kern w:val="0"/>
                <w:lang w:eastAsia="zh-CN"/>
              </w:rPr>
            </w:pPr>
            <w:r>
              <w:rPr>
                <w:rFonts w:hint="eastAsia" w:ascii="方正仿宋_GBK" w:hAnsi="方正仿宋_GBK" w:eastAsia="方正仿宋_GBK" w:cs="方正仿宋_GBK"/>
                <w:b/>
                <w:bCs/>
                <w:color w:val="auto"/>
                <w:kern w:val="0"/>
                <w:lang w:eastAsia="zh-CN"/>
              </w:rPr>
              <w:t>商务部分评分标准</w:t>
            </w:r>
          </w:p>
          <w:p w14:paraId="54893648">
            <w:pPr>
              <w:keepNext w:val="0"/>
              <w:keepLines w:val="0"/>
              <w:pageBreakBefore w:val="0"/>
              <w:widowControl w:val="0"/>
              <w:numPr>
                <w:ilvl w:val="0"/>
                <w:numId w:val="0"/>
              </w:numPr>
              <w:suppressLineNumbers w:val="0"/>
              <w:kinsoku/>
              <w:wordWrap/>
              <w:overflowPunct/>
              <w:topLinePunct w:val="0"/>
              <w:autoSpaceDE/>
              <w:autoSpaceDN/>
              <w:bidi w:val="0"/>
              <w:adjustRightInd w:val="0"/>
              <w:snapToGrid w:val="0"/>
              <w:spacing w:before="0" w:beforeAutospacing="0" w:after="60" w:afterAutospacing="0"/>
              <w:ind w:left="0" w:right="0"/>
              <w:jc w:val="center"/>
              <w:textAlignment w:val="auto"/>
              <w:outlineLvl w:val="9"/>
              <w:rPr>
                <w:rFonts w:hint="default" w:ascii="方正仿宋_GBK" w:hAnsi="方正仿宋_GBK" w:eastAsia="方正仿宋_GBK" w:cs="方正仿宋_GBK"/>
                <w:b w:val="0"/>
                <w:bCs w:val="0"/>
                <w:color w:val="auto"/>
                <w:kern w:val="2"/>
                <w:sz w:val="21"/>
                <w:szCs w:val="21"/>
                <w:highlight w:val="none"/>
                <w:lang w:val="en-US" w:eastAsia="zh-CN" w:bidi="ar-SA"/>
              </w:rPr>
            </w:pPr>
            <w:r>
              <w:rPr>
                <w:rFonts w:hint="eastAsia" w:ascii="方正仿宋_GBK" w:hAnsi="方正仿宋_GBK" w:eastAsia="方正仿宋_GBK" w:cs="方正仿宋_GBK"/>
                <w:b/>
                <w:bCs/>
                <w:color w:val="auto"/>
                <w:kern w:val="0"/>
                <w:lang w:eastAsia="zh-CN"/>
              </w:rPr>
              <w:t>满分（</w:t>
            </w:r>
            <w:r>
              <w:rPr>
                <w:rFonts w:hint="eastAsia" w:ascii="方正仿宋_GBK" w:hAnsi="方正仿宋_GBK" w:eastAsia="方正仿宋_GBK" w:cs="方正仿宋_GBK"/>
                <w:b/>
                <w:bCs/>
                <w:color w:val="auto"/>
                <w:kern w:val="0"/>
                <w:lang w:val="en-US" w:eastAsia="zh-CN"/>
              </w:rPr>
              <w:t>50分）</w:t>
            </w:r>
          </w:p>
        </w:tc>
        <w:tc>
          <w:tcPr>
            <w:tcW w:w="1162" w:type="dxa"/>
            <w:tcBorders>
              <w:top w:val="single" w:color="auto" w:sz="4" w:space="0"/>
              <w:bottom w:val="single" w:color="000000" w:sz="4" w:space="0"/>
              <w:right w:val="single" w:color="000000" w:sz="4" w:space="0"/>
            </w:tcBorders>
            <w:shd w:val="clear" w:color="auto" w:fill="FFFFFF"/>
            <w:vAlign w:val="center"/>
          </w:tcPr>
          <w:p w14:paraId="731CD961">
            <w:pPr>
              <w:pStyle w:val="32"/>
              <w:keepNext w:val="0"/>
              <w:keepLines w:val="0"/>
              <w:suppressLineNumbers w:val="0"/>
              <w:spacing w:before="0" w:beforeAutospacing="0" w:after="0" w:afterAutospacing="0"/>
              <w:ind w:left="0" w:leftChars="0" w:right="0" w:firstLine="0" w:firstLineChars="0"/>
              <w:jc w:val="center"/>
              <w:rPr>
                <w:rFonts w:hint="eastAsia" w:ascii="方正仿宋_GBK" w:hAnsi="方正仿宋_GBK" w:eastAsia="方正仿宋_GBK" w:cs="方正仿宋_GBK"/>
                <w:b w:val="0"/>
                <w:bCs w:val="0"/>
                <w:color w:val="auto"/>
                <w:kern w:val="2"/>
                <w:sz w:val="21"/>
                <w:szCs w:val="21"/>
                <w:highlight w:val="none"/>
                <w:lang w:val="en-US" w:eastAsia="zh-CN" w:bidi="ar-SA"/>
              </w:rPr>
            </w:pPr>
            <w:r>
              <w:rPr>
                <w:rFonts w:hint="eastAsia" w:ascii="方正仿宋_GBK" w:hAnsi="方正仿宋_GBK" w:eastAsia="方正仿宋_GBK" w:cs="方正仿宋_GBK"/>
                <w:b w:val="0"/>
                <w:bCs w:val="0"/>
                <w:color w:val="auto"/>
                <w:kern w:val="2"/>
                <w:sz w:val="21"/>
                <w:szCs w:val="21"/>
                <w:highlight w:val="none"/>
                <w:lang w:val="en-US" w:eastAsia="zh-CN" w:bidi="ar-SA"/>
              </w:rPr>
              <w:t>产品质量承诺及保障措施（15分）</w:t>
            </w:r>
          </w:p>
        </w:tc>
        <w:tc>
          <w:tcPr>
            <w:tcW w:w="5285" w:type="dxa"/>
            <w:tcBorders>
              <w:top w:val="single" w:color="000000" w:sz="4" w:space="0"/>
              <w:bottom w:val="single" w:color="000000" w:sz="4" w:space="0"/>
              <w:right w:val="single" w:color="000000" w:sz="4" w:space="0"/>
            </w:tcBorders>
            <w:shd w:val="clear" w:color="auto" w:fill="FFFFFF"/>
            <w:vAlign w:val="center"/>
          </w:tcPr>
          <w:p w14:paraId="2F701D3A">
            <w:pPr>
              <w:keepNext w:val="0"/>
              <w:keepLines w:val="0"/>
              <w:widowControl/>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1）产品质量承诺及保障措施编制详细具体、内容完整，有相对应的详细具体的质量保障措施，且针对性强、可行性高，还提供了相对应的如若出现质量问题的详细的惩罚方案，完全满足磋商文件要求的，得15分；</w:t>
            </w:r>
          </w:p>
          <w:p w14:paraId="43DBFEC0">
            <w:pPr>
              <w:keepNext w:val="0"/>
              <w:keepLines w:val="0"/>
              <w:widowControl/>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（2）产品质量承诺及保障措施，有相对应的质量保障措施、提供的如出现质量问题的惩罚方案内容有欠缺，但能满足磋商文件的要求的，得10分；</w:t>
            </w:r>
          </w:p>
          <w:p w14:paraId="77A6DB5E">
            <w:pPr>
              <w:keepNext w:val="0"/>
              <w:keepLines w:val="0"/>
              <w:widowControl/>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（3）产品质量承诺及保障措施不具体不完整，质量保障措施简单没有针对性和可行性，未提供如出现质量问题的惩罚方案或提供的惩罚方案简单无针对性的，得5分；</w:t>
            </w:r>
          </w:p>
          <w:p w14:paraId="18D25783">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方正仿宋_GBK" w:hAnsi="方正仿宋_GBK" w:eastAsia="方正仿宋_GBK" w:cs="方正仿宋_GBK"/>
                <w:color w:val="auto"/>
                <w:kern w:val="2"/>
                <w:sz w:val="21"/>
                <w:szCs w:val="21"/>
                <w:lang w:val="en-US" w:eastAsia="zh-CN" w:bidi="ar-SA"/>
              </w:rPr>
            </w:pPr>
            <w:r>
              <w:rPr>
                <w:rFonts w:hint="eastAsia" w:ascii="方正仿宋_GBK" w:hAnsi="方正仿宋_GBK" w:eastAsia="方正仿宋_GBK" w:cs="方正仿宋_GBK"/>
                <w:color w:val="auto"/>
                <w:szCs w:val="21"/>
                <w:lang w:val="en-US" w:eastAsia="zh-CN"/>
              </w:rPr>
              <w:t>（4）未提供产品质量承诺及保障措施，不得分。</w:t>
            </w:r>
          </w:p>
        </w:tc>
      </w:tr>
      <w:tr w14:paraId="2E374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2" w:hRule="atLeast"/>
          <w:jc w:val="center"/>
        </w:trPr>
        <w:tc>
          <w:tcPr>
            <w:tcW w:w="471" w:type="dxa"/>
            <w:vMerge w:val="continue"/>
            <w:tcBorders>
              <w:left w:val="single" w:color="000000" w:sz="4" w:space="0"/>
            </w:tcBorders>
            <w:shd w:val="clear" w:color="auto" w:fill="FFFFFF"/>
            <w:vAlign w:val="center"/>
          </w:tcPr>
          <w:p w14:paraId="30C12394">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1150" w:type="dxa"/>
            <w:gridSpan w:val="2"/>
            <w:vMerge w:val="continue"/>
            <w:tcBorders>
              <w:left w:val="single" w:color="000000" w:sz="4" w:space="0"/>
            </w:tcBorders>
            <w:shd w:val="clear" w:color="auto" w:fill="FFFFFF"/>
            <w:vAlign w:val="center"/>
          </w:tcPr>
          <w:p w14:paraId="72A7D046">
            <w:pPr>
              <w:keepNext w:val="0"/>
              <w:keepLines w:val="0"/>
              <w:widowControl/>
              <w:suppressLineNumbers w:val="0"/>
              <w:spacing w:before="0" w:beforeAutospacing="0" w:after="0" w:afterAutospacing="0"/>
              <w:ind w:left="0" w:right="0"/>
              <w:jc w:val="center"/>
              <w:rPr>
                <w:rFonts w:hint="eastAsia" w:ascii="方正仿宋_GBK" w:hAnsi="方正仿宋_GBK" w:eastAsia="方正仿宋_GBK" w:cs="方正仿宋_GBK"/>
                <w:color w:val="auto"/>
                <w:kern w:val="0"/>
              </w:rPr>
            </w:pPr>
          </w:p>
        </w:tc>
        <w:tc>
          <w:tcPr>
            <w:tcW w:w="972" w:type="dxa"/>
            <w:vMerge w:val="continue"/>
            <w:tcBorders>
              <w:right w:val="single" w:color="000000" w:sz="4" w:space="0"/>
            </w:tcBorders>
            <w:shd w:val="clear" w:color="auto" w:fill="FFFFFF"/>
            <w:vAlign w:val="center"/>
          </w:tcPr>
          <w:p w14:paraId="747DDE6F">
            <w:pPr>
              <w:pStyle w:val="32"/>
              <w:keepNext w:val="0"/>
              <w:keepLines w:val="0"/>
              <w:suppressLineNumbers w:val="0"/>
              <w:spacing w:before="0" w:beforeAutospacing="0" w:after="0" w:afterAutospacing="0"/>
              <w:ind w:left="0" w:leftChars="0" w:right="0" w:firstLine="0" w:firstLineChars="0"/>
              <w:jc w:val="center"/>
              <w:rPr>
                <w:rFonts w:hint="eastAsia" w:ascii="方正仿宋_GBK" w:hAnsi="方正仿宋_GBK" w:eastAsia="方正仿宋_GBK" w:cs="方正仿宋_GBK"/>
                <w:b w:val="0"/>
                <w:bCs w:val="0"/>
                <w:color w:val="auto"/>
                <w:kern w:val="2"/>
                <w:sz w:val="21"/>
                <w:szCs w:val="21"/>
                <w:highlight w:val="none"/>
                <w:lang w:val="en-US" w:eastAsia="zh-CN" w:bidi="ar-SA"/>
              </w:rPr>
            </w:pPr>
          </w:p>
        </w:tc>
        <w:tc>
          <w:tcPr>
            <w:tcW w:w="1162" w:type="dxa"/>
            <w:tcBorders>
              <w:top w:val="single" w:color="auto" w:sz="4" w:space="0"/>
              <w:bottom w:val="single" w:color="000000" w:sz="4" w:space="0"/>
              <w:right w:val="single" w:color="000000" w:sz="4" w:space="0"/>
            </w:tcBorders>
            <w:shd w:val="clear" w:color="auto" w:fill="FFFFFF"/>
            <w:vAlign w:val="center"/>
          </w:tcPr>
          <w:p w14:paraId="449503D3">
            <w:pPr>
              <w:pStyle w:val="4"/>
              <w:numPr>
                <w:ilvl w:val="2"/>
                <w:numId w:val="0"/>
              </w:numPr>
              <w:suppressLineNumbers w:val="0"/>
              <w:tabs>
                <w:tab w:val="left" w:pos="432"/>
                <w:tab w:val="left" w:pos="720"/>
                <w:tab w:val="clear" w:pos="1588"/>
              </w:tabs>
              <w:spacing w:before="240" w:beforeAutospacing="0" w:after="240" w:afterAutospacing="0" w:line="360" w:lineRule="auto"/>
              <w:ind w:right="0"/>
              <w:jc w:val="both"/>
              <w:rPr>
                <w:rFonts w:hint="eastAsia" w:ascii="方正仿宋_GBK" w:hAnsi="方正仿宋_GBK" w:eastAsia="方正仿宋_GBK" w:cs="方正仿宋_GBK"/>
                <w:b w:val="0"/>
                <w:bCs w:val="0"/>
                <w:color w:val="auto"/>
                <w:kern w:val="2"/>
                <w:sz w:val="21"/>
                <w:szCs w:val="21"/>
                <w:highlight w:val="none"/>
                <w:lang w:val="en-US" w:eastAsia="zh-CN" w:bidi="ar-SA"/>
              </w:rPr>
            </w:pPr>
            <w:r>
              <w:rPr>
                <w:rFonts w:hint="eastAsia" w:ascii="方正仿宋_GBK" w:hAnsi="方正仿宋_GBK" w:eastAsia="方正仿宋_GBK" w:cs="方正仿宋_GBK"/>
                <w:b w:val="0"/>
                <w:bCs w:val="0"/>
                <w:color w:val="auto"/>
                <w:kern w:val="2"/>
                <w:sz w:val="21"/>
                <w:szCs w:val="21"/>
                <w:highlight w:val="none"/>
                <w:lang w:val="en-US" w:eastAsia="zh-CN" w:bidi="ar-SA"/>
              </w:rPr>
              <w:t>交货方案及时间进度计划安排（满分15分）</w:t>
            </w:r>
          </w:p>
          <w:p w14:paraId="129004C3">
            <w:pPr>
              <w:pStyle w:val="32"/>
              <w:keepNext w:val="0"/>
              <w:keepLines w:val="0"/>
              <w:suppressLineNumbers w:val="0"/>
              <w:spacing w:before="0" w:beforeAutospacing="0" w:after="0" w:afterAutospacing="0"/>
              <w:ind w:left="0" w:leftChars="0" w:right="0" w:firstLine="0" w:firstLineChars="0"/>
              <w:jc w:val="center"/>
              <w:rPr>
                <w:rFonts w:hint="eastAsia" w:ascii="方正仿宋_GBK" w:hAnsi="方正仿宋_GBK" w:eastAsia="方正仿宋_GBK" w:cs="方正仿宋_GBK"/>
                <w:b w:val="0"/>
                <w:bCs w:val="0"/>
                <w:color w:val="auto"/>
                <w:kern w:val="2"/>
                <w:sz w:val="21"/>
                <w:szCs w:val="21"/>
                <w:highlight w:val="none"/>
                <w:lang w:val="en-US" w:eastAsia="zh-CN" w:bidi="ar-SA"/>
              </w:rPr>
            </w:pPr>
          </w:p>
        </w:tc>
        <w:tc>
          <w:tcPr>
            <w:tcW w:w="5285" w:type="dxa"/>
            <w:tcBorders>
              <w:top w:val="single" w:color="000000" w:sz="4" w:space="0"/>
              <w:bottom w:val="single" w:color="000000" w:sz="4" w:space="0"/>
              <w:right w:val="single" w:color="000000" w:sz="4" w:space="0"/>
            </w:tcBorders>
            <w:shd w:val="clear" w:color="auto" w:fill="FFFFFF"/>
            <w:vAlign w:val="center"/>
          </w:tcPr>
          <w:p w14:paraId="07B228F7">
            <w:pPr>
              <w:pStyle w:val="7"/>
              <w:keepNext w:val="0"/>
              <w:keepLines w:val="0"/>
              <w:widowControl w:val="0"/>
              <w:suppressLineNumbers w:val="0"/>
              <w:snapToGrid w:val="0"/>
              <w:spacing w:before="72" w:beforeLines="30" w:beforeAutospacing="0" w:after="0" w:afterAutospacing="0" w:line="324" w:lineRule="auto"/>
              <w:ind w:left="0" w:leftChars="0" w:right="0" w:firstLine="0" w:firstLineChars="0"/>
              <w:rPr>
                <w:rFonts w:hint="eastAsia" w:ascii="方正仿宋_GBK" w:hAnsi="方正仿宋_GBK" w:eastAsia="方正仿宋_GBK" w:cs="方正仿宋_GBK"/>
                <w:b w:val="0"/>
                <w:bCs w:val="0"/>
                <w:color w:val="auto"/>
                <w:kern w:val="2"/>
                <w:sz w:val="21"/>
                <w:szCs w:val="21"/>
                <w:highlight w:val="none"/>
                <w:lang w:val="en-US" w:eastAsia="zh-CN" w:bidi="ar-SA"/>
              </w:rPr>
            </w:pPr>
            <w:r>
              <w:rPr>
                <w:rFonts w:hint="eastAsia" w:ascii="方正仿宋_GBK" w:hAnsi="方正仿宋_GBK" w:eastAsia="方正仿宋_GBK" w:cs="方正仿宋_GBK"/>
                <w:b w:val="0"/>
                <w:bCs w:val="0"/>
                <w:color w:val="auto"/>
                <w:kern w:val="2"/>
                <w:sz w:val="21"/>
                <w:szCs w:val="21"/>
                <w:highlight w:val="none"/>
                <w:lang w:val="en-US" w:eastAsia="zh-CN" w:bidi="ar-SA"/>
              </w:rPr>
              <w:t>（1）交货方案时间进度计划安排完全满足磋商文件要求，内容完整、安排合理、切实可行、科学规范、针对性强，有具体的违约承诺的得15分；</w:t>
            </w:r>
          </w:p>
          <w:p w14:paraId="0DDF01DB">
            <w:pPr>
              <w:pStyle w:val="7"/>
              <w:keepNext w:val="0"/>
              <w:keepLines w:val="0"/>
              <w:widowControl w:val="0"/>
              <w:suppressLineNumbers w:val="0"/>
              <w:snapToGrid w:val="0"/>
              <w:spacing w:before="0" w:beforeAutospacing="0" w:after="0" w:afterAutospacing="0" w:line="324" w:lineRule="auto"/>
              <w:ind w:left="0" w:leftChars="0" w:right="0" w:firstLine="0" w:firstLineChars="0"/>
              <w:rPr>
                <w:rFonts w:hint="eastAsia" w:ascii="方正仿宋_GBK" w:hAnsi="方正仿宋_GBK" w:eastAsia="方正仿宋_GBK" w:cs="方正仿宋_GBK"/>
                <w:b w:val="0"/>
                <w:bCs w:val="0"/>
                <w:color w:val="auto"/>
                <w:kern w:val="2"/>
                <w:sz w:val="21"/>
                <w:szCs w:val="21"/>
                <w:highlight w:val="none"/>
                <w:lang w:val="en-US" w:eastAsia="zh-CN" w:bidi="ar-SA"/>
              </w:rPr>
            </w:pPr>
            <w:r>
              <w:rPr>
                <w:rFonts w:hint="eastAsia" w:ascii="方正仿宋_GBK" w:hAnsi="方正仿宋_GBK" w:eastAsia="方正仿宋_GBK" w:cs="方正仿宋_GBK"/>
                <w:b w:val="0"/>
                <w:bCs w:val="0"/>
                <w:color w:val="auto"/>
                <w:kern w:val="2"/>
                <w:sz w:val="21"/>
                <w:szCs w:val="21"/>
                <w:highlight w:val="none"/>
                <w:lang w:val="en-US" w:eastAsia="zh-CN" w:bidi="ar-SA"/>
              </w:rPr>
              <w:t>（2）交货方案时间进度计划安排满足磋商文件要求，内容基本完整、安排较合理、有一定针对性，违约承诺可行的得10分；</w:t>
            </w:r>
          </w:p>
          <w:p w14:paraId="2338512B">
            <w:pPr>
              <w:pStyle w:val="7"/>
              <w:keepNext w:val="0"/>
              <w:keepLines w:val="0"/>
              <w:widowControl w:val="0"/>
              <w:suppressLineNumbers w:val="0"/>
              <w:snapToGrid w:val="0"/>
              <w:spacing w:before="0" w:beforeAutospacing="0" w:after="0" w:afterAutospacing="0" w:line="324" w:lineRule="auto"/>
              <w:ind w:left="0" w:leftChars="0" w:right="0" w:firstLine="0" w:firstLineChars="0"/>
              <w:rPr>
                <w:rFonts w:hint="eastAsia" w:ascii="方正仿宋_GBK" w:hAnsi="方正仿宋_GBK" w:eastAsia="方正仿宋_GBK" w:cs="方正仿宋_GBK"/>
                <w:b w:val="0"/>
                <w:bCs w:val="0"/>
                <w:color w:val="auto"/>
                <w:kern w:val="2"/>
                <w:sz w:val="21"/>
                <w:szCs w:val="21"/>
                <w:highlight w:val="none"/>
                <w:lang w:val="en-US" w:eastAsia="zh-CN" w:bidi="ar-SA"/>
              </w:rPr>
            </w:pPr>
            <w:r>
              <w:rPr>
                <w:rFonts w:hint="eastAsia" w:ascii="方正仿宋_GBK" w:hAnsi="方正仿宋_GBK" w:eastAsia="方正仿宋_GBK" w:cs="方正仿宋_GBK"/>
                <w:b w:val="0"/>
                <w:bCs w:val="0"/>
                <w:color w:val="auto"/>
                <w:kern w:val="2"/>
                <w:sz w:val="21"/>
                <w:szCs w:val="21"/>
                <w:highlight w:val="none"/>
                <w:lang w:val="en-US" w:eastAsia="zh-CN" w:bidi="ar-SA"/>
              </w:rPr>
              <w:t>（3）交货方案时间进度计划安排不满足磋商文件要求，内容缺漏、安排不合理、无可行性、无针对性，违约承诺不合理的得5分；</w:t>
            </w:r>
          </w:p>
          <w:p w14:paraId="5D3476BC">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b w:val="0"/>
                <w:bCs w:val="0"/>
                <w:color w:val="auto"/>
                <w:kern w:val="2"/>
                <w:sz w:val="21"/>
                <w:szCs w:val="21"/>
                <w:highlight w:val="none"/>
                <w:lang w:val="en-US" w:eastAsia="zh-CN" w:bidi="ar-SA"/>
              </w:rPr>
              <w:t>（4）供应商未提供交货方案及时间进度计划安排的得0分.</w:t>
            </w:r>
          </w:p>
        </w:tc>
      </w:tr>
      <w:tr w14:paraId="6F68BB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5" w:hRule="atLeast"/>
          <w:jc w:val="center"/>
        </w:trPr>
        <w:tc>
          <w:tcPr>
            <w:tcW w:w="471" w:type="dxa"/>
            <w:vMerge w:val="continue"/>
            <w:tcBorders>
              <w:left w:val="single" w:color="000000" w:sz="4" w:space="0"/>
            </w:tcBorders>
            <w:shd w:val="clear" w:color="auto" w:fill="FFFFFF"/>
            <w:vAlign w:val="center"/>
          </w:tcPr>
          <w:p w14:paraId="424BD3D5">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rPr>
            </w:pPr>
          </w:p>
        </w:tc>
        <w:tc>
          <w:tcPr>
            <w:tcW w:w="1150" w:type="dxa"/>
            <w:gridSpan w:val="2"/>
            <w:vMerge w:val="continue"/>
            <w:tcBorders>
              <w:left w:val="single" w:color="000000" w:sz="4" w:space="0"/>
            </w:tcBorders>
            <w:shd w:val="clear" w:color="auto" w:fill="FFFFFF"/>
            <w:vAlign w:val="center"/>
          </w:tcPr>
          <w:p w14:paraId="08C77FEE">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rPr>
            </w:pPr>
          </w:p>
        </w:tc>
        <w:tc>
          <w:tcPr>
            <w:tcW w:w="972" w:type="dxa"/>
            <w:vMerge w:val="continue"/>
            <w:tcBorders>
              <w:right w:val="single" w:color="000000" w:sz="4" w:space="0"/>
            </w:tcBorders>
            <w:shd w:val="clear" w:color="auto" w:fill="FFFFFF"/>
            <w:vAlign w:val="center"/>
          </w:tcPr>
          <w:p w14:paraId="608903F6">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b w:val="0"/>
                <w:bCs w:val="0"/>
                <w:color w:val="auto"/>
                <w:kern w:val="2"/>
                <w:sz w:val="21"/>
                <w:szCs w:val="21"/>
                <w:highlight w:val="none"/>
                <w:lang w:val="en-US" w:eastAsia="zh-CN" w:bidi="ar-SA"/>
              </w:rPr>
            </w:pPr>
          </w:p>
        </w:tc>
        <w:tc>
          <w:tcPr>
            <w:tcW w:w="1162" w:type="dxa"/>
            <w:tcBorders>
              <w:top w:val="single" w:color="000000" w:sz="4" w:space="0"/>
              <w:bottom w:val="single" w:color="000000" w:sz="4" w:space="0"/>
              <w:right w:val="single" w:color="000000" w:sz="4" w:space="0"/>
            </w:tcBorders>
            <w:shd w:val="clear" w:color="auto" w:fill="FFFFFF"/>
            <w:vAlign w:val="center"/>
          </w:tcPr>
          <w:p w14:paraId="7FD24BA6">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b w:val="0"/>
                <w:bCs w:val="0"/>
                <w:color w:val="auto"/>
                <w:kern w:val="2"/>
                <w:sz w:val="21"/>
                <w:szCs w:val="21"/>
                <w:highlight w:val="none"/>
                <w:lang w:val="en-US" w:eastAsia="zh-CN" w:bidi="ar-SA"/>
              </w:rPr>
            </w:pPr>
            <w:r>
              <w:rPr>
                <w:rFonts w:hint="eastAsia" w:ascii="方正仿宋_GBK" w:hAnsi="方正仿宋_GBK" w:eastAsia="方正仿宋_GBK" w:cs="方正仿宋_GBK"/>
                <w:b w:val="0"/>
                <w:bCs w:val="0"/>
                <w:color w:val="auto"/>
                <w:kern w:val="2"/>
                <w:sz w:val="21"/>
                <w:szCs w:val="21"/>
                <w:highlight w:val="none"/>
                <w:lang w:val="en-US" w:eastAsia="zh-CN" w:bidi="ar-SA"/>
              </w:rPr>
              <w:t>售后服务承诺及保障措施（满分17分）</w:t>
            </w:r>
          </w:p>
        </w:tc>
        <w:tc>
          <w:tcPr>
            <w:tcW w:w="5285" w:type="dxa"/>
            <w:tcBorders>
              <w:top w:val="single" w:color="000000" w:sz="4" w:space="0"/>
              <w:bottom w:val="single" w:color="000000" w:sz="4" w:space="0"/>
              <w:right w:val="single" w:color="000000" w:sz="4" w:space="0"/>
            </w:tcBorders>
            <w:shd w:val="clear" w:color="auto" w:fill="FFFFFF"/>
            <w:vAlign w:val="center"/>
          </w:tcPr>
          <w:p w14:paraId="272FA4F8">
            <w:pPr>
              <w:keepNext w:val="0"/>
              <w:keepLines w:val="0"/>
              <w:widowControl/>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根据提供的售后服务方案及承诺内容；对售后服务保证措施及承诺的详细程度、针对性、合理性、可行性、有无违约处罚措施等进行综合评审评分：</w:t>
            </w:r>
          </w:p>
          <w:p w14:paraId="6690C395">
            <w:pPr>
              <w:keepNext w:val="0"/>
              <w:keepLines w:val="0"/>
              <w:widowControl/>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（1）售后服务内容及承诺详细、针对性强，合理性、可行性高，违约处罚措施详细的，得17分；</w:t>
            </w:r>
          </w:p>
          <w:p w14:paraId="355C2FD4">
            <w:pPr>
              <w:keepNext w:val="0"/>
              <w:keepLines w:val="0"/>
              <w:widowControl/>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（2）售后服务内容及承诺比较详细、针对性一般，合理性、可行性一般，违约处罚措施比较详细的，得12分；</w:t>
            </w:r>
          </w:p>
          <w:p w14:paraId="00D2070A">
            <w:pPr>
              <w:keepNext w:val="0"/>
              <w:keepLines w:val="0"/>
              <w:widowControl/>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（3）售后服务内容及承诺不详细、针对性不强，合理性、可行性差，违约处罚措施差的，得6分；</w:t>
            </w:r>
          </w:p>
          <w:p w14:paraId="7EA28BB1">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方正仿宋_GBK" w:hAnsi="方正仿宋_GBK" w:eastAsia="方正仿宋_GBK" w:cs="方正仿宋_GBK"/>
                <w:color w:val="auto"/>
                <w:sz w:val="21"/>
                <w:szCs w:val="21"/>
                <w:lang w:val="en-US" w:eastAsia="zh-CN"/>
              </w:rPr>
            </w:pPr>
            <w:r>
              <w:rPr>
                <w:rFonts w:hint="eastAsia" w:ascii="方正仿宋_GBK" w:hAnsi="方正仿宋_GBK" w:eastAsia="方正仿宋_GBK" w:cs="方正仿宋_GBK"/>
                <w:color w:val="auto"/>
                <w:szCs w:val="21"/>
                <w:lang w:val="en-US" w:eastAsia="zh-CN"/>
              </w:rPr>
              <w:t>（4）无售后服务方案，不得分。</w:t>
            </w:r>
          </w:p>
        </w:tc>
      </w:tr>
      <w:tr w14:paraId="32404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7" w:hRule="atLeast"/>
          <w:jc w:val="center"/>
        </w:trPr>
        <w:tc>
          <w:tcPr>
            <w:tcW w:w="471" w:type="dxa"/>
            <w:vMerge w:val="continue"/>
            <w:tcBorders>
              <w:left w:val="single" w:color="000000" w:sz="4" w:space="0"/>
            </w:tcBorders>
            <w:shd w:val="clear" w:color="auto" w:fill="FFFFFF"/>
            <w:vAlign w:val="center"/>
          </w:tcPr>
          <w:p w14:paraId="7C09FD47">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rPr>
            </w:pPr>
          </w:p>
        </w:tc>
        <w:tc>
          <w:tcPr>
            <w:tcW w:w="1150" w:type="dxa"/>
            <w:gridSpan w:val="2"/>
            <w:vMerge w:val="continue"/>
            <w:tcBorders>
              <w:left w:val="single" w:color="000000" w:sz="4" w:space="0"/>
            </w:tcBorders>
            <w:shd w:val="clear" w:color="auto" w:fill="FFFFFF"/>
            <w:vAlign w:val="center"/>
          </w:tcPr>
          <w:p w14:paraId="62A8002B">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color w:val="auto"/>
                <w:kern w:val="0"/>
              </w:rPr>
            </w:pPr>
          </w:p>
        </w:tc>
        <w:tc>
          <w:tcPr>
            <w:tcW w:w="972" w:type="dxa"/>
            <w:vMerge w:val="continue"/>
            <w:tcBorders>
              <w:bottom w:val="single" w:color="000000" w:sz="4" w:space="0"/>
              <w:right w:val="single" w:color="000000" w:sz="4" w:space="0"/>
            </w:tcBorders>
            <w:shd w:val="clear" w:color="auto" w:fill="FFFFFF"/>
            <w:vAlign w:val="center"/>
          </w:tcPr>
          <w:p w14:paraId="697B1F84">
            <w:pPr>
              <w:keepNext w:val="0"/>
              <w:keepLines w:val="0"/>
              <w:suppressLineNumbers w:val="0"/>
              <w:spacing w:before="0" w:beforeAutospacing="0" w:after="0" w:afterAutospacing="0" w:line="360" w:lineRule="auto"/>
              <w:ind w:left="-2" w:leftChars="-1" w:right="-27" w:rightChars="-13" w:firstLine="210" w:firstLineChars="100"/>
              <w:jc w:val="center"/>
              <w:rPr>
                <w:rFonts w:hint="eastAsia" w:ascii="方正仿宋_GBK" w:hAnsi="方正仿宋_GBK" w:eastAsia="方正仿宋_GBK" w:cs="方正仿宋_GBK"/>
                <w:color w:val="auto"/>
                <w:kern w:val="2"/>
                <w:sz w:val="21"/>
                <w:szCs w:val="21"/>
                <w:lang w:val="en-US" w:eastAsia="zh-CN" w:bidi="ar-SA"/>
              </w:rPr>
            </w:pPr>
          </w:p>
        </w:tc>
        <w:tc>
          <w:tcPr>
            <w:tcW w:w="1162" w:type="dxa"/>
            <w:tcBorders>
              <w:top w:val="single" w:color="000000" w:sz="4" w:space="0"/>
              <w:bottom w:val="single" w:color="000000" w:sz="4" w:space="0"/>
              <w:right w:val="single" w:color="000000" w:sz="4" w:space="0"/>
            </w:tcBorders>
            <w:shd w:val="clear" w:color="auto" w:fill="FFFFFF"/>
            <w:vAlign w:val="center"/>
          </w:tcPr>
          <w:p w14:paraId="58AB6280">
            <w:pPr>
              <w:keepNext w:val="0"/>
              <w:keepLines w:val="0"/>
              <w:suppressLineNumbers w:val="0"/>
              <w:spacing w:before="0" w:beforeAutospacing="0" w:after="0" w:afterAutospacing="0" w:line="360" w:lineRule="auto"/>
              <w:ind w:left="0" w:right="-27" w:rightChars="-13"/>
              <w:jc w:val="left"/>
              <w:rPr>
                <w:rFonts w:hint="eastAsia" w:ascii="方正仿宋_GBK" w:hAnsi="方正仿宋_GBK" w:eastAsia="方正仿宋_GBK" w:cs="方正仿宋_GBK"/>
                <w:color w:val="auto"/>
                <w:kern w:val="2"/>
                <w:sz w:val="21"/>
                <w:szCs w:val="21"/>
                <w:lang w:val="en-US" w:eastAsia="zh-CN" w:bidi="ar-SA"/>
              </w:rPr>
            </w:pPr>
            <w:r>
              <w:rPr>
                <w:rFonts w:hint="eastAsia" w:ascii="方正仿宋_GBK" w:hAnsi="方正仿宋_GBK" w:eastAsia="方正仿宋_GBK" w:cs="方正仿宋_GBK"/>
                <w:color w:val="auto"/>
                <w:kern w:val="2"/>
                <w:sz w:val="21"/>
                <w:szCs w:val="21"/>
                <w:lang w:val="en-US" w:eastAsia="zh-CN" w:bidi="ar-SA"/>
              </w:rPr>
              <w:t>业务开展情况（满分3分）</w:t>
            </w:r>
          </w:p>
        </w:tc>
        <w:tc>
          <w:tcPr>
            <w:tcW w:w="5285" w:type="dxa"/>
            <w:tcBorders>
              <w:top w:val="single" w:color="000000" w:sz="4" w:space="0"/>
              <w:bottom w:val="single" w:color="000000" w:sz="4" w:space="0"/>
              <w:right w:val="single" w:color="000000" w:sz="4" w:space="0"/>
            </w:tcBorders>
            <w:shd w:val="clear" w:color="auto" w:fill="FFFFFF"/>
            <w:vAlign w:val="center"/>
          </w:tcPr>
          <w:p w14:paraId="414C6206">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提供承担过类似业绩1个（得1分）,满分3分；</w:t>
            </w:r>
          </w:p>
          <w:p w14:paraId="7E2C8ABD">
            <w:pPr>
              <w:keepNext w:val="0"/>
              <w:keepLines w:val="0"/>
              <w:pageBreakBefore w:val="0"/>
              <w:widowControl w:val="0"/>
              <w:suppressLineNumbers w:val="0"/>
              <w:kinsoku/>
              <w:wordWrap/>
              <w:overflowPunct/>
              <w:topLinePunct w:val="0"/>
              <w:autoSpaceDE/>
              <w:autoSpaceDN/>
              <w:bidi w:val="0"/>
              <w:spacing w:before="0" w:beforeAutospacing="0" w:after="0" w:afterAutospacing="0" w:line="360" w:lineRule="auto"/>
              <w:ind w:left="0" w:right="0"/>
              <w:textAlignment w:val="auto"/>
              <w:outlineLvl w:val="9"/>
              <w:rPr>
                <w:rFonts w:hint="eastAsia" w:ascii="方正仿宋_GBK" w:hAnsi="方正仿宋_GBK" w:eastAsia="方正仿宋_GBK" w:cs="方正仿宋_GBK"/>
                <w:color w:val="auto"/>
                <w:szCs w:val="21"/>
                <w:lang w:val="en-US" w:eastAsia="zh-CN"/>
              </w:rPr>
            </w:pPr>
            <w:r>
              <w:rPr>
                <w:rFonts w:hint="eastAsia" w:ascii="方正仿宋_GBK" w:hAnsi="方正仿宋_GBK" w:eastAsia="方正仿宋_GBK" w:cs="方正仿宋_GBK"/>
                <w:color w:val="auto"/>
                <w:szCs w:val="21"/>
                <w:lang w:val="en-US" w:eastAsia="zh-CN"/>
              </w:rPr>
              <w:t>（注：以中标通知书或合同协议书扫描件为准，未按要求提供证明材料此项不得分。</w:t>
            </w:r>
          </w:p>
        </w:tc>
      </w:tr>
      <w:tr w14:paraId="58E30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13" w:hRule="atLeast"/>
          <w:jc w:val="center"/>
        </w:trPr>
        <w:tc>
          <w:tcPr>
            <w:tcW w:w="471" w:type="dxa"/>
            <w:tcBorders>
              <w:left w:val="single" w:color="000000" w:sz="4" w:space="0"/>
              <w:right w:val="single" w:color="000000" w:sz="4" w:space="0"/>
            </w:tcBorders>
            <w:shd w:val="clear" w:color="auto" w:fill="FFFFFF"/>
            <w:vAlign w:val="center"/>
          </w:tcPr>
          <w:p w14:paraId="611791C2">
            <w:pPr>
              <w:keepNext w:val="0"/>
              <w:keepLines w:val="0"/>
              <w:widowControl/>
              <w:suppressLineNumbers w:val="0"/>
              <w:spacing w:before="0" w:beforeAutospacing="0" w:after="0" w:afterAutospacing="0"/>
              <w:ind w:left="0" w:right="0"/>
              <w:jc w:val="left"/>
              <w:rPr>
                <w:rFonts w:hint="eastAsia" w:ascii="方正仿宋_GBK" w:hAnsi="方正仿宋_GBK" w:eastAsia="方正仿宋_GBK" w:cs="方正仿宋_GBK"/>
                <w:b/>
                <w:bCs/>
                <w:color w:val="auto"/>
                <w:kern w:val="0"/>
              </w:rPr>
            </w:pPr>
            <w:r>
              <w:rPr>
                <w:rFonts w:hint="eastAsia" w:ascii="方正仿宋_GBK" w:hAnsi="方正仿宋_GBK" w:eastAsia="方正仿宋_GBK" w:cs="方正仿宋_GBK"/>
                <w:b/>
                <w:bCs/>
                <w:color w:val="auto"/>
                <w:kern w:val="0"/>
              </w:rPr>
              <w:t>四</w:t>
            </w:r>
          </w:p>
        </w:tc>
        <w:tc>
          <w:tcPr>
            <w:tcW w:w="1150" w:type="dxa"/>
            <w:gridSpan w:val="2"/>
            <w:tcBorders>
              <w:top w:val="single" w:color="000000" w:sz="4" w:space="0"/>
              <w:bottom w:val="single" w:color="000000" w:sz="4" w:space="0"/>
              <w:right w:val="single" w:color="000000" w:sz="4" w:space="0"/>
            </w:tcBorders>
            <w:shd w:val="clear" w:color="auto" w:fill="FFFFFF"/>
            <w:vAlign w:val="center"/>
          </w:tcPr>
          <w:p w14:paraId="7F3C5AE0">
            <w:pPr>
              <w:keepNext w:val="0"/>
              <w:keepLines w:val="0"/>
              <w:suppressLineNumbers w:val="0"/>
              <w:adjustRightInd w:val="0"/>
              <w:snapToGrid w:val="0"/>
              <w:spacing w:before="0" w:beforeAutospacing="0" w:after="0" w:afterAutospacing="0" w:line="360" w:lineRule="auto"/>
              <w:ind w:left="0" w:right="0"/>
              <w:jc w:val="left"/>
              <w:rPr>
                <w:rFonts w:hint="eastAsia" w:ascii="方正仿宋_GBK" w:hAnsi="方正仿宋_GBK" w:eastAsia="方正仿宋_GBK" w:cs="方正仿宋_GBK"/>
                <w:b/>
                <w:bCs/>
                <w:color w:val="auto"/>
                <w:kern w:val="0"/>
                <w:sz w:val="18"/>
                <w:szCs w:val="18"/>
              </w:rPr>
            </w:pPr>
            <w:r>
              <w:rPr>
                <w:rFonts w:hint="eastAsia" w:ascii="方正仿宋_GBK" w:hAnsi="方正仿宋_GBK" w:eastAsia="方正仿宋_GBK" w:cs="方正仿宋_GBK"/>
                <w:b/>
                <w:bCs/>
                <w:color w:val="auto"/>
                <w:kern w:val="0"/>
                <w:sz w:val="21"/>
                <w:szCs w:val="18"/>
              </w:rPr>
              <w:t>定标</w:t>
            </w:r>
            <w:r>
              <w:rPr>
                <w:rFonts w:hint="eastAsia" w:ascii="方正仿宋_GBK" w:hAnsi="方正仿宋_GBK" w:eastAsia="方正仿宋_GBK" w:cs="方正仿宋_GBK"/>
                <w:b/>
                <w:bCs/>
                <w:color w:val="auto"/>
                <w:kern w:val="0"/>
                <w:sz w:val="21"/>
                <w:szCs w:val="18"/>
                <w:lang w:val="en-US" w:eastAsia="zh-CN"/>
              </w:rPr>
              <w:t>说</w:t>
            </w:r>
            <w:r>
              <w:rPr>
                <w:rFonts w:hint="eastAsia" w:ascii="方正仿宋_GBK" w:hAnsi="方正仿宋_GBK" w:eastAsia="方正仿宋_GBK" w:cs="方正仿宋_GBK"/>
                <w:b/>
                <w:bCs/>
                <w:color w:val="auto"/>
                <w:kern w:val="0"/>
                <w:sz w:val="21"/>
                <w:szCs w:val="18"/>
              </w:rPr>
              <w:t>明</w:t>
            </w:r>
          </w:p>
        </w:tc>
        <w:tc>
          <w:tcPr>
            <w:tcW w:w="7419" w:type="dxa"/>
            <w:gridSpan w:val="3"/>
            <w:tcBorders>
              <w:top w:val="single" w:color="000000" w:sz="4" w:space="0"/>
              <w:bottom w:val="single" w:color="000000" w:sz="4" w:space="0"/>
              <w:right w:val="single" w:color="000000" w:sz="4" w:space="0"/>
            </w:tcBorders>
            <w:shd w:val="clear" w:color="auto" w:fill="FFFFFF"/>
            <w:vAlign w:val="center"/>
          </w:tcPr>
          <w:p w14:paraId="598D548E">
            <w:pPr>
              <w:keepNext w:val="0"/>
              <w:keepLines w:val="0"/>
              <w:suppressLineNumbers w:val="0"/>
              <w:adjustRightInd w:val="0"/>
              <w:snapToGrid w:val="0"/>
              <w:spacing w:before="0" w:beforeAutospacing="0" w:after="0" w:afterAutospacing="0" w:line="360" w:lineRule="auto"/>
              <w:ind w:left="0" w:right="0"/>
              <w:jc w:val="left"/>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lang w:val="en-US" w:eastAsia="zh-CN"/>
              </w:rPr>
              <w:t>1.</w:t>
            </w:r>
            <w:r>
              <w:rPr>
                <w:rFonts w:hint="eastAsia" w:ascii="方正仿宋_GBK" w:hAnsi="方正仿宋_GBK" w:eastAsia="方正仿宋_GBK" w:cs="方正仿宋_GBK"/>
                <w:color w:val="auto"/>
                <w:lang w:eastAsia="zh-CN"/>
              </w:rPr>
              <w:t>磋商小组采用综合评分法对提交最后报价的供应商的响应文件进行综合评分。磋商小组应当根据综合评分情况，按照评审得分由高到低顺序推荐3名成交候选供应商。</w:t>
            </w:r>
          </w:p>
          <w:p w14:paraId="6A1B8D6E">
            <w:pPr>
              <w:keepNext w:val="0"/>
              <w:keepLines w:val="0"/>
              <w:suppressLineNumbers w:val="0"/>
              <w:adjustRightInd w:val="0"/>
              <w:snapToGrid w:val="0"/>
              <w:spacing w:before="0" w:beforeAutospacing="0" w:after="0" w:afterAutospacing="0" w:line="360" w:lineRule="auto"/>
              <w:ind w:left="0" w:right="0"/>
              <w:jc w:val="left"/>
              <w:rPr>
                <w:rFonts w:hint="eastAsia" w:ascii="方正仿宋_GBK" w:hAnsi="方正仿宋_GBK" w:eastAsia="方正仿宋_GBK" w:cs="方正仿宋_GBK"/>
                <w:color w:val="auto"/>
              </w:rPr>
            </w:pPr>
            <w:r>
              <w:rPr>
                <w:rFonts w:hint="eastAsia" w:ascii="方正仿宋_GBK" w:hAnsi="方正仿宋_GBK" w:eastAsia="方正仿宋_GBK" w:cs="方正仿宋_GBK"/>
                <w:color w:val="auto"/>
                <w:lang w:val="en-US" w:eastAsia="zh-CN"/>
              </w:rPr>
              <w:t>2.</w:t>
            </w:r>
            <w:r>
              <w:rPr>
                <w:rFonts w:hint="eastAsia" w:ascii="方正仿宋_GBK" w:hAnsi="方正仿宋_GBK" w:eastAsia="方正仿宋_GBK" w:cs="方正仿宋_GBK"/>
                <w:color w:val="auto"/>
                <w:lang w:eastAsia="zh-CN"/>
              </w:rPr>
              <w:t>综合评分法，是指响应文件满足磋商文件全部实质性要求且</w:t>
            </w:r>
            <w:r>
              <w:rPr>
                <w:rFonts w:hint="eastAsia" w:ascii="方正仿宋_GBK" w:hAnsi="方正仿宋_GBK" w:eastAsia="方正仿宋_GBK" w:cs="方正仿宋_GBK"/>
                <w:color w:val="auto"/>
              </w:rPr>
              <w:t>按评审因素的量化指标评审得分最高的</w:t>
            </w:r>
            <w:r>
              <w:rPr>
                <w:rFonts w:hint="eastAsia" w:ascii="方正仿宋_GBK" w:hAnsi="方正仿宋_GBK" w:eastAsia="方正仿宋_GBK" w:cs="方正仿宋_GBK"/>
                <w:color w:val="auto"/>
                <w:lang w:eastAsia="zh-CN"/>
              </w:rPr>
              <w:t>供应商</w:t>
            </w:r>
            <w:r>
              <w:rPr>
                <w:rFonts w:hint="eastAsia" w:ascii="方正仿宋_GBK" w:hAnsi="方正仿宋_GBK" w:eastAsia="方正仿宋_GBK" w:cs="方正仿宋_GBK"/>
                <w:color w:val="auto"/>
              </w:rPr>
              <w:t>为</w:t>
            </w:r>
            <w:r>
              <w:rPr>
                <w:rFonts w:hint="eastAsia" w:ascii="方正仿宋_GBK" w:hAnsi="方正仿宋_GBK" w:eastAsia="方正仿宋_GBK" w:cs="方正仿宋_GBK"/>
                <w:color w:val="auto"/>
                <w:lang w:val="en-US" w:eastAsia="zh-CN"/>
              </w:rPr>
              <w:t>成交</w:t>
            </w:r>
            <w:r>
              <w:rPr>
                <w:rFonts w:hint="eastAsia" w:ascii="方正仿宋_GBK" w:hAnsi="方正仿宋_GBK" w:eastAsia="方正仿宋_GBK" w:cs="方正仿宋_GBK"/>
                <w:color w:val="auto"/>
              </w:rPr>
              <w:t>候选</w:t>
            </w:r>
            <w:r>
              <w:rPr>
                <w:rFonts w:hint="eastAsia" w:ascii="方正仿宋_GBK" w:hAnsi="方正仿宋_GBK" w:eastAsia="方正仿宋_GBK" w:cs="方正仿宋_GBK"/>
                <w:color w:val="auto"/>
                <w:lang w:eastAsia="zh-CN"/>
              </w:rPr>
              <w:t>供应商</w:t>
            </w:r>
            <w:r>
              <w:rPr>
                <w:rFonts w:hint="eastAsia" w:ascii="方正仿宋_GBK" w:hAnsi="方正仿宋_GBK" w:eastAsia="方正仿宋_GBK" w:cs="方正仿宋_GBK"/>
                <w:color w:val="auto"/>
              </w:rPr>
              <w:t>的评审方法。</w:t>
            </w:r>
          </w:p>
        </w:tc>
      </w:tr>
    </w:tbl>
    <w:p w14:paraId="540F5215">
      <w:pPr>
        <w:pStyle w:val="3"/>
        <w:numPr>
          <w:ilvl w:val="1"/>
          <w:numId w:val="0"/>
        </w:numPr>
        <w:adjustRightInd w:val="0"/>
        <w:snapToGrid w:val="0"/>
        <w:spacing w:before="0" w:after="0"/>
        <w:jc w:val="both"/>
        <w:rPr>
          <w:rFonts w:hint="default" w:ascii="方正仿宋_GBK" w:hAnsi="方正仿宋_GBK" w:eastAsia="方正仿宋_GBK" w:cs="方正仿宋_GBK"/>
          <w:color w:val="auto"/>
          <w:sz w:val="21"/>
          <w:szCs w:val="21"/>
          <w:lang w:val="en-US" w:eastAsia="zh-CN"/>
        </w:rPr>
      </w:pPr>
      <w:r>
        <w:rPr>
          <w:rFonts w:hint="eastAsia" w:ascii="方正仿宋_GBK" w:hAnsi="方正仿宋_GBK" w:eastAsia="方正仿宋_GBK" w:cs="方正仿宋_GBK"/>
          <w:color w:val="auto"/>
          <w:sz w:val="21"/>
          <w:szCs w:val="21"/>
          <w:lang w:val="en-US" w:eastAsia="zh-CN"/>
        </w:rPr>
        <w:t>1</w:t>
      </w:r>
      <w:r>
        <w:rPr>
          <w:rFonts w:hint="eastAsia" w:ascii="方正仿宋_GBK" w:hAnsi="方正仿宋_GBK" w:eastAsia="方正仿宋_GBK" w:cs="方正仿宋_GBK"/>
          <w:color w:val="auto"/>
          <w:sz w:val="21"/>
          <w:szCs w:val="21"/>
        </w:rPr>
        <w:t>.</w:t>
      </w:r>
      <w:bookmarkEnd w:id="120"/>
      <w:bookmarkEnd w:id="121"/>
      <w:bookmarkEnd w:id="122"/>
      <w:bookmarkEnd w:id="123"/>
      <w:bookmarkEnd w:id="124"/>
      <w:bookmarkEnd w:id="125"/>
      <w:r>
        <w:rPr>
          <w:rFonts w:hint="eastAsia" w:ascii="方正仿宋_GBK" w:hAnsi="方正仿宋_GBK" w:eastAsia="方正仿宋_GBK" w:cs="方正仿宋_GBK"/>
          <w:color w:val="auto"/>
          <w:sz w:val="21"/>
          <w:szCs w:val="21"/>
          <w:lang w:val="en-US" w:eastAsia="zh-CN"/>
        </w:rPr>
        <w:t>磋商方法</w:t>
      </w:r>
    </w:p>
    <w:p w14:paraId="625590AB">
      <w:pPr>
        <w:pStyle w:val="3"/>
        <w:numPr>
          <w:ilvl w:val="1"/>
          <w:numId w:val="0"/>
        </w:numPr>
        <w:adjustRightInd w:val="0"/>
        <w:snapToGrid w:val="0"/>
        <w:spacing w:before="0" w:after="0"/>
        <w:ind w:firstLine="420" w:firstLineChars="200"/>
        <w:jc w:val="both"/>
        <w:rPr>
          <w:rFonts w:hint="eastAsia" w:ascii="方正仿宋_GBK" w:hAnsi="方正仿宋_GBK" w:eastAsia="方正仿宋_GBK" w:cs="方正仿宋_GBK"/>
          <w:b w:val="0"/>
          <w:bCs w:val="0"/>
          <w:color w:val="auto"/>
          <w:sz w:val="21"/>
          <w:szCs w:val="21"/>
          <w:lang w:val="en-US" w:eastAsia="zh-CN"/>
        </w:rPr>
      </w:pPr>
      <w:bookmarkStart w:id="126" w:name="_Toc8578"/>
      <w:bookmarkStart w:id="127" w:name="_Toc15134"/>
      <w:bookmarkStart w:id="128" w:name="_Toc422271229"/>
      <w:bookmarkStart w:id="129" w:name="_Toc12988"/>
      <w:bookmarkStart w:id="130" w:name="_Toc422271232"/>
      <w:bookmarkStart w:id="131" w:name="_Toc337822272"/>
      <w:bookmarkStart w:id="132" w:name="_Toc16299"/>
      <w:bookmarkStart w:id="133" w:name="_Toc86124100"/>
      <w:bookmarkStart w:id="134" w:name="_Toc191374453"/>
      <w:r>
        <w:rPr>
          <w:rFonts w:hint="eastAsia" w:ascii="方正仿宋_GBK" w:hAnsi="方正仿宋_GBK" w:eastAsia="方正仿宋_GBK" w:cs="方正仿宋_GBK"/>
          <w:b w:val="0"/>
          <w:bCs w:val="0"/>
          <w:color w:val="auto"/>
          <w:sz w:val="21"/>
          <w:szCs w:val="21"/>
          <w:lang w:val="en-US" w:eastAsia="zh-CN"/>
        </w:rPr>
        <w:t>1.1本次磋商采用综合评分法。</w:t>
      </w:r>
      <w:bookmarkEnd w:id="126"/>
    </w:p>
    <w:p w14:paraId="41E9C538">
      <w:pPr>
        <w:pStyle w:val="3"/>
        <w:numPr>
          <w:ilvl w:val="1"/>
          <w:numId w:val="0"/>
        </w:numPr>
        <w:adjustRightInd w:val="0"/>
        <w:snapToGrid w:val="0"/>
        <w:spacing w:before="0" w:after="0"/>
        <w:ind w:firstLine="420" w:firstLineChars="200"/>
        <w:jc w:val="both"/>
        <w:rPr>
          <w:rFonts w:hint="eastAsia" w:ascii="方正仿宋_GBK" w:hAnsi="方正仿宋_GBK" w:eastAsia="方正仿宋_GBK" w:cs="方正仿宋_GBK"/>
          <w:b w:val="0"/>
          <w:bCs w:val="0"/>
          <w:color w:val="auto"/>
          <w:sz w:val="21"/>
          <w:szCs w:val="21"/>
          <w:lang w:val="en-US" w:eastAsia="zh-CN"/>
        </w:rPr>
      </w:pPr>
      <w:r>
        <w:rPr>
          <w:rFonts w:hint="eastAsia" w:ascii="方正仿宋_GBK" w:hAnsi="方正仿宋_GBK" w:eastAsia="方正仿宋_GBK" w:cs="方正仿宋_GBK"/>
          <w:b w:val="0"/>
          <w:bCs w:val="0"/>
          <w:color w:val="auto"/>
          <w:sz w:val="21"/>
          <w:szCs w:val="21"/>
          <w:lang w:val="en-US" w:eastAsia="zh-CN"/>
        </w:rPr>
        <w:t>磋商小组将根据评审办法计算出各供应商的综合得分，按得分由高到低推荐成交候选人排序；得分相同的，按最终报价由低到高顺序排列；得分且最终报价相同的，按技术及商务部分得分由高到低顺序排列。最终磋商小组将根据评审后的总得分由高到低顺序排列推荐3个成交候选人。</w:t>
      </w:r>
    </w:p>
    <w:p w14:paraId="1912FD2F">
      <w:pPr>
        <w:pStyle w:val="3"/>
        <w:numPr>
          <w:ilvl w:val="1"/>
          <w:numId w:val="0"/>
        </w:numPr>
        <w:adjustRightInd w:val="0"/>
        <w:snapToGrid w:val="0"/>
        <w:spacing w:before="0" w:after="0"/>
        <w:ind w:firstLine="420" w:firstLineChars="200"/>
        <w:jc w:val="both"/>
        <w:rPr>
          <w:rFonts w:hint="eastAsia" w:ascii="方正仿宋_GBK" w:hAnsi="方正仿宋_GBK" w:eastAsia="方正仿宋_GBK" w:cs="方正仿宋_GBK"/>
          <w:b w:val="0"/>
          <w:bCs w:val="0"/>
          <w:color w:val="auto"/>
          <w:sz w:val="21"/>
          <w:szCs w:val="21"/>
          <w:lang w:val="en-US" w:eastAsia="zh-CN"/>
        </w:rPr>
      </w:pPr>
      <w:r>
        <w:rPr>
          <w:rFonts w:hint="eastAsia" w:ascii="方正仿宋_GBK" w:hAnsi="方正仿宋_GBK" w:eastAsia="方正仿宋_GBK" w:cs="方正仿宋_GBK"/>
          <w:b w:val="0"/>
          <w:bCs w:val="0"/>
          <w:color w:val="auto"/>
          <w:sz w:val="21"/>
          <w:szCs w:val="21"/>
          <w:lang w:val="en-US" w:eastAsia="zh-CN"/>
        </w:rPr>
        <w:t>磋商时，除价格得分外，磋商小组各成员将独立对每个有效供应商的响应文件进行评价、打分，然后将每个供应商各项评分因素的得分汇总后计算磋商小组各成员独立评分的算术平均值（保留2位小数），得出每个供应商的最终得分。</w:t>
      </w:r>
    </w:p>
    <w:bookmarkEnd w:id="127"/>
    <w:bookmarkEnd w:id="128"/>
    <w:bookmarkEnd w:id="129"/>
    <w:p w14:paraId="23D5E1A8">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bCs w:val="0"/>
          <w:color w:val="auto"/>
          <w:kern w:val="0"/>
          <w:sz w:val="21"/>
          <w:szCs w:val="21"/>
          <w:lang w:val="en-US" w:eastAsia="zh-CN" w:bidi="ar-SA"/>
        </w:rPr>
      </w:pPr>
      <w:bookmarkStart w:id="135" w:name="_Toc634"/>
      <w:r>
        <w:rPr>
          <w:rFonts w:hint="eastAsia" w:ascii="方正仿宋_GBK" w:hAnsi="方正仿宋_GBK" w:eastAsia="方正仿宋_GBK" w:cs="方正仿宋_GBK"/>
          <w:b/>
          <w:bCs w:val="0"/>
          <w:color w:val="auto"/>
          <w:kern w:val="0"/>
          <w:sz w:val="21"/>
          <w:szCs w:val="21"/>
          <w:lang w:val="en-US" w:eastAsia="zh-CN" w:bidi="ar-SA"/>
        </w:rPr>
        <w:t>2. 评审标准</w:t>
      </w:r>
    </w:p>
    <w:p w14:paraId="10FB0A4D">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2.1 资格评审标准：依据法律法规和磋商文件的规定，对响应文件中的资格证明等进行审查，以确定供应商是否具备磋商资格；见“磋商方法前附表”。</w:t>
      </w:r>
    </w:p>
    <w:p w14:paraId="13624B31">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2.2 符合性评审标准：依据磋商文件的规定对响应文件进行审查，以确定是否对磋商文件的要求作出响应；见“磋商方法前附表”。</w:t>
      </w:r>
      <w:bookmarkStart w:id="136" w:name="_Toc426031644"/>
    </w:p>
    <w:p w14:paraId="37648491">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2.3 分值构成与评分标准</w:t>
      </w:r>
    </w:p>
    <w:p w14:paraId="292FEB97">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2.3.1分值构成</w:t>
      </w:r>
    </w:p>
    <w:p w14:paraId="69699243">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（1）报价部分：见磋商方法前附表；</w:t>
      </w:r>
    </w:p>
    <w:p w14:paraId="70935E68">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（2）技术部分：见磋商方法前附表；</w:t>
      </w:r>
    </w:p>
    <w:p w14:paraId="183D82C0">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（3）商务部分：见磋商方法前附表；</w:t>
      </w:r>
    </w:p>
    <w:p w14:paraId="3D4C58F6">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2.3.2基准价计算方法：见磋商方法前附表。</w:t>
      </w:r>
    </w:p>
    <w:p w14:paraId="75C8BF95">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2.3.3评分标准</w:t>
      </w:r>
    </w:p>
    <w:p w14:paraId="385C4D27">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按磋商文件中规定的评标方法和标准，对资格评审和符合性评审合格的响应文件进行技术和商务评估，综合比较与评价。</w:t>
      </w:r>
    </w:p>
    <w:p w14:paraId="79D94D04">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（1）磋商报价评分标准：见磋商方法前附表；</w:t>
      </w:r>
    </w:p>
    <w:p w14:paraId="5C8D02B4">
      <w:pPr>
        <w:pStyle w:val="3"/>
        <w:keepNext/>
        <w:keepLines/>
        <w:pageBreakBefore w:val="0"/>
        <w:widowControl w:val="0"/>
        <w:numPr>
          <w:ilvl w:val="2"/>
          <w:numId w:val="0"/>
        </w:numPr>
        <w:tabs>
          <w:tab w:val="left" w:pos="900"/>
          <w:tab w:val="left" w:pos="1588"/>
          <w:tab w:val="clear" w:pos="1021"/>
        </w:tabs>
        <w:kinsoku/>
        <w:wordWrap/>
        <w:overflowPunct/>
        <w:topLinePunct w:val="0"/>
        <w:autoSpaceDE/>
        <w:autoSpaceDN/>
        <w:bidi w:val="0"/>
        <w:adjustRightInd w:val="0"/>
        <w:snapToGrid w:val="0"/>
        <w:spacing w:before="0" w:after="0"/>
        <w:ind w:firstLine="420" w:firstLineChars="200"/>
        <w:jc w:val="left"/>
        <w:textAlignment w:val="auto"/>
        <w:outlineLvl w:val="1"/>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（2）技术及商务部分评分标准：见磋商方法前附表。</w:t>
      </w:r>
    </w:p>
    <w:bookmarkEnd w:id="130"/>
    <w:bookmarkEnd w:id="131"/>
    <w:bookmarkEnd w:id="132"/>
    <w:bookmarkEnd w:id="133"/>
    <w:bookmarkEnd w:id="134"/>
    <w:bookmarkEnd w:id="135"/>
    <w:bookmarkEnd w:id="136"/>
    <w:p w14:paraId="5FBC51D9">
      <w:pPr>
        <w:pStyle w:val="7"/>
        <w:rPr>
          <w:rFonts w:hint="eastAsia" w:ascii="方正仿宋_GBK" w:hAnsi="方正仿宋_GBK" w:eastAsia="方正仿宋_GBK" w:cs="方正仿宋_GBK"/>
          <w:b/>
          <w:bCs w:val="0"/>
          <w:color w:val="auto"/>
          <w:kern w:val="0"/>
          <w:sz w:val="21"/>
          <w:szCs w:val="21"/>
          <w:lang w:val="en-US" w:eastAsia="zh-CN" w:bidi="ar-SA"/>
        </w:rPr>
      </w:pPr>
      <w:bookmarkStart w:id="137" w:name="_Toc491783921"/>
      <w:bookmarkStart w:id="138" w:name="_Toc445998290"/>
      <w:bookmarkStart w:id="139" w:name="_Toc456900419"/>
      <w:bookmarkStart w:id="140" w:name="_Toc3677"/>
      <w:bookmarkStart w:id="141" w:name="_Toc46912487"/>
      <w:bookmarkStart w:id="142" w:name="_Toc3340"/>
      <w:r>
        <w:rPr>
          <w:rFonts w:hint="eastAsia" w:ascii="方正仿宋_GBK" w:hAnsi="方正仿宋_GBK" w:eastAsia="方正仿宋_GBK" w:cs="方正仿宋_GBK"/>
          <w:b/>
          <w:bCs w:val="0"/>
          <w:color w:val="auto"/>
          <w:kern w:val="0"/>
          <w:sz w:val="21"/>
          <w:szCs w:val="21"/>
          <w:lang w:val="en-US" w:eastAsia="zh-CN" w:bidi="ar-SA"/>
        </w:rPr>
        <w:t>3. 磋商程序</w:t>
      </w:r>
      <w:bookmarkEnd w:id="137"/>
      <w:bookmarkEnd w:id="138"/>
    </w:p>
    <w:p w14:paraId="111E7094">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bookmarkStart w:id="143" w:name="_Toc86124099"/>
      <w:bookmarkStart w:id="144" w:name="_Toc491783922"/>
      <w:bookmarkStart w:id="145" w:name="_Toc48271432"/>
      <w:bookmarkStart w:id="146" w:name="_Toc191374452"/>
      <w:bookmarkStart w:id="147" w:name="_Toc337822271"/>
      <w:bookmarkStart w:id="148" w:name="_Toc445998291"/>
      <w:bookmarkStart w:id="149" w:name="_Toc422271231"/>
      <w:r>
        <w:rPr>
          <w:rFonts w:hint="eastAsia" w:ascii="方正仿宋_GBK" w:hAnsi="方正仿宋_GBK" w:eastAsia="方正仿宋_GBK" w:cs="方正仿宋_GBK"/>
          <w:b w:val="0"/>
          <w:bCs/>
          <w:color w:val="auto"/>
          <w:kern w:val="0"/>
          <w:sz w:val="21"/>
          <w:szCs w:val="21"/>
          <w:lang w:val="en-US" w:eastAsia="zh-CN" w:bidi="ar-SA"/>
        </w:rPr>
        <w:t xml:space="preserve">3.1 </w:t>
      </w:r>
      <w:bookmarkEnd w:id="143"/>
      <w:bookmarkEnd w:id="144"/>
      <w:bookmarkEnd w:id="145"/>
      <w:bookmarkEnd w:id="146"/>
      <w:bookmarkEnd w:id="147"/>
      <w:bookmarkEnd w:id="148"/>
      <w:bookmarkEnd w:id="149"/>
      <w:r>
        <w:rPr>
          <w:rFonts w:hint="eastAsia" w:ascii="方正仿宋_GBK" w:hAnsi="方正仿宋_GBK" w:eastAsia="方正仿宋_GBK" w:cs="方正仿宋_GBK"/>
          <w:b w:val="0"/>
          <w:bCs/>
          <w:color w:val="auto"/>
          <w:kern w:val="0"/>
          <w:sz w:val="21"/>
          <w:szCs w:val="21"/>
          <w:lang w:val="en-US" w:eastAsia="zh-CN" w:bidi="ar-SA"/>
        </w:rPr>
        <w:t>实质性评审</w:t>
      </w:r>
    </w:p>
    <w:p w14:paraId="7452328A">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3.1.1磋商小组依据本章第2.1项、第2.2项规定的标准对响应文件进行实质性评审。有一项不符合评审标准的，不通过实质性要求审查，不再参与磋商。</w:t>
      </w:r>
    </w:p>
    <w:p w14:paraId="4FE670C3">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3.1.2磋商小组成员要依法独立审查，并对审查意见承担个人责任。磋商小组成员对需要共同认定的事项存在争议的，按照少数服从多数的原则做出结论。</w:t>
      </w:r>
    </w:p>
    <w:p w14:paraId="53458962">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bookmarkStart w:id="150" w:name="_Toc432106533"/>
      <w:bookmarkStart w:id="151" w:name="_Toc432194883"/>
      <w:bookmarkStart w:id="152" w:name="_Toc46765068"/>
      <w:bookmarkStart w:id="153" w:name="_Toc8964"/>
      <w:bookmarkStart w:id="154" w:name="_Toc82683148"/>
      <w:bookmarkStart w:id="155" w:name="_Toc83328648"/>
      <w:bookmarkStart w:id="156" w:name="_Toc516501454"/>
      <w:r>
        <w:rPr>
          <w:rFonts w:hint="eastAsia" w:ascii="方正仿宋_GBK" w:hAnsi="方正仿宋_GBK" w:eastAsia="方正仿宋_GBK" w:cs="方正仿宋_GBK"/>
          <w:b w:val="0"/>
          <w:bCs/>
          <w:color w:val="auto"/>
          <w:kern w:val="0"/>
          <w:sz w:val="21"/>
          <w:szCs w:val="21"/>
          <w:lang w:val="en-US" w:eastAsia="zh-CN" w:bidi="ar-SA"/>
        </w:rPr>
        <w:t>3.2磋商及最后报价</w:t>
      </w:r>
      <w:bookmarkEnd w:id="150"/>
      <w:bookmarkEnd w:id="151"/>
      <w:bookmarkEnd w:id="152"/>
      <w:bookmarkEnd w:id="153"/>
      <w:bookmarkEnd w:id="154"/>
      <w:bookmarkEnd w:id="155"/>
      <w:bookmarkEnd w:id="156"/>
    </w:p>
    <w:p w14:paraId="31F44980">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3.2.1磋商小组所有成员集中与通过实质性审查的单一供应商分别进行磋商。在磋商中，磋商的任何一方不得透露与磋商有关的其他供应商的技术资料、价格、折扣和其他信息。</w:t>
      </w:r>
    </w:p>
    <w:p w14:paraId="442B3256">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3.2.2磋商文件有实质性变动的，磋商小组将经采购人代表确认后，以书面形式通知所有参加磋商的供应商。但不得对涉及竞争的公平、公正性内容进行修改、变动。</w:t>
      </w:r>
    </w:p>
    <w:p w14:paraId="697F2773">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3.2.3为有助于对响应文件的详细审查、评价和比较，磋商小组可要求对供应商分别进行技术询问、澄清，有关要求和答复均现场进行。</w:t>
      </w:r>
    </w:p>
    <w:p w14:paraId="719C7120">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3.2.4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p>
    <w:p w14:paraId="4382F634">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3.2.5磋商小组对供应商提交的澄清、说明有疑问的，可以要求供应商进一步澄清、说明。磋商小组要求供应商澄清、说明或者更正响应文件应当以书面形式作出。供应商的澄清、说明或者更正应当由法定代表人或其授权代表签字或者加盖公章。</w:t>
      </w:r>
    </w:p>
    <w:p w14:paraId="44A8A002">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3.2.6磋商结束后，磋商小组将要求所有继续参加磋商的供应商在规定时间内提交最后报价，提交最后报价的供应商不得少于3家。</w:t>
      </w:r>
    </w:p>
    <w:p w14:paraId="3CD7DBB3">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bookmarkStart w:id="157" w:name="_Toc321836411"/>
      <w:bookmarkStart w:id="158" w:name="_Toc432106534"/>
      <w:bookmarkStart w:id="159" w:name="_Toc516501455"/>
      <w:bookmarkStart w:id="160" w:name="_Toc522296463"/>
      <w:bookmarkStart w:id="161" w:name="_Toc432194884"/>
      <w:r>
        <w:rPr>
          <w:rFonts w:hint="eastAsia" w:ascii="方正仿宋_GBK" w:hAnsi="方正仿宋_GBK" w:eastAsia="方正仿宋_GBK" w:cs="方正仿宋_GBK"/>
          <w:b w:val="0"/>
          <w:bCs/>
          <w:color w:val="auto"/>
          <w:kern w:val="0"/>
          <w:sz w:val="21"/>
          <w:szCs w:val="21"/>
          <w:lang w:val="en-US" w:eastAsia="zh-CN" w:bidi="ar-SA"/>
        </w:rPr>
        <w:t>3.</w:t>
      </w:r>
      <w:bookmarkEnd w:id="157"/>
      <w:r>
        <w:rPr>
          <w:rFonts w:hint="eastAsia" w:ascii="方正仿宋_GBK" w:hAnsi="方正仿宋_GBK" w:eastAsia="方正仿宋_GBK" w:cs="方正仿宋_GBK"/>
          <w:b w:val="0"/>
          <w:bCs/>
          <w:color w:val="auto"/>
          <w:kern w:val="0"/>
          <w:sz w:val="21"/>
          <w:szCs w:val="21"/>
          <w:lang w:val="en-US" w:eastAsia="zh-CN" w:bidi="ar-SA"/>
        </w:rPr>
        <w:t>3评分</w:t>
      </w:r>
      <w:bookmarkEnd w:id="158"/>
      <w:bookmarkEnd w:id="159"/>
      <w:bookmarkEnd w:id="160"/>
      <w:bookmarkEnd w:id="161"/>
    </w:p>
    <w:p w14:paraId="10978E92">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3.3.1 磋商小组按本章第2.3款规定的量化因素和分值进行打分，并计算出供应商的磋商总得分。具体评分标准：见磋商方法前附表。</w:t>
      </w:r>
    </w:p>
    <w:p w14:paraId="5C6600F6">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3.3.2技术及商务部分得分由磋商小组成员独立评分，供应商各项评分因素得分为该项因素各评委评分的算术平均值（保留小数点后两位），小数点后第三位“四舍五入”。</w:t>
      </w:r>
    </w:p>
    <w:p w14:paraId="3C8A2FD2">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3.3.3磋商小组成员要依法独立评审，并对评审意见承担个人责任。磋商小组成员对需要共同认定的事项存在争议的，按照少数服从多数的原则做出结论。持不同意见的磋商小组成员应当在评标报告上签署不同意见并说明理由，否则视为同意。</w:t>
      </w:r>
    </w:p>
    <w:p w14:paraId="1CDBF1C6">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3.4 响应文件如果出现计算或表达上的错误，修正错误的原则如下：</w:t>
      </w:r>
    </w:p>
    <w:p w14:paraId="412F3E34">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bookmarkStart w:id="162" w:name="_Toc337822273"/>
      <w:bookmarkStart w:id="163" w:name="_Toc422271233"/>
      <w:bookmarkStart w:id="164" w:name="_Toc491783924"/>
      <w:bookmarkStart w:id="165" w:name="_Toc445998293"/>
      <w:r>
        <w:rPr>
          <w:rFonts w:hint="eastAsia" w:ascii="方正仿宋_GBK" w:hAnsi="方正仿宋_GBK" w:eastAsia="方正仿宋_GBK" w:cs="方正仿宋_GBK"/>
          <w:b w:val="0"/>
          <w:bCs/>
          <w:color w:val="auto"/>
          <w:kern w:val="0"/>
          <w:sz w:val="21"/>
          <w:szCs w:val="21"/>
          <w:lang w:val="en-US" w:eastAsia="zh-CN" w:bidi="ar-SA"/>
        </w:rPr>
        <w:t>（一）响应文件中开标一览表（报价表）内容与响应文件中相应内容不一致的，以开标一览表（报价表）为准；</w:t>
      </w:r>
    </w:p>
    <w:p w14:paraId="077F7C9B">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（二）大写金额和小写金额不一致的，以大写金额为准；</w:t>
      </w:r>
    </w:p>
    <w:p w14:paraId="46A37052">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（三）单价金额小数点或者百分比有明显错位的，以开标一览表的总价为准，并修改单价；</w:t>
      </w:r>
    </w:p>
    <w:p w14:paraId="1533A973">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（四）总价金额与按单价汇总金额不一致的，以单价金额计算结果为准。</w:t>
      </w:r>
    </w:p>
    <w:p w14:paraId="710F41D7">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同时出现两种以上不一致的，按照前款规定的顺序修正。按上述修正错误的原则及方法调整或修正响应文件的磋商报价，供应商同意后，调整后的磋商报价对供应商起约束作用。如果供应商不接受修正后的报价，则其响应无效。</w:t>
      </w:r>
    </w:p>
    <w:bookmarkEnd w:id="162"/>
    <w:bookmarkEnd w:id="163"/>
    <w:bookmarkEnd w:id="164"/>
    <w:bookmarkEnd w:id="165"/>
    <w:p w14:paraId="760333F6">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3.5磋商结果</w:t>
      </w:r>
    </w:p>
    <w:p w14:paraId="1C555103">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3.5.1磋商小组按最终得分由高到低顺序推荐成交候选人，并提出书面评标报告。</w:t>
      </w:r>
    </w:p>
    <w:p w14:paraId="07C3EB2E">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3.5.2 采购人根据磋商小组提出的书面评标报告和推荐的成交候选人名单，确定成交人。</w:t>
      </w:r>
    </w:p>
    <w:p w14:paraId="081F318A">
      <w:pPr>
        <w:pStyle w:val="7"/>
        <w:spacing w:line="360" w:lineRule="auto"/>
        <w:rPr>
          <w:rFonts w:hint="eastAsia" w:ascii="方正仿宋_GBK" w:hAnsi="方正仿宋_GBK" w:eastAsia="方正仿宋_GBK" w:cs="方正仿宋_GBK"/>
          <w:b w:val="0"/>
          <w:bCs/>
          <w:color w:val="auto"/>
          <w:kern w:val="0"/>
          <w:sz w:val="21"/>
          <w:szCs w:val="21"/>
          <w:lang w:val="en-US" w:eastAsia="zh-CN" w:bidi="ar-SA"/>
        </w:rPr>
      </w:pPr>
      <w:r>
        <w:rPr>
          <w:rFonts w:hint="eastAsia" w:ascii="方正仿宋_GBK" w:hAnsi="方正仿宋_GBK" w:eastAsia="方正仿宋_GBK" w:cs="方正仿宋_GBK"/>
          <w:b w:val="0"/>
          <w:bCs/>
          <w:color w:val="auto"/>
          <w:kern w:val="0"/>
          <w:sz w:val="21"/>
          <w:szCs w:val="21"/>
          <w:lang w:val="en-US" w:eastAsia="zh-CN" w:bidi="ar-SA"/>
        </w:rPr>
        <w:t>3.5.3评审委员会发现采购文件存在歧义、重大缺陷导致评审工作无法进行，或者采购文件内容违反国家有关规定的，要停止评审工作并向采购人或采购代理机构书面说明情况，采购人或采购代理机构应当修改采购文件后重新组织采购活动；发现供应商提供虚假材料、串通等违法违规行为的，要及时向采购人或采购代理机构报告。</w:t>
      </w:r>
    </w:p>
    <w:p w14:paraId="25911C7D">
      <w:pPr>
        <w:pStyle w:val="7"/>
        <w:spacing w:line="360" w:lineRule="auto"/>
        <w:rPr>
          <w:rFonts w:hint="eastAsia"/>
          <w:b w:val="0"/>
          <w:bCs/>
          <w:color w:val="auto"/>
        </w:rPr>
      </w:pPr>
    </w:p>
    <w:p w14:paraId="56D4A579">
      <w:pPr>
        <w:pStyle w:val="7"/>
        <w:ind w:left="0" w:leftChars="0" w:firstLine="0" w:firstLineChars="0"/>
        <w:rPr>
          <w:rFonts w:hint="eastAsia"/>
          <w:color w:val="auto"/>
        </w:rPr>
      </w:pPr>
    </w:p>
    <w:p w14:paraId="186EC2D5">
      <w:pPr>
        <w:pStyle w:val="2"/>
        <w:numPr>
          <w:ilvl w:val="0"/>
          <w:numId w:val="0"/>
        </w:numPr>
        <w:spacing w:before="0" w:after="0" w:line="240" w:lineRule="auto"/>
        <w:ind w:leftChars="0"/>
        <w:contextualSpacing/>
        <w:jc w:val="center"/>
        <w:rPr>
          <w:rFonts w:hint="eastAsia" w:ascii="方正仿宋_GBK" w:hAnsi="方正仿宋_GBK" w:eastAsia="方正仿宋_GBK" w:cs="方正仿宋_GBK"/>
          <w:b/>
          <w:color w:val="auto"/>
          <w:kern w:val="0"/>
          <w:sz w:val="24"/>
        </w:rPr>
      </w:pPr>
      <w:r>
        <w:rPr>
          <w:rFonts w:hint="eastAsia" w:ascii="方正仿宋_GBK" w:hAnsi="方正仿宋_GBK" w:eastAsia="方正仿宋_GBK" w:cs="方正仿宋_GBK"/>
          <w:color w:val="auto"/>
          <w:sz w:val="32"/>
          <w:szCs w:val="32"/>
        </w:rPr>
        <w:t>第</w:t>
      </w:r>
      <w:r>
        <w:rPr>
          <w:rFonts w:hint="eastAsia" w:ascii="方正仿宋_GBK" w:hAnsi="方正仿宋_GBK" w:eastAsia="方正仿宋_GBK" w:cs="方正仿宋_GBK"/>
          <w:color w:val="auto"/>
          <w:sz w:val="32"/>
          <w:szCs w:val="32"/>
          <w:lang w:eastAsia="zh-CN"/>
        </w:rPr>
        <w:t>六</w:t>
      </w:r>
      <w:r>
        <w:rPr>
          <w:rFonts w:hint="eastAsia" w:ascii="方正仿宋_GBK" w:hAnsi="方正仿宋_GBK" w:eastAsia="方正仿宋_GBK" w:cs="方正仿宋_GBK"/>
          <w:color w:val="auto"/>
          <w:sz w:val="32"/>
          <w:szCs w:val="32"/>
        </w:rPr>
        <w:t>章  合同格式</w:t>
      </w:r>
      <w:bookmarkEnd w:id="139"/>
      <w:bookmarkEnd w:id="140"/>
      <w:bookmarkEnd w:id="141"/>
      <w:bookmarkEnd w:id="142"/>
      <w:bookmarkStart w:id="171" w:name="_GoBack"/>
      <w:bookmarkEnd w:id="171"/>
    </w:p>
    <w:p w14:paraId="05EE1421">
      <w:pPr>
        <w:bidi w:val="0"/>
        <w:jc w:val="center"/>
        <w:rPr>
          <w:rFonts w:hint="eastAsia" w:ascii="方正仿宋_GBK" w:hAnsi="方正仿宋_GBK" w:eastAsia="方正仿宋_GBK" w:cs="方正仿宋_GBK"/>
          <w:color w:val="auto"/>
          <w:kern w:val="0"/>
          <w:sz w:val="24"/>
          <w:highlight w:val="none"/>
        </w:rPr>
      </w:pPr>
      <w:bookmarkStart w:id="166" w:name="_Toc213141091"/>
      <w:bookmarkStart w:id="167" w:name="_Toc34163779"/>
      <w:bookmarkStart w:id="168" w:name="_Toc57973192"/>
      <w:bookmarkStart w:id="169" w:name="_Toc381887561"/>
      <w:r>
        <w:rPr>
          <w:rFonts w:hint="eastAsia" w:ascii="方正仿宋_GBK" w:hAnsi="方正仿宋_GBK" w:eastAsia="方正仿宋_GBK" w:cs="方正仿宋_GBK"/>
          <w:b/>
          <w:bCs/>
          <w:color w:val="auto"/>
          <w:sz w:val="24"/>
          <w:highlight w:val="none"/>
        </w:rPr>
        <w:t>（本合同内容仅供参考，本章节中未明确</w:t>
      </w:r>
      <w:r>
        <w:rPr>
          <w:rFonts w:hint="eastAsia" w:ascii="方正仿宋_GBK" w:hAnsi="方正仿宋_GBK" w:eastAsia="方正仿宋_GBK" w:cs="方正仿宋_GBK"/>
          <w:b/>
          <w:bCs/>
          <w:color w:val="auto"/>
          <w:sz w:val="24"/>
          <w:highlight w:val="none"/>
          <w:lang w:eastAsia="zh-CN"/>
        </w:rPr>
        <w:t>的</w:t>
      </w:r>
      <w:r>
        <w:rPr>
          <w:rFonts w:hint="eastAsia" w:ascii="方正仿宋_GBK" w:hAnsi="方正仿宋_GBK" w:eastAsia="方正仿宋_GBK" w:cs="方正仿宋_GBK"/>
          <w:b/>
          <w:bCs/>
          <w:color w:val="auto"/>
          <w:sz w:val="24"/>
          <w:highlight w:val="none"/>
        </w:rPr>
        <w:t>内容将在合同谈判中明确，</w:t>
      </w:r>
      <w:r>
        <w:rPr>
          <w:rFonts w:hint="eastAsia" w:ascii="方正仿宋_GBK" w:hAnsi="方正仿宋_GBK" w:eastAsia="方正仿宋_GBK" w:cs="方正仿宋_GBK"/>
          <w:b/>
          <w:bCs/>
          <w:color w:val="auto"/>
          <w:sz w:val="24"/>
          <w:highlight w:val="none"/>
          <w:lang w:eastAsia="zh-CN"/>
        </w:rPr>
        <w:t>采购人</w:t>
      </w:r>
      <w:r>
        <w:rPr>
          <w:rFonts w:hint="eastAsia" w:ascii="方正仿宋_GBK" w:hAnsi="方正仿宋_GBK" w:eastAsia="方正仿宋_GBK" w:cs="方正仿宋_GBK"/>
          <w:b/>
          <w:bCs/>
          <w:color w:val="auto"/>
          <w:sz w:val="24"/>
          <w:highlight w:val="none"/>
        </w:rPr>
        <w:t>保留最终修订合同的权利， 最终本合同以实际签订为准）</w:t>
      </w:r>
      <w:bookmarkEnd w:id="166"/>
      <w:bookmarkEnd w:id="167"/>
    </w:p>
    <w:p w14:paraId="4E7DAD89">
      <w:pPr>
        <w:pStyle w:val="3"/>
        <w:numPr>
          <w:ilvl w:val="1"/>
          <w:numId w:val="0"/>
        </w:numPr>
        <w:jc w:val="center"/>
        <w:rPr>
          <w:rFonts w:hint="eastAsia" w:ascii="方正仿宋_GBK" w:hAnsi="方正仿宋_GBK" w:eastAsia="方正仿宋_GBK" w:cs="方正仿宋_GBK"/>
          <w:color w:val="auto"/>
          <w:sz w:val="24"/>
          <w:szCs w:val="24"/>
        </w:rPr>
      </w:pPr>
      <w:r>
        <w:rPr>
          <w:rFonts w:hint="eastAsia" w:ascii="方正仿宋_GBK" w:hAnsi="方正仿宋_GBK" w:eastAsia="方正仿宋_GBK" w:cs="方正仿宋_GBK"/>
          <w:color w:val="auto"/>
          <w:sz w:val="24"/>
          <w:szCs w:val="24"/>
        </w:rPr>
        <w:t>合同条款前附表</w:t>
      </w:r>
      <w:bookmarkEnd w:id="168"/>
      <w:bookmarkEnd w:id="169"/>
    </w:p>
    <w:tbl>
      <w:tblPr>
        <w:tblStyle w:val="33"/>
        <w:tblW w:w="89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7819"/>
      </w:tblGrid>
      <w:tr w14:paraId="25743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22" w:type="dxa"/>
            <w:vAlign w:val="center"/>
          </w:tcPr>
          <w:p w14:paraId="5E79F1B6">
            <w:pPr>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序号</w:t>
            </w:r>
          </w:p>
        </w:tc>
        <w:tc>
          <w:tcPr>
            <w:tcW w:w="7819" w:type="dxa"/>
            <w:vAlign w:val="center"/>
          </w:tcPr>
          <w:p w14:paraId="20E073B1">
            <w:pPr>
              <w:pStyle w:val="18"/>
              <w:keepNext w:val="0"/>
              <w:keepLines w:val="0"/>
              <w:suppressLineNumbers w:val="0"/>
              <w:spacing w:before="0" w:beforeAutospacing="0" w:after="0" w:afterAutospacing="0"/>
              <w:ind w:left="0" w:right="0" w:firstLine="2"/>
              <w:jc w:val="center"/>
              <w:rPr>
                <w:rFonts w:hint="eastAsia" w:ascii="方正仿宋_GBK" w:hAnsi="方正仿宋_GBK" w:eastAsia="方正仿宋_GBK" w:cs="方正仿宋_GBK"/>
                <w:bCs/>
                <w:color w:val="auto"/>
                <w:sz w:val="21"/>
                <w:szCs w:val="21"/>
              </w:rPr>
            </w:pPr>
            <w:r>
              <w:rPr>
                <w:rFonts w:hint="eastAsia" w:ascii="方正仿宋_GBK" w:hAnsi="方正仿宋_GBK" w:eastAsia="方正仿宋_GBK" w:cs="方正仿宋_GBK"/>
                <w:bCs/>
                <w:color w:val="auto"/>
                <w:sz w:val="21"/>
                <w:szCs w:val="21"/>
              </w:rPr>
              <w:t>内      容</w:t>
            </w:r>
          </w:p>
        </w:tc>
      </w:tr>
      <w:tr w14:paraId="18533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0" w:hRule="atLeast"/>
          <w:jc w:val="center"/>
        </w:trPr>
        <w:tc>
          <w:tcPr>
            <w:tcW w:w="1122" w:type="dxa"/>
            <w:vAlign w:val="center"/>
          </w:tcPr>
          <w:p w14:paraId="2739E881">
            <w:pPr>
              <w:pStyle w:val="18"/>
              <w:keepNext w:val="0"/>
              <w:keepLines w:val="0"/>
              <w:suppressLineNumbers w:val="0"/>
              <w:spacing w:before="0" w:beforeAutospacing="0" w:after="0" w:afterAutospacing="0" w:line="360" w:lineRule="auto"/>
              <w:ind w:left="0" w:right="0"/>
              <w:jc w:val="center"/>
              <w:rPr>
                <w:rFonts w:hint="eastAsia" w:ascii="方正仿宋_GBK" w:hAnsi="方正仿宋_GBK" w:eastAsia="方正仿宋_GBK" w:cs="方正仿宋_GBK"/>
                <w:bCs/>
                <w:color w:val="auto"/>
                <w:sz w:val="21"/>
                <w:szCs w:val="21"/>
              </w:rPr>
            </w:pPr>
            <w:r>
              <w:rPr>
                <w:rFonts w:hint="eastAsia" w:ascii="方正仿宋_GBK" w:hAnsi="方正仿宋_GBK" w:eastAsia="方正仿宋_GBK" w:cs="方正仿宋_GBK"/>
                <w:bCs/>
                <w:color w:val="auto"/>
                <w:sz w:val="21"/>
                <w:szCs w:val="21"/>
              </w:rPr>
              <w:t>1</w:t>
            </w:r>
          </w:p>
        </w:tc>
        <w:tc>
          <w:tcPr>
            <w:tcW w:w="7819" w:type="dxa"/>
            <w:vAlign w:val="center"/>
          </w:tcPr>
          <w:p w14:paraId="206BE38A">
            <w:pPr>
              <w:keepNext w:val="0"/>
              <w:keepLines w:val="0"/>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 w:val="21"/>
                <w:szCs w:val="21"/>
                <w:lang w:eastAsia="zh-CN"/>
              </w:rPr>
            </w:pPr>
            <w:r>
              <w:rPr>
                <w:rFonts w:hint="eastAsia" w:ascii="方正仿宋_GBK" w:hAnsi="方正仿宋_GBK" w:eastAsia="方正仿宋_GBK" w:cs="方正仿宋_GBK"/>
                <w:color w:val="auto"/>
                <w:sz w:val="21"/>
                <w:szCs w:val="21"/>
              </w:rPr>
              <w:t>合同履行期限、交货</w:t>
            </w:r>
            <w:r>
              <w:rPr>
                <w:rFonts w:hint="eastAsia" w:ascii="方正仿宋_GBK" w:hAnsi="方正仿宋_GBK" w:eastAsia="方正仿宋_GBK" w:cs="方正仿宋_GBK"/>
                <w:color w:val="auto"/>
                <w:sz w:val="21"/>
                <w:szCs w:val="21"/>
                <w:lang w:eastAsia="zh-CN"/>
              </w:rPr>
              <w:t>地点：</w:t>
            </w:r>
          </w:p>
          <w:p w14:paraId="5CFFFC3C">
            <w:pPr>
              <w:keepNext w:val="0"/>
              <w:keepLines w:val="0"/>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 w:val="21"/>
                <w:szCs w:val="21"/>
                <w:lang w:val="en-US" w:eastAsia="zh-CN"/>
              </w:rPr>
            </w:pPr>
            <w:r>
              <w:rPr>
                <w:rFonts w:hint="eastAsia" w:ascii="方正仿宋_GBK" w:hAnsi="方正仿宋_GBK" w:eastAsia="方正仿宋_GBK" w:cs="方正仿宋_GBK"/>
                <w:color w:val="auto"/>
                <w:sz w:val="21"/>
                <w:szCs w:val="21"/>
              </w:rPr>
              <w:t>1. 合同履行期限：</w:t>
            </w:r>
            <w:bookmarkStart w:id="170" w:name="OLE_LINK107"/>
            <w:r>
              <w:rPr>
                <w:rFonts w:hint="eastAsia" w:ascii="方正仿宋_GBK" w:hAnsi="方正仿宋_GBK" w:eastAsia="方正仿宋_GBK" w:cs="方正仿宋_GBK"/>
                <w:color w:val="auto"/>
                <w:sz w:val="21"/>
                <w:szCs w:val="21"/>
                <w:lang w:val="en-US" w:eastAsia="zh-CN"/>
              </w:rPr>
              <w:t>合同签订后30个日历天内完成供货、安装、调试、并验收合格投入使用。</w:t>
            </w:r>
          </w:p>
          <w:bookmarkEnd w:id="170"/>
          <w:p w14:paraId="06650AB2">
            <w:pPr>
              <w:keepNext w:val="0"/>
              <w:keepLines w:val="0"/>
              <w:suppressLineNumbers w:val="0"/>
              <w:spacing w:before="0" w:beforeAutospacing="0" w:after="0" w:afterAutospacing="0" w:line="360" w:lineRule="auto"/>
              <w:ind w:left="0" w:right="0"/>
              <w:jc w:val="left"/>
              <w:rPr>
                <w:rFonts w:hint="eastAsia" w:ascii="方正仿宋_GBK" w:hAnsi="方正仿宋_GBK" w:eastAsia="方正仿宋_GBK" w:cs="方正仿宋_GBK"/>
                <w:color w:val="auto"/>
                <w:sz w:val="21"/>
                <w:szCs w:val="21"/>
                <w:lang w:val="en-US" w:eastAsia="zh-CN"/>
              </w:rPr>
            </w:pPr>
            <w:r>
              <w:rPr>
                <w:rFonts w:hint="eastAsia" w:ascii="方正仿宋_GBK" w:hAnsi="方正仿宋_GBK" w:eastAsia="方正仿宋_GBK" w:cs="方正仿宋_GBK"/>
                <w:color w:val="auto"/>
                <w:sz w:val="21"/>
                <w:szCs w:val="21"/>
              </w:rPr>
              <w:t>2. 交货地点：</w:t>
            </w:r>
            <w:r>
              <w:rPr>
                <w:rFonts w:hint="eastAsia" w:ascii="方正仿宋_GBK" w:hAnsi="方正仿宋_GBK" w:eastAsia="方正仿宋_GBK" w:cs="方正仿宋_GBK"/>
                <w:color w:val="auto"/>
                <w:sz w:val="21"/>
                <w:szCs w:val="21"/>
                <w:lang w:val="en-US" w:eastAsia="zh-CN"/>
              </w:rPr>
              <w:t>采购人指定地点</w:t>
            </w:r>
            <w:r>
              <w:rPr>
                <w:rFonts w:hint="eastAsia" w:ascii="方正仿宋_GBK" w:hAnsi="方正仿宋_GBK" w:eastAsia="方正仿宋_GBK" w:cs="方正仿宋_GBK"/>
                <w:color w:val="auto"/>
                <w:sz w:val="21"/>
                <w:szCs w:val="21"/>
                <w:lang w:eastAsia="zh-CN"/>
              </w:rPr>
              <w:t>。</w:t>
            </w:r>
          </w:p>
        </w:tc>
      </w:tr>
      <w:tr w14:paraId="0C7A3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1135C69F">
            <w:pPr>
              <w:pStyle w:val="18"/>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2</w:t>
            </w:r>
          </w:p>
        </w:tc>
        <w:tc>
          <w:tcPr>
            <w:tcW w:w="7819" w:type="dxa"/>
            <w:tcBorders>
              <w:top w:val="single" w:color="auto" w:sz="4" w:space="0"/>
              <w:left w:val="single" w:color="auto" w:sz="4" w:space="0"/>
              <w:bottom w:val="single" w:color="auto" w:sz="4" w:space="0"/>
              <w:right w:val="single" w:color="auto" w:sz="4" w:space="0"/>
            </w:tcBorders>
            <w:vAlign w:val="center"/>
          </w:tcPr>
          <w:p w14:paraId="41287467">
            <w:pPr>
              <w:pStyle w:val="29"/>
              <w:keepNext w:val="0"/>
              <w:keepLines w:val="0"/>
              <w:pageBreakBefore w:val="0"/>
              <w:widowControl w:val="0"/>
              <w:suppressLineNumbers w:val="0"/>
              <w:shd w:val="clear" w:color="auto" w:fill="FFFFFF"/>
              <w:kinsoku/>
              <w:wordWrap/>
              <w:overflowPunct/>
              <w:topLinePunct w:val="0"/>
              <w:autoSpaceDE/>
              <w:autoSpaceDN/>
              <w:bidi w:val="0"/>
              <w:adjustRightInd/>
              <w:snapToGrid/>
              <w:spacing w:before="0" w:beforeAutospacing="0" w:after="0" w:afterAutospacing="0" w:line="480" w:lineRule="auto"/>
              <w:ind w:right="0"/>
              <w:textAlignment w:val="auto"/>
              <w:rPr>
                <w:rFonts w:hint="eastAsia" w:ascii="方正仿宋_GBK" w:hAnsi="方正仿宋_GBK" w:eastAsia="方正仿宋_GBK" w:cs="方正仿宋_GBK"/>
                <w:color w:val="auto"/>
                <w:sz w:val="21"/>
                <w:szCs w:val="21"/>
                <w:lang w:eastAsia="zh-CN"/>
              </w:rPr>
            </w:pPr>
            <w:r>
              <w:rPr>
                <w:rFonts w:hint="eastAsia" w:ascii="方正仿宋_GBK" w:hAnsi="方正仿宋_GBK" w:eastAsia="方正仿宋_GBK" w:cs="方正仿宋_GBK"/>
                <w:color w:val="auto"/>
                <w:sz w:val="21"/>
                <w:szCs w:val="21"/>
              </w:rPr>
              <w:t>质量</w:t>
            </w:r>
            <w:r>
              <w:rPr>
                <w:rFonts w:hint="eastAsia" w:ascii="方正仿宋_GBK" w:hAnsi="方正仿宋_GBK" w:eastAsia="方正仿宋_GBK" w:cs="方正仿宋_GBK"/>
                <w:color w:val="auto"/>
                <w:sz w:val="21"/>
                <w:szCs w:val="21"/>
                <w:lang w:val="en-US" w:eastAsia="zh-CN"/>
              </w:rPr>
              <w:t>要</w:t>
            </w:r>
            <w:r>
              <w:rPr>
                <w:rFonts w:hint="eastAsia" w:ascii="方正仿宋_GBK" w:hAnsi="方正仿宋_GBK" w:eastAsia="方正仿宋_GBK" w:cs="方正仿宋_GBK"/>
                <w:color w:val="auto"/>
                <w:kern w:val="2"/>
                <w:sz w:val="21"/>
                <w:szCs w:val="21"/>
                <w:lang w:val="en-US" w:eastAsia="zh-CN" w:bidi="ar-SA"/>
              </w:rPr>
              <w:t>求</w:t>
            </w:r>
            <w:r>
              <w:rPr>
                <w:rFonts w:hint="eastAsia" w:ascii="方正仿宋_GBK" w:hAnsi="方正仿宋_GBK" w:eastAsia="方正仿宋_GBK" w:cs="方正仿宋_GBK"/>
                <w:color w:val="auto"/>
                <w:sz w:val="21"/>
                <w:szCs w:val="21"/>
                <w:lang w:val="en-US" w:eastAsia="zh-CN"/>
              </w:rPr>
              <w:t>：所供产品为全新产品，符合国家现行法律法规、规范标准，并满足采购人的技术要求，一次性验收合格。</w:t>
            </w:r>
          </w:p>
        </w:tc>
      </w:tr>
      <w:tr w14:paraId="632AB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8" w:hRule="atLeast"/>
          <w:jc w:val="center"/>
        </w:trPr>
        <w:tc>
          <w:tcPr>
            <w:tcW w:w="1122" w:type="dxa"/>
            <w:tcBorders>
              <w:top w:val="single" w:color="auto" w:sz="4" w:space="0"/>
              <w:left w:val="single" w:color="auto" w:sz="4" w:space="0"/>
              <w:bottom w:val="single" w:color="auto" w:sz="4" w:space="0"/>
              <w:right w:val="single" w:color="auto" w:sz="4" w:space="0"/>
            </w:tcBorders>
            <w:vAlign w:val="center"/>
          </w:tcPr>
          <w:p w14:paraId="42064B00">
            <w:pPr>
              <w:pStyle w:val="18"/>
              <w:keepNext w:val="0"/>
              <w:keepLines w:val="0"/>
              <w:suppressLineNumbers w:val="0"/>
              <w:spacing w:before="0" w:beforeAutospacing="0" w:after="0" w:afterAutospacing="0"/>
              <w:ind w:left="0" w:right="0"/>
              <w:jc w:val="center"/>
              <w:rPr>
                <w:rFonts w:hint="eastAsia" w:ascii="方正仿宋_GBK" w:hAnsi="方正仿宋_GBK" w:eastAsia="方正仿宋_GBK" w:cs="方正仿宋_GBK"/>
                <w:color w:val="auto"/>
                <w:sz w:val="21"/>
                <w:szCs w:val="21"/>
                <w:lang w:val="en-US" w:eastAsia="zh-CN"/>
              </w:rPr>
            </w:pPr>
            <w:r>
              <w:rPr>
                <w:rFonts w:hint="eastAsia" w:ascii="方正仿宋_GBK" w:hAnsi="方正仿宋_GBK" w:eastAsia="方正仿宋_GBK" w:cs="方正仿宋_GBK"/>
                <w:color w:val="auto"/>
                <w:sz w:val="21"/>
                <w:szCs w:val="21"/>
                <w:lang w:val="en-US" w:eastAsia="zh-CN"/>
              </w:rPr>
              <w:t>3</w:t>
            </w:r>
          </w:p>
        </w:tc>
        <w:tc>
          <w:tcPr>
            <w:tcW w:w="7819" w:type="dxa"/>
            <w:tcBorders>
              <w:top w:val="single" w:color="auto" w:sz="4" w:space="0"/>
              <w:left w:val="single" w:color="auto" w:sz="4" w:space="0"/>
              <w:bottom w:val="single" w:color="auto" w:sz="4" w:space="0"/>
              <w:right w:val="single" w:color="auto" w:sz="4" w:space="0"/>
            </w:tcBorders>
            <w:vAlign w:val="center"/>
          </w:tcPr>
          <w:p w14:paraId="439BE939">
            <w:pPr>
              <w:pStyle w:val="29"/>
              <w:keepNext w:val="0"/>
              <w:keepLines w:val="0"/>
              <w:pageBreakBefore w:val="0"/>
              <w:widowControl w:val="0"/>
              <w:suppressLineNumbers w:val="0"/>
              <w:shd w:val="clear" w:color="auto" w:fill="FFFFFF"/>
              <w:kinsoku/>
              <w:wordWrap/>
              <w:overflowPunct/>
              <w:topLinePunct w:val="0"/>
              <w:autoSpaceDE/>
              <w:autoSpaceDN/>
              <w:bidi w:val="0"/>
              <w:adjustRightInd/>
              <w:snapToGrid/>
              <w:spacing w:before="0" w:beforeAutospacing="0" w:after="0" w:afterAutospacing="0" w:line="480" w:lineRule="auto"/>
              <w:ind w:right="0"/>
              <w:textAlignment w:val="auto"/>
              <w:rPr>
                <w:rFonts w:hint="eastAsia" w:ascii="方正仿宋_GBK" w:hAnsi="方正仿宋_GBK" w:eastAsia="方正仿宋_GBK" w:cs="方正仿宋_GBK"/>
                <w:color w:val="auto"/>
                <w:sz w:val="21"/>
                <w:szCs w:val="21"/>
                <w:lang w:eastAsia="zh-CN"/>
              </w:rPr>
            </w:pPr>
            <w:r>
              <w:rPr>
                <w:rFonts w:hint="eastAsia" w:ascii="方正仿宋_GBK" w:hAnsi="方正仿宋_GBK" w:eastAsia="方正仿宋_GBK" w:cs="方正仿宋_GBK"/>
                <w:color w:val="auto"/>
                <w:sz w:val="21"/>
                <w:szCs w:val="21"/>
                <w:lang w:eastAsia="zh-CN"/>
              </w:rPr>
              <w:t>履约保证金：不缴纳。</w:t>
            </w:r>
          </w:p>
        </w:tc>
      </w:tr>
    </w:tbl>
    <w:p w14:paraId="34CFDB9D">
      <w:pPr>
        <w:autoSpaceDE w:val="0"/>
        <w:autoSpaceDN w:val="0"/>
        <w:adjustRightInd w:val="0"/>
        <w:spacing w:line="300" w:lineRule="auto"/>
        <w:ind w:right="-72"/>
        <w:rPr>
          <w:rFonts w:hint="eastAsia" w:ascii="方正仿宋_GBK" w:hAnsi="方正仿宋_GBK" w:eastAsia="方正仿宋_GBK" w:cs="方正仿宋_GBK"/>
          <w:color w:val="auto"/>
          <w:kern w:val="0"/>
          <w:sz w:val="21"/>
          <w:szCs w:val="21"/>
        </w:rPr>
      </w:pPr>
    </w:p>
    <w:p w14:paraId="7433DA8B">
      <w:pPr>
        <w:autoSpaceDE w:val="0"/>
        <w:autoSpaceDN w:val="0"/>
        <w:adjustRightInd w:val="0"/>
        <w:spacing w:line="300" w:lineRule="auto"/>
        <w:ind w:right="-72"/>
        <w:rPr>
          <w:rFonts w:hint="eastAsia" w:ascii="方正仿宋_GBK" w:hAnsi="方正仿宋_GBK" w:eastAsia="方正仿宋_GBK" w:cs="方正仿宋_GBK"/>
          <w:color w:val="auto"/>
          <w:kern w:val="0"/>
          <w:sz w:val="21"/>
          <w:szCs w:val="21"/>
        </w:rPr>
      </w:pPr>
      <w:r>
        <w:rPr>
          <w:rFonts w:hint="eastAsia" w:ascii="方正仿宋_GBK" w:hAnsi="方正仿宋_GBK" w:eastAsia="方正仿宋_GBK" w:cs="方正仿宋_GBK"/>
          <w:color w:val="auto"/>
          <w:kern w:val="0"/>
          <w:sz w:val="21"/>
          <w:szCs w:val="21"/>
        </w:rPr>
        <w:t>合同编号：</w:t>
      </w:r>
    </w:p>
    <w:p w14:paraId="5836796C">
      <w:pPr>
        <w:autoSpaceDE w:val="0"/>
        <w:autoSpaceDN w:val="0"/>
        <w:adjustRightInd w:val="0"/>
        <w:spacing w:line="300" w:lineRule="auto"/>
        <w:ind w:right="568"/>
        <w:rPr>
          <w:rFonts w:hint="eastAsia" w:ascii="方正仿宋_GBK" w:hAnsi="方正仿宋_GBK" w:eastAsia="方正仿宋_GBK" w:cs="方正仿宋_GBK"/>
          <w:color w:val="auto"/>
          <w:kern w:val="0"/>
          <w:sz w:val="21"/>
          <w:szCs w:val="21"/>
        </w:rPr>
      </w:pPr>
      <w:r>
        <w:rPr>
          <w:rFonts w:hint="eastAsia" w:ascii="方正仿宋_GBK" w:hAnsi="方正仿宋_GBK" w:eastAsia="方正仿宋_GBK" w:cs="方正仿宋_GBK"/>
          <w:color w:val="auto"/>
          <w:kern w:val="0"/>
          <w:sz w:val="21"/>
          <w:szCs w:val="21"/>
        </w:rPr>
        <w:t>●本合同须加盖甲乙双方骑缝章有效</w:t>
      </w:r>
    </w:p>
    <w:p w14:paraId="72A4F3AA">
      <w:pPr>
        <w:autoSpaceDE w:val="0"/>
        <w:autoSpaceDN w:val="0"/>
        <w:adjustRightInd w:val="0"/>
        <w:spacing w:line="300" w:lineRule="auto"/>
        <w:jc w:val="center"/>
        <w:rPr>
          <w:rFonts w:hint="eastAsia" w:ascii="方正仿宋_GBK" w:hAnsi="方正仿宋_GBK" w:eastAsia="方正仿宋_GBK" w:cs="方正仿宋_GBK"/>
          <w:color w:val="auto"/>
          <w:kern w:val="0"/>
          <w:sz w:val="21"/>
          <w:szCs w:val="21"/>
        </w:rPr>
      </w:pPr>
    </w:p>
    <w:p w14:paraId="78084E9A">
      <w:pPr>
        <w:autoSpaceDE w:val="0"/>
        <w:autoSpaceDN w:val="0"/>
        <w:adjustRightInd w:val="0"/>
        <w:spacing w:line="300" w:lineRule="auto"/>
        <w:jc w:val="center"/>
        <w:rPr>
          <w:rFonts w:hint="eastAsia" w:ascii="方正仿宋_GBK" w:hAnsi="方正仿宋_GBK" w:eastAsia="方正仿宋_GBK" w:cs="方正仿宋_GBK"/>
          <w:color w:val="auto"/>
          <w:kern w:val="0"/>
          <w:sz w:val="21"/>
          <w:szCs w:val="21"/>
        </w:rPr>
      </w:pPr>
    </w:p>
    <w:p w14:paraId="33BBD0F3">
      <w:pPr>
        <w:jc w:val="center"/>
        <w:rPr>
          <w:rFonts w:hint="eastAsia" w:ascii="方正仿宋_GBK" w:hAnsi="方正仿宋_GBK" w:eastAsia="方正仿宋_GBK" w:cs="方正仿宋_GBK"/>
          <w:b/>
          <w:color w:val="auto"/>
          <w:sz w:val="52"/>
          <w:szCs w:val="52"/>
        </w:rPr>
      </w:pPr>
      <w:r>
        <w:rPr>
          <w:rFonts w:hint="eastAsia" w:ascii="方正仿宋_GBK" w:hAnsi="方正仿宋_GBK" w:eastAsia="方正仿宋_GBK" w:cs="方正仿宋_GBK"/>
          <w:b/>
          <w:color w:val="auto"/>
          <w:sz w:val="52"/>
          <w:szCs w:val="52"/>
        </w:rPr>
        <w:t>政府采购</w:t>
      </w:r>
    </w:p>
    <w:p w14:paraId="65005271">
      <w:pPr>
        <w:autoSpaceDE w:val="0"/>
        <w:autoSpaceDN w:val="0"/>
        <w:adjustRightInd w:val="0"/>
        <w:spacing w:line="300" w:lineRule="auto"/>
        <w:jc w:val="center"/>
        <w:rPr>
          <w:rFonts w:hint="eastAsia" w:ascii="方正仿宋_GBK" w:hAnsi="方正仿宋_GBK" w:eastAsia="方正仿宋_GBK" w:cs="方正仿宋_GBK"/>
          <w:b/>
          <w:color w:val="auto"/>
          <w:kern w:val="0"/>
          <w:sz w:val="52"/>
          <w:szCs w:val="52"/>
        </w:rPr>
      </w:pPr>
    </w:p>
    <w:p w14:paraId="019E0FA4">
      <w:pPr>
        <w:autoSpaceDE w:val="0"/>
        <w:autoSpaceDN w:val="0"/>
        <w:adjustRightInd w:val="0"/>
        <w:spacing w:line="300" w:lineRule="auto"/>
        <w:jc w:val="center"/>
        <w:rPr>
          <w:rFonts w:hint="eastAsia" w:ascii="方正仿宋_GBK" w:hAnsi="方正仿宋_GBK" w:eastAsia="方正仿宋_GBK" w:cs="方正仿宋_GBK"/>
          <w:color w:val="auto"/>
          <w:kern w:val="0"/>
          <w:sz w:val="52"/>
          <w:szCs w:val="52"/>
        </w:rPr>
      </w:pPr>
    </w:p>
    <w:p w14:paraId="050D8B74">
      <w:pPr>
        <w:autoSpaceDE w:val="0"/>
        <w:autoSpaceDN w:val="0"/>
        <w:adjustRightInd w:val="0"/>
        <w:spacing w:line="300" w:lineRule="auto"/>
        <w:jc w:val="center"/>
        <w:rPr>
          <w:rFonts w:hint="eastAsia" w:ascii="方正仿宋_GBK" w:hAnsi="方正仿宋_GBK" w:eastAsia="方正仿宋_GBK" w:cs="方正仿宋_GBK"/>
          <w:color w:val="auto"/>
          <w:kern w:val="0"/>
          <w:sz w:val="52"/>
          <w:szCs w:val="52"/>
        </w:rPr>
      </w:pPr>
    </w:p>
    <w:p w14:paraId="19B3FACD">
      <w:pPr>
        <w:jc w:val="center"/>
        <w:rPr>
          <w:rFonts w:hint="eastAsia" w:ascii="方正仿宋_GBK" w:hAnsi="方正仿宋_GBK" w:eastAsia="方正仿宋_GBK" w:cs="方正仿宋_GBK"/>
          <w:b/>
          <w:color w:val="auto"/>
          <w:sz w:val="52"/>
          <w:szCs w:val="52"/>
        </w:rPr>
      </w:pPr>
      <w:r>
        <w:rPr>
          <w:rFonts w:hint="eastAsia" w:ascii="方正仿宋_GBK" w:hAnsi="方正仿宋_GBK" w:eastAsia="方正仿宋_GBK" w:cs="方正仿宋_GBK"/>
          <w:b/>
          <w:color w:val="auto"/>
          <w:sz w:val="52"/>
          <w:szCs w:val="52"/>
        </w:rPr>
        <w:t xml:space="preserve">合 </w:t>
      </w:r>
    </w:p>
    <w:p w14:paraId="3FC9D4AA">
      <w:pPr>
        <w:jc w:val="center"/>
        <w:rPr>
          <w:rFonts w:hint="eastAsia" w:ascii="方正仿宋_GBK" w:hAnsi="方正仿宋_GBK" w:eastAsia="方正仿宋_GBK" w:cs="方正仿宋_GBK"/>
          <w:b/>
          <w:color w:val="auto"/>
          <w:sz w:val="52"/>
          <w:szCs w:val="52"/>
        </w:rPr>
      </w:pPr>
      <w:r>
        <w:rPr>
          <w:rFonts w:hint="eastAsia" w:ascii="方正仿宋_GBK" w:hAnsi="方正仿宋_GBK" w:eastAsia="方正仿宋_GBK" w:cs="方正仿宋_GBK"/>
          <w:b/>
          <w:color w:val="auto"/>
          <w:sz w:val="52"/>
          <w:szCs w:val="52"/>
        </w:rPr>
        <w:t xml:space="preserve">同 </w:t>
      </w:r>
    </w:p>
    <w:p w14:paraId="3FB28B49">
      <w:pPr>
        <w:jc w:val="center"/>
        <w:rPr>
          <w:rFonts w:hint="eastAsia" w:ascii="方正仿宋_GBK" w:hAnsi="方正仿宋_GBK" w:eastAsia="方正仿宋_GBK" w:cs="方正仿宋_GBK"/>
          <w:b/>
          <w:color w:val="auto"/>
          <w:sz w:val="52"/>
          <w:szCs w:val="52"/>
        </w:rPr>
      </w:pPr>
      <w:r>
        <w:rPr>
          <w:rFonts w:hint="eastAsia" w:ascii="方正仿宋_GBK" w:hAnsi="方正仿宋_GBK" w:eastAsia="方正仿宋_GBK" w:cs="方正仿宋_GBK"/>
          <w:b/>
          <w:color w:val="auto"/>
          <w:sz w:val="52"/>
          <w:szCs w:val="52"/>
        </w:rPr>
        <w:t xml:space="preserve">书 </w:t>
      </w:r>
    </w:p>
    <w:p w14:paraId="42BA008F">
      <w:pPr>
        <w:autoSpaceDE w:val="0"/>
        <w:autoSpaceDN w:val="0"/>
        <w:adjustRightInd w:val="0"/>
        <w:spacing w:line="300" w:lineRule="auto"/>
        <w:rPr>
          <w:rFonts w:hint="eastAsia" w:ascii="方正仿宋_GBK" w:hAnsi="方正仿宋_GBK" w:eastAsia="方正仿宋_GBK" w:cs="方正仿宋_GBK"/>
          <w:color w:val="auto"/>
          <w:kern w:val="0"/>
          <w:sz w:val="21"/>
          <w:szCs w:val="21"/>
        </w:rPr>
      </w:pPr>
    </w:p>
    <w:p w14:paraId="098D761C">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5D11A028">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0CC3B6AE">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29734245">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02EF3671">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02BBF7CE">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07604705">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2BB1ED9B">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490183DF">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p>
    <w:p w14:paraId="725E9273">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r>
        <w:rPr>
          <w:rFonts w:hint="eastAsia" w:ascii="方正仿宋_GBK" w:hAnsi="方正仿宋_GBK" w:eastAsia="方正仿宋_GBK" w:cs="方正仿宋_GBK"/>
          <w:b/>
          <w:color w:val="auto"/>
          <w:kern w:val="0"/>
          <w:sz w:val="21"/>
          <w:szCs w:val="21"/>
          <w:lang w:val="zh-CN"/>
        </w:rPr>
        <w:t>签订地点：</w:t>
      </w:r>
    </w:p>
    <w:p w14:paraId="0E778EA5">
      <w:pPr>
        <w:autoSpaceDE w:val="0"/>
        <w:autoSpaceDN w:val="0"/>
        <w:adjustRightInd w:val="0"/>
        <w:spacing w:line="300" w:lineRule="auto"/>
        <w:ind w:firstLine="1144" w:firstLineChars="545"/>
        <w:rPr>
          <w:rFonts w:hint="eastAsia" w:ascii="方正仿宋_GBK" w:hAnsi="方正仿宋_GBK" w:eastAsia="方正仿宋_GBK" w:cs="方正仿宋_GBK"/>
          <w:b/>
          <w:color w:val="auto"/>
          <w:kern w:val="0"/>
          <w:sz w:val="21"/>
          <w:szCs w:val="21"/>
          <w:lang w:val="zh-CN"/>
        </w:rPr>
      </w:pPr>
      <w:r>
        <w:rPr>
          <w:rFonts w:hint="eastAsia" w:ascii="方正仿宋_GBK" w:hAnsi="方正仿宋_GBK" w:eastAsia="方正仿宋_GBK" w:cs="方正仿宋_GBK"/>
          <w:b/>
          <w:color w:val="auto"/>
          <w:kern w:val="0"/>
          <w:sz w:val="21"/>
          <w:szCs w:val="21"/>
          <w:lang w:val="zh-CN"/>
        </w:rPr>
        <w:t>签订日期：   年 　月 　日</w:t>
      </w:r>
    </w:p>
    <w:p w14:paraId="6622DFD1">
      <w:pPr>
        <w:autoSpaceDE w:val="0"/>
        <w:autoSpaceDN w:val="0"/>
        <w:adjustRightInd w:val="0"/>
        <w:spacing w:line="300" w:lineRule="auto"/>
        <w:jc w:val="center"/>
        <w:rPr>
          <w:rFonts w:hint="eastAsia" w:ascii="方正仿宋_GBK" w:hAnsi="方正仿宋_GBK" w:eastAsia="方正仿宋_GBK" w:cs="方正仿宋_GBK"/>
          <w:b/>
          <w:color w:val="auto"/>
          <w:kern w:val="0"/>
          <w:sz w:val="21"/>
          <w:szCs w:val="21"/>
          <w:lang w:val="zh-CN"/>
        </w:rPr>
      </w:pPr>
    </w:p>
    <w:p w14:paraId="5F6F643F">
      <w:pPr>
        <w:spacing w:line="560" w:lineRule="exact"/>
        <w:rPr>
          <w:rFonts w:hint="eastAsia" w:ascii="方正仿宋_GBK" w:hAnsi="方正仿宋_GBK" w:eastAsia="方正仿宋_GBK" w:cs="方正仿宋_GBK"/>
          <w:bCs/>
          <w:color w:val="auto"/>
          <w:sz w:val="21"/>
          <w:szCs w:val="21"/>
        </w:rPr>
      </w:pPr>
    </w:p>
    <w:p w14:paraId="678DBCBB">
      <w:pPr>
        <w:spacing w:line="560" w:lineRule="exact"/>
        <w:ind w:firstLine="420" w:firstLineChars="200"/>
        <w:rPr>
          <w:rFonts w:hint="eastAsia" w:ascii="方正仿宋_GBK" w:hAnsi="方正仿宋_GBK" w:eastAsia="方正仿宋_GBK" w:cs="方正仿宋_GBK"/>
          <w:bCs/>
          <w:color w:val="auto"/>
          <w:sz w:val="21"/>
          <w:szCs w:val="21"/>
        </w:rPr>
      </w:pPr>
      <w:r>
        <w:rPr>
          <w:rFonts w:hint="eastAsia" w:ascii="方正仿宋_GBK" w:hAnsi="方正仿宋_GBK" w:eastAsia="方正仿宋_GBK" w:cs="方正仿宋_GBK"/>
          <w:bCs/>
          <w:color w:val="auto"/>
          <w:sz w:val="21"/>
          <w:szCs w:val="21"/>
        </w:rPr>
        <w:t>甲乙双方按照《中华人民共和国政府采购法</w:t>
      </w:r>
      <w:r>
        <w:rPr>
          <w:rFonts w:hint="eastAsia" w:ascii="方正仿宋_GBK" w:hAnsi="方正仿宋_GBK" w:eastAsia="方正仿宋_GBK" w:cs="方正仿宋_GBK"/>
          <w:bCs/>
          <w:color w:val="auto"/>
          <w:sz w:val="21"/>
          <w:szCs w:val="21"/>
          <w:lang w:eastAsia="zh-CN"/>
        </w:rPr>
        <w:t>》《</w:t>
      </w:r>
      <w:r>
        <w:rPr>
          <w:rFonts w:hint="eastAsia" w:ascii="方正仿宋_GBK" w:hAnsi="方正仿宋_GBK" w:eastAsia="方正仿宋_GBK" w:cs="方正仿宋_GBK"/>
          <w:bCs/>
          <w:color w:val="auto"/>
          <w:sz w:val="21"/>
          <w:szCs w:val="21"/>
        </w:rPr>
        <w:t>中华人民共和国政府采购法实施条例》项目编号为</w:t>
      </w:r>
      <w:r>
        <w:rPr>
          <w:rFonts w:hint="eastAsia" w:ascii="方正仿宋_GBK" w:hAnsi="方正仿宋_GBK" w:eastAsia="方正仿宋_GBK" w:cs="方正仿宋_GBK"/>
          <w:bCs/>
          <w:color w:val="auto"/>
          <w:sz w:val="21"/>
          <w:szCs w:val="21"/>
          <w:u w:val="single"/>
        </w:rPr>
        <w:t xml:space="preserve">            </w:t>
      </w:r>
      <w:r>
        <w:rPr>
          <w:rFonts w:hint="eastAsia" w:ascii="方正仿宋_GBK" w:hAnsi="方正仿宋_GBK" w:eastAsia="方正仿宋_GBK" w:cs="方正仿宋_GBK"/>
          <w:bCs/>
          <w:color w:val="auto"/>
          <w:sz w:val="21"/>
          <w:szCs w:val="21"/>
        </w:rPr>
        <w:t>的</w:t>
      </w:r>
      <w:r>
        <w:rPr>
          <w:rFonts w:hint="eastAsia" w:ascii="方正仿宋_GBK" w:hAnsi="方正仿宋_GBK" w:eastAsia="方正仿宋_GBK" w:cs="方正仿宋_GBK"/>
          <w:bCs/>
          <w:color w:val="auto"/>
          <w:sz w:val="21"/>
          <w:szCs w:val="21"/>
          <w:u w:val="single"/>
        </w:rPr>
        <w:t>“                                    ”</w:t>
      </w:r>
      <w:r>
        <w:rPr>
          <w:rFonts w:hint="eastAsia" w:ascii="方正仿宋_GBK" w:hAnsi="方正仿宋_GBK" w:eastAsia="方正仿宋_GBK" w:cs="方正仿宋_GBK"/>
          <w:bCs/>
          <w:color w:val="auto"/>
          <w:sz w:val="21"/>
          <w:szCs w:val="21"/>
        </w:rPr>
        <w:t>采购结果，经双方协定达成一致，签订以下内容：</w:t>
      </w:r>
    </w:p>
    <w:p w14:paraId="69908B04">
      <w:pPr>
        <w:spacing w:line="560" w:lineRule="exact"/>
        <w:ind w:firstLine="420" w:firstLineChars="200"/>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一、货物名称、品牌及型号规格、产地、制造商名、数量、单价</w:t>
      </w:r>
    </w:p>
    <w:p w14:paraId="0547AB5F">
      <w:pPr>
        <w:spacing w:line="560" w:lineRule="exact"/>
        <w:ind w:firstLine="420" w:firstLineChars="200"/>
        <w:rPr>
          <w:rFonts w:hint="eastAsia" w:ascii="方正仿宋_GBK" w:hAnsi="方正仿宋_GBK" w:eastAsia="方正仿宋_GBK" w:cs="方正仿宋_GBK"/>
          <w:color w:val="auto"/>
          <w:sz w:val="21"/>
          <w:szCs w:val="21"/>
        </w:rPr>
      </w:pPr>
    </w:p>
    <w:p w14:paraId="1910B1B4">
      <w:pPr>
        <w:spacing w:line="560" w:lineRule="exact"/>
        <w:ind w:firstLine="420" w:firstLineChars="200"/>
        <w:rPr>
          <w:rFonts w:hint="eastAsia" w:ascii="方正仿宋_GBK" w:hAnsi="方正仿宋_GBK" w:eastAsia="方正仿宋_GBK" w:cs="方正仿宋_GBK"/>
          <w:color w:val="auto"/>
          <w:sz w:val="21"/>
          <w:szCs w:val="21"/>
        </w:rPr>
      </w:pPr>
    </w:p>
    <w:p w14:paraId="7ED57332">
      <w:pPr>
        <w:spacing w:line="560" w:lineRule="exact"/>
        <w:ind w:firstLine="420" w:firstLineChars="200"/>
        <w:rPr>
          <w:rFonts w:hint="eastAsia" w:ascii="方正仿宋_GBK" w:hAnsi="方正仿宋_GBK" w:eastAsia="方正仿宋_GBK" w:cs="方正仿宋_GBK"/>
          <w:color w:val="auto"/>
          <w:sz w:val="21"/>
          <w:szCs w:val="21"/>
        </w:rPr>
      </w:pPr>
    </w:p>
    <w:p w14:paraId="7D15E2D9">
      <w:pPr>
        <w:spacing w:line="560" w:lineRule="exact"/>
        <w:ind w:firstLine="420" w:firstLineChars="200"/>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（货物内容不够填写时可另作附件）</w:t>
      </w:r>
    </w:p>
    <w:p w14:paraId="23B49549">
      <w:pPr>
        <w:spacing w:line="560" w:lineRule="exact"/>
        <w:ind w:firstLine="420" w:firstLineChars="200"/>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货物的质量（或项目建设）符合</w:t>
      </w:r>
      <w:r>
        <w:rPr>
          <w:rFonts w:hint="eastAsia" w:ascii="方正仿宋_GBK" w:hAnsi="方正仿宋_GBK" w:eastAsia="方正仿宋_GBK" w:cs="方正仿宋_GBK"/>
          <w:color w:val="auto"/>
          <w:sz w:val="21"/>
          <w:szCs w:val="21"/>
          <w:u w:val="single"/>
        </w:rPr>
        <w:t xml:space="preserve">              </w:t>
      </w:r>
      <w:r>
        <w:rPr>
          <w:rFonts w:hint="eastAsia" w:ascii="方正仿宋_GBK" w:hAnsi="方正仿宋_GBK" w:eastAsia="方正仿宋_GBK" w:cs="方正仿宋_GBK"/>
          <w:color w:val="auto"/>
          <w:sz w:val="21"/>
          <w:szCs w:val="21"/>
        </w:rPr>
        <w:t>标准及规定，并满足甲方技术要求。</w:t>
      </w:r>
    </w:p>
    <w:p w14:paraId="10B77402">
      <w:pPr>
        <w:spacing w:line="560" w:lineRule="exact"/>
        <w:ind w:firstLine="420" w:firstLineChars="200"/>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货物的安装服务要求或项目集成服务范围及内容：</w:t>
      </w:r>
    </w:p>
    <w:p w14:paraId="28C4F940">
      <w:pPr>
        <w:spacing w:line="560" w:lineRule="exact"/>
        <w:ind w:firstLine="420" w:firstLineChars="200"/>
        <w:rPr>
          <w:rFonts w:hint="eastAsia" w:ascii="方正仿宋_GBK" w:hAnsi="方正仿宋_GBK" w:eastAsia="方正仿宋_GBK" w:cs="方正仿宋_GBK"/>
          <w:b/>
          <w:color w:val="auto"/>
          <w:sz w:val="21"/>
          <w:szCs w:val="21"/>
        </w:rPr>
      </w:pPr>
    </w:p>
    <w:p w14:paraId="7B531D43">
      <w:pPr>
        <w:spacing w:line="560" w:lineRule="exact"/>
        <w:ind w:firstLine="420" w:firstLineChars="200"/>
        <w:rPr>
          <w:rFonts w:hint="eastAsia" w:ascii="方正仿宋_GBK" w:hAnsi="方正仿宋_GBK" w:eastAsia="方正仿宋_GBK" w:cs="方正仿宋_GBK"/>
          <w:b/>
          <w:color w:val="auto"/>
          <w:sz w:val="21"/>
          <w:szCs w:val="21"/>
        </w:rPr>
      </w:pPr>
    </w:p>
    <w:p w14:paraId="1DFA9920">
      <w:pPr>
        <w:spacing w:line="560" w:lineRule="exact"/>
        <w:ind w:firstLine="420" w:firstLineChars="200"/>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货物交货时的配套设备、备品备件（含易损件或消耗品）内容及货物的使用期内备品备件供应的优惠条件：</w:t>
      </w:r>
    </w:p>
    <w:p w14:paraId="363BEEA6">
      <w:pPr>
        <w:spacing w:line="560" w:lineRule="exact"/>
        <w:ind w:firstLine="420" w:firstLineChars="200"/>
        <w:rPr>
          <w:rFonts w:hint="eastAsia" w:ascii="方正仿宋_GBK" w:hAnsi="方正仿宋_GBK" w:eastAsia="方正仿宋_GBK" w:cs="方正仿宋_GBK"/>
          <w:b/>
          <w:color w:val="auto"/>
          <w:sz w:val="21"/>
          <w:szCs w:val="21"/>
        </w:rPr>
      </w:pPr>
    </w:p>
    <w:p w14:paraId="7195963B">
      <w:pPr>
        <w:spacing w:line="560" w:lineRule="exact"/>
        <w:ind w:firstLine="420" w:firstLineChars="200"/>
        <w:rPr>
          <w:rFonts w:hint="eastAsia" w:ascii="方正仿宋_GBK" w:hAnsi="方正仿宋_GBK" w:eastAsia="方正仿宋_GBK" w:cs="方正仿宋_GBK"/>
          <w:b/>
          <w:color w:val="auto"/>
          <w:sz w:val="21"/>
          <w:szCs w:val="21"/>
        </w:rPr>
      </w:pPr>
    </w:p>
    <w:p w14:paraId="411FB1F2">
      <w:pPr>
        <w:spacing w:line="560" w:lineRule="exact"/>
        <w:ind w:firstLine="420" w:firstLineChars="200"/>
        <w:rPr>
          <w:rFonts w:hint="eastAsia" w:ascii="方正仿宋_GBK" w:hAnsi="方正仿宋_GBK" w:eastAsia="方正仿宋_GBK" w:cs="方正仿宋_GBK"/>
          <w:color w:val="auto"/>
          <w:sz w:val="21"/>
          <w:szCs w:val="21"/>
          <w:lang w:eastAsia="zh-CN"/>
        </w:rPr>
      </w:pPr>
      <w:r>
        <w:rPr>
          <w:rFonts w:hint="eastAsia" w:ascii="方正仿宋_GBK" w:hAnsi="方正仿宋_GBK" w:eastAsia="方正仿宋_GBK" w:cs="方正仿宋_GBK"/>
          <w:color w:val="auto"/>
          <w:sz w:val="21"/>
          <w:szCs w:val="21"/>
        </w:rPr>
        <w:t>二、合同总价</w:t>
      </w:r>
      <w:r>
        <w:rPr>
          <w:rFonts w:hint="eastAsia" w:ascii="方正仿宋_GBK" w:hAnsi="方正仿宋_GBK" w:eastAsia="方正仿宋_GBK" w:cs="方正仿宋_GBK"/>
          <w:color w:val="auto"/>
          <w:sz w:val="21"/>
          <w:szCs w:val="21"/>
          <w:lang w:eastAsia="zh-CN"/>
        </w:rPr>
        <w:t>或（单价）</w:t>
      </w:r>
    </w:p>
    <w:p w14:paraId="56D158BB">
      <w:pPr>
        <w:spacing w:line="560" w:lineRule="exact"/>
        <w:ind w:firstLine="420" w:firstLineChars="200"/>
        <w:rPr>
          <w:rFonts w:hint="eastAsia" w:ascii="方正仿宋_GBK" w:hAnsi="方正仿宋_GBK" w:eastAsia="方正仿宋_GBK" w:cs="方正仿宋_GBK"/>
          <w:color w:val="auto"/>
          <w:kern w:val="0"/>
          <w:sz w:val="21"/>
          <w:szCs w:val="21"/>
          <w:lang w:val="zh-CN"/>
        </w:rPr>
      </w:pPr>
      <w:r>
        <w:rPr>
          <w:rFonts w:hint="eastAsia" w:ascii="方正仿宋_GBK" w:hAnsi="方正仿宋_GBK" w:eastAsia="方正仿宋_GBK" w:cs="方正仿宋_GBK"/>
          <w:color w:val="auto"/>
          <w:kern w:val="0"/>
          <w:sz w:val="21"/>
          <w:szCs w:val="21"/>
          <w:lang w:val="zh-CN"/>
        </w:rPr>
        <w:t>人民币小写：</w:t>
      </w:r>
    </w:p>
    <w:p w14:paraId="72785DD5">
      <w:pPr>
        <w:spacing w:line="560" w:lineRule="exact"/>
        <w:ind w:firstLine="1050" w:firstLineChars="500"/>
        <w:rPr>
          <w:rFonts w:hint="eastAsia" w:ascii="方正仿宋_GBK" w:hAnsi="方正仿宋_GBK" w:eastAsia="方正仿宋_GBK" w:cs="方正仿宋_GBK"/>
          <w:b/>
          <w:bCs/>
          <w:color w:val="auto"/>
          <w:sz w:val="21"/>
          <w:szCs w:val="21"/>
        </w:rPr>
      </w:pPr>
      <w:r>
        <w:rPr>
          <w:rFonts w:hint="eastAsia" w:ascii="方正仿宋_GBK" w:hAnsi="方正仿宋_GBK" w:eastAsia="方正仿宋_GBK" w:cs="方正仿宋_GBK"/>
          <w:color w:val="auto"/>
          <w:kern w:val="0"/>
          <w:sz w:val="21"/>
          <w:szCs w:val="21"/>
          <w:lang w:val="zh-CN"/>
        </w:rPr>
        <w:t>大写：</w:t>
      </w:r>
    </w:p>
    <w:p w14:paraId="6CD845A3">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kern w:val="0"/>
          <w:sz w:val="21"/>
          <w:szCs w:val="21"/>
          <w:lang w:val="zh-CN"/>
        </w:rPr>
      </w:pPr>
      <w:r>
        <w:rPr>
          <w:rFonts w:hint="eastAsia" w:ascii="方正仿宋_GBK" w:hAnsi="方正仿宋_GBK" w:eastAsia="方正仿宋_GBK" w:cs="方正仿宋_GBK"/>
          <w:color w:val="auto"/>
          <w:kern w:val="0"/>
          <w:sz w:val="21"/>
          <w:szCs w:val="21"/>
          <w:lang w:val="zh-CN"/>
        </w:rPr>
        <w:t>其中：资金归属</w:t>
      </w:r>
      <w:r>
        <w:rPr>
          <w:rFonts w:hint="eastAsia" w:ascii="方正仿宋_GBK" w:hAnsi="方正仿宋_GBK" w:eastAsia="方正仿宋_GBK" w:cs="方正仿宋_GBK"/>
          <w:bCs/>
          <w:color w:val="auto"/>
          <w:kern w:val="0"/>
          <w:sz w:val="21"/>
          <w:szCs w:val="21"/>
        </w:rPr>
        <w:t>（请在</w:t>
      </w:r>
      <w:r>
        <w:rPr>
          <w:rFonts w:hint="eastAsia" w:ascii="方正仿宋_GBK" w:hAnsi="方正仿宋_GBK" w:eastAsia="方正仿宋_GBK" w:cs="方正仿宋_GBK"/>
          <w:color w:val="auto"/>
          <w:kern w:val="0"/>
          <w:sz w:val="21"/>
          <w:szCs w:val="21"/>
        </w:rPr>
        <w:t>□内打√，其余打×）</w:t>
      </w:r>
    </w:p>
    <w:p w14:paraId="5BD353EE">
      <w:pPr>
        <w:numPr>
          <w:ilvl w:val="0"/>
          <w:numId w:val="8"/>
        </w:numPr>
        <w:autoSpaceDE w:val="0"/>
        <w:autoSpaceDN w:val="0"/>
        <w:adjustRightInd w:val="0"/>
        <w:spacing w:line="560" w:lineRule="exact"/>
        <w:jc w:val="left"/>
        <w:rPr>
          <w:rFonts w:hint="eastAsia" w:ascii="方正仿宋_GBK" w:hAnsi="方正仿宋_GBK" w:eastAsia="方正仿宋_GBK" w:cs="方正仿宋_GBK"/>
          <w:color w:val="auto"/>
          <w:kern w:val="0"/>
          <w:sz w:val="21"/>
          <w:szCs w:val="21"/>
          <w:lang w:val="zh-CN"/>
        </w:rPr>
      </w:pPr>
      <w:r>
        <w:rPr>
          <w:rFonts w:hint="eastAsia" w:ascii="方正仿宋_GBK" w:hAnsi="方正仿宋_GBK" w:eastAsia="方正仿宋_GBK" w:cs="方正仿宋_GBK"/>
          <w:color w:val="auto"/>
          <w:kern w:val="0"/>
          <w:sz w:val="21"/>
          <w:szCs w:val="21"/>
          <w:lang w:val="zh-CN"/>
        </w:rPr>
        <w:t>财政资金：</w:t>
      </w:r>
    </w:p>
    <w:p w14:paraId="642C5F59">
      <w:pPr>
        <w:autoSpaceDE w:val="0"/>
        <w:autoSpaceDN w:val="0"/>
        <w:adjustRightInd w:val="0"/>
        <w:spacing w:line="560" w:lineRule="exact"/>
        <w:ind w:left="720" w:leftChars="343" w:firstLine="630" w:firstLineChars="300"/>
        <w:jc w:val="left"/>
        <w:rPr>
          <w:rFonts w:hint="eastAsia" w:ascii="方正仿宋_GBK" w:hAnsi="方正仿宋_GBK" w:eastAsia="方正仿宋_GBK" w:cs="方正仿宋_GBK"/>
          <w:color w:val="auto"/>
          <w:kern w:val="0"/>
          <w:sz w:val="21"/>
          <w:szCs w:val="21"/>
          <w:lang w:val="zh-CN"/>
        </w:rPr>
      </w:pPr>
      <w:r>
        <w:rPr>
          <w:rFonts w:hint="eastAsia" w:ascii="方正仿宋_GBK" w:hAnsi="方正仿宋_GBK" w:eastAsia="方正仿宋_GBK" w:cs="方正仿宋_GBK"/>
          <w:color w:val="auto"/>
          <w:kern w:val="0"/>
          <w:sz w:val="21"/>
          <w:szCs w:val="21"/>
          <w:lang w:val="zh-CN"/>
        </w:rPr>
        <w:t>小写：</w:t>
      </w:r>
    </w:p>
    <w:p w14:paraId="1E36FA1B">
      <w:pPr>
        <w:autoSpaceDE w:val="0"/>
        <w:autoSpaceDN w:val="0"/>
        <w:adjustRightInd w:val="0"/>
        <w:spacing w:line="560" w:lineRule="exact"/>
        <w:ind w:firstLine="1119" w:firstLineChars="533"/>
        <w:jc w:val="left"/>
        <w:rPr>
          <w:rFonts w:hint="eastAsia" w:ascii="方正仿宋_GBK" w:hAnsi="方正仿宋_GBK" w:eastAsia="方正仿宋_GBK" w:cs="方正仿宋_GBK"/>
          <w:color w:val="auto"/>
          <w:kern w:val="0"/>
          <w:sz w:val="21"/>
          <w:szCs w:val="21"/>
          <w:lang w:val="zh-CN"/>
        </w:rPr>
      </w:pPr>
      <w:r>
        <w:rPr>
          <w:rFonts w:hint="eastAsia" w:ascii="方正仿宋_GBK" w:hAnsi="方正仿宋_GBK" w:eastAsia="方正仿宋_GBK" w:cs="方正仿宋_GBK"/>
          <w:color w:val="auto"/>
          <w:kern w:val="0"/>
          <w:sz w:val="21"/>
          <w:szCs w:val="21"/>
          <w:lang w:val="zh-CN"/>
        </w:rPr>
        <w:t>大写：</w:t>
      </w:r>
    </w:p>
    <w:p w14:paraId="5E15E8FB">
      <w:pPr>
        <w:numPr>
          <w:ilvl w:val="0"/>
          <w:numId w:val="9"/>
        </w:numPr>
        <w:autoSpaceDE w:val="0"/>
        <w:autoSpaceDN w:val="0"/>
        <w:adjustRightInd w:val="0"/>
        <w:spacing w:line="560" w:lineRule="exact"/>
        <w:jc w:val="left"/>
        <w:rPr>
          <w:rFonts w:hint="eastAsia" w:ascii="方正仿宋_GBK" w:hAnsi="方正仿宋_GBK" w:eastAsia="方正仿宋_GBK" w:cs="方正仿宋_GBK"/>
          <w:color w:val="auto"/>
          <w:kern w:val="0"/>
          <w:sz w:val="21"/>
          <w:szCs w:val="21"/>
          <w:lang w:val="zh-CN"/>
        </w:rPr>
      </w:pPr>
      <w:r>
        <w:rPr>
          <w:rFonts w:hint="eastAsia" w:ascii="方正仿宋_GBK" w:hAnsi="方正仿宋_GBK" w:eastAsia="方正仿宋_GBK" w:cs="方正仿宋_GBK"/>
          <w:color w:val="auto"/>
          <w:kern w:val="0"/>
          <w:sz w:val="21"/>
          <w:szCs w:val="21"/>
          <w:lang w:val="zh-CN"/>
        </w:rPr>
        <w:t>自筹资金：</w:t>
      </w:r>
    </w:p>
    <w:p w14:paraId="70216193">
      <w:pPr>
        <w:autoSpaceDE w:val="0"/>
        <w:autoSpaceDN w:val="0"/>
        <w:adjustRightInd w:val="0"/>
        <w:spacing w:line="560" w:lineRule="exact"/>
        <w:ind w:firstLine="1129" w:firstLineChars="538"/>
        <w:jc w:val="left"/>
        <w:rPr>
          <w:rFonts w:hint="eastAsia" w:ascii="方正仿宋_GBK" w:hAnsi="方正仿宋_GBK" w:eastAsia="方正仿宋_GBK" w:cs="方正仿宋_GBK"/>
          <w:color w:val="auto"/>
          <w:kern w:val="0"/>
          <w:sz w:val="21"/>
          <w:szCs w:val="21"/>
          <w:lang w:val="zh-CN"/>
        </w:rPr>
      </w:pPr>
      <w:r>
        <w:rPr>
          <w:rFonts w:hint="eastAsia" w:ascii="方正仿宋_GBK" w:hAnsi="方正仿宋_GBK" w:eastAsia="方正仿宋_GBK" w:cs="方正仿宋_GBK"/>
          <w:color w:val="auto"/>
          <w:kern w:val="0"/>
          <w:sz w:val="21"/>
          <w:szCs w:val="21"/>
          <w:lang w:val="zh-CN"/>
        </w:rPr>
        <w:t>小写：</w:t>
      </w:r>
    </w:p>
    <w:p w14:paraId="579BE426">
      <w:pPr>
        <w:autoSpaceDE w:val="0"/>
        <w:autoSpaceDN w:val="0"/>
        <w:adjustRightInd w:val="0"/>
        <w:spacing w:line="560" w:lineRule="exact"/>
        <w:ind w:firstLine="1129" w:firstLineChars="538"/>
        <w:jc w:val="left"/>
        <w:rPr>
          <w:rFonts w:hint="eastAsia" w:ascii="方正仿宋_GBK" w:hAnsi="方正仿宋_GBK" w:eastAsia="方正仿宋_GBK" w:cs="方正仿宋_GBK"/>
          <w:color w:val="auto"/>
          <w:kern w:val="0"/>
          <w:sz w:val="21"/>
          <w:szCs w:val="21"/>
          <w:lang w:val="zh-CN"/>
        </w:rPr>
      </w:pPr>
      <w:r>
        <w:rPr>
          <w:rFonts w:hint="eastAsia" w:ascii="方正仿宋_GBK" w:hAnsi="方正仿宋_GBK" w:eastAsia="方正仿宋_GBK" w:cs="方正仿宋_GBK"/>
          <w:color w:val="auto"/>
          <w:kern w:val="0"/>
          <w:sz w:val="21"/>
          <w:szCs w:val="21"/>
          <w:lang w:val="zh-CN"/>
        </w:rPr>
        <w:t>大写：</w:t>
      </w:r>
    </w:p>
    <w:p w14:paraId="040D8CEE">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以上价格为甲方指定地点统一交货价并不得再有其他费用。</w:t>
      </w:r>
    </w:p>
    <w:p w14:paraId="0E743AB7">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三、甲乙双方的权利和义务</w:t>
      </w:r>
    </w:p>
    <w:p w14:paraId="7D49A6EF">
      <w:pPr>
        <w:autoSpaceDE w:val="0"/>
        <w:autoSpaceDN w:val="0"/>
        <w:adjustRightInd w:val="0"/>
        <w:spacing w:line="560" w:lineRule="exact"/>
        <w:ind w:firstLine="420" w:firstLineChars="200"/>
        <w:jc w:val="left"/>
        <w:rPr>
          <w:rFonts w:hint="eastAsia" w:ascii="方正仿宋_GBK" w:hAnsi="方正仿宋_GBK" w:eastAsia="方正仿宋_GBK" w:cs="方正仿宋_GBK"/>
          <w:b/>
          <w:bCs/>
          <w:color w:val="auto"/>
          <w:sz w:val="21"/>
          <w:szCs w:val="21"/>
        </w:rPr>
      </w:pPr>
      <w:r>
        <w:rPr>
          <w:rFonts w:hint="eastAsia" w:ascii="方正仿宋_GBK" w:hAnsi="方正仿宋_GBK" w:eastAsia="方正仿宋_GBK" w:cs="方正仿宋_GBK"/>
          <w:b/>
          <w:bCs/>
          <w:color w:val="auto"/>
          <w:sz w:val="21"/>
          <w:szCs w:val="21"/>
        </w:rPr>
        <w:t>（一）甲方的权利和义务</w:t>
      </w:r>
    </w:p>
    <w:p w14:paraId="4C79A80E">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1．负责合同签订后项目</w:t>
      </w:r>
      <w:r>
        <w:rPr>
          <w:rFonts w:hint="eastAsia" w:ascii="方正仿宋_GBK" w:hAnsi="方正仿宋_GBK" w:eastAsia="方正仿宋_GBK" w:cs="方正仿宋_GBK"/>
          <w:color w:val="auto"/>
          <w:sz w:val="21"/>
          <w:szCs w:val="21"/>
          <w:lang w:eastAsia="zh-CN"/>
        </w:rPr>
        <w:t>实施的工作</w:t>
      </w:r>
      <w:r>
        <w:rPr>
          <w:rFonts w:hint="eastAsia" w:ascii="方正仿宋_GBK" w:hAnsi="方正仿宋_GBK" w:eastAsia="方正仿宋_GBK" w:cs="方正仿宋_GBK"/>
          <w:color w:val="auto"/>
          <w:sz w:val="21"/>
          <w:szCs w:val="21"/>
        </w:rPr>
        <w:t>（如与乙方的具体联系和衔接，货物现场安装调试或项目建设施工时配备人员进行</w:t>
      </w:r>
      <w:r>
        <w:rPr>
          <w:rFonts w:hint="eastAsia" w:ascii="方正仿宋_GBK" w:hAnsi="方正仿宋_GBK" w:eastAsia="方正仿宋_GBK" w:cs="方正仿宋_GBK"/>
          <w:color w:val="auto"/>
          <w:sz w:val="21"/>
          <w:szCs w:val="21"/>
          <w:lang w:eastAsia="zh-CN"/>
        </w:rPr>
        <w:t>监督控制</w:t>
      </w:r>
      <w:r>
        <w:rPr>
          <w:rFonts w:hint="eastAsia" w:ascii="方正仿宋_GBK" w:hAnsi="方正仿宋_GBK" w:eastAsia="方正仿宋_GBK" w:cs="方正仿宋_GBK"/>
          <w:color w:val="auto"/>
          <w:sz w:val="21"/>
          <w:szCs w:val="21"/>
        </w:rPr>
        <w:t>）；</w:t>
      </w:r>
    </w:p>
    <w:p w14:paraId="0590B0ED">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2．负责提供货物和安装调试或项目建设施工</w:t>
      </w:r>
      <w:r>
        <w:rPr>
          <w:rFonts w:hint="eastAsia" w:ascii="方正仿宋_GBK" w:hAnsi="方正仿宋_GBK" w:eastAsia="方正仿宋_GBK" w:cs="方正仿宋_GBK"/>
          <w:color w:val="auto"/>
          <w:sz w:val="21"/>
          <w:szCs w:val="21"/>
          <w:lang w:eastAsia="zh-CN"/>
        </w:rPr>
        <w:t>所必需的</w:t>
      </w:r>
      <w:r>
        <w:rPr>
          <w:rFonts w:hint="eastAsia" w:ascii="方正仿宋_GBK" w:hAnsi="方正仿宋_GBK" w:eastAsia="方正仿宋_GBK" w:cs="方正仿宋_GBK"/>
          <w:color w:val="auto"/>
          <w:sz w:val="21"/>
          <w:szCs w:val="21"/>
        </w:rPr>
        <w:t>场地和环境；</w:t>
      </w:r>
    </w:p>
    <w:p w14:paraId="4AAC5C18">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3．负责组织成立验收组对货物或项目进行验收并签署验收报告；</w:t>
      </w:r>
    </w:p>
    <w:p w14:paraId="33ACFC42">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4．按合同规定享有乙方提供的货物或项目服务；</w:t>
      </w:r>
    </w:p>
    <w:p w14:paraId="6AEFA63F">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5．按政府采购规范落实采购资金并办理</w:t>
      </w:r>
      <w:r>
        <w:rPr>
          <w:rFonts w:hint="eastAsia" w:ascii="方正仿宋_GBK" w:hAnsi="方正仿宋_GBK" w:eastAsia="方正仿宋_GBK" w:cs="方正仿宋_GBK"/>
          <w:color w:val="auto"/>
          <w:kern w:val="0"/>
          <w:sz w:val="21"/>
          <w:szCs w:val="21"/>
        </w:rPr>
        <w:t>采购资金划拨手续。</w:t>
      </w:r>
    </w:p>
    <w:p w14:paraId="7F4FCEF7">
      <w:pPr>
        <w:autoSpaceDE w:val="0"/>
        <w:autoSpaceDN w:val="0"/>
        <w:adjustRightInd w:val="0"/>
        <w:spacing w:line="560" w:lineRule="exact"/>
        <w:ind w:firstLine="420" w:firstLineChars="200"/>
        <w:jc w:val="left"/>
        <w:rPr>
          <w:rFonts w:hint="eastAsia" w:ascii="方正仿宋_GBK" w:hAnsi="方正仿宋_GBK" w:eastAsia="方正仿宋_GBK" w:cs="方正仿宋_GBK"/>
          <w:b/>
          <w:bCs/>
          <w:color w:val="auto"/>
          <w:sz w:val="21"/>
          <w:szCs w:val="21"/>
        </w:rPr>
      </w:pPr>
      <w:r>
        <w:rPr>
          <w:rFonts w:hint="eastAsia" w:ascii="方正仿宋_GBK" w:hAnsi="方正仿宋_GBK" w:eastAsia="方正仿宋_GBK" w:cs="方正仿宋_GBK"/>
          <w:b/>
          <w:bCs/>
          <w:color w:val="auto"/>
          <w:sz w:val="21"/>
          <w:szCs w:val="21"/>
        </w:rPr>
        <w:t>（二）乙方的权利和义务</w:t>
      </w:r>
    </w:p>
    <w:p w14:paraId="194B3213">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1、乙方保证按合同规定条款完成甲方项目，提供原装全新（包括零部件）并符合合同规定的货物；</w:t>
      </w:r>
    </w:p>
    <w:p w14:paraId="006B99A5">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2．保证甲方在合同货物或项目在使用期间不受第三方提出侵犯其版权、商标权和工业设计权的起诉；</w:t>
      </w:r>
    </w:p>
    <w:p w14:paraId="7B4DDA9B">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3．严格遵守投标、技术澄清、商务谈判、中标所承诺的一切规定和条款；</w:t>
      </w:r>
    </w:p>
    <w:p w14:paraId="5195E0DF">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4．</w:t>
      </w:r>
      <w:r>
        <w:rPr>
          <w:rFonts w:hint="eastAsia" w:ascii="方正仿宋_GBK" w:hAnsi="方正仿宋_GBK" w:eastAsia="方正仿宋_GBK" w:cs="方正仿宋_GBK"/>
          <w:color w:val="auto"/>
          <w:sz w:val="21"/>
          <w:szCs w:val="21"/>
          <w:lang w:eastAsia="zh-CN"/>
        </w:rPr>
        <w:t>与</w:t>
      </w:r>
      <w:r>
        <w:rPr>
          <w:rFonts w:hint="eastAsia" w:ascii="方正仿宋_GBK" w:hAnsi="方正仿宋_GBK" w:eastAsia="方正仿宋_GBK" w:cs="方正仿宋_GBK"/>
          <w:color w:val="auto"/>
          <w:sz w:val="21"/>
          <w:szCs w:val="21"/>
        </w:rPr>
        <w:t>甲方共同进行货物和项目的验收；</w:t>
      </w:r>
    </w:p>
    <w:p w14:paraId="69B28858">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5．按合同规定收取合同款项。</w:t>
      </w:r>
    </w:p>
    <w:p w14:paraId="44C41A6C">
      <w:pPr>
        <w:autoSpaceDE w:val="0"/>
        <w:autoSpaceDN w:val="0"/>
        <w:adjustRightInd w:val="0"/>
        <w:spacing w:line="560" w:lineRule="exact"/>
        <w:ind w:firstLine="420" w:firstLineChars="200"/>
        <w:jc w:val="left"/>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售后服务标准及要求：</w:t>
      </w:r>
    </w:p>
    <w:p w14:paraId="17E8FD09">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本合同范围内的货物质保期为</w:t>
      </w:r>
      <w:r>
        <w:rPr>
          <w:rFonts w:hint="eastAsia" w:ascii="方正仿宋_GBK" w:hAnsi="方正仿宋_GBK" w:eastAsia="方正仿宋_GBK" w:cs="方正仿宋_GBK"/>
          <w:color w:val="auto"/>
          <w:sz w:val="21"/>
          <w:szCs w:val="21"/>
          <w:u w:val="single"/>
        </w:rPr>
        <w:t>　</w:t>
      </w:r>
      <w:r>
        <w:rPr>
          <w:rFonts w:hint="eastAsia" w:ascii="方正仿宋_GBK" w:hAnsi="方正仿宋_GBK" w:eastAsia="方正仿宋_GBK" w:cs="方正仿宋_GBK"/>
          <w:color w:val="auto"/>
          <w:sz w:val="21"/>
          <w:szCs w:val="21"/>
          <w:u w:val="single"/>
          <w:lang w:val="en-US" w:eastAsia="zh-CN"/>
        </w:rPr>
        <w:t xml:space="preserve"> </w:t>
      </w:r>
      <w:r>
        <w:rPr>
          <w:rFonts w:hint="eastAsia" w:ascii="方正仿宋_GBK" w:hAnsi="方正仿宋_GBK" w:eastAsia="方正仿宋_GBK" w:cs="方正仿宋_GBK"/>
          <w:color w:val="auto"/>
          <w:sz w:val="21"/>
          <w:szCs w:val="21"/>
          <w:u w:val="single"/>
        </w:rPr>
        <w:t>　</w:t>
      </w:r>
      <w:r>
        <w:rPr>
          <w:rFonts w:hint="eastAsia" w:ascii="方正仿宋_GBK" w:hAnsi="方正仿宋_GBK" w:eastAsia="方正仿宋_GBK" w:cs="方正仿宋_GBK"/>
          <w:color w:val="auto"/>
          <w:sz w:val="21"/>
          <w:szCs w:val="21"/>
        </w:rPr>
        <w:t>年，质保期自验收之日起算，质保期内，乙方对货物提供全免费上门保修、维护或免费更换。</w:t>
      </w:r>
    </w:p>
    <w:p w14:paraId="171C1B0E">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甲方在货物使用过程中发生技术质量问题，乙方应提供及时有效的技术支持及服务。</w:t>
      </w:r>
    </w:p>
    <w:p w14:paraId="503F6230">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乙方技术支持电话：</w:t>
      </w:r>
    </w:p>
    <w:p w14:paraId="29A2EC92">
      <w:pPr>
        <w:autoSpaceDE w:val="0"/>
        <w:autoSpaceDN w:val="0"/>
        <w:adjustRightInd w:val="0"/>
        <w:spacing w:line="560" w:lineRule="exact"/>
        <w:ind w:firstLine="1470" w:firstLineChars="7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联系人：</w:t>
      </w:r>
    </w:p>
    <w:p w14:paraId="0171761B">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乙方应向甲方提供在省内的维修服务中心、特约维修服务站等售后服务网点的名单、联系地址、联系电话（内容不够填写时可另作附件）。</w:t>
      </w:r>
    </w:p>
    <w:p w14:paraId="465095F4">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售后服务网点地址：</w:t>
      </w:r>
    </w:p>
    <w:p w14:paraId="484FD078">
      <w:pPr>
        <w:autoSpaceDE w:val="0"/>
        <w:autoSpaceDN w:val="0"/>
        <w:adjustRightInd w:val="0"/>
        <w:spacing w:line="560" w:lineRule="exact"/>
        <w:ind w:firstLine="1050" w:firstLineChars="5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 xml:space="preserve">负责人姓名：         </w:t>
      </w:r>
    </w:p>
    <w:p w14:paraId="30110D04">
      <w:pPr>
        <w:autoSpaceDE w:val="0"/>
        <w:autoSpaceDN w:val="0"/>
        <w:adjustRightInd w:val="0"/>
        <w:spacing w:line="560" w:lineRule="exact"/>
        <w:ind w:firstLine="1260" w:firstLineChars="6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联系电话：</w:t>
      </w:r>
    </w:p>
    <w:p w14:paraId="4F80B9CF">
      <w:pPr>
        <w:autoSpaceDE w:val="0"/>
        <w:autoSpaceDN w:val="0"/>
        <w:adjustRightInd w:val="0"/>
        <w:spacing w:line="560" w:lineRule="exact"/>
        <w:ind w:firstLine="420" w:firstLineChars="200"/>
        <w:jc w:val="left"/>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甲、乙双方约定的其他售后服务内容：</w:t>
      </w:r>
    </w:p>
    <w:p w14:paraId="465C00E0">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p>
    <w:p w14:paraId="0A24C4F8">
      <w:pPr>
        <w:autoSpaceDE w:val="0"/>
        <w:autoSpaceDN w:val="0"/>
        <w:adjustRightInd w:val="0"/>
        <w:spacing w:line="560" w:lineRule="exact"/>
        <w:jc w:val="left"/>
        <w:rPr>
          <w:rFonts w:hint="eastAsia" w:ascii="方正仿宋_GBK" w:hAnsi="方正仿宋_GBK" w:eastAsia="方正仿宋_GBK" w:cs="方正仿宋_GBK"/>
          <w:color w:val="auto"/>
          <w:sz w:val="21"/>
          <w:szCs w:val="21"/>
        </w:rPr>
      </w:pPr>
    </w:p>
    <w:p w14:paraId="0F173C42">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（内容不够填写时可另作附件）</w:t>
      </w:r>
    </w:p>
    <w:p w14:paraId="4F7509C0">
      <w:pPr>
        <w:autoSpaceDE w:val="0"/>
        <w:autoSpaceDN w:val="0"/>
        <w:adjustRightInd w:val="0"/>
        <w:spacing w:line="560" w:lineRule="exact"/>
        <w:ind w:firstLine="420" w:firstLineChars="200"/>
        <w:jc w:val="left"/>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本项目培训方案：</w:t>
      </w:r>
    </w:p>
    <w:p w14:paraId="70AC072B">
      <w:pPr>
        <w:autoSpaceDE w:val="0"/>
        <w:autoSpaceDN w:val="0"/>
        <w:adjustRightInd w:val="0"/>
        <w:spacing w:line="560" w:lineRule="exact"/>
        <w:jc w:val="left"/>
        <w:rPr>
          <w:rFonts w:hint="eastAsia" w:ascii="方正仿宋_GBK" w:hAnsi="方正仿宋_GBK" w:eastAsia="方正仿宋_GBK" w:cs="方正仿宋_GBK"/>
          <w:b/>
          <w:color w:val="auto"/>
          <w:sz w:val="21"/>
          <w:szCs w:val="21"/>
        </w:rPr>
      </w:pPr>
    </w:p>
    <w:p w14:paraId="73176543">
      <w:pPr>
        <w:autoSpaceDE w:val="0"/>
        <w:autoSpaceDN w:val="0"/>
        <w:adjustRightInd w:val="0"/>
        <w:spacing w:line="560" w:lineRule="exact"/>
        <w:ind w:firstLine="420" w:firstLineChars="200"/>
        <w:jc w:val="left"/>
        <w:rPr>
          <w:rFonts w:hint="eastAsia" w:ascii="方正仿宋_GBK" w:hAnsi="方正仿宋_GBK" w:eastAsia="方正仿宋_GBK" w:cs="方正仿宋_GBK"/>
          <w:b/>
          <w:color w:val="auto"/>
          <w:sz w:val="21"/>
          <w:szCs w:val="21"/>
        </w:rPr>
      </w:pPr>
    </w:p>
    <w:p w14:paraId="3A82829B">
      <w:pPr>
        <w:autoSpaceDE w:val="0"/>
        <w:autoSpaceDN w:val="0"/>
        <w:adjustRightInd w:val="0"/>
        <w:spacing w:line="560" w:lineRule="exact"/>
        <w:ind w:firstLine="420" w:firstLineChars="200"/>
        <w:jc w:val="left"/>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color w:val="auto"/>
          <w:sz w:val="21"/>
          <w:szCs w:val="21"/>
        </w:rPr>
        <w:t>（内容不够填写时可另作附件）</w:t>
      </w:r>
    </w:p>
    <w:p w14:paraId="181D3A39">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四、以上内容与政府采购监督管理部门审核以及甲方确认采购和乙方中标承诺情况一致并不得改变或放弃。</w:t>
      </w:r>
    </w:p>
    <w:p w14:paraId="31F0F0DF">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五、整体项目完成时间或货物送达甲方指定地点并按规范安装调试完毕时间为合同签订生效后</w:t>
      </w:r>
      <w:r>
        <w:rPr>
          <w:rFonts w:hint="eastAsia" w:ascii="方正仿宋_GBK" w:hAnsi="方正仿宋_GBK" w:eastAsia="方正仿宋_GBK" w:cs="方正仿宋_GBK"/>
          <w:color w:val="auto"/>
          <w:sz w:val="21"/>
          <w:szCs w:val="21"/>
          <w:u w:val="single"/>
        </w:rPr>
        <w:t xml:space="preserve">        </w:t>
      </w:r>
      <w:r>
        <w:rPr>
          <w:rFonts w:hint="eastAsia" w:ascii="方正仿宋_GBK" w:hAnsi="方正仿宋_GBK" w:eastAsia="方正仿宋_GBK" w:cs="方正仿宋_GBK"/>
          <w:color w:val="auto"/>
          <w:sz w:val="21"/>
          <w:szCs w:val="21"/>
        </w:rPr>
        <w:t>日内。</w:t>
      </w:r>
    </w:p>
    <w:p w14:paraId="2264510B">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六、验收及验收标准</w:t>
      </w:r>
    </w:p>
    <w:p w14:paraId="04C9441F">
      <w:pPr>
        <w:autoSpaceDE w:val="0"/>
        <w:autoSpaceDN w:val="0"/>
        <w:adjustRightInd w:val="0"/>
        <w:spacing w:line="60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项目验收：货物到达甲方指定地点后，由乙方提出申请，甲、乙双方应共同进行验收是否符合合同的要求及标准，并应填写验收单。一般性项目由采购人代表两人以上（应有相关技术人员）组成验收组负责项目验收；大型或复杂的政府采购项目，应当邀请国家认可的有关部门参加验收工作。验收方成员应当在验收书上签字。</w:t>
      </w:r>
    </w:p>
    <w:p w14:paraId="77671CE5">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具体的验收程序、标准和要求如下：</w:t>
      </w:r>
    </w:p>
    <w:p w14:paraId="2CC679CA">
      <w:pPr>
        <w:autoSpaceDE w:val="0"/>
        <w:autoSpaceDN w:val="0"/>
        <w:adjustRightInd w:val="0"/>
        <w:spacing w:line="560" w:lineRule="exact"/>
        <w:jc w:val="left"/>
        <w:rPr>
          <w:rFonts w:hint="eastAsia" w:ascii="方正仿宋_GBK" w:hAnsi="方正仿宋_GBK" w:eastAsia="方正仿宋_GBK" w:cs="方正仿宋_GBK"/>
          <w:color w:val="auto"/>
          <w:sz w:val="21"/>
          <w:szCs w:val="21"/>
        </w:rPr>
      </w:pPr>
    </w:p>
    <w:p w14:paraId="1D37F039">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七、合同价款结算</w:t>
      </w:r>
    </w:p>
    <w:p w14:paraId="58BFA476">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lang w:val="en-US" w:eastAsia="zh-CN"/>
        </w:rPr>
      </w:pPr>
      <w:r>
        <w:rPr>
          <w:rFonts w:hint="eastAsia" w:ascii="方正仿宋_GBK" w:hAnsi="方正仿宋_GBK" w:eastAsia="方正仿宋_GBK" w:cs="方正仿宋_GBK"/>
          <w:color w:val="auto"/>
          <w:sz w:val="21"/>
          <w:szCs w:val="21"/>
          <w:lang w:val="en-US" w:eastAsia="zh-CN"/>
        </w:rPr>
        <w:t>以招标文件中货款结算为准</w:t>
      </w:r>
    </w:p>
    <w:p w14:paraId="26D0BEE7">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八、违约责任</w:t>
      </w:r>
    </w:p>
    <w:p w14:paraId="1674D6CB">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乙方所交货物和安装服务等与合同标准不相符合的，甲方有权拒收货物或拒绝验收，乙方无权请求返还履约保证金；逾期交货将向甲方每日偿付合同总额</w:t>
      </w:r>
      <w:r>
        <w:rPr>
          <w:rFonts w:hint="eastAsia" w:ascii="方正仿宋_GBK" w:hAnsi="方正仿宋_GBK" w:eastAsia="方正仿宋_GBK" w:cs="方正仿宋_GBK"/>
          <w:color w:val="auto"/>
          <w:sz w:val="21"/>
          <w:szCs w:val="21"/>
          <w:lang w:eastAsia="zh-CN"/>
        </w:rPr>
        <w:t>千分之一</w:t>
      </w:r>
      <w:r>
        <w:rPr>
          <w:rFonts w:hint="eastAsia" w:ascii="方正仿宋_GBK" w:hAnsi="方正仿宋_GBK" w:eastAsia="方正仿宋_GBK" w:cs="方正仿宋_GBK"/>
          <w:color w:val="auto"/>
          <w:sz w:val="21"/>
          <w:szCs w:val="21"/>
        </w:rPr>
        <w:t>的违约金。因乙方不能按期交付货物和完成安装服务及所交货物和安装服务与合同标准不符使甲方造成经济损失的应依法赔偿。</w:t>
      </w:r>
    </w:p>
    <w:p w14:paraId="3C0812A2">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甲方无正当理由拒收货物或拒绝验收的，甲方向乙方偿付合同款总价</w:t>
      </w:r>
      <w:r>
        <w:rPr>
          <w:rFonts w:hint="eastAsia" w:ascii="方正仿宋_GBK" w:hAnsi="方正仿宋_GBK" w:eastAsia="方正仿宋_GBK" w:cs="方正仿宋_GBK"/>
          <w:color w:val="auto"/>
          <w:sz w:val="21"/>
          <w:szCs w:val="21"/>
          <w:lang w:eastAsia="zh-CN"/>
        </w:rPr>
        <w:t>5%</w:t>
      </w:r>
      <w:r>
        <w:rPr>
          <w:rFonts w:hint="eastAsia" w:ascii="方正仿宋_GBK" w:hAnsi="方正仿宋_GBK" w:eastAsia="方正仿宋_GBK" w:cs="方正仿宋_GBK"/>
          <w:color w:val="auto"/>
          <w:sz w:val="21"/>
          <w:szCs w:val="21"/>
        </w:rPr>
        <w:t>的违约金；由于甲方原因逾期支付合同款将向乙方每日偿付欠款总额</w:t>
      </w:r>
      <w:r>
        <w:rPr>
          <w:rFonts w:hint="eastAsia" w:ascii="方正仿宋_GBK" w:hAnsi="方正仿宋_GBK" w:eastAsia="方正仿宋_GBK" w:cs="方正仿宋_GBK"/>
          <w:color w:val="auto"/>
          <w:sz w:val="21"/>
          <w:szCs w:val="21"/>
          <w:lang w:eastAsia="zh-CN"/>
        </w:rPr>
        <w:t>千分之一</w:t>
      </w:r>
      <w:r>
        <w:rPr>
          <w:rFonts w:hint="eastAsia" w:ascii="方正仿宋_GBK" w:hAnsi="方正仿宋_GBK" w:eastAsia="方正仿宋_GBK" w:cs="方正仿宋_GBK"/>
          <w:color w:val="auto"/>
          <w:sz w:val="21"/>
          <w:szCs w:val="21"/>
        </w:rPr>
        <w:t>的违约金。</w:t>
      </w:r>
    </w:p>
    <w:p w14:paraId="43BB092D">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九、甲方有权拒付合同价以外的任何费用；乙方有权拒绝合同整体范围以外的条件。</w:t>
      </w:r>
    </w:p>
    <w:p w14:paraId="7065961D">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十、甲乙双方在履行合同过程中发生纠纷，应及时向云南国康招标集团有限责任公司反映或向有关监督管理部门投诉，以便相关部门进行协调或处理；或按以下方式处理：</w:t>
      </w:r>
      <w:r>
        <w:rPr>
          <w:rFonts w:hint="eastAsia" w:ascii="方正仿宋_GBK" w:hAnsi="方正仿宋_GBK" w:eastAsia="方正仿宋_GBK" w:cs="方正仿宋_GBK"/>
          <w:bCs/>
          <w:color w:val="auto"/>
          <w:sz w:val="21"/>
          <w:szCs w:val="21"/>
        </w:rPr>
        <w:t>（请在</w:t>
      </w:r>
      <w:r>
        <w:rPr>
          <w:rFonts w:hint="eastAsia" w:ascii="方正仿宋_GBK" w:hAnsi="方正仿宋_GBK" w:eastAsia="方正仿宋_GBK" w:cs="方正仿宋_GBK"/>
          <w:color w:val="auto"/>
          <w:sz w:val="21"/>
          <w:szCs w:val="21"/>
        </w:rPr>
        <w:t>□内打√，其余打×）</w:t>
      </w:r>
    </w:p>
    <w:p w14:paraId="1547678C">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□向合同签订地仲裁部门申请仲裁；</w:t>
      </w:r>
    </w:p>
    <w:p w14:paraId="6877227F">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□向合同签订地人民法院管辖提起诉讼。</w:t>
      </w:r>
    </w:p>
    <w:p w14:paraId="78AEE466">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十一、本合同其他未尽事宜，按国家《合同法》有关规定处理。</w:t>
      </w:r>
    </w:p>
    <w:p w14:paraId="47CA682C">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十二、本合同一式四份，甲乙双方、财政政府采购管理科、各执一份。</w:t>
      </w:r>
    </w:p>
    <w:p w14:paraId="58299109">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十三、本合同自三方共同签订之日起生效。</w:t>
      </w:r>
    </w:p>
    <w:p w14:paraId="3A1AF3F1">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十四、本合同不可分割之部分及解释顺序</w:t>
      </w:r>
    </w:p>
    <w:p w14:paraId="70E41A83">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1. 合同书及附件；</w:t>
      </w:r>
    </w:p>
    <w:p w14:paraId="0A52DB7A">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2. 中标通知书；</w:t>
      </w:r>
    </w:p>
    <w:p w14:paraId="07949E31">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3. 中标供应商投标文件及澄清或谈判文件；</w:t>
      </w:r>
    </w:p>
    <w:p w14:paraId="2CBC4C3F">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4. 招标文件。</w:t>
      </w:r>
    </w:p>
    <w:p w14:paraId="2FE32784">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十五、附件名称（如有请在□内打√，其余打×）</w:t>
      </w:r>
    </w:p>
    <w:p w14:paraId="5AA86BD2">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1.合同货物技术参数和详细配置明细表         □</w:t>
      </w:r>
    </w:p>
    <w:p w14:paraId="3A9C9593">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2.合同货物售后服务细则                     □</w:t>
      </w:r>
    </w:p>
    <w:p w14:paraId="48A4044E">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3.合同货物使用详细培训方案或计划           □</w:t>
      </w:r>
    </w:p>
    <w:p w14:paraId="11ED05D6">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4.合同货物技术资料清单                     □</w:t>
      </w:r>
    </w:p>
    <w:p w14:paraId="22681A12">
      <w:pPr>
        <w:autoSpaceDE w:val="0"/>
        <w:autoSpaceDN w:val="0"/>
        <w:adjustRightInd w:val="0"/>
        <w:spacing w:line="560" w:lineRule="exact"/>
        <w:ind w:firstLine="420" w:firstLineChars="200"/>
        <w:jc w:val="left"/>
        <w:rPr>
          <w:rFonts w:hint="eastAsia" w:ascii="方正仿宋_GBK" w:hAnsi="方正仿宋_GBK" w:eastAsia="方正仿宋_GBK" w:cs="方正仿宋_GBK"/>
          <w:color w:val="auto"/>
          <w:sz w:val="21"/>
          <w:szCs w:val="21"/>
        </w:rPr>
      </w:pPr>
      <w:r>
        <w:rPr>
          <w:rFonts w:hint="eastAsia" w:ascii="方正仿宋_GBK" w:hAnsi="方正仿宋_GBK" w:eastAsia="方正仿宋_GBK" w:cs="方正仿宋_GBK"/>
          <w:color w:val="auto"/>
          <w:sz w:val="21"/>
          <w:szCs w:val="21"/>
        </w:rPr>
        <w:t>5.其他                                     □</w:t>
      </w:r>
    </w:p>
    <w:p w14:paraId="3C228F03">
      <w:pPr>
        <w:tabs>
          <w:tab w:val="left" w:pos="540"/>
        </w:tabs>
        <w:rPr>
          <w:rFonts w:hint="eastAsia" w:ascii="方正仿宋_GBK" w:hAnsi="方正仿宋_GBK" w:eastAsia="方正仿宋_GBK" w:cs="方正仿宋_GBK"/>
          <w:color w:val="auto"/>
          <w:kern w:val="0"/>
          <w:sz w:val="21"/>
          <w:szCs w:val="21"/>
        </w:rPr>
      </w:pPr>
    </w:p>
    <w:p w14:paraId="6D081190">
      <w:pPr>
        <w:tabs>
          <w:tab w:val="left" w:pos="540"/>
        </w:tabs>
        <w:rPr>
          <w:rFonts w:hint="eastAsia" w:ascii="方正仿宋_GBK" w:hAnsi="方正仿宋_GBK" w:eastAsia="方正仿宋_GBK" w:cs="方正仿宋_GBK"/>
          <w:color w:val="auto"/>
          <w:kern w:val="0"/>
          <w:sz w:val="21"/>
          <w:szCs w:val="21"/>
        </w:rPr>
      </w:pPr>
    </w:p>
    <w:p w14:paraId="44A5B1A5">
      <w:pPr>
        <w:tabs>
          <w:tab w:val="left" w:pos="540"/>
        </w:tabs>
        <w:ind w:firstLine="525" w:firstLineChars="250"/>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甲    方：                    乙    方：</w:t>
      </w:r>
    </w:p>
    <w:p w14:paraId="7962041A">
      <w:pPr>
        <w:spacing w:line="560" w:lineRule="exact"/>
        <w:ind w:firstLine="601"/>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地    址：                    地    址：</w:t>
      </w:r>
    </w:p>
    <w:p w14:paraId="0E5B029E">
      <w:pPr>
        <w:spacing w:line="560" w:lineRule="exact"/>
        <w:ind w:firstLine="601"/>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邮政编码：                    邮政编码：</w:t>
      </w:r>
    </w:p>
    <w:p w14:paraId="018BCD0E">
      <w:pPr>
        <w:spacing w:line="560" w:lineRule="exact"/>
        <w:ind w:firstLine="601"/>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法定代表人：                  法定代表人：</w:t>
      </w:r>
    </w:p>
    <w:p w14:paraId="64CDF0A5">
      <w:pPr>
        <w:spacing w:line="560" w:lineRule="exact"/>
        <w:ind w:firstLine="601"/>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委托代理人：                  委托代理人：</w:t>
      </w:r>
    </w:p>
    <w:p w14:paraId="312E5C39">
      <w:pPr>
        <w:spacing w:line="560" w:lineRule="exact"/>
        <w:ind w:firstLine="601"/>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电     话：                   电    话：</w:t>
      </w:r>
    </w:p>
    <w:p w14:paraId="022806B8">
      <w:pPr>
        <w:spacing w:line="560" w:lineRule="exact"/>
        <w:ind w:firstLine="601"/>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开户银行：                    开户银行：</w:t>
      </w:r>
    </w:p>
    <w:p w14:paraId="0097B135">
      <w:pPr>
        <w:tabs>
          <w:tab w:val="left" w:pos="5040"/>
        </w:tabs>
        <w:spacing w:line="560" w:lineRule="exact"/>
        <w:ind w:firstLine="601"/>
        <w:rPr>
          <w:rFonts w:hint="eastAsia" w:ascii="方正仿宋_GBK" w:hAnsi="方正仿宋_GBK" w:eastAsia="方正仿宋_GBK" w:cs="方正仿宋_GBK"/>
          <w:b/>
          <w:color w:val="auto"/>
          <w:sz w:val="21"/>
          <w:szCs w:val="21"/>
        </w:rPr>
      </w:pPr>
      <w:r>
        <w:rPr>
          <w:rFonts w:hint="eastAsia" w:ascii="方正仿宋_GBK" w:hAnsi="方正仿宋_GBK" w:eastAsia="方正仿宋_GBK" w:cs="方正仿宋_GBK"/>
          <w:b/>
          <w:color w:val="auto"/>
          <w:sz w:val="21"/>
          <w:szCs w:val="21"/>
        </w:rPr>
        <w:t>帐    号：                    帐    号：</w:t>
      </w:r>
    </w:p>
    <w:p w14:paraId="0A4A8C01">
      <w:pPr>
        <w:rPr>
          <w:rFonts w:hint="eastAsia" w:ascii="方正仿宋_GBK" w:hAnsi="方正仿宋_GBK" w:eastAsia="方正仿宋_GBK" w:cs="方正仿宋_GBK"/>
          <w:color w:val="auto"/>
          <w:sz w:val="21"/>
          <w:szCs w:val="21"/>
        </w:rPr>
      </w:pPr>
    </w:p>
    <w:sectPr>
      <w:headerReference r:id="rId9" w:type="default"/>
      <w:footerReference r:id="rId10" w:type="default"/>
      <w:pgSz w:w="11906" w:h="16838"/>
      <w:pgMar w:top="1417" w:right="1417" w:bottom="1417" w:left="1417" w:header="510" w:footer="510" w:gutter="0"/>
      <w:pgNumType w:fmt="decimal"/>
      <w:cols w:space="708"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Verdana">
    <w:panose1 w:val="020B0604030504040204"/>
    <w:charset w:val="00"/>
    <w:family w:val="swiss"/>
    <w:pitch w:val="default"/>
    <w:sig w:usb0="A10006FF" w:usb1="4000205B" w:usb2="00000010" w:usb3="00000000" w:csb0="2000019F" w:csb1="00000000"/>
  </w:font>
  <w:font w:name="Cambria">
    <w:panose1 w:val="02040503050406030204"/>
    <w:charset w:val="00"/>
    <w:family w:val="roman"/>
    <w:pitch w:val="default"/>
    <w:sig w:usb0="E00002FF" w:usb1="400004FF" w:usb2="00000000" w:usb3="00000000" w:csb0="2000019F" w:csb1="00000000"/>
  </w:font>
  <w:font w:name="Menlo">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仿宋_GBK">
    <w:panose1 w:val="02000000000000000000"/>
    <w:charset w:val="86"/>
    <w:family w:val="script"/>
    <w:pitch w:val="default"/>
    <w:sig w:usb0="A00002BF" w:usb1="38CF7CFA" w:usb2="00082016" w:usb3="00000000" w:csb0="00040001" w:csb1="00000000"/>
    <w:embedRegular r:id="rId1" w:fontKey="{2AD96E0B-3D50-4487-91A5-4CFC2B832A51}"/>
  </w:font>
  <w:font w:name="方正楷体_GBK">
    <w:panose1 w:val="02000000000000000000"/>
    <w:charset w:val="86"/>
    <w:family w:val="auto"/>
    <w:pitch w:val="default"/>
    <w:sig w:usb0="800002BF" w:usb1="38CF7CFA" w:usb2="00000016" w:usb3="00000000" w:csb0="00040000" w:csb1="00000000"/>
    <w:embedRegular r:id="rId2" w:fontKey="{430DFE99-0E2E-4E26-83FB-35B262741CF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C72D70">
    <w:pPr>
      <w:pStyle w:val="21"/>
      <w:ind w:right="360"/>
      <w:jc w:val="center"/>
      <w:rPr>
        <w:rFonts w:hint="eastAsia" w:eastAsia="宋体"/>
        <w:sz w:val="21"/>
        <w:lang w:val="en-US" w:eastAsia="zh-CN"/>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8304F08">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14:paraId="78304F08">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8FA221">
    <w:pPr>
      <w:pStyle w:val="21"/>
      <w:ind w:right="360"/>
      <w:jc w:val="right"/>
      <w:rPr>
        <w:rFonts w:hint="default" w:eastAsia="宋体"/>
        <w:b w:val="0"/>
        <w:bCs w:val="0"/>
        <w:sz w:val="21"/>
        <w:lang w:val="en-US" w:eastAsia="zh-CN"/>
      </w:rPr>
    </w:pPr>
    <w:r>
      <w:rPr>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CD61CC5">
                          <w:pPr>
                            <w:pStyle w:val="2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2CD61CC5">
                    <w:pPr>
                      <w:pStyle w:val="21"/>
                    </w:pPr>
                    <w:r>
                      <w:fldChar w:fldCharType="begin"/>
                    </w:r>
                    <w:r>
                      <w:instrText xml:space="preserve"> PAGE  \* MERGEFORMAT </w:instrText>
                    </w:r>
                    <w:r>
                      <w:fldChar w:fldCharType="separate"/>
                    </w:r>
                    <w:r>
                      <w:t>2</w:t>
                    </w:r>
                    <w:r>
                      <w:fldChar w:fldCharType="end"/>
                    </w:r>
                  </w:p>
                </w:txbxContent>
              </v:textbox>
            </v:shape>
          </w:pict>
        </mc:Fallback>
      </mc:AlternateContent>
    </w:r>
    <w:r>
      <w:rPr>
        <w:rFonts w:hint="eastAsia" w:ascii="方正楷体_GBK" w:hAnsi="方正楷体_GBK" w:eastAsia="方正楷体_GBK" w:cs="方正楷体_GBK"/>
        <w:sz w:val="16"/>
        <w:szCs w:val="16"/>
      </w:rPr>
      <w:drawing>
        <wp:anchor distT="0" distB="0" distL="114300" distR="114300" simplePos="0" relativeHeight="251665408" behindDoc="1" locked="0" layoutInCell="1" allowOverlap="1">
          <wp:simplePos x="0" y="0"/>
          <wp:positionH relativeFrom="column">
            <wp:posOffset>3933190</wp:posOffset>
          </wp:positionH>
          <wp:positionV relativeFrom="paragraph">
            <wp:posOffset>-24765</wp:posOffset>
          </wp:positionV>
          <wp:extent cx="208280" cy="307340"/>
          <wp:effectExtent l="0" t="0" r="1270" b="16510"/>
          <wp:wrapNone/>
          <wp:docPr id="20" name="Picture 5" descr="国康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5" descr="国康1"/>
                  <pic:cNvPicPr>
                    <a:picLocks noChangeAspect="1"/>
                  </pic:cNvPicPr>
                </pic:nvPicPr>
                <pic:blipFill>
                  <a:blip r:embed="rId1">
                    <a:clrChange>
                      <a:clrFrom>
                        <a:srgbClr val="FDFDFD"/>
                      </a:clrFrom>
                      <a:clrTo>
                        <a:srgbClr val="FDFDFD">
                          <a:alpha val="0"/>
                        </a:srgbClr>
                      </a:clrTo>
                    </a:clrChange>
                  </a:blip>
                  <a:srcRect l="28194" t="6395" r="32718" b="13124"/>
                  <a:stretch>
                    <a:fillRect/>
                  </a:stretch>
                </pic:blipFill>
                <pic:spPr>
                  <a:xfrm>
                    <a:off x="0" y="0"/>
                    <a:ext cx="208280" cy="307340"/>
                  </a:xfrm>
                  <a:prstGeom prst="rect">
                    <a:avLst/>
                  </a:prstGeom>
                  <a:noFill/>
                  <a:ln>
                    <a:noFill/>
                  </a:ln>
                </pic:spPr>
              </pic:pic>
            </a:graphicData>
          </a:graphic>
        </wp:anchor>
      </w:drawing>
    </w:r>
    <w:r>
      <w:rPr>
        <w:rFonts w:hint="eastAsia"/>
        <w:lang w:val="en-US" w:eastAsia="zh-CN"/>
      </w:rPr>
      <w:t xml:space="preserve">   </w:t>
    </w:r>
    <w:r>
      <w:rPr>
        <w:rFonts w:hint="eastAsia"/>
        <w:sz w:val="21"/>
        <w:lang w:val="en-US" w:eastAsia="zh-CN"/>
      </w:rPr>
      <w:t xml:space="preserve">  </w:t>
    </w:r>
    <w:r>
      <w:rPr>
        <w:rFonts w:hint="eastAsia" w:ascii="方正楷体_GBK" w:hAnsi="方正楷体_GBK" w:eastAsia="方正楷体_GBK" w:cs="方正楷体_GBK"/>
        <w:b w:val="0"/>
        <w:bCs w:val="0"/>
        <w:sz w:val="16"/>
        <w:szCs w:val="16"/>
      </w:rPr>
      <w:t>云南国康招标集团有限责任公司</w:t>
    </w:r>
  </w:p>
  <w:p w14:paraId="3C8A0B92">
    <w:pPr>
      <w:pStyle w:val="21"/>
      <w:ind w:right="0" w:rightChars="0"/>
      <w:jc w:val="center"/>
      <w:rPr>
        <w:rFonts w:hint="default"/>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C83CE">
    <w:pPr>
      <w:pStyle w:val="21"/>
      <w:ind w:right="360"/>
      <w:jc w:val="right"/>
      <w:rPr>
        <w:rFonts w:hint="default"/>
        <w:sz w:val="21"/>
        <w:lang w:val="en-US"/>
      </w:rPr>
    </w:pPr>
    <w:r>
      <w:rPr>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62F130E">
                          <w:pPr>
                            <w:pStyle w:val="21"/>
                          </w:pPr>
                          <w:r>
                            <w:fldChar w:fldCharType="begin"/>
                          </w:r>
                          <w:r>
                            <w:instrText xml:space="preserve"> PAGE  \* MERGEFORMAT </w:instrText>
                          </w:r>
                          <w:r>
                            <w:fldChar w:fldCharType="separate"/>
                          </w:r>
                          <w:r>
                            <w:t>13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362F130E">
                    <w:pPr>
                      <w:pStyle w:val="21"/>
                    </w:pPr>
                    <w:r>
                      <w:fldChar w:fldCharType="begin"/>
                    </w:r>
                    <w:r>
                      <w:instrText xml:space="preserve"> PAGE  \* MERGEFORMAT </w:instrText>
                    </w:r>
                    <w:r>
                      <w:fldChar w:fldCharType="separate"/>
                    </w:r>
                    <w:r>
                      <w:t>13</w:t>
                    </w:r>
                    <w:r>
                      <w:fldChar w:fldCharType="end"/>
                    </w:r>
                  </w:p>
                </w:txbxContent>
              </v:textbox>
            </v:shape>
          </w:pict>
        </mc:Fallback>
      </mc:AlternateContent>
    </w:r>
    <w:r>
      <w:rPr>
        <w:rFonts w:hint="eastAsia" w:ascii="方正楷体_GBK" w:hAnsi="方正楷体_GBK" w:eastAsia="方正楷体_GBK" w:cs="方正楷体_GBK"/>
        <w:sz w:val="16"/>
        <w:szCs w:val="16"/>
      </w:rPr>
      <w:drawing>
        <wp:anchor distT="0" distB="0" distL="114300" distR="114300" simplePos="0" relativeHeight="251666432" behindDoc="1" locked="0" layoutInCell="1" allowOverlap="1">
          <wp:simplePos x="0" y="0"/>
          <wp:positionH relativeFrom="column">
            <wp:posOffset>3421380</wp:posOffset>
          </wp:positionH>
          <wp:positionV relativeFrom="paragraph">
            <wp:posOffset>-52705</wp:posOffset>
          </wp:positionV>
          <wp:extent cx="198755" cy="293370"/>
          <wp:effectExtent l="0" t="0" r="10795" b="11430"/>
          <wp:wrapNone/>
          <wp:docPr id="35" name="Picture 5" descr="国康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5" descr="国康1"/>
                  <pic:cNvPicPr>
                    <a:picLocks noChangeAspect="1"/>
                  </pic:cNvPicPr>
                </pic:nvPicPr>
                <pic:blipFill>
                  <a:blip r:embed="rId1">
                    <a:clrChange>
                      <a:clrFrom>
                        <a:srgbClr val="FDFDFD"/>
                      </a:clrFrom>
                      <a:clrTo>
                        <a:srgbClr val="FDFDFD">
                          <a:alpha val="0"/>
                        </a:srgbClr>
                      </a:clrTo>
                    </a:clrChange>
                  </a:blip>
                  <a:srcRect l="28194" t="6395" r="32718" b="13124"/>
                  <a:stretch>
                    <a:fillRect/>
                  </a:stretch>
                </pic:blipFill>
                <pic:spPr>
                  <a:xfrm>
                    <a:off x="0" y="0"/>
                    <a:ext cx="198755" cy="293370"/>
                  </a:xfrm>
                  <a:prstGeom prst="rect">
                    <a:avLst/>
                  </a:prstGeom>
                  <a:noFill/>
                  <a:ln>
                    <a:noFill/>
                  </a:ln>
                </pic:spPr>
              </pic:pic>
            </a:graphicData>
          </a:graphic>
        </wp:anchor>
      </w:drawing>
    </w:r>
    <w:r>
      <w:rPr>
        <w:rFonts w:hint="eastAsia"/>
        <w:sz w:val="21"/>
        <w:lang w:val="en-US" w:eastAsia="zh-CN"/>
      </w:rPr>
      <w:t xml:space="preserve">                                           </w:t>
    </w:r>
    <w:r>
      <w:rPr>
        <w:rFonts w:hint="eastAsia" w:eastAsia="宋体"/>
        <w:sz w:val="21"/>
        <w:lang w:val="en-US" w:eastAsia="zh-CN"/>
      </w:rPr>
      <w:t xml:space="preserve">   </w:t>
    </w:r>
    <w:r>
      <w:rPr>
        <w:rFonts w:hint="eastAsia" w:ascii="方正楷体_GBK" w:hAnsi="方正楷体_GBK" w:eastAsia="方正楷体_GBK" w:cs="方正楷体_GBK"/>
        <w:b w:val="0"/>
        <w:bCs w:val="0"/>
        <w:sz w:val="16"/>
        <w:szCs w:val="16"/>
      </w:rPr>
      <w:t>云南国康招标集团有限责任公司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EA891">
    <w:pPr>
      <w:pStyle w:val="21"/>
      <w:jc w:val="right"/>
      <w:rPr>
        <w:rFonts w:hint="default" w:cs="Times New Roman"/>
        <w:lang w:val="en-US"/>
      </w:rPr>
    </w:pPr>
    <w:r>
      <w:rPr>
        <w:sz w:val="16"/>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2" name="文本框 4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F65C5C">
                          <w:pPr>
                            <w:pStyle w:val="21"/>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ufqQQ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M2EEsM0Kn768f30&#10;8+H06xvBGQRqXJgh7t4hMrbvbIu2Gc4DDhPvtvI6fcGIwA95jxd5RRsJT5emk+k0h4vDN2yAnz1e&#10;dz7E98JqkoyCetSvk5UdNiH2oUNIymbsWirV1VAZ0hT06vX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ufqQQzAgAAYwQAAA4AAAAAAAAAAQAgAAAAHwEAAGRycy9lMm9Eb2MueG1sUEsF&#10;BgAAAAAGAAYAWQEAAMQFAAAAAA==&#10;">
              <v:fill on="f" focussize="0,0"/>
              <v:stroke on="f" weight="0.5pt"/>
              <v:imagedata o:title=""/>
              <o:lock v:ext="edit" aspectratio="f"/>
              <v:textbox inset="0mm,0mm,0mm,0mm" style="mso-fit-shape-to-text:t;">
                <w:txbxContent>
                  <w:p w14:paraId="08F65C5C">
                    <w:pPr>
                      <w:pStyle w:val="21"/>
                    </w:pPr>
                    <w:r>
                      <w:fldChar w:fldCharType="begin"/>
                    </w:r>
                    <w:r>
                      <w:instrText xml:space="preserve"> PAGE  \* MERGEFORMAT </w:instrText>
                    </w:r>
                    <w:r>
                      <w:fldChar w:fldCharType="separate"/>
                    </w:r>
                    <w:r>
                      <w:t>46</w:t>
                    </w:r>
                    <w:r>
                      <w:fldChar w:fldCharType="end"/>
                    </w:r>
                  </w:p>
                </w:txbxContent>
              </v:textbox>
            </v:shape>
          </w:pict>
        </mc:Fallback>
      </mc:AlternateContent>
    </w:r>
    <w:r>
      <w:rPr>
        <w:rFonts w:hint="eastAsia" w:ascii="方正楷体_GBK" w:hAnsi="方正楷体_GBK" w:eastAsia="方正楷体_GBK" w:cs="方正楷体_GBK"/>
        <w:sz w:val="16"/>
        <w:szCs w:val="16"/>
      </w:rPr>
      <w:drawing>
        <wp:anchor distT="0" distB="0" distL="114300" distR="114300" simplePos="0" relativeHeight="251667456" behindDoc="1" locked="0" layoutInCell="1" allowOverlap="1">
          <wp:simplePos x="0" y="0"/>
          <wp:positionH relativeFrom="column">
            <wp:posOffset>4110355</wp:posOffset>
          </wp:positionH>
          <wp:positionV relativeFrom="paragraph">
            <wp:posOffset>-119380</wp:posOffset>
          </wp:positionV>
          <wp:extent cx="198755" cy="293370"/>
          <wp:effectExtent l="0" t="0" r="10795" b="11430"/>
          <wp:wrapNone/>
          <wp:docPr id="36" name="Picture 5" descr="国康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5" descr="国康1"/>
                  <pic:cNvPicPr>
                    <a:picLocks noChangeAspect="1"/>
                  </pic:cNvPicPr>
                </pic:nvPicPr>
                <pic:blipFill>
                  <a:blip r:embed="rId1">
                    <a:clrChange>
                      <a:clrFrom>
                        <a:srgbClr val="FDFDFD"/>
                      </a:clrFrom>
                      <a:clrTo>
                        <a:srgbClr val="FDFDFD">
                          <a:alpha val="0"/>
                        </a:srgbClr>
                      </a:clrTo>
                    </a:clrChange>
                  </a:blip>
                  <a:srcRect l="28194" t="6395" r="32718" b="13124"/>
                  <a:stretch>
                    <a:fillRect/>
                  </a:stretch>
                </pic:blipFill>
                <pic:spPr>
                  <a:xfrm>
                    <a:off x="0" y="0"/>
                    <a:ext cx="198755" cy="293370"/>
                  </a:xfrm>
                  <a:prstGeom prst="rect">
                    <a:avLst/>
                  </a:prstGeom>
                  <a:noFill/>
                  <a:ln>
                    <a:noFill/>
                  </a:ln>
                </pic:spPr>
              </pic:pic>
            </a:graphicData>
          </a:graphic>
        </wp:anchor>
      </w:drawing>
    </w:r>
    <w:r>
      <w:rPr>
        <w:rFonts w:hint="eastAsia" w:ascii="宋体" w:hAnsi="宋体" w:eastAsia="宋体" w:cs="宋体"/>
        <w:color w:val="000000"/>
        <w:szCs w:val="21"/>
        <w:lang w:val="en-US" w:eastAsia="zh-CN"/>
      </w:rPr>
      <w:t xml:space="preserve">                                          </w:t>
    </w:r>
    <w:r>
      <w:rPr>
        <w:rFonts w:hint="eastAsia" w:ascii="方正楷体_GBK" w:hAnsi="方正楷体_GBK" w:eastAsia="方正楷体_GBK" w:cs="方正楷体_GBK"/>
        <w:b w:val="0"/>
        <w:bCs w:val="0"/>
        <w:sz w:val="16"/>
        <w:szCs w:val="16"/>
      </w:rPr>
      <w:t>云南国康招标集团有限责任公司</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CF18AF">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360" w:lineRule="auto"/>
      <w:jc w:val="left"/>
      <w:textAlignment w:val="auto"/>
      <w:rPr>
        <w:rFonts w:hint="eastAsia" w:ascii="方正仿宋_GBK" w:hAnsi="方正仿宋_GBK" w:eastAsia="方正仿宋_GBK" w:cs="方正仿宋_GBK"/>
        <w:b/>
        <w:bCs/>
        <w:color w:val="595959"/>
        <w:sz w:val="18"/>
        <w:szCs w:val="18"/>
        <w:u w:val="single"/>
        <w:lang w:eastAsia="zh-CN"/>
      </w:rPr>
    </w:pPr>
    <w:r>
      <w:rPr>
        <w:rFonts w:hint="eastAsia" w:ascii="方正仿宋_GBK" w:hAnsi="方正仿宋_GBK" w:eastAsia="方正仿宋_GBK" w:cs="方正仿宋_GBK"/>
        <w:b/>
        <w:bCs/>
        <w:color w:val="595959"/>
        <w:sz w:val="18"/>
        <w:szCs w:val="18"/>
        <w:u w:val="single"/>
        <w:lang w:eastAsia="zh-CN"/>
      </w:rPr>
      <w:ptab w:relativeTo="indent" w:alignment="left" w:leader="none"/>
    </w:r>
  </w:p>
  <w:p w14:paraId="10F1E31F">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360" w:lineRule="auto"/>
      <w:jc w:val="left"/>
      <w:textAlignment w:val="auto"/>
      <w:rPr>
        <w:rFonts w:hint="eastAsia" w:ascii="方正仿宋_GBK" w:hAnsi="方正仿宋_GBK" w:eastAsia="方正仿宋_GBK" w:cs="方正仿宋_GBK"/>
        <w:b/>
        <w:bCs/>
        <w:color w:val="595959"/>
        <w:sz w:val="18"/>
        <w:szCs w:val="18"/>
        <w:u w:val="single"/>
      </w:rPr>
    </w:pPr>
    <w:r>
      <w:rPr>
        <w:rFonts w:hint="eastAsia" w:ascii="方正仿宋_GBK" w:hAnsi="方正仿宋_GBK" w:eastAsia="方正仿宋_GBK" w:cs="方正仿宋_GBK"/>
        <w:b/>
        <w:bCs/>
        <w:color w:val="595959"/>
        <w:sz w:val="18"/>
        <w:szCs w:val="18"/>
        <w:u w:val="single"/>
        <w:lang w:eastAsia="zh-CN"/>
      </w:rPr>
      <w:t>2025年中国船舶帮扶丘北县八道哨乡菜籽油产业发展提升项目</w:t>
    </w:r>
    <w:r>
      <w:rPr>
        <w:rFonts w:hint="eastAsia" w:ascii="方正仿宋_GBK" w:hAnsi="方正仿宋_GBK" w:eastAsia="方正仿宋_GBK" w:cs="方正仿宋_GBK"/>
        <w:b/>
        <w:bCs/>
        <w:color w:val="595959"/>
        <w:u w:val="single"/>
        <w:lang w:val="en-US" w:eastAsia="zh-CN"/>
      </w:rPr>
      <w:t xml:space="preserve">                          </w:t>
    </w:r>
    <w:r>
      <w:rPr>
        <w:rFonts w:hint="eastAsia" w:ascii="方正仿宋_GBK" w:hAnsi="方正仿宋_GBK" w:eastAsia="方正仿宋_GBK" w:cs="方正仿宋_GBK"/>
        <w:b/>
        <w:bCs/>
        <w:color w:val="595959"/>
        <w:sz w:val="18"/>
        <w:szCs w:val="18"/>
        <w:u w:val="single"/>
      </w:rPr>
      <w:t>竞争性磋商文件</w:t>
    </w:r>
  </w:p>
  <w:p w14:paraId="65770C87">
    <w:pPr>
      <w:pStyle w:val="22"/>
      <w:pBdr>
        <w:bottom w:val="none" w:color="auto" w:sz="0" w:space="0"/>
      </w:pBdr>
      <w:tabs>
        <w:tab w:val="center" w:pos="4790"/>
        <w:tab w:val="right" w:pos="9581"/>
        <w:tab w:val="clear" w:pos="4153"/>
        <w:tab w:val="clear" w:pos="8306"/>
      </w:tabs>
      <w:jc w:val="both"/>
      <w:rPr>
        <w:rFonts w:cs="Times New Roman"/>
        <w:b/>
        <w:bCs/>
        <w:color w:val="595959"/>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4C425D">
    <w:pPr>
      <w:pStyle w:val="22"/>
      <w:keepNext w:val="0"/>
      <w:keepLines w:val="0"/>
      <w:pageBreakBefore w:val="0"/>
      <w:widowControl w:val="0"/>
      <w:kinsoku/>
      <w:wordWrap/>
      <w:overflowPunct/>
      <w:topLinePunct w:val="0"/>
      <w:autoSpaceDE/>
      <w:autoSpaceDN/>
      <w:bidi w:val="0"/>
      <w:adjustRightInd w:val="0"/>
      <w:snapToGrid/>
      <w:jc w:val="left"/>
      <w:textAlignment w:val="baseline"/>
      <w:rPr>
        <w:rFonts w:hint="eastAsia" w:ascii="方正仿宋_GBK" w:hAnsi="方正仿宋_GBK" w:eastAsia="方正仿宋_GBK" w:cs="方正仿宋_GBK"/>
        <w:b/>
        <w:bCs/>
        <w:color w:val="595959"/>
        <w:lang w:eastAsia="zh-CN"/>
      </w:rPr>
    </w:pPr>
  </w:p>
  <w:p w14:paraId="569E69BA">
    <w:pPr>
      <w:pStyle w:val="22"/>
      <w:keepNext w:val="0"/>
      <w:keepLines w:val="0"/>
      <w:pageBreakBefore w:val="0"/>
      <w:widowControl w:val="0"/>
      <w:kinsoku/>
      <w:wordWrap/>
      <w:overflowPunct/>
      <w:topLinePunct w:val="0"/>
      <w:autoSpaceDE/>
      <w:autoSpaceDN/>
      <w:bidi w:val="0"/>
      <w:adjustRightInd w:val="0"/>
      <w:snapToGrid/>
      <w:jc w:val="left"/>
      <w:textAlignment w:val="baseline"/>
      <w:rPr>
        <w:rFonts w:hint="eastAsia" w:ascii="方正仿宋_GBK" w:hAnsi="方正仿宋_GBK" w:eastAsia="方正仿宋_GBK" w:cs="方正仿宋_GBK"/>
        <w:b w:val="0"/>
        <w:bCs w:val="0"/>
      </w:rPr>
    </w:pPr>
    <w:r>
      <w:rPr>
        <w:rFonts w:hint="eastAsia" w:ascii="方正仿宋_GBK" w:hAnsi="方正仿宋_GBK" w:eastAsia="方正仿宋_GBK" w:cs="方正仿宋_GBK"/>
        <w:b w:val="0"/>
        <w:bCs w:val="0"/>
        <w:color w:val="595959"/>
        <w:lang w:eastAsia="zh-CN"/>
      </w:rPr>
      <w:t>2025年中国船舶帮扶丘北县八道哨乡菜籽油产业发展提升项目</w:t>
    </w:r>
    <w:r>
      <w:rPr>
        <w:rFonts w:hint="eastAsia" w:ascii="方正仿宋_GBK" w:hAnsi="方正仿宋_GBK" w:eastAsia="方正仿宋_GBK" w:cs="方正仿宋_GBK"/>
        <w:b w:val="0"/>
        <w:bCs w:val="0"/>
        <w:color w:val="595959"/>
      </w:rPr>
      <w:t xml:space="preserve">             </w:t>
    </w:r>
    <w:r>
      <w:rPr>
        <w:rFonts w:hint="eastAsia" w:ascii="方正仿宋_GBK" w:hAnsi="方正仿宋_GBK" w:eastAsia="方正仿宋_GBK" w:cs="方正仿宋_GBK"/>
        <w:b w:val="0"/>
        <w:bCs w:val="0"/>
        <w:color w:val="595959"/>
        <w:lang w:val="en-US" w:eastAsia="zh-CN"/>
      </w:rPr>
      <w:t xml:space="preserve">                 </w:t>
    </w:r>
    <w:r>
      <w:rPr>
        <w:rFonts w:hint="eastAsia" w:ascii="方正仿宋_GBK" w:hAnsi="方正仿宋_GBK" w:eastAsia="方正仿宋_GBK" w:cs="方正仿宋_GBK"/>
        <w:b w:val="0"/>
        <w:bCs w:val="0"/>
        <w:color w:val="595959"/>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380EF4">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360" w:lineRule="auto"/>
      <w:jc w:val="left"/>
      <w:textAlignment w:val="auto"/>
      <w:rPr>
        <w:rFonts w:hint="eastAsia" w:ascii="方正仿宋_GBK" w:hAnsi="方正仿宋_GBK" w:eastAsia="方正仿宋_GBK" w:cs="方正仿宋_GBK"/>
        <w:b/>
        <w:bCs/>
        <w:color w:val="595959"/>
        <w:sz w:val="18"/>
        <w:szCs w:val="18"/>
        <w:u w:val="single"/>
        <w:lang w:eastAsia="zh-CN"/>
      </w:rPr>
    </w:pPr>
    <w:r>
      <w:rPr>
        <w:rFonts w:hint="eastAsia" w:ascii="方正仿宋_GBK" w:hAnsi="方正仿宋_GBK" w:eastAsia="方正仿宋_GBK" w:cs="方正仿宋_GBK"/>
        <w:b/>
        <w:bCs/>
        <w:color w:val="595959"/>
        <w:sz w:val="18"/>
        <w:szCs w:val="18"/>
        <w:u w:val="single"/>
        <w:lang w:eastAsia="zh-CN"/>
      </w:rPr>
      <w:ptab w:relativeTo="indent" w:alignment="left" w:leader="none"/>
    </w:r>
  </w:p>
  <w:p w14:paraId="7E553C34">
    <w:pPr>
      <w:keepNext w:val="0"/>
      <w:keepLines w:val="0"/>
      <w:pageBreakBefore w:val="0"/>
      <w:widowControl w:val="0"/>
      <w:pBdr>
        <w:bottom w:val="none" w:color="auto" w:sz="0" w:space="0"/>
      </w:pBdr>
      <w:kinsoku/>
      <w:wordWrap/>
      <w:overflowPunct/>
      <w:topLinePunct w:val="0"/>
      <w:autoSpaceDE/>
      <w:autoSpaceDN/>
      <w:bidi w:val="0"/>
      <w:adjustRightInd w:val="0"/>
      <w:snapToGrid w:val="0"/>
      <w:spacing w:line="360" w:lineRule="auto"/>
      <w:jc w:val="left"/>
      <w:textAlignment w:val="auto"/>
      <w:rPr>
        <w:rFonts w:hint="eastAsia" w:ascii="方正楷体_GBK" w:hAnsi="方正楷体_GBK" w:eastAsia="方正楷体_GBK" w:cs="方正楷体_GBK"/>
        <w:b w:val="0"/>
        <w:bCs w:val="0"/>
        <w:color w:val="595959"/>
        <w:sz w:val="18"/>
        <w:szCs w:val="18"/>
        <w:u w:val="single"/>
      </w:rPr>
    </w:pPr>
    <w:r>
      <w:rPr>
        <w:rFonts w:hint="eastAsia" w:ascii="方正楷体_GBK" w:hAnsi="方正楷体_GBK" w:eastAsia="方正楷体_GBK" w:cs="方正楷体_GBK"/>
        <w:b w:val="0"/>
        <w:bCs w:val="0"/>
        <w:color w:val="595959"/>
        <w:sz w:val="18"/>
        <w:szCs w:val="18"/>
        <w:u w:val="single"/>
        <w:lang w:eastAsia="zh-CN"/>
      </w:rPr>
      <w:t>2025年中国船舶帮扶丘北县八道哨乡菜籽油产业发展提升项目</w:t>
    </w:r>
    <w:r>
      <w:rPr>
        <w:rFonts w:hint="eastAsia" w:ascii="方正楷体_GBK" w:hAnsi="方正楷体_GBK" w:eastAsia="方正楷体_GBK" w:cs="方正楷体_GBK"/>
        <w:b w:val="0"/>
        <w:bCs w:val="0"/>
        <w:color w:val="595959"/>
        <w:u w:val="single"/>
        <w:lang w:val="en-US" w:eastAsia="zh-CN"/>
      </w:rPr>
      <w:t xml:space="preserve">                    </w:t>
    </w:r>
    <w:r>
      <w:rPr>
        <w:rFonts w:hint="eastAsia" w:ascii="方正楷体_GBK" w:hAnsi="方正楷体_GBK" w:eastAsia="方正楷体_GBK" w:cs="方正楷体_GBK"/>
        <w:b w:val="0"/>
        <w:bCs w:val="0"/>
        <w:color w:val="595959"/>
        <w:sz w:val="18"/>
        <w:szCs w:val="18"/>
        <w:u w:val="single"/>
      </w:rPr>
      <w:t>竞争性磋商文件</w:t>
    </w:r>
  </w:p>
  <w:p w14:paraId="41D5CB20">
    <w:pPr>
      <w:pStyle w:val="22"/>
      <w:pBdr>
        <w:bottom w:val="none" w:color="auto" w:sz="0" w:space="0"/>
      </w:pBdr>
      <w:tabs>
        <w:tab w:val="center" w:pos="4790"/>
        <w:tab w:val="right" w:pos="9581"/>
        <w:tab w:val="clear" w:pos="4153"/>
        <w:tab w:val="clear" w:pos="8306"/>
      </w:tabs>
      <w:jc w:val="both"/>
      <w:rPr>
        <w:rFonts w:cs="Times New Roman"/>
        <w:b/>
        <w:bCs/>
        <w:color w:val="595959"/>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F8A445">
    <w:pPr>
      <w:pStyle w:val="22"/>
      <w:keepNext w:val="0"/>
      <w:keepLines w:val="0"/>
      <w:pageBreakBefore w:val="0"/>
      <w:widowControl w:val="0"/>
      <w:pBdr>
        <w:bottom w:val="single" w:color="auto" w:sz="6" w:space="0"/>
      </w:pBdr>
      <w:tabs>
        <w:tab w:val="center" w:pos="4790"/>
        <w:tab w:val="right" w:pos="9581"/>
        <w:tab w:val="clear" w:pos="4153"/>
        <w:tab w:val="clear" w:pos="8306"/>
      </w:tabs>
      <w:kinsoku/>
      <w:wordWrap/>
      <w:overflowPunct/>
      <w:topLinePunct w:val="0"/>
      <w:autoSpaceDE/>
      <w:autoSpaceDN/>
      <w:bidi w:val="0"/>
      <w:adjustRightInd w:val="0"/>
      <w:snapToGrid/>
      <w:spacing w:line="240" w:lineRule="auto"/>
      <w:jc w:val="left"/>
      <w:textAlignment w:val="baseline"/>
      <w:rPr>
        <w:rFonts w:cs="Times New Roman"/>
        <w:b/>
        <w:bCs/>
        <w:color w:val="595959"/>
        <w:u w:val="none"/>
      </w:rPr>
    </w:pPr>
    <w:r>
      <w:rPr>
        <w:rFonts w:hint="eastAsia" w:ascii="方正楷体_GBK" w:hAnsi="方正楷体_GBK" w:eastAsia="方正楷体_GBK" w:cs="方正楷体_GBK"/>
        <w:b w:val="0"/>
        <w:bCs w:val="0"/>
        <w:color w:val="595959"/>
        <w:sz w:val="18"/>
        <w:szCs w:val="18"/>
        <w:u w:val="none"/>
        <w:lang w:eastAsia="zh-CN"/>
      </w:rPr>
      <w:t>2025年中国船舶帮扶丘北县八道哨乡菜籽油产业发展提升项目</w:t>
    </w:r>
    <w:r>
      <w:rPr>
        <w:rFonts w:hint="eastAsia" w:ascii="方正楷体_GBK" w:hAnsi="方正楷体_GBK" w:eastAsia="方正楷体_GBK" w:cs="方正楷体_GBK"/>
        <w:b w:val="0"/>
        <w:bCs w:val="0"/>
        <w:color w:val="595959"/>
        <w:u w:val="none"/>
        <w:lang w:val="en-US" w:eastAsia="zh-CN"/>
      </w:rPr>
      <w:t xml:space="preserve">                                </w:t>
    </w:r>
    <w:r>
      <w:rPr>
        <w:rFonts w:hint="eastAsia" w:ascii="方正楷体_GBK" w:hAnsi="方正楷体_GBK" w:eastAsia="方正楷体_GBK" w:cs="方正楷体_GBK"/>
        <w:b w:val="0"/>
        <w:bCs w:val="0"/>
        <w:color w:val="595959"/>
        <w:sz w:val="18"/>
        <w:szCs w:val="18"/>
        <w:u w:val="none"/>
      </w:rPr>
      <w:t>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EBDB39B"/>
    <w:multiLevelType w:val="singleLevel"/>
    <w:tmpl w:val="BEBDB39B"/>
    <w:lvl w:ilvl="0" w:tentative="0">
      <w:start w:val="3"/>
      <w:numFmt w:val="chineseCounting"/>
      <w:suff w:val="space"/>
      <w:lvlText w:val="第%1章"/>
      <w:lvlJc w:val="left"/>
      <w:rPr>
        <w:rFonts w:hint="eastAsia"/>
      </w:rPr>
    </w:lvl>
  </w:abstractNum>
  <w:abstractNum w:abstractNumId="1">
    <w:nsid w:val="CCBEDAAD"/>
    <w:multiLevelType w:val="singleLevel"/>
    <w:tmpl w:val="CCBEDAAD"/>
    <w:lvl w:ilvl="0" w:tentative="0">
      <w:start w:val="5"/>
      <w:numFmt w:val="chineseCounting"/>
      <w:suff w:val="nothing"/>
      <w:lvlText w:val="%1、"/>
      <w:lvlJc w:val="left"/>
      <w:rPr>
        <w:rFonts w:hint="eastAsia"/>
      </w:rPr>
    </w:lvl>
  </w:abstractNum>
  <w:abstractNum w:abstractNumId="2">
    <w:nsid w:val="00000019"/>
    <w:multiLevelType w:val="multilevel"/>
    <w:tmpl w:val="00000019"/>
    <w:lvl w:ilvl="0" w:tentative="0">
      <w:start w:val="6"/>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3">
    <w:nsid w:val="0000001E"/>
    <w:multiLevelType w:val="multilevel"/>
    <w:tmpl w:val="0000001E"/>
    <w:lvl w:ilvl="0" w:tentative="0">
      <w:start w:val="3"/>
      <w:numFmt w:val="bullet"/>
      <w:lvlText w:val="□"/>
      <w:lvlJc w:val="left"/>
      <w:pPr>
        <w:tabs>
          <w:tab w:val="left" w:pos="1050"/>
        </w:tabs>
        <w:ind w:left="1050" w:hanging="330"/>
      </w:pPr>
      <w:rPr>
        <w:rFonts w:hint="eastAsia" w:ascii="仿宋_GB2312" w:hAnsi="宋体" w:eastAsia="仿宋_GB2312" w:cs="Times New Roman"/>
      </w:rPr>
    </w:lvl>
    <w:lvl w:ilvl="1" w:tentative="0">
      <w:start w:val="1"/>
      <w:numFmt w:val="bullet"/>
      <w:lvlText w:val=""/>
      <w:lvlJc w:val="left"/>
      <w:pPr>
        <w:tabs>
          <w:tab w:val="left" w:pos="1560"/>
        </w:tabs>
        <w:ind w:left="1560" w:hanging="420"/>
      </w:pPr>
      <w:rPr>
        <w:rFonts w:hint="default" w:ascii="Wingdings" w:hAnsi="Wingdings"/>
      </w:rPr>
    </w:lvl>
    <w:lvl w:ilvl="2" w:tentative="0">
      <w:start w:val="1"/>
      <w:numFmt w:val="bullet"/>
      <w:lvlText w:val=""/>
      <w:lvlJc w:val="left"/>
      <w:pPr>
        <w:tabs>
          <w:tab w:val="left" w:pos="1980"/>
        </w:tabs>
        <w:ind w:left="1980" w:hanging="420"/>
      </w:pPr>
      <w:rPr>
        <w:rFonts w:hint="default" w:ascii="Wingdings" w:hAnsi="Wingdings"/>
      </w:rPr>
    </w:lvl>
    <w:lvl w:ilvl="3" w:tentative="0">
      <w:start w:val="1"/>
      <w:numFmt w:val="bullet"/>
      <w:lvlText w:val=""/>
      <w:lvlJc w:val="left"/>
      <w:pPr>
        <w:tabs>
          <w:tab w:val="left" w:pos="2400"/>
        </w:tabs>
        <w:ind w:left="2400" w:hanging="420"/>
      </w:pPr>
      <w:rPr>
        <w:rFonts w:hint="default" w:ascii="Wingdings" w:hAnsi="Wingdings"/>
      </w:rPr>
    </w:lvl>
    <w:lvl w:ilvl="4" w:tentative="0">
      <w:start w:val="1"/>
      <w:numFmt w:val="bullet"/>
      <w:lvlText w:val=""/>
      <w:lvlJc w:val="left"/>
      <w:pPr>
        <w:tabs>
          <w:tab w:val="left" w:pos="2820"/>
        </w:tabs>
        <w:ind w:left="2820" w:hanging="420"/>
      </w:pPr>
      <w:rPr>
        <w:rFonts w:hint="default" w:ascii="Wingdings" w:hAnsi="Wingdings"/>
      </w:rPr>
    </w:lvl>
    <w:lvl w:ilvl="5" w:tentative="0">
      <w:start w:val="1"/>
      <w:numFmt w:val="bullet"/>
      <w:lvlText w:val=""/>
      <w:lvlJc w:val="left"/>
      <w:pPr>
        <w:tabs>
          <w:tab w:val="left" w:pos="3240"/>
        </w:tabs>
        <w:ind w:left="3240" w:hanging="420"/>
      </w:pPr>
      <w:rPr>
        <w:rFonts w:hint="default" w:ascii="Wingdings" w:hAnsi="Wingdings"/>
      </w:rPr>
    </w:lvl>
    <w:lvl w:ilvl="6" w:tentative="0">
      <w:start w:val="1"/>
      <w:numFmt w:val="bullet"/>
      <w:lvlText w:val=""/>
      <w:lvlJc w:val="left"/>
      <w:pPr>
        <w:tabs>
          <w:tab w:val="left" w:pos="3660"/>
        </w:tabs>
        <w:ind w:left="3660" w:hanging="420"/>
      </w:pPr>
      <w:rPr>
        <w:rFonts w:hint="default" w:ascii="Wingdings" w:hAnsi="Wingdings"/>
      </w:rPr>
    </w:lvl>
    <w:lvl w:ilvl="7" w:tentative="0">
      <w:start w:val="1"/>
      <w:numFmt w:val="bullet"/>
      <w:lvlText w:val=""/>
      <w:lvlJc w:val="left"/>
      <w:pPr>
        <w:tabs>
          <w:tab w:val="left" w:pos="4080"/>
        </w:tabs>
        <w:ind w:left="4080" w:hanging="420"/>
      </w:pPr>
      <w:rPr>
        <w:rFonts w:hint="default" w:ascii="Wingdings" w:hAnsi="Wingdings"/>
      </w:rPr>
    </w:lvl>
    <w:lvl w:ilvl="8" w:tentative="0">
      <w:start w:val="1"/>
      <w:numFmt w:val="bullet"/>
      <w:lvlText w:val=""/>
      <w:lvlJc w:val="left"/>
      <w:pPr>
        <w:tabs>
          <w:tab w:val="left" w:pos="4500"/>
        </w:tabs>
        <w:ind w:left="4500" w:hanging="420"/>
      </w:pPr>
      <w:rPr>
        <w:rFonts w:hint="default" w:ascii="Wingdings" w:hAnsi="Wingdings"/>
      </w:rPr>
    </w:lvl>
  </w:abstractNum>
  <w:abstractNum w:abstractNumId="4">
    <w:nsid w:val="00000025"/>
    <w:multiLevelType w:val="multilevel"/>
    <w:tmpl w:val="00000025"/>
    <w:lvl w:ilvl="0" w:tentative="0">
      <w:start w:val="1"/>
      <w:numFmt w:val="none"/>
      <w:pStyle w:val="80"/>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cs="Times New Roman"/>
        <w:b/>
        <w:bCs/>
        <w:i w:val="0"/>
        <w:iCs w:val="0"/>
        <w:sz w:val="28"/>
        <w:szCs w:val="28"/>
      </w:rPr>
    </w:lvl>
    <w:lvl w:ilvl="1" w:tentative="0">
      <w:start w:val="1"/>
      <w:numFmt w:val="decimal"/>
      <w:pStyle w:val="3"/>
      <w:lvlText w:val="%1.%2"/>
      <w:lvlJc w:val="left"/>
      <w:pPr>
        <w:tabs>
          <w:tab w:val="left" w:pos="1021"/>
        </w:tabs>
        <w:ind w:left="2696" w:hanging="596"/>
      </w:pPr>
      <w:rPr>
        <w:rFonts w:hint="default" w:ascii="Times New Roman" w:hAnsi="Times New Roman" w:cs="Times New Roman"/>
        <w:b/>
        <w:bCs/>
        <w:i w:val="0"/>
        <w:iCs w:val="0"/>
        <w:sz w:val="28"/>
        <w:szCs w:val="28"/>
      </w:rPr>
    </w:lvl>
    <w:lvl w:ilvl="2" w:tentative="0">
      <w:start w:val="1"/>
      <w:numFmt w:val="decimal"/>
      <w:pStyle w:val="4"/>
      <w:lvlText w:val="%1.%2.%3"/>
      <w:lvlJc w:val="left"/>
      <w:pPr>
        <w:tabs>
          <w:tab w:val="left" w:pos="1588"/>
        </w:tabs>
        <w:ind w:left="1588" w:hanging="737"/>
      </w:pPr>
      <w:rPr>
        <w:rFonts w:hint="default" w:ascii="Times New Roman" w:hAnsi="Times New Roman" w:cs="Times New Roman"/>
        <w:b/>
        <w:bCs/>
        <w:i w:val="0"/>
        <w:iCs w:val="0"/>
        <w:sz w:val="24"/>
        <w:szCs w:val="24"/>
      </w:rPr>
    </w:lvl>
    <w:lvl w:ilvl="3" w:tentative="0">
      <w:start w:val="1"/>
      <w:numFmt w:val="decimal"/>
      <w:lvlText w:val="%1.%2.%3.%4"/>
      <w:lvlJc w:val="left"/>
      <w:pPr>
        <w:tabs>
          <w:tab w:val="left" w:pos="2155"/>
        </w:tabs>
        <w:ind w:left="2155" w:hanging="1078"/>
      </w:pPr>
      <w:rPr>
        <w:rFonts w:hint="default" w:ascii="Arial" w:hAnsi="Arial" w:cs="Arial"/>
        <w:b w:val="0"/>
        <w:bCs w:val="0"/>
        <w:i w:val="0"/>
        <w:iCs w:val="0"/>
        <w:sz w:val="24"/>
        <w:szCs w:val="24"/>
      </w:rPr>
    </w:lvl>
    <w:lvl w:ilvl="4" w:tentative="0">
      <w:start w:val="1"/>
      <w:numFmt w:val="decimal"/>
      <w:lvlText w:val="%1.%2.%3.%4.%5"/>
      <w:lvlJc w:val="left"/>
      <w:pPr>
        <w:tabs>
          <w:tab w:val="left" w:pos="3141"/>
        </w:tabs>
        <w:ind w:left="2551" w:hanging="850"/>
      </w:pPr>
      <w:rPr>
        <w:rFonts w:hint="eastAsia" w:cs="Times New Roman"/>
      </w:rPr>
    </w:lvl>
    <w:lvl w:ilvl="5" w:tentative="0">
      <w:start w:val="1"/>
      <w:numFmt w:val="decimal"/>
      <w:lvlText w:val="%1.%2.%3.%4.%5.%6"/>
      <w:lvlJc w:val="left"/>
      <w:pPr>
        <w:tabs>
          <w:tab w:val="left" w:pos="3566"/>
        </w:tabs>
        <w:ind w:left="3260" w:hanging="1134"/>
      </w:pPr>
      <w:rPr>
        <w:rFonts w:hint="eastAsia" w:cs="Times New Roman"/>
      </w:rPr>
    </w:lvl>
    <w:lvl w:ilvl="6" w:tentative="0">
      <w:start w:val="1"/>
      <w:numFmt w:val="decimal"/>
      <w:lvlText w:val="%1.%2.%3.%4.%5.%6.%7"/>
      <w:lvlJc w:val="left"/>
      <w:pPr>
        <w:tabs>
          <w:tab w:val="left" w:pos="4351"/>
        </w:tabs>
        <w:ind w:left="3827" w:hanging="1276"/>
      </w:pPr>
      <w:rPr>
        <w:rFonts w:hint="eastAsia" w:cs="Times New Roman"/>
      </w:rPr>
    </w:lvl>
    <w:lvl w:ilvl="7" w:tentative="0">
      <w:start w:val="1"/>
      <w:numFmt w:val="decimal"/>
      <w:lvlText w:val="%1.%2.%3.%4.%5.%6.%7.%8"/>
      <w:lvlJc w:val="left"/>
      <w:pPr>
        <w:tabs>
          <w:tab w:val="left" w:pos="5136"/>
        </w:tabs>
        <w:ind w:left="4394" w:hanging="1418"/>
      </w:pPr>
      <w:rPr>
        <w:rFonts w:hint="eastAsia" w:cs="Times New Roman"/>
      </w:rPr>
    </w:lvl>
    <w:lvl w:ilvl="8" w:tentative="0">
      <w:start w:val="1"/>
      <w:numFmt w:val="decimal"/>
      <w:lvlText w:val="%1.%2.%3.%4.%5.%6.%7.%8.%9"/>
      <w:lvlJc w:val="left"/>
      <w:pPr>
        <w:tabs>
          <w:tab w:val="left" w:pos="5562"/>
        </w:tabs>
        <w:ind w:left="5102" w:hanging="1700"/>
      </w:pPr>
      <w:rPr>
        <w:rFonts w:hint="eastAsia" w:cs="Times New Roman"/>
      </w:rPr>
    </w:lvl>
  </w:abstractNum>
  <w:abstractNum w:abstractNumId="6">
    <w:nsid w:val="5D021416"/>
    <w:multiLevelType w:val="singleLevel"/>
    <w:tmpl w:val="5D021416"/>
    <w:lvl w:ilvl="0" w:tentative="0">
      <w:start w:val="4"/>
      <w:numFmt w:val="chineseCounting"/>
      <w:suff w:val="nothing"/>
      <w:lvlText w:val="%1、"/>
      <w:lvlJc w:val="left"/>
      <w:rPr>
        <w:rFonts w:hint="eastAsia"/>
      </w:rPr>
    </w:lvl>
  </w:abstractNum>
  <w:abstractNum w:abstractNumId="7">
    <w:nsid w:val="665FDB96"/>
    <w:multiLevelType w:val="singleLevel"/>
    <w:tmpl w:val="665FDB96"/>
    <w:lvl w:ilvl="0" w:tentative="0">
      <w:start w:val="1"/>
      <w:numFmt w:val="chineseCounting"/>
      <w:suff w:val="space"/>
      <w:lvlText w:val="第%1章"/>
      <w:lvlJc w:val="left"/>
      <w:rPr>
        <w:rFonts w:hint="eastAsia"/>
      </w:rPr>
    </w:lvl>
  </w:abstractNum>
  <w:abstractNum w:abstractNumId="8">
    <w:nsid w:val="6BB2946D"/>
    <w:multiLevelType w:val="singleLevel"/>
    <w:tmpl w:val="6BB2946D"/>
    <w:lvl w:ilvl="0" w:tentative="0">
      <w:start w:val="3"/>
      <w:numFmt w:val="chineseCounting"/>
      <w:suff w:val="nothing"/>
      <w:lvlText w:val="%1．"/>
      <w:lvlJc w:val="left"/>
      <w:rPr>
        <w:rFonts w:hint="eastAsia"/>
      </w:rPr>
    </w:lvl>
  </w:abstractNum>
  <w:num w:numId="1">
    <w:abstractNumId w:val="5"/>
  </w:num>
  <w:num w:numId="2">
    <w:abstractNumId w:val="4"/>
  </w:num>
  <w:num w:numId="3">
    <w:abstractNumId w:val="7"/>
  </w:num>
  <w:num w:numId="4">
    <w:abstractNumId w:val="6"/>
  </w:num>
  <w:num w:numId="5">
    <w:abstractNumId w:val="1"/>
  </w:num>
  <w:num w:numId="6">
    <w:abstractNumId w:val="8"/>
  </w:num>
  <w:num w:numId="7">
    <w:abstractNumId w:val="0"/>
  </w:num>
  <w:num w:numId="8">
    <w:abstractNumId w:val="3"/>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ˇˉ―‖’”…∶、。〃々〉》」』】〕〗！＂＇），．：；？］｀｜｝～￠"/>
  <w:hdrShapeDefaults>
    <o:shapelayout v:ext="edit">
      <o:idmap v:ext="edit" data="2"/>
    </o:shapelayout>
  </w:hdrShapeDefaults>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0YWU0MDlhMThkMTM5ZDM2MTQ1ZjU0N2U3YzAxMzEifQ=="/>
  </w:docVars>
  <w:rsids>
    <w:rsidRoot w:val="0024185E"/>
    <w:rsid w:val="000065C3"/>
    <w:rsid w:val="0002117A"/>
    <w:rsid w:val="0002627D"/>
    <w:rsid w:val="00031DB5"/>
    <w:rsid w:val="0003621A"/>
    <w:rsid w:val="00041EB4"/>
    <w:rsid w:val="000475C0"/>
    <w:rsid w:val="00057484"/>
    <w:rsid w:val="00085DFD"/>
    <w:rsid w:val="00091358"/>
    <w:rsid w:val="000A1FB4"/>
    <w:rsid w:val="000A57F9"/>
    <w:rsid w:val="000D72A7"/>
    <w:rsid w:val="000E248F"/>
    <w:rsid w:val="000F051D"/>
    <w:rsid w:val="000F20EF"/>
    <w:rsid w:val="00101752"/>
    <w:rsid w:val="00107C31"/>
    <w:rsid w:val="00147060"/>
    <w:rsid w:val="001521F6"/>
    <w:rsid w:val="00171BA9"/>
    <w:rsid w:val="00197C19"/>
    <w:rsid w:val="001A6C22"/>
    <w:rsid w:val="001A761E"/>
    <w:rsid w:val="0020351D"/>
    <w:rsid w:val="0022181C"/>
    <w:rsid w:val="00234BF5"/>
    <w:rsid w:val="00241669"/>
    <w:rsid w:val="0024185E"/>
    <w:rsid w:val="00264448"/>
    <w:rsid w:val="002A68C9"/>
    <w:rsid w:val="002B1C18"/>
    <w:rsid w:val="002C453D"/>
    <w:rsid w:val="002C61F7"/>
    <w:rsid w:val="002E0CD6"/>
    <w:rsid w:val="002F6EFD"/>
    <w:rsid w:val="00333E0C"/>
    <w:rsid w:val="0034086D"/>
    <w:rsid w:val="003644BA"/>
    <w:rsid w:val="00372411"/>
    <w:rsid w:val="0038449B"/>
    <w:rsid w:val="003A16CA"/>
    <w:rsid w:val="003B4FC9"/>
    <w:rsid w:val="003E3C21"/>
    <w:rsid w:val="003F417C"/>
    <w:rsid w:val="004149F4"/>
    <w:rsid w:val="00423C6D"/>
    <w:rsid w:val="00435F79"/>
    <w:rsid w:val="00444177"/>
    <w:rsid w:val="00444CBD"/>
    <w:rsid w:val="00456A25"/>
    <w:rsid w:val="004574C3"/>
    <w:rsid w:val="0046550B"/>
    <w:rsid w:val="004675D4"/>
    <w:rsid w:val="004B3F53"/>
    <w:rsid w:val="004C1CB3"/>
    <w:rsid w:val="004D0FD7"/>
    <w:rsid w:val="004D6899"/>
    <w:rsid w:val="004E0B1D"/>
    <w:rsid w:val="004E43BF"/>
    <w:rsid w:val="00507B6D"/>
    <w:rsid w:val="0054135D"/>
    <w:rsid w:val="0054363C"/>
    <w:rsid w:val="0054616D"/>
    <w:rsid w:val="00551B97"/>
    <w:rsid w:val="00563C2E"/>
    <w:rsid w:val="00580CC0"/>
    <w:rsid w:val="00584894"/>
    <w:rsid w:val="005A0FB6"/>
    <w:rsid w:val="005B034F"/>
    <w:rsid w:val="005D3503"/>
    <w:rsid w:val="006060A4"/>
    <w:rsid w:val="00610597"/>
    <w:rsid w:val="006137E5"/>
    <w:rsid w:val="00615EA1"/>
    <w:rsid w:val="00621F20"/>
    <w:rsid w:val="00646F76"/>
    <w:rsid w:val="00660489"/>
    <w:rsid w:val="0066795B"/>
    <w:rsid w:val="00674CA0"/>
    <w:rsid w:val="00695960"/>
    <w:rsid w:val="00696F9E"/>
    <w:rsid w:val="0069744B"/>
    <w:rsid w:val="006A08E1"/>
    <w:rsid w:val="006A3954"/>
    <w:rsid w:val="006B32BB"/>
    <w:rsid w:val="006C4D42"/>
    <w:rsid w:val="006C7E44"/>
    <w:rsid w:val="006D5FA0"/>
    <w:rsid w:val="006E06C3"/>
    <w:rsid w:val="006F54C1"/>
    <w:rsid w:val="00742C39"/>
    <w:rsid w:val="00746C51"/>
    <w:rsid w:val="00767706"/>
    <w:rsid w:val="00777268"/>
    <w:rsid w:val="00792602"/>
    <w:rsid w:val="00792C78"/>
    <w:rsid w:val="007A069D"/>
    <w:rsid w:val="007A2FA9"/>
    <w:rsid w:val="007C2841"/>
    <w:rsid w:val="007C64E5"/>
    <w:rsid w:val="007D081C"/>
    <w:rsid w:val="007E0700"/>
    <w:rsid w:val="00800C05"/>
    <w:rsid w:val="008050AD"/>
    <w:rsid w:val="00805B1B"/>
    <w:rsid w:val="00807ECF"/>
    <w:rsid w:val="00823D14"/>
    <w:rsid w:val="00826F59"/>
    <w:rsid w:val="00842FE9"/>
    <w:rsid w:val="008475CE"/>
    <w:rsid w:val="00883662"/>
    <w:rsid w:val="008864A0"/>
    <w:rsid w:val="008926B3"/>
    <w:rsid w:val="008B4E7B"/>
    <w:rsid w:val="008B575B"/>
    <w:rsid w:val="008C5AE2"/>
    <w:rsid w:val="008D7EFE"/>
    <w:rsid w:val="008E05BD"/>
    <w:rsid w:val="008E4E79"/>
    <w:rsid w:val="008F4951"/>
    <w:rsid w:val="0090041C"/>
    <w:rsid w:val="00920D90"/>
    <w:rsid w:val="00924F1B"/>
    <w:rsid w:val="00927750"/>
    <w:rsid w:val="009277A3"/>
    <w:rsid w:val="009412A2"/>
    <w:rsid w:val="00956058"/>
    <w:rsid w:val="00956163"/>
    <w:rsid w:val="00963A21"/>
    <w:rsid w:val="00965EA9"/>
    <w:rsid w:val="009713E2"/>
    <w:rsid w:val="009A5CC8"/>
    <w:rsid w:val="009C29D0"/>
    <w:rsid w:val="009C4AE1"/>
    <w:rsid w:val="009D695A"/>
    <w:rsid w:val="009E6458"/>
    <w:rsid w:val="00A1322D"/>
    <w:rsid w:val="00A53010"/>
    <w:rsid w:val="00A5550B"/>
    <w:rsid w:val="00A67452"/>
    <w:rsid w:val="00A73234"/>
    <w:rsid w:val="00A76F93"/>
    <w:rsid w:val="00AA09E1"/>
    <w:rsid w:val="00AC62BB"/>
    <w:rsid w:val="00B32633"/>
    <w:rsid w:val="00B44F72"/>
    <w:rsid w:val="00B60760"/>
    <w:rsid w:val="00B60A3A"/>
    <w:rsid w:val="00B701B7"/>
    <w:rsid w:val="00BE444D"/>
    <w:rsid w:val="00C26C05"/>
    <w:rsid w:val="00C26FBC"/>
    <w:rsid w:val="00C3771F"/>
    <w:rsid w:val="00C823C4"/>
    <w:rsid w:val="00C83E2D"/>
    <w:rsid w:val="00CA7555"/>
    <w:rsid w:val="00CA7CD2"/>
    <w:rsid w:val="00CC3CBB"/>
    <w:rsid w:val="00CD0188"/>
    <w:rsid w:val="00CE12A7"/>
    <w:rsid w:val="00CE3C60"/>
    <w:rsid w:val="00CF5500"/>
    <w:rsid w:val="00CF5A5A"/>
    <w:rsid w:val="00D0231F"/>
    <w:rsid w:val="00D923A8"/>
    <w:rsid w:val="00D93AE2"/>
    <w:rsid w:val="00D96919"/>
    <w:rsid w:val="00DB0273"/>
    <w:rsid w:val="00DB074F"/>
    <w:rsid w:val="00DB5AF9"/>
    <w:rsid w:val="00DC0436"/>
    <w:rsid w:val="00DD7B71"/>
    <w:rsid w:val="00DD7DA0"/>
    <w:rsid w:val="00E00CB3"/>
    <w:rsid w:val="00E123CE"/>
    <w:rsid w:val="00E37297"/>
    <w:rsid w:val="00E53FA2"/>
    <w:rsid w:val="00E568FE"/>
    <w:rsid w:val="00E60A9C"/>
    <w:rsid w:val="00E666B9"/>
    <w:rsid w:val="00E8579F"/>
    <w:rsid w:val="00E86A3D"/>
    <w:rsid w:val="00E91B9C"/>
    <w:rsid w:val="00EC062B"/>
    <w:rsid w:val="00ED5986"/>
    <w:rsid w:val="00EF3482"/>
    <w:rsid w:val="00EF7557"/>
    <w:rsid w:val="00F1633B"/>
    <w:rsid w:val="00F22EE4"/>
    <w:rsid w:val="00F2732D"/>
    <w:rsid w:val="00F351B3"/>
    <w:rsid w:val="00F35552"/>
    <w:rsid w:val="00F44A07"/>
    <w:rsid w:val="00F57283"/>
    <w:rsid w:val="00F813E8"/>
    <w:rsid w:val="00F97A3B"/>
    <w:rsid w:val="00FB2618"/>
    <w:rsid w:val="00FB2FBD"/>
    <w:rsid w:val="00FB6859"/>
    <w:rsid w:val="00FB7C21"/>
    <w:rsid w:val="00FD26EE"/>
    <w:rsid w:val="00FD3D5D"/>
    <w:rsid w:val="00FE25C8"/>
    <w:rsid w:val="00FF0359"/>
    <w:rsid w:val="0103164E"/>
    <w:rsid w:val="01057174"/>
    <w:rsid w:val="011639D0"/>
    <w:rsid w:val="01190147"/>
    <w:rsid w:val="011D002B"/>
    <w:rsid w:val="011F411D"/>
    <w:rsid w:val="012A4E2C"/>
    <w:rsid w:val="012F7956"/>
    <w:rsid w:val="0131656A"/>
    <w:rsid w:val="0134635B"/>
    <w:rsid w:val="01395089"/>
    <w:rsid w:val="014A3419"/>
    <w:rsid w:val="014F11D5"/>
    <w:rsid w:val="01577741"/>
    <w:rsid w:val="015B3238"/>
    <w:rsid w:val="016F05DD"/>
    <w:rsid w:val="01761E20"/>
    <w:rsid w:val="018067FB"/>
    <w:rsid w:val="0186432B"/>
    <w:rsid w:val="018966DD"/>
    <w:rsid w:val="018A2655"/>
    <w:rsid w:val="018B47A9"/>
    <w:rsid w:val="018C43B9"/>
    <w:rsid w:val="01952108"/>
    <w:rsid w:val="01954AB3"/>
    <w:rsid w:val="01976E46"/>
    <w:rsid w:val="019B1966"/>
    <w:rsid w:val="019B731E"/>
    <w:rsid w:val="019E206F"/>
    <w:rsid w:val="019E7F2C"/>
    <w:rsid w:val="01A14871"/>
    <w:rsid w:val="01A25FA0"/>
    <w:rsid w:val="01A4133A"/>
    <w:rsid w:val="01A55DB4"/>
    <w:rsid w:val="01A87AFF"/>
    <w:rsid w:val="01AA3877"/>
    <w:rsid w:val="01B93B28"/>
    <w:rsid w:val="01BB2FCC"/>
    <w:rsid w:val="01BB3CD7"/>
    <w:rsid w:val="01BD0CE7"/>
    <w:rsid w:val="01C34939"/>
    <w:rsid w:val="01C502B6"/>
    <w:rsid w:val="01CA61E6"/>
    <w:rsid w:val="01DA1551"/>
    <w:rsid w:val="01DC082D"/>
    <w:rsid w:val="01DC51F9"/>
    <w:rsid w:val="01E27A17"/>
    <w:rsid w:val="01E64E15"/>
    <w:rsid w:val="01EF50C6"/>
    <w:rsid w:val="01F9776A"/>
    <w:rsid w:val="01FB51D5"/>
    <w:rsid w:val="02012CC2"/>
    <w:rsid w:val="0204542B"/>
    <w:rsid w:val="0215413E"/>
    <w:rsid w:val="022306B9"/>
    <w:rsid w:val="02241628"/>
    <w:rsid w:val="02246DBF"/>
    <w:rsid w:val="0226475B"/>
    <w:rsid w:val="02317AF5"/>
    <w:rsid w:val="023D1345"/>
    <w:rsid w:val="02411D7E"/>
    <w:rsid w:val="02532363"/>
    <w:rsid w:val="0256755B"/>
    <w:rsid w:val="0257385E"/>
    <w:rsid w:val="025A704C"/>
    <w:rsid w:val="026037D3"/>
    <w:rsid w:val="026659F0"/>
    <w:rsid w:val="02671768"/>
    <w:rsid w:val="02694764"/>
    <w:rsid w:val="026F66C0"/>
    <w:rsid w:val="02703E98"/>
    <w:rsid w:val="02731966"/>
    <w:rsid w:val="02750329"/>
    <w:rsid w:val="027520D7"/>
    <w:rsid w:val="02764445"/>
    <w:rsid w:val="027C5214"/>
    <w:rsid w:val="027C73C5"/>
    <w:rsid w:val="027D294F"/>
    <w:rsid w:val="027E56E5"/>
    <w:rsid w:val="027F0E3C"/>
    <w:rsid w:val="028E4722"/>
    <w:rsid w:val="028E4F47"/>
    <w:rsid w:val="02992924"/>
    <w:rsid w:val="02A11DA5"/>
    <w:rsid w:val="02A93B2F"/>
    <w:rsid w:val="02AB3D4B"/>
    <w:rsid w:val="02B46CA6"/>
    <w:rsid w:val="02B52A48"/>
    <w:rsid w:val="02BA21E0"/>
    <w:rsid w:val="02BA722F"/>
    <w:rsid w:val="02C012D8"/>
    <w:rsid w:val="02C370E6"/>
    <w:rsid w:val="02C91E26"/>
    <w:rsid w:val="02CA50D8"/>
    <w:rsid w:val="02CD301E"/>
    <w:rsid w:val="02D05560"/>
    <w:rsid w:val="02D15F7D"/>
    <w:rsid w:val="02D36E60"/>
    <w:rsid w:val="02D54924"/>
    <w:rsid w:val="02D63754"/>
    <w:rsid w:val="02DA6A3B"/>
    <w:rsid w:val="02DF0EF7"/>
    <w:rsid w:val="02E25221"/>
    <w:rsid w:val="02E5725D"/>
    <w:rsid w:val="02ED494A"/>
    <w:rsid w:val="02F33987"/>
    <w:rsid w:val="02F90D22"/>
    <w:rsid w:val="030516AD"/>
    <w:rsid w:val="030746E1"/>
    <w:rsid w:val="030D196C"/>
    <w:rsid w:val="03114066"/>
    <w:rsid w:val="0313544C"/>
    <w:rsid w:val="0314369E"/>
    <w:rsid w:val="0315776F"/>
    <w:rsid w:val="031A6ACA"/>
    <w:rsid w:val="031C60A2"/>
    <w:rsid w:val="031F3DF1"/>
    <w:rsid w:val="03222A3A"/>
    <w:rsid w:val="032255CB"/>
    <w:rsid w:val="03234D8D"/>
    <w:rsid w:val="03237A75"/>
    <w:rsid w:val="03247659"/>
    <w:rsid w:val="03262DD1"/>
    <w:rsid w:val="03276384"/>
    <w:rsid w:val="032E7713"/>
    <w:rsid w:val="032F2134"/>
    <w:rsid w:val="03316432"/>
    <w:rsid w:val="03355B3F"/>
    <w:rsid w:val="033609DC"/>
    <w:rsid w:val="03366DC8"/>
    <w:rsid w:val="03377AA2"/>
    <w:rsid w:val="033D1752"/>
    <w:rsid w:val="033F24BF"/>
    <w:rsid w:val="0349161F"/>
    <w:rsid w:val="034B2E38"/>
    <w:rsid w:val="034F28C7"/>
    <w:rsid w:val="03516E78"/>
    <w:rsid w:val="03547F3F"/>
    <w:rsid w:val="035560DA"/>
    <w:rsid w:val="03575F15"/>
    <w:rsid w:val="0359519C"/>
    <w:rsid w:val="035C1990"/>
    <w:rsid w:val="03645870"/>
    <w:rsid w:val="03681C3C"/>
    <w:rsid w:val="0376178D"/>
    <w:rsid w:val="037736F9"/>
    <w:rsid w:val="03881925"/>
    <w:rsid w:val="0388682E"/>
    <w:rsid w:val="03914CEF"/>
    <w:rsid w:val="03942556"/>
    <w:rsid w:val="039A616C"/>
    <w:rsid w:val="03A07BA5"/>
    <w:rsid w:val="03A83381"/>
    <w:rsid w:val="03AD764F"/>
    <w:rsid w:val="03AE1ABC"/>
    <w:rsid w:val="03AF786B"/>
    <w:rsid w:val="03BA2077"/>
    <w:rsid w:val="03C5243A"/>
    <w:rsid w:val="03C6228C"/>
    <w:rsid w:val="03C94BEA"/>
    <w:rsid w:val="03CA5C14"/>
    <w:rsid w:val="03D268EF"/>
    <w:rsid w:val="03D704D7"/>
    <w:rsid w:val="03E04963"/>
    <w:rsid w:val="03EF1A15"/>
    <w:rsid w:val="03F002AB"/>
    <w:rsid w:val="03F2286B"/>
    <w:rsid w:val="03F90043"/>
    <w:rsid w:val="03FA3523"/>
    <w:rsid w:val="04043713"/>
    <w:rsid w:val="040556DD"/>
    <w:rsid w:val="04090134"/>
    <w:rsid w:val="041800B5"/>
    <w:rsid w:val="041849AE"/>
    <w:rsid w:val="041A14AD"/>
    <w:rsid w:val="041C06C6"/>
    <w:rsid w:val="04253689"/>
    <w:rsid w:val="042D2F79"/>
    <w:rsid w:val="042E7D2E"/>
    <w:rsid w:val="0433224A"/>
    <w:rsid w:val="043346FC"/>
    <w:rsid w:val="04390635"/>
    <w:rsid w:val="043E3D84"/>
    <w:rsid w:val="044C4207"/>
    <w:rsid w:val="044D7941"/>
    <w:rsid w:val="04640932"/>
    <w:rsid w:val="046830A2"/>
    <w:rsid w:val="0469198F"/>
    <w:rsid w:val="046D2359"/>
    <w:rsid w:val="04700BDD"/>
    <w:rsid w:val="04727A2B"/>
    <w:rsid w:val="047F45B5"/>
    <w:rsid w:val="04817596"/>
    <w:rsid w:val="04864619"/>
    <w:rsid w:val="048C006A"/>
    <w:rsid w:val="048D280B"/>
    <w:rsid w:val="049206AA"/>
    <w:rsid w:val="0492225B"/>
    <w:rsid w:val="04936845"/>
    <w:rsid w:val="049473D5"/>
    <w:rsid w:val="049B6095"/>
    <w:rsid w:val="04A35F94"/>
    <w:rsid w:val="04A80383"/>
    <w:rsid w:val="04A942BA"/>
    <w:rsid w:val="04AD7DA5"/>
    <w:rsid w:val="04B73228"/>
    <w:rsid w:val="04BB5274"/>
    <w:rsid w:val="04BF6BBB"/>
    <w:rsid w:val="04C55ADC"/>
    <w:rsid w:val="04C76534"/>
    <w:rsid w:val="04CC1D57"/>
    <w:rsid w:val="04D035F5"/>
    <w:rsid w:val="04D15652"/>
    <w:rsid w:val="04D23811"/>
    <w:rsid w:val="04D337C9"/>
    <w:rsid w:val="04D72456"/>
    <w:rsid w:val="04D97DDC"/>
    <w:rsid w:val="04DB7223"/>
    <w:rsid w:val="04DC7F02"/>
    <w:rsid w:val="04DE6D98"/>
    <w:rsid w:val="04F35BAB"/>
    <w:rsid w:val="04FD34A5"/>
    <w:rsid w:val="04FD5458"/>
    <w:rsid w:val="05091D29"/>
    <w:rsid w:val="05115D72"/>
    <w:rsid w:val="051756C8"/>
    <w:rsid w:val="051C66A4"/>
    <w:rsid w:val="051D66B7"/>
    <w:rsid w:val="05217688"/>
    <w:rsid w:val="0523406D"/>
    <w:rsid w:val="052419D6"/>
    <w:rsid w:val="052705CC"/>
    <w:rsid w:val="052B1173"/>
    <w:rsid w:val="052F0FBF"/>
    <w:rsid w:val="05335372"/>
    <w:rsid w:val="053374AB"/>
    <w:rsid w:val="05351994"/>
    <w:rsid w:val="053578FC"/>
    <w:rsid w:val="053E48E9"/>
    <w:rsid w:val="054158CB"/>
    <w:rsid w:val="05433BFB"/>
    <w:rsid w:val="054B29BD"/>
    <w:rsid w:val="054C72A4"/>
    <w:rsid w:val="05504CB2"/>
    <w:rsid w:val="05512A90"/>
    <w:rsid w:val="055C30DB"/>
    <w:rsid w:val="055D0AB3"/>
    <w:rsid w:val="055E32F7"/>
    <w:rsid w:val="05640ED3"/>
    <w:rsid w:val="057137B5"/>
    <w:rsid w:val="05754093"/>
    <w:rsid w:val="057556EC"/>
    <w:rsid w:val="05761C29"/>
    <w:rsid w:val="05795908"/>
    <w:rsid w:val="057E5747"/>
    <w:rsid w:val="057E6B85"/>
    <w:rsid w:val="058236D0"/>
    <w:rsid w:val="058C62B6"/>
    <w:rsid w:val="058F6FCB"/>
    <w:rsid w:val="05910926"/>
    <w:rsid w:val="0596483F"/>
    <w:rsid w:val="059B7E74"/>
    <w:rsid w:val="059D2B44"/>
    <w:rsid w:val="05A14F91"/>
    <w:rsid w:val="05AF0381"/>
    <w:rsid w:val="05AF3BCB"/>
    <w:rsid w:val="05BB2098"/>
    <w:rsid w:val="05BD626F"/>
    <w:rsid w:val="05D12592"/>
    <w:rsid w:val="05DC5BCA"/>
    <w:rsid w:val="05E456B0"/>
    <w:rsid w:val="05E76E48"/>
    <w:rsid w:val="05EE3063"/>
    <w:rsid w:val="05F40925"/>
    <w:rsid w:val="05F54B0D"/>
    <w:rsid w:val="05F67FCD"/>
    <w:rsid w:val="05FB28F4"/>
    <w:rsid w:val="06053772"/>
    <w:rsid w:val="060774EA"/>
    <w:rsid w:val="060D4472"/>
    <w:rsid w:val="061C550E"/>
    <w:rsid w:val="0621659E"/>
    <w:rsid w:val="06257DD5"/>
    <w:rsid w:val="06275014"/>
    <w:rsid w:val="06291486"/>
    <w:rsid w:val="062D4651"/>
    <w:rsid w:val="0631207F"/>
    <w:rsid w:val="063477F6"/>
    <w:rsid w:val="06357EDB"/>
    <w:rsid w:val="06372F85"/>
    <w:rsid w:val="063B0824"/>
    <w:rsid w:val="06412894"/>
    <w:rsid w:val="06474863"/>
    <w:rsid w:val="064B6F65"/>
    <w:rsid w:val="064F10F9"/>
    <w:rsid w:val="065155A1"/>
    <w:rsid w:val="06523780"/>
    <w:rsid w:val="066B2533"/>
    <w:rsid w:val="066D1AB5"/>
    <w:rsid w:val="066E0501"/>
    <w:rsid w:val="0675413E"/>
    <w:rsid w:val="067A2F94"/>
    <w:rsid w:val="067D27D3"/>
    <w:rsid w:val="06801D13"/>
    <w:rsid w:val="068550F6"/>
    <w:rsid w:val="06933566"/>
    <w:rsid w:val="06943CA1"/>
    <w:rsid w:val="069935DC"/>
    <w:rsid w:val="06A26AFC"/>
    <w:rsid w:val="06A3404A"/>
    <w:rsid w:val="06A46C0B"/>
    <w:rsid w:val="06AB5681"/>
    <w:rsid w:val="06B85033"/>
    <w:rsid w:val="06BB72F1"/>
    <w:rsid w:val="06D25A49"/>
    <w:rsid w:val="06D25D4A"/>
    <w:rsid w:val="06D554EA"/>
    <w:rsid w:val="06DD43DF"/>
    <w:rsid w:val="06E674D5"/>
    <w:rsid w:val="06E75282"/>
    <w:rsid w:val="06EE7D32"/>
    <w:rsid w:val="06F37A6F"/>
    <w:rsid w:val="07064815"/>
    <w:rsid w:val="070F402F"/>
    <w:rsid w:val="070F7B0C"/>
    <w:rsid w:val="07174FE0"/>
    <w:rsid w:val="071E2D3E"/>
    <w:rsid w:val="0721638A"/>
    <w:rsid w:val="072460FC"/>
    <w:rsid w:val="0728658B"/>
    <w:rsid w:val="072A2FCD"/>
    <w:rsid w:val="072D01FC"/>
    <w:rsid w:val="073256DB"/>
    <w:rsid w:val="073836D3"/>
    <w:rsid w:val="073D0CEA"/>
    <w:rsid w:val="07403E26"/>
    <w:rsid w:val="07414C7E"/>
    <w:rsid w:val="074309F6"/>
    <w:rsid w:val="07464B6C"/>
    <w:rsid w:val="07496680"/>
    <w:rsid w:val="074C65B6"/>
    <w:rsid w:val="07541ACD"/>
    <w:rsid w:val="07565929"/>
    <w:rsid w:val="075A6993"/>
    <w:rsid w:val="075E74AD"/>
    <w:rsid w:val="07623E97"/>
    <w:rsid w:val="07633821"/>
    <w:rsid w:val="0765488F"/>
    <w:rsid w:val="07666493"/>
    <w:rsid w:val="07674A49"/>
    <w:rsid w:val="0768045D"/>
    <w:rsid w:val="076F5A29"/>
    <w:rsid w:val="07702A51"/>
    <w:rsid w:val="077A5AEF"/>
    <w:rsid w:val="077B19ED"/>
    <w:rsid w:val="0785097F"/>
    <w:rsid w:val="07854EA9"/>
    <w:rsid w:val="07884354"/>
    <w:rsid w:val="078B64C0"/>
    <w:rsid w:val="078C6856"/>
    <w:rsid w:val="07943000"/>
    <w:rsid w:val="079765EA"/>
    <w:rsid w:val="0797664C"/>
    <w:rsid w:val="079D0E00"/>
    <w:rsid w:val="079F0774"/>
    <w:rsid w:val="07A349A5"/>
    <w:rsid w:val="07A528CB"/>
    <w:rsid w:val="07A54E0B"/>
    <w:rsid w:val="07A9349A"/>
    <w:rsid w:val="07AC2AB4"/>
    <w:rsid w:val="07B03981"/>
    <w:rsid w:val="07B37232"/>
    <w:rsid w:val="07C17B6D"/>
    <w:rsid w:val="07C57EB5"/>
    <w:rsid w:val="07C96670"/>
    <w:rsid w:val="07CA4C73"/>
    <w:rsid w:val="07CE1D7D"/>
    <w:rsid w:val="07D157DE"/>
    <w:rsid w:val="07DA3499"/>
    <w:rsid w:val="07DD765C"/>
    <w:rsid w:val="07E775D3"/>
    <w:rsid w:val="07F01D9B"/>
    <w:rsid w:val="07F07F7E"/>
    <w:rsid w:val="07F147B3"/>
    <w:rsid w:val="07F14A7E"/>
    <w:rsid w:val="07FE2B6F"/>
    <w:rsid w:val="08002443"/>
    <w:rsid w:val="0802224E"/>
    <w:rsid w:val="0807103D"/>
    <w:rsid w:val="08075794"/>
    <w:rsid w:val="080C0FE9"/>
    <w:rsid w:val="080E4C1A"/>
    <w:rsid w:val="080F2686"/>
    <w:rsid w:val="081E6051"/>
    <w:rsid w:val="082425D6"/>
    <w:rsid w:val="0825634E"/>
    <w:rsid w:val="082573D1"/>
    <w:rsid w:val="08267272"/>
    <w:rsid w:val="08274F43"/>
    <w:rsid w:val="082A647C"/>
    <w:rsid w:val="08362309"/>
    <w:rsid w:val="083B5B45"/>
    <w:rsid w:val="083E4D1A"/>
    <w:rsid w:val="08455168"/>
    <w:rsid w:val="084C4CD6"/>
    <w:rsid w:val="084D1E2B"/>
    <w:rsid w:val="084E019B"/>
    <w:rsid w:val="084E7652"/>
    <w:rsid w:val="08537122"/>
    <w:rsid w:val="085C28BF"/>
    <w:rsid w:val="085C6BE5"/>
    <w:rsid w:val="085F2ECF"/>
    <w:rsid w:val="0861616E"/>
    <w:rsid w:val="086329D2"/>
    <w:rsid w:val="086B7EC5"/>
    <w:rsid w:val="0872030A"/>
    <w:rsid w:val="08746853"/>
    <w:rsid w:val="08813C57"/>
    <w:rsid w:val="08825A54"/>
    <w:rsid w:val="08867612"/>
    <w:rsid w:val="088849A4"/>
    <w:rsid w:val="08910C0C"/>
    <w:rsid w:val="08943C9B"/>
    <w:rsid w:val="0898267C"/>
    <w:rsid w:val="089B216C"/>
    <w:rsid w:val="089C47EE"/>
    <w:rsid w:val="08A14EC4"/>
    <w:rsid w:val="08A20C38"/>
    <w:rsid w:val="08A54D99"/>
    <w:rsid w:val="08AA2750"/>
    <w:rsid w:val="08AA2A59"/>
    <w:rsid w:val="08AE0EF9"/>
    <w:rsid w:val="08B03E69"/>
    <w:rsid w:val="08B43E23"/>
    <w:rsid w:val="08B51480"/>
    <w:rsid w:val="08B605CD"/>
    <w:rsid w:val="08B876AE"/>
    <w:rsid w:val="08B940F1"/>
    <w:rsid w:val="08BC32B2"/>
    <w:rsid w:val="08BF0D69"/>
    <w:rsid w:val="08C6543B"/>
    <w:rsid w:val="08C711B3"/>
    <w:rsid w:val="08D00FCF"/>
    <w:rsid w:val="08D87985"/>
    <w:rsid w:val="08DB59B2"/>
    <w:rsid w:val="08E34FA0"/>
    <w:rsid w:val="08E76046"/>
    <w:rsid w:val="08EF7800"/>
    <w:rsid w:val="08F171D9"/>
    <w:rsid w:val="08F255BF"/>
    <w:rsid w:val="08F3738B"/>
    <w:rsid w:val="08F47935"/>
    <w:rsid w:val="08FF612E"/>
    <w:rsid w:val="09036338"/>
    <w:rsid w:val="090441B5"/>
    <w:rsid w:val="090652E9"/>
    <w:rsid w:val="09066985"/>
    <w:rsid w:val="090F4FC5"/>
    <w:rsid w:val="09104908"/>
    <w:rsid w:val="09137F54"/>
    <w:rsid w:val="09211E89"/>
    <w:rsid w:val="09216C5B"/>
    <w:rsid w:val="09220803"/>
    <w:rsid w:val="09243306"/>
    <w:rsid w:val="092D4BF7"/>
    <w:rsid w:val="09352A18"/>
    <w:rsid w:val="093B4286"/>
    <w:rsid w:val="093C394F"/>
    <w:rsid w:val="093C74AB"/>
    <w:rsid w:val="09480908"/>
    <w:rsid w:val="0948640A"/>
    <w:rsid w:val="09491DB5"/>
    <w:rsid w:val="094C5E59"/>
    <w:rsid w:val="094D6D07"/>
    <w:rsid w:val="095A1488"/>
    <w:rsid w:val="095A23C3"/>
    <w:rsid w:val="09644FFF"/>
    <w:rsid w:val="0969468D"/>
    <w:rsid w:val="096B78DB"/>
    <w:rsid w:val="096D2029"/>
    <w:rsid w:val="09715F27"/>
    <w:rsid w:val="0974248D"/>
    <w:rsid w:val="09771B28"/>
    <w:rsid w:val="097771F1"/>
    <w:rsid w:val="097F55EA"/>
    <w:rsid w:val="09846CD2"/>
    <w:rsid w:val="099615D9"/>
    <w:rsid w:val="09964517"/>
    <w:rsid w:val="09965EBE"/>
    <w:rsid w:val="099F5C8C"/>
    <w:rsid w:val="09A13C0B"/>
    <w:rsid w:val="09A46D0E"/>
    <w:rsid w:val="09A84B8D"/>
    <w:rsid w:val="09AE6309"/>
    <w:rsid w:val="09B434E5"/>
    <w:rsid w:val="09B447F7"/>
    <w:rsid w:val="09BA2AC6"/>
    <w:rsid w:val="09BB26A1"/>
    <w:rsid w:val="09C1511E"/>
    <w:rsid w:val="09C20B7B"/>
    <w:rsid w:val="09CF6BB2"/>
    <w:rsid w:val="09D1464A"/>
    <w:rsid w:val="09D31E98"/>
    <w:rsid w:val="09D431C3"/>
    <w:rsid w:val="09DB181D"/>
    <w:rsid w:val="09DB2BC0"/>
    <w:rsid w:val="09E326C1"/>
    <w:rsid w:val="09E40EAD"/>
    <w:rsid w:val="09EB092B"/>
    <w:rsid w:val="09F850DF"/>
    <w:rsid w:val="09FA3E32"/>
    <w:rsid w:val="0A041F36"/>
    <w:rsid w:val="0A0A698D"/>
    <w:rsid w:val="0A176BC8"/>
    <w:rsid w:val="0A1845F3"/>
    <w:rsid w:val="0A195A3E"/>
    <w:rsid w:val="0A1A0B4E"/>
    <w:rsid w:val="0A1A724C"/>
    <w:rsid w:val="0A1C108A"/>
    <w:rsid w:val="0A242669"/>
    <w:rsid w:val="0A2763AD"/>
    <w:rsid w:val="0A3F3100"/>
    <w:rsid w:val="0A466E69"/>
    <w:rsid w:val="0A4D5633"/>
    <w:rsid w:val="0A4D7BA3"/>
    <w:rsid w:val="0A4F2E9A"/>
    <w:rsid w:val="0A522E17"/>
    <w:rsid w:val="0A5749B3"/>
    <w:rsid w:val="0A5B2FD7"/>
    <w:rsid w:val="0A6706CC"/>
    <w:rsid w:val="0A7020A5"/>
    <w:rsid w:val="0A7641E4"/>
    <w:rsid w:val="0A78039F"/>
    <w:rsid w:val="0A782D06"/>
    <w:rsid w:val="0A786C09"/>
    <w:rsid w:val="0A8608B1"/>
    <w:rsid w:val="0A8F3F52"/>
    <w:rsid w:val="0A9318DC"/>
    <w:rsid w:val="0A94658C"/>
    <w:rsid w:val="0AA841B3"/>
    <w:rsid w:val="0AAA2A06"/>
    <w:rsid w:val="0AB84C2B"/>
    <w:rsid w:val="0ABD704B"/>
    <w:rsid w:val="0AC21C32"/>
    <w:rsid w:val="0AC534D0"/>
    <w:rsid w:val="0ACF01F7"/>
    <w:rsid w:val="0ACF65A0"/>
    <w:rsid w:val="0AD81455"/>
    <w:rsid w:val="0AD81D90"/>
    <w:rsid w:val="0ADA3F55"/>
    <w:rsid w:val="0AE237BE"/>
    <w:rsid w:val="0AE52BC2"/>
    <w:rsid w:val="0AE55BAA"/>
    <w:rsid w:val="0AEA1CBD"/>
    <w:rsid w:val="0AEC4F01"/>
    <w:rsid w:val="0AEE0C79"/>
    <w:rsid w:val="0AF02305"/>
    <w:rsid w:val="0AF142C5"/>
    <w:rsid w:val="0AF3451F"/>
    <w:rsid w:val="0AF72903"/>
    <w:rsid w:val="0AF849EF"/>
    <w:rsid w:val="0B00275A"/>
    <w:rsid w:val="0B093D05"/>
    <w:rsid w:val="0B097AE7"/>
    <w:rsid w:val="0B177E94"/>
    <w:rsid w:val="0B1A1F6D"/>
    <w:rsid w:val="0B1B7594"/>
    <w:rsid w:val="0B1C78C7"/>
    <w:rsid w:val="0B275F39"/>
    <w:rsid w:val="0B2E3989"/>
    <w:rsid w:val="0B2F126A"/>
    <w:rsid w:val="0B36617C"/>
    <w:rsid w:val="0B386EBD"/>
    <w:rsid w:val="0B387A7A"/>
    <w:rsid w:val="0B3B357D"/>
    <w:rsid w:val="0B416FFB"/>
    <w:rsid w:val="0B440FEA"/>
    <w:rsid w:val="0B46075E"/>
    <w:rsid w:val="0B6A07DD"/>
    <w:rsid w:val="0B6A6EFF"/>
    <w:rsid w:val="0B701CC8"/>
    <w:rsid w:val="0B733F58"/>
    <w:rsid w:val="0B7730BE"/>
    <w:rsid w:val="0B83481A"/>
    <w:rsid w:val="0B845139"/>
    <w:rsid w:val="0B851786"/>
    <w:rsid w:val="0B882E7B"/>
    <w:rsid w:val="0B892D1B"/>
    <w:rsid w:val="0B8B7DC9"/>
    <w:rsid w:val="0B8E7D66"/>
    <w:rsid w:val="0B905ED2"/>
    <w:rsid w:val="0B985E83"/>
    <w:rsid w:val="0B9D4FA6"/>
    <w:rsid w:val="0B9F038E"/>
    <w:rsid w:val="0BA21B00"/>
    <w:rsid w:val="0BA43B39"/>
    <w:rsid w:val="0BA509A6"/>
    <w:rsid w:val="0BB0715E"/>
    <w:rsid w:val="0BB21F87"/>
    <w:rsid w:val="0BB67375"/>
    <w:rsid w:val="0BC227E6"/>
    <w:rsid w:val="0BC461C2"/>
    <w:rsid w:val="0BC50B92"/>
    <w:rsid w:val="0BC743A7"/>
    <w:rsid w:val="0BC76E2C"/>
    <w:rsid w:val="0BCC5807"/>
    <w:rsid w:val="0BCD088E"/>
    <w:rsid w:val="0BD45D8E"/>
    <w:rsid w:val="0BD664CE"/>
    <w:rsid w:val="0BD936D7"/>
    <w:rsid w:val="0BE46D6B"/>
    <w:rsid w:val="0BE67013"/>
    <w:rsid w:val="0BE67BA2"/>
    <w:rsid w:val="0BE81460"/>
    <w:rsid w:val="0BED21D2"/>
    <w:rsid w:val="0BF503CF"/>
    <w:rsid w:val="0BF64289"/>
    <w:rsid w:val="0BF755B4"/>
    <w:rsid w:val="0BF81535"/>
    <w:rsid w:val="0BF924FB"/>
    <w:rsid w:val="0BFC73C5"/>
    <w:rsid w:val="0BFF2A12"/>
    <w:rsid w:val="0C0041DB"/>
    <w:rsid w:val="0C08010C"/>
    <w:rsid w:val="0C0C51C6"/>
    <w:rsid w:val="0C0D699D"/>
    <w:rsid w:val="0C1E1475"/>
    <w:rsid w:val="0C221980"/>
    <w:rsid w:val="0C2260C5"/>
    <w:rsid w:val="0C2C41E7"/>
    <w:rsid w:val="0C346009"/>
    <w:rsid w:val="0C363EB4"/>
    <w:rsid w:val="0C3703FE"/>
    <w:rsid w:val="0C393B45"/>
    <w:rsid w:val="0C3F34FE"/>
    <w:rsid w:val="0C48085D"/>
    <w:rsid w:val="0C4E1FB1"/>
    <w:rsid w:val="0C5509B2"/>
    <w:rsid w:val="0C582584"/>
    <w:rsid w:val="0C690D57"/>
    <w:rsid w:val="0C7231C6"/>
    <w:rsid w:val="0C7A7DC3"/>
    <w:rsid w:val="0C7B653C"/>
    <w:rsid w:val="0C8805EE"/>
    <w:rsid w:val="0C8A677F"/>
    <w:rsid w:val="0C8F0EBB"/>
    <w:rsid w:val="0C923886"/>
    <w:rsid w:val="0C99059D"/>
    <w:rsid w:val="0C9910B8"/>
    <w:rsid w:val="0C9B1AFA"/>
    <w:rsid w:val="0CA37498"/>
    <w:rsid w:val="0CAB6585"/>
    <w:rsid w:val="0CB9585E"/>
    <w:rsid w:val="0CC412BA"/>
    <w:rsid w:val="0CC55A09"/>
    <w:rsid w:val="0CCC4561"/>
    <w:rsid w:val="0CD25551"/>
    <w:rsid w:val="0CD32C59"/>
    <w:rsid w:val="0CD977E0"/>
    <w:rsid w:val="0CDB76A3"/>
    <w:rsid w:val="0CE26FD9"/>
    <w:rsid w:val="0CEA05EC"/>
    <w:rsid w:val="0CEA6115"/>
    <w:rsid w:val="0CEE2EAF"/>
    <w:rsid w:val="0CEF0C30"/>
    <w:rsid w:val="0CF34411"/>
    <w:rsid w:val="0CF47C0E"/>
    <w:rsid w:val="0CF96F01"/>
    <w:rsid w:val="0D020A0B"/>
    <w:rsid w:val="0D072966"/>
    <w:rsid w:val="0D081C20"/>
    <w:rsid w:val="0D08267A"/>
    <w:rsid w:val="0D101E77"/>
    <w:rsid w:val="0D1349C7"/>
    <w:rsid w:val="0D1A5EA5"/>
    <w:rsid w:val="0D20796A"/>
    <w:rsid w:val="0D207A38"/>
    <w:rsid w:val="0D2A72BB"/>
    <w:rsid w:val="0D2E2DA7"/>
    <w:rsid w:val="0D394A3B"/>
    <w:rsid w:val="0D3C3776"/>
    <w:rsid w:val="0D3F526A"/>
    <w:rsid w:val="0D4875E3"/>
    <w:rsid w:val="0D4C22C8"/>
    <w:rsid w:val="0D4D7F7D"/>
    <w:rsid w:val="0D523252"/>
    <w:rsid w:val="0D530AD3"/>
    <w:rsid w:val="0D5C2352"/>
    <w:rsid w:val="0D6F1DF2"/>
    <w:rsid w:val="0D70006B"/>
    <w:rsid w:val="0D725B91"/>
    <w:rsid w:val="0D737A1C"/>
    <w:rsid w:val="0D775417"/>
    <w:rsid w:val="0D780CCE"/>
    <w:rsid w:val="0D7D4536"/>
    <w:rsid w:val="0D8B7133"/>
    <w:rsid w:val="0D8C5F3A"/>
    <w:rsid w:val="0D8E229F"/>
    <w:rsid w:val="0D8E292D"/>
    <w:rsid w:val="0D992199"/>
    <w:rsid w:val="0D9A087A"/>
    <w:rsid w:val="0D9E13EC"/>
    <w:rsid w:val="0D9F3DC1"/>
    <w:rsid w:val="0DA52A24"/>
    <w:rsid w:val="0DAB2E51"/>
    <w:rsid w:val="0DB37F58"/>
    <w:rsid w:val="0DB9208D"/>
    <w:rsid w:val="0DBD4932"/>
    <w:rsid w:val="0DC1557D"/>
    <w:rsid w:val="0DC76DB6"/>
    <w:rsid w:val="0DC7755F"/>
    <w:rsid w:val="0DCA5030"/>
    <w:rsid w:val="0DD6470C"/>
    <w:rsid w:val="0DD802D7"/>
    <w:rsid w:val="0DD95C10"/>
    <w:rsid w:val="0DDD64EA"/>
    <w:rsid w:val="0DF1282A"/>
    <w:rsid w:val="0DF2190C"/>
    <w:rsid w:val="0DF21ABB"/>
    <w:rsid w:val="0DF45D29"/>
    <w:rsid w:val="0DF90060"/>
    <w:rsid w:val="0DFA31E0"/>
    <w:rsid w:val="0DFD3D6E"/>
    <w:rsid w:val="0DFF319D"/>
    <w:rsid w:val="0E0439AF"/>
    <w:rsid w:val="0E153709"/>
    <w:rsid w:val="0E19747F"/>
    <w:rsid w:val="0E2903B9"/>
    <w:rsid w:val="0E347EB9"/>
    <w:rsid w:val="0E35096D"/>
    <w:rsid w:val="0E396A84"/>
    <w:rsid w:val="0E443191"/>
    <w:rsid w:val="0E464928"/>
    <w:rsid w:val="0E470A1E"/>
    <w:rsid w:val="0E4D215A"/>
    <w:rsid w:val="0E550C2E"/>
    <w:rsid w:val="0E562377"/>
    <w:rsid w:val="0E5B6625"/>
    <w:rsid w:val="0E5F0E8E"/>
    <w:rsid w:val="0E670718"/>
    <w:rsid w:val="0E672D19"/>
    <w:rsid w:val="0E694870"/>
    <w:rsid w:val="0E6F249E"/>
    <w:rsid w:val="0E731755"/>
    <w:rsid w:val="0E76345F"/>
    <w:rsid w:val="0E776173"/>
    <w:rsid w:val="0E7C267E"/>
    <w:rsid w:val="0E7C4407"/>
    <w:rsid w:val="0E80608C"/>
    <w:rsid w:val="0E8271C9"/>
    <w:rsid w:val="0E8528D7"/>
    <w:rsid w:val="0E8B593D"/>
    <w:rsid w:val="0E8F7D91"/>
    <w:rsid w:val="0E903FE1"/>
    <w:rsid w:val="0E92784D"/>
    <w:rsid w:val="0E94478D"/>
    <w:rsid w:val="0E947F92"/>
    <w:rsid w:val="0E9B17DA"/>
    <w:rsid w:val="0EAA21B3"/>
    <w:rsid w:val="0EB21FBD"/>
    <w:rsid w:val="0EB275BF"/>
    <w:rsid w:val="0EB463F2"/>
    <w:rsid w:val="0EB975F9"/>
    <w:rsid w:val="0EBE29CD"/>
    <w:rsid w:val="0EC025B9"/>
    <w:rsid w:val="0EC175C3"/>
    <w:rsid w:val="0EC25A27"/>
    <w:rsid w:val="0EC55149"/>
    <w:rsid w:val="0ECD52FE"/>
    <w:rsid w:val="0ECE1A8E"/>
    <w:rsid w:val="0ED4796B"/>
    <w:rsid w:val="0ED62191"/>
    <w:rsid w:val="0EDB726D"/>
    <w:rsid w:val="0EE2518E"/>
    <w:rsid w:val="0EE8395E"/>
    <w:rsid w:val="0EEB4049"/>
    <w:rsid w:val="0EF32194"/>
    <w:rsid w:val="0F026AA1"/>
    <w:rsid w:val="0F0534DA"/>
    <w:rsid w:val="0F0741FE"/>
    <w:rsid w:val="0F0F15B6"/>
    <w:rsid w:val="0F100CA7"/>
    <w:rsid w:val="0F114373"/>
    <w:rsid w:val="0F114853"/>
    <w:rsid w:val="0F11561B"/>
    <w:rsid w:val="0F130CAE"/>
    <w:rsid w:val="0F1676AF"/>
    <w:rsid w:val="0F171E99"/>
    <w:rsid w:val="0F175709"/>
    <w:rsid w:val="0F191FF9"/>
    <w:rsid w:val="0F19560B"/>
    <w:rsid w:val="0F1A5BEB"/>
    <w:rsid w:val="0F1F0E47"/>
    <w:rsid w:val="0F246418"/>
    <w:rsid w:val="0F2B55F6"/>
    <w:rsid w:val="0F2C6302"/>
    <w:rsid w:val="0F2E634B"/>
    <w:rsid w:val="0F2F2241"/>
    <w:rsid w:val="0F3026EF"/>
    <w:rsid w:val="0F303F85"/>
    <w:rsid w:val="0F376923"/>
    <w:rsid w:val="0F3E087B"/>
    <w:rsid w:val="0F3F7CF5"/>
    <w:rsid w:val="0F4101CB"/>
    <w:rsid w:val="0F4477EA"/>
    <w:rsid w:val="0F4C5F6E"/>
    <w:rsid w:val="0F4D2A18"/>
    <w:rsid w:val="0F510BC4"/>
    <w:rsid w:val="0F525A5D"/>
    <w:rsid w:val="0F591145"/>
    <w:rsid w:val="0F5C5D61"/>
    <w:rsid w:val="0F6230E5"/>
    <w:rsid w:val="0F626E7F"/>
    <w:rsid w:val="0F676D52"/>
    <w:rsid w:val="0F681896"/>
    <w:rsid w:val="0F696E0A"/>
    <w:rsid w:val="0F6E6E3F"/>
    <w:rsid w:val="0F6F227B"/>
    <w:rsid w:val="0F7E3EE4"/>
    <w:rsid w:val="0F8223EC"/>
    <w:rsid w:val="0F831CD4"/>
    <w:rsid w:val="0F8B09BD"/>
    <w:rsid w:val="0F8F2E45"/>
    <w:rsid w:val="0F955B67"/>
    <w:rsid w:val="0F9718DF"/>
    <w:rsid w:val="0F994CB3"/>
    <w:rsid w:val="0F9E07B8"/>
    <w:rsid w:val="0FA02E7E"/>
    <w:rsid w:val="0FA2270D"/>
    <w:rsid w:val="0FA538C3"/>
    <w:rsid w:val="0FA57836"/>
    <w:rsid w:val="0FA61B22"/>
    <w:rsid w:val="0FA74D2C"/>
    <w:rsid w:val="0FB65476"/>
    <w:rsid w:val="0FBD2D2B"/>
    <w:rsid w:val="0FC0481A"/>
    <w:rsid w:val="0FCA3B19"/>
    <w:rsid w:val="0FCD2FE8"/>
    <w:rsid w:val="0FD01AD7"/>
    <w:rsid w:val="0FD63E90"/>
    <w:rsid w:val="0FD7245A"/>
    <w:rsid w:val="0FD825B7"/>
    <w:rsid w:val="0FD83CA6"/>
    <w:rsid w:val="0FE15A63"/>
    <w:rsid w:val="0FEF0719"/>
    <w:rsid w:val="0FEF1F7D"/>
    <w:rsid w:val="0FF705D0"/>
    <w:rsid w:val="0FF73CC1"/>
    <w:rsid w:val="0FF9405E"/>
    <w:rsid w:val="100623F7"/>
    <w:rsid w:val="101E3DAE"/>
    <w:rsid w:val="102566DF"/>
    <w:rsid w:val="102D200A"/>
    <w:rsid w:val="103020D1"/>
    <w:rsid w:val="103240E9"/>
    <w:rsid w:val="103B27E1"/>
    <w:rsid w:val="103B2931"/>
    <w:rsid w:val="103C7905"/>
    <w:rsid w:val="103E173B"/>
    <w:rsid w:val="1040056B"/>
    <w:rsid w:val="104179DC"/>
    <w:rsid w:val="104650B3"/>
    <w:rsid w:val="104B4477"/>
    <w:rsid w:val="10507CE0"/>
    <w:rsid w:val="105A1964"/>
    <w:rsid w:val="105A4D40"/>
    <w:rsid w:val="105A500E"/>
    <w:rsid w:val="105C3C5C"/>
    <w:rsid w:val="106F460A"/>
    <w:rsid w:val="107015EA"/>
    <w:rsid w:val="107212A7"/>
    <w:rsid w:val="10783D52"/>
    <w:rsid w:val="107B2FAF"/>
    <w:rsid w:val="107C0AD5"/>
    <w:rsid w:val="10862546"/>
    <w:rsid w:val="1086615D"/>
    <w:rsid w:val="1087466C"/>
    <w:rsid w:val="108F3D48"/>
    <w:rsid w:val="1094123A"/>
    <w:rsid w:val="10951654"/>
    <w:rsid w:val="109C2F25"/>
    <w:rsid w:val="10AA179B"/>
    <w:rsid w:val="10AC5101"/>
    <w:rsid w:val="10B2361E"/>
    <w:rsid w:val="10BB780C"/>
    <w:rsid w:val="10BD1E90"/>
    <w:rsid w:val="10C02525"/>
    <w:rsid w:val="10C9387D"/>
    <w:rsid w:val="10CA1840"/>
    <w:rsid w:val="10CE7982"/>
    <w:rsid w:val="10D10E21"/>
    <w:rsid w:val="10D6749F"/>
    <w:rsid w:val="10E379F6"/>
    <w:rsid w:val="10ED13FA"/>
    <w:rsid w:val="10EF5A64"/>
    <w:rsid w:val="10EF74F9"/>
    <w:rsid w:val="10F231DF"/>
    <w:rsid w:val="10F425AA"/>
    <w:rsid w:val="10F56AD9"/>
    <w:rsid w:val="10F77116"/>
    <w:rsid w:val="10F80C5C"/>
    <w:rsid w:val="10FC3B48"/>
    <w:rsid w:val="110123E9"/>
    <w:rsid w:val="11072100"/>
    <w:rsid w:val="11086EBE"/>
    <w:rsid w:val="110F0726"/>
    <w:rsid w:val="11126126"/>
    <w:rsid w:val="111331E7"/>
    <w:rsid w:val="11162013"/>
    <w:rsid w:val="11196324"/>
    <w:rsid w:val="111E1B8C"/>
    <w:rsid w:val="11221BAA"/>
    <w:rsid w:val="11254CC9"/>
    <w:rsid w:val="11387DFB"/>
    <w:rsid w:val="113B0990"/>
    <w:rsid w:val="1140443F"/>
    <w:rsid w:val="11421D1E"/>
    <w:rsid w:val="11483CEF"/>
    <w:rsid w:val="114B7365"/>
    <w:rsid w:val="114B788B"/>
    <w:rsid w:val="115729AB"/>
    <w:rsid w:val="11574174"/>
    <w:rsid w:val="115B3D59"/>
    <w:rsid w:val="115D332F"/>
    <w:rsid w:val="11690D5A"/>
    <w:rsid w:val="116F53DC"/>
    <w:rsid w:val="116F5A4C"/>
    <w:rsid w:val="1178129C"/>
    <w:rsid w:val="118853E3"/>
    <w:rsid w:val="118D2CF5"/>
    <w:rsid w:val="119255D7"/>
    <w:rsid w:val="11935158"/>
    <w:rsid w:val="119368DA"/>
    <w:rsid w:val="11965BC6"/>
    <w:rsid w:val="11A42B5D"/>
    <w:rsid w:val="11A4488E"/>
    <w:rsid w:val="11AA2338"/>
    <w:rsid w:val="11AC7198"/>
    <w:rsid w:val="11C45904"/>
    <w:rsid w:val="11C6534C"/>
    <w:rsid w:val="11C664AC"/>
    <w:rsid w:val="11D63438"/>
    <w:rsid w:val="11D70054"/>
    <w:rsid w:val="11DD55A3"/>
    <w:rsid w:val="11E15093"/>
    <w:rsid w:val="11E309EE"/>
    <w:rsid w:val="11E3705D"/>
    <w:rsid w:val="11E84674"/>
    <w:rsid w:val="11F20564"/>
    <w:rsid w:val="11F22843"/>
    <w:rsid w:val="11F2574C"/>
    <w:rsid w:val="11F81B76"/>
    <w:rsid w:val="11FF19BD"/>
    <w:rsid w:val="11FF21D9"/>
    <w:rsid w:val="1201003E"/>
    <w:rsid w:val="12037E7A"/>
    <w:rsid w:val="12042B30"/>
    <w:rsid w:val="12086726"/>
    <w:rsid w:val="12114387"/>
    <w:rsid w:val="12171CB2"/>
    <w:rsid w:val="121B60AE"/>
    <w:rsid w:val="121D1E44"/>
    <w:rsid w:val="12222FC7"/>
    <w:rsid w:val="12334FD6"/>
    <w:rsid w:val="12336685"/>
    <w:rsid w:val="12372F05"/>
    <w:rsid w:val="123857DE"/>
    <w:rsid w:val="124249CC"/>
    <w:rsid w:val="124343B5"/>
    <w:rsid w:val="12463148"/>
    <w:rsid w:val="12490092"/>
    <w:rsid w:val="124B16F5"/>
    <w:rsid w:val="124D097B"/>
    <w:rsid w:val="124E105C"/>
    <w:rsid w:val="124E16DB"/>
    <w:rsid w:val="12541464"/>
    <w:rsid w:val="12613A50"/>
    <w:rsid w:val="126C01A3"/>
    <w:rsid w:val="127D3788"/>
    <w:rsid w:val="127F28D9"/>
    <w:rsid w:val="128123D2"/>
    <w:rsid w:val="128172F6"/>
    <w:rsid w:val="128711D1"/>
    <w:rsid w:val="12873B6B"/>
    <w:rsid w:val="1288550F"/>
    <w:rsid w:val="128B4FFF"/>
    <w:rsid w:val="12961111"/>
    <w:rsid w:val="129A4598"/>
    <w:rsid w:val="129E4D32"/>
    <w:rsid w:val="12A60CBE"/>
    <w:rsid w:val="12AB32A1"/>
    <w:rsid w:val="12B26A30"/>
    <w:rsid w:val="12B358E7"/>
    <w:rsid w:val="12B86BC4"/>
    <w:rsid w:val="12C507F1"/>
    <w:rsid w:val="12C56763"/>
    <w:rsid w:val="12C83BF3"/>
    <w:rsid w:val="12CB6E25"/>
    <w:rsid w:val="12D1081F"/>
    <w:rsid w:val="12D24C81"/>
    <w:rsid w:val="12E3308D"/>
    <w:rsid w:val="12EA5C0B"/>
    <w:rsid w:val="12EC5595"/>
    <w:rsid w:val="12F46F43"/>
    <w:rsid w:val="12F61CF6"/>
    <w:rsid w:val="12FB03A0"/>
    <w:rsid w:val="12FF4969"/>
    <w:rsid w:val="130671A9"/>
    <w:rsid w:val="13070BD6"/>
    <w:rsid w:val="1308156D"/>
    <w:rsid w:val="13085CDC"/>
    <w:rsid w:val="13087852"/>
    <w:rsid w:val="130C5FE0"/>
    <w:rsid w:val="130D729C"/>
    <w:rsid w:val="131245FD"/>
    <w:rsid w:val="131253E1"/>
    <w:rsid w:val="131A6E9B"/>
    <w:rsid w:val="131A75FB"/>
    <w:rsid w:val="131E2317"/>
    <w:rsid w:val="13210B21"/>
    <w:rsid w:val="13210C72"/>
    <w:rsid w:val="13257D7F"/>
    <w:rsid w:val="132D4712"/>
    <w:rsid w:val="133151D7"/>
    <w:rsid w:val="13323287"/>
    <w:rsid w:val="133710D8"/>
    <w:rsid w:val="13396BF4"/>
    <w:rsid w:val="134046B0"/>
    <w:rsid w:val="13416360"/>
    <w:rsid w:val="134228BC"/>
    <w:rsid w:val="13455853"/>
    <w:rsid w:val="13480553"/>
    <w:rsid w:val="134A0A16"/>
    <w:rsid w:val="134D31FA"/>
    <w:rsid w:val="1350730B"/>
    <w:rsid w:val="1356056F"/>
    <w:rsid w:val="135762D6"/>
    <w:rsid w:val="135950FD"/>
    <w:rsid w:val="13684710"/>
    <w:rsid w:val="13685340"/>
    <w:rsid w:val="13694291"/>
    <w:rsid w:val="136A32FA"/>
    <w:rsid w:val="136B4658"/>
    <w:rsid w:val="136D581E"/>
    <w:rsid w:val="137B1518"/>
    <w:rsid w:val="137D2918"/>
    <w:rsid w:val="137E40BA"/>
    <w:rsid w:val="137E4B94"/>
    <w:rsid w:val="1381681C"/>
    <w:rsid w:val="138412F0"/>
    <w:rsid w:val="13874E0C"/>
    <w:rsid w:val="13996750"/>
    <w:rsid w:val="139B7C4F"/>
    <w:rsid w:val="139E5EC8"/>
    <w:rsid w:val="13A1483E"/>
    <w:rsid w:val="13A2638C"/>
    <w:rsid w:val="13A60308"/>
    <w:rsid w:val="13AB6B1D"/>
    <w:rsid w:val="13B203A5"/>
    <w:rsid w:val="13BF1404"/>
    <w:rsid w:val="13BF2E31"/>
    <w:rsid w:val="13BF6E54"/>
    <w:rsid w:val="13C55441"/>
    <w:rsid w:val="13CA1B57"/>
    <w:rsid w:val="13CA5A53"/>
    <w:rsid w:val="13CF5F2C"/>
    <w:rsid w:val="13D9428B"/>
    <w:rsid w:val="13DA7FEC"/>
    <w:rsid w:val="13DF3BCE"/>
    <w:rsid w:val="13E411A0"/>
    <w:rsid w:val="13EE6F71"/>
    <w:rsid w:val="13F9150D"/>
    <w:rsid w:val="13FE0A64"/>
    <w:rsid w:val="1406494C"/>
    <w:rsid w:val="140932CF"/>
    <w:rsid w:val="14140DC5"/>
    <w:rsid w:val="141D59EB"/>
    <w:rsid w:val="141E64E0"/>
    <w:rsid w:val="1425631D"/>
    <w:rsid w:val="14263391"/>
    <w:rsid w:val="14281AB6"/>
    <w:rsid w:val="1428490B"/>
    <w:rsid w:val="142D6AFC"/>
    <w:rsid w:val="142E0338"/>
    <w:rsid w:val="14322ADB"/>
    <w:rsid w:val="143A3CE2"/>
    <w:rsid w:val="143B40FC"/>
    <w:rsid w:val="143C71CA"/>
    <w:rsid w:val="14406440"/>
    <w:rsid w:val="14416BA1"/>
    <w:rsid w:val="14417635"/>
    <w:rsid w:val="14551775"/>
    <w:rsid w:val="145A648A"/>
    <w:rsid w:val="14701FE5"/>
    <w:rsid w:val="147076E4"/>
    <w:rsid w:val="1475451F"/>
    <w:rsid w:val="148659CA"/>
    <w:rsid w:val="1495038C"/>
    <w:rsid w:val="14A13616"/>
    <w:rsid w:val="14A24B86"/>
    <w:rsid w:val="14A50948"/>
    <w:rsid w:val="14A757DA"/>
    <w:rsid w:val="14A800EA"/>
    <w:rsid w:val="14AD0364"/>
    <w:rsid w:val="14B728BF"/>
    <w:rsid w:val="14BC5944"/>
    <w:rsid w:val="14C2423B"/>
    <w:rsid w:val="14C25CC9"/>
    <w:rsid w:val="14C36CD2"/>
    <w:rsid w:val="14C3778D"/>
    <w:rsid w:val="14C60571"/>
    <w:rsid w:val="14C82BAC"/>
    <w:rsid w:val="14D12DFB"/>
    <w:rsid w:val="14D52713"/>
    <w:rsid w:val="14D6572D"/>
    <w:rsid w:val="14D944F6"/>
    <w:rsid w:val="14D964F6"/>
    <w:rsid w:val="14DE1D5E"/>
    <w:rsid w:val="14E030AA"/>
    <w:rsid w:val="14E07BBE"/>
    <w:rsid w:val="14E26AC3"/>
    <w:rsid w:val="14EA530E"/>
    <w:rsid w:val="14EA63F3"/>
    <w:rsid w:val="14EB1917"/>
    <w:rsid w:val="14EB3360"/>
    <w:rsid w:val="14ED1FA1"/>
    <w:rsid w:val="14F35947"/>
    <w:rsid w:val="14F54F2F"/>
    <w:rsid w:val="14FB078C"/>
    <w:rsid w:val="14FF0009"/>
    <w:rsid w:val="15012521"/>
    <w:rsid w:val="15064E11"/>
    <w:rsid w:val="15094CE6"/>
    <w:rsid w:val="150D4D29"/>
    <w:rsid w:val="1517045B"/>
    <w:rsid w:val="153100E0"/>
    <w:rsid w:val="15375A95"/>
    <w:rsid w:val="153C2D5C"/>
    <w:rsid w:val="153E18F6"/>
    <w:rsid w:val="15486F14"/>
    <w:rsid w:val="15550AAE"/>
    <w:rsid w:val="15555F7E"/>
    <w:rsid w:val="15587131"/>
    <w:rsid w:val="1564717A"/>
    <w:rsid w:val="156613D6"/>
    <w:rsid w:val="156A4857"/>
    <w:rsid w:val="156C4DBD"/>
    <w:rsid w:val="156C7DF1"/>
    <w:rsid w:val="1571524B"/>
    <w:rsid w:val="15756013"/>
    <w:rsid w:val="15792C24"/>
    <w:rsid w:val="157E3E45"/>
    <w:rsid w:val="157F39D7"/>
    <w:rsid w:val="15817531"/>
    <w:rsid w:val="15857627"/>
    <w:rsid w:val="158741A4"/>
    <w:rsid w:val="158D1741"/>
    <w:rsid w:val="158D509D"/>
    <w:rsid w:val="15962639"/>
    <w:rsid w:val="159E329B"/>
    <w:rsid w:val="15A60CE9"/>
    <w:rsid w:val="15A740B7"/>
    <w:rsid w:val="15A765F4"/>
    <w:rsid w:val="15AA2780"/>
    <w:rsid w:val="15AA68FE"/>
    <w:rsid w:val="15B11221"/>
    <w:rsid w:val="15B26E95"/>
    <w:rsid w:val="15B619B2"/>
    <w:rsid w:val="15BA15AF"/>
    <w:rsid w:val="15BB77E8"/>
    <w:rsid w:val="15BF6E9B"/>
    <w:rsid w:val="15C32DC2"/>
    <w:rsid w:val="15C34AB0"/>
    <w:rsid w:val="15C35E7C"/>
    <w:rsid w:val="15C53AED"/>
    <w:rsid w:val="15C745A0"/>
    <w:rsid w:val="15CE3B81"/>
    <w:rsid w:val="15D45C9E"/>
    <w:rsid w:val="15D62086"/>
    <w:rsid w:val="15D83593"/>
    <w:rsid w:val="15E11B06"/>
    <w:rsid w:val="15E524CF"/>
    <w:rsid w:val="15E810CD"/>
    <w:rsid w:val="15EF58A5"/>
    <w:rsid w:val="15F007CE"/>
    <w:rsid w:val="15F10A54"/>
    <w:rsid w:val="15FC6940"/>
    <w:rsid w:val="15FF52AF"/>
    <w:rsid w:val="160158DE"/>
    <w:rsid w:val="16033EC9"/>
    <w:rsid w:val="16041350"/>
    <w:rsid w:val="160674A3"/>
    <w:rsid w:val="16077093"/>
    <w:rsid w:val="16142F1B"/>
    <w:rsid w:val="1617623E"/>
    <w:rsid w:val="161C04CF"/>
    <w:rsid w:val="161C6CAB"/>
    <w:rsid w:val="161D0664"/>
    <w:rsid w:val="161E4DB8"/>
    <w:rsid w:val="16250BEE"/>
    <w:rsid w:val="16296EE6"/>
    <w:rsid w:val="162A1EF0"/>
    <w:rsid w:val="162D0F12"/>
    <w:rsid w:val="162D3F8B"/>
    <w:rsid w:val="162E3437"/>
    <w:rsid w:val="163039B7"/>
    <w:rsid w:val="16337E88"/>
    <w:rsid w:val="16353C00"/>
    <w:rsid w:val="163634D4"/>
    <w:rsid w:val="16495F90"/>
    <w:rsid w:val="16556368"/>
    <w:rsid w:val="1668089F"/>
    <w:rsid w:val="16683139"/>
    <w:rsid w:val="166A0A6E"/>
    <w:rsid w:val="166E4072"/>
    <w:rsid w:val="16726EE1"/>
    <w:rsid w:val="16730D77"/>
    <w:rsid w:val="167C6189"/>
    <w:rsid w:val="167D76CD"/>
    <w:rsid w:val="16801A3F"/>
    <w:rsid w:val="16920812"/>
    <w:rsid w:val="169C141A"/>
    <w:rsid w:val="169C78BD"/>
    <w:rsid w:val="16A42293"/>
    <w:rsid w:val="16A55981"/>
    <w:rsid w:val="16B13CE3"/>
    <w:rsid w:val="16C24818"/>
    <w:rsid w:val="16C725C9"/>
    <w:rsid w:val="16D577D4"/>
    <w:rsid w:val="16DA6555"/>
    <w:rsid w:val="16DB77C0"/>
    <w:rsid w:val="16DE1BA1"/>
    <w:rsid w:val="16DE7553"/>
    <w:rsid w:val="16DF4F95"/>
    <w:rsid w:val="16ED5234"/>
    <w:rsid w:val="16F26542"/>
    <w:rsid w:val="16FC7B18"/>
    <w:rsid w:val="16FD5C5E"/>
    <w:rsid w:val="17096AC8"/>
    <w:rsid w:val="170D3F58"/>
    <w:rsid w:val="17113E7A"/>
    <w:rsid w:val="171A4BA4"/>
    <w:rsid w:val="171C0D6D"/>
    <w:rsid w:val="171F3C9F"/>
    <w:rsid w:val="17236010"/>
    <w:rsid w:val="17263548"/>
    <w:rsid w:val="172F4AF3"/>
    <w:rsid w:val="17306175"/>
    <w:rsid w:val="17347E21"/>
    <w:rsid w:val="173560FA"/>
    <w:rsid w:val="17412596"/>
    <w:rsid w:val="1742090D"/>
    <w:rsid w:val="174E024B"/>
    <w:rsid w:val="174E62EC"/>
    <w:rsid w:val="175408CD"/>
    <w:rsid w:val="175865D3"/>
    <w:rsid w:val="175942A7"/>
    <w:rsid w:val="17605BB5"/>
    <w:rsid w:val="17625DAF"/>
    <w:rsid w:val="17657E11"/>
    <w:rsid w:val="176D5B10"/>
    <w:rsid w:val="177340FE"/>
    <w:rsid w:val="17776A21"/>
    <w:rsid w:val="177926B6"/>
    <w:rsid w:val="177D432F"/>
    <w:rsid w:val="177F68A1"/>
    <w:rsid w:val="17807F61"/>
    <w:rsid w:val="178964BB"/>
    <w:rsid w:val="17970E22"/>
    <w:rsid w:val="17996410"/>
    <w:rsid w:val="179C7E53"/>
    <w:rsid w:val="17A27682"/>
    <w:rsid w:val="17A46711"/>
    <w:rsid w:val="17A63746"/>
    <w:rsid w:val="17AA751E"/>
    <w:rsid w:val="17B1375A"/>
    <w:rsid w:val="17B40B54"/>
    <w:rsid w:val="17B8729B"/>
    <w:rsid w:val="17BA3471"/>
    <w:rsid w:val="17BB1EE3"/>
    <w:rsid w:val="17BF5E77"/>
    <w:rsid w:val="17C652ED"/>
    <w:rsid w:val="17C92852"/>
    <w:rsid w:val="17D03A21"/>
    <w:rsid w:val="17D07906"/>
    <w:rsid w:val="17D176E4"/>
    <w:rsid w:val="17D42FA4"/>
    <w:rsid w:val="17DA1829"/>
    <w:rsid w:val="17DA4A5F"/>
    <w:rsid w:val="17E775B0"/>
    <w:rsid w:val="17EF6030"/>
    <w:rsid w:val="17F3464E"/>
    <w:rsid w:val="17F673BF"/>
    <w:rsid w:val="17F83587"/>
    <w:rsid w:val="17FB2C27"/>
    <w:rsid w:val="17FD2FA5"/>
    <w:rsid w:val="18043698"/>
    <w:rsid w:val="1811244B"/>
    <w:rsid w:val="18162CC7"/>
    <w:rsid w:val="181D66C9"/>
    <w:rsid w:val="182058DA"/>
    <w:rsid w:val="18243F01"/>
    <w:rsid w:val="18277683"/>
    <w:rsid w:val="18377779"/>
    <w:rsid w:val="183A713A"/>
    <w:rsid w:val="18482F24"/>
    <w:rsid w:val="184853AA"/>
    <w:rsid w:val="184C6FDF"/>
    <w:rsid w:val="184E2D57"/>
    <w:rsid w:val="18524089"/>
    <w:rsid w:val="18536B0D"/>
    <w:rsid w:val="185941D1"/>
    <w:rsid w:val="185A16FC"/>
    <w:rsid w:val="18654EC4"/>
    <w:rsid w:val="186B28EB"/>
    <w:rsid w:val="186C142F"/>
    <w:rsid w:val="186C7681"/>
    <w:rsid w:val="186D58D3"/>
    <w:rsid w:val="18702CCD"/>
    <w:rsid w:val="187418AF"/>
    <w:rsid w:val="187A28C7"/>
    <w:rsid w:val="18822D24"/>
    <w:rsid w:val="188337E6"/>
    <w:rsid w:val="18883588"/>
    <w:rsid w:val="188B3FAB"/>
    <w:rsid w:val="188C4982"/>
    <w:rsid w:val="188D4732"/>
    <w:rsid w:val="18906D11"/>
    <w:rsid w:val="18920268"/>
    <w:rsid w:val="18944E49"/>
    <w:rsid w:val="18965E1C"/>
    <w:rsid w:val="189866C8"/>
    <w:rsid w:val="18A17E39"/>
    <w:rsid w:val="18A80B63"/>
    <w:rsid w:val="18A8665F"/>
    <w:rsid w:val="18A8690B"/>
    <w:rsid w:val="18AB2FAA"/>
    <w:rsid w:val="18B110B3"/>
    <w:rsid w:val="18B64AFC"/>
    <w:rsid w:val="18C8644C"/>
    <w:rsid w:val="18C86C35"/>
    <w:rsid w:val="18C90E34"/>
    <w:rsid w:val="18CD1F2B"/>
    <w:rsid w:val="18D16729"/>
    <w:rsid w:val="18D20436"/>
    <w:rsid w:val="18D62C0E"/>
    <w:rsid w:val="18DA4154"/>
    <w:rsid w:val="18E06CA8"/>
    <w:rsid w:val="18E47298"/>
    <w:rsid w:val="18E537ED"/>
    <w:rsid w:val="18E5797F"/>
    <w:rsid w:val="18F356AC"/>
    <w:rsid w:val="18F61AD5"/>
    <w:rsid w:val="18F73F2D"/>
    <w:rsid w:val="18F92CDD"/>
    <w:rsid w:val="18FD7E22"/>
    <w:rsid w:val="19006747"/>
    <w:rsid w:val="19053D5D"/>
    <w:rsid w:val="19067A13"/>
    <w:rsid w:val="190A1374"/>
    <w:rsid w:val="190E166C"/>
    <w:rsid w:val="191108A3"/>
    <w:rsid w:val="191372D9"/>
    <w:rsid w:val="19172FA2"/>
    <w:rsid w:val="19191A10"/>
    <w:rsid w:val="19226276"/>
    <w:rsid w:val="192561AE"/>
    <w:rsid w:val="19276F54"/>
    <w:rsid w:val="19371A71"/>
    <w:rsid w:val="19406B43"/>
    <w:rsid w:val="19436634"/>
    <w:rsid w:val="19491FB0"/>
    <w:rsid w:val="194A32E4"/>
    <w:rsid w:val="194A3B70"/>
    <w:rsid w:val="194A4662"/>
    <w:rsid w:val="194D5AB4"/>
    <w:rsid w:val="194F30A6"/>
    <w:rsid w:val="19543F99"/>
    <w:rsid w:val="195E7D49"/>
    <w:rsid w:val="19600742"/>
    <w:rsid w:val="19623892"/>
    <w:rsid w:val="197103BF"/>
    <w:rsid w:val="19722A75"/>
    <w:rsid w:val="19723F35"/>
    <w:rsid w:val="19773231"/>
    <w:rsid w:val="197D08A9"/>
    <w:rsid w:val="198033E4"/>
    <w:rsid w:val="19824618"/>
    <w:rsid w:val="19832FBF"/>
    <w:rsid w:val="19836F2F"/>
    <w:rsid w:val="19840ED0"/>
    <w:rsid w:val="198B06DC"/>
    <w:rsid w:val="19920F64"/>
    <w:rsid w:val="19921D3F"/>
    <w:rsid w:val="1997072D"/>
    <w:rsid w:val="19A03A86"/>
    <w:rsid w:val="19AB7FFE"/>
    <w:rsid w:val="19B27315"/>
    <w:rsid w:val="19B52A05"/>
    <w:rsid w:val="19C21FF4"/>
    <w:rsid w:val="19C239FC"/>
    <w:rsid w:val="19C257AA"/>
    <w:rsid w:val="19C45ED3"/>
    <w:rsid w:val="19C90488"/>
    <w:rsid w:val="19CC487B"/>
    <w:rsid w:val="19CF444F"/>
    <w:rsid w:val="19D326B1"/>
    <w:rsid w:val="19D72B24"/>
    <w:rsid w:val="19D96883"/>
    <w:rsid w:val="19DD25E4"/>
    <w:rsid w:val="19E244D6"/>
    <w:rsid w:val="19EA1001"/>
    <w:rsid w:val="19F17BD1"/>
    <w:rsid w:val="1A080954"/>
    <w:rsid w:val="1A0A0565"/>
    <w:rsid w:val="1A0D3312"/>
    <w:rsid w:val="1A132BAB"/>
    <w:rsid w:val="1A184983"/>
    <w:rsid w:val="1A1C472A"/>
    <w:rsid w:val="1A1E323D"/>
    <w:rsid w:val="1A226249"/>
    <w:rsid w:val="1A2817AD"/>
    <w:rsid w:val="1A2975D8"/>
    <w:rsid w:val="1A330456"/>
    <w:rsid w:val="1A3A7A37"/>
    <w:rsid w:val="1A3B28F2"/>
    <w:rsid w:val="1A4161E5"/>
    <w:rsid w:val="1A422BF1"/>
    <w:rsid w:val="1A431AD9"/>
    <w:rsid w:val="1A4377A1"/>
    <w:rsid w:val="1A491A28"/>
    <w:rsid w:val="1A4E0445"/>
    <w:rsid w:val="1A556FE9"/>
    <w:rsid w:val="1A614A6C"/>
    <w:rsid w:val="1A616643"/>
    <w:rsid w:val="1A6251FD"/>
    <w:rsid w:val="1A655D2E"/>
    <w:rsid w:val="1A703458"/>
    <w:rsid w:val="1A78055F"/>
    <w:rsid w:val="1A794313"/>
    <w:rsid w:val="1A7A25B5"/>
    <w:rsid w:val="1A7E6127"/>
    <w:rsid w:val="1A7F0312"/>
    <w:rsid w:val="1A83777C"/>
    <w:rsid w:val="1A88116B"/>
    <w:rsid w:val="1A882ADD"/>
    <w:rsid w:val="1A882CBF"/>
    <w:rsid w:val="1A8962C8"/>
    <w:rsid w:val="1A9A6ACE"/>
    <w:rsid w:val="1A9E730F"/>
    <w:rsid w:val="1AA552B7"/>
    <w:rsid w:val="1AB850D3"/>
    <w:rsid w:val="1ABE3CB3"/>
    <w:rsid w:val="1AC44DA3"/>
    <w:rsid w:val="1AC5112F"/>
    <w:rsid w:val="1ACF7F87"/>
    <w:rsid w:val="1AD530D2"/>
    <w:rsid w:val="1AF22EF0"/>
    <w:rsid w:val="1AF25FE8"/>
    <w:rsid w:val="1AF53584"/>
    <w:rsid w:val="1AF5395E"/>
    <w:rsid w:val="1AF844CF"/>
    <w:rsid w:val="1AF862B4"/>
    <w:rsid w:val="1B024FC4"/>
    <w:rsid w:val="1B06607A"/>
    <w:rsid w:val="1B086D70"/>
    <w:rsid w:val="1B0961C3"/>
    <w:rsid w:val="1B1069E9"/>
    <w:rsid w:val="1B1A7868"/>
    <w:rsid w:val="1B240A90"/>
    <w:rsid w:val="1B2B07DE"/>
    <w:rsid w:val="1B330CEF"/>
    <w:rsid w:val="1B3744F9"/>
    <w:rsid w:val="1B3752D0"/>
    <w:rsid w:val="1B430B6D"/>
    <w:rsid w:val="1B4626C2"/>
    <w:rsid w:val="1B4841D7"/>
    <w:rsid w:val="1B4A1EFB"/>
    <w:rsid w:val="1B4E2C97"/>
    <w:rsid w:val="1B4E4859"/>
    <w:rsid w:val="1B533185"/>
    <w:rsid w:val="1B5366EF"/>
    <w:rsid w:val="1B5E4EBE"/>
    <w:rsid w:val="1B6439F6"/>
    <w:rsid w:val="1B643CF1"/>
    <w:rsid w:val="1B644D20"/>
    <w:rsid w:val="1B6603B7"/>
    <w:rsid w:val="1B6D7402"/>
    <w:rsid w:val="1B715E98"/>
    <w:rsid w:val="1B843E5C"/>
    <w:rsid w:val="1B8E794B"/>
    <w:rsid w:val="1B8F5001"/>
    <w:rsid w:val="1B9407E5"/>
    <w:rsid w:val="1B9C67A2"/>
    <w:rsid w:val="1BA03002"/>
    <w:rsid w:val="1BA535D6"/>
    <w:rsid w:val="1BA86C22"/>
    <w:rsid w:val="1BAA395B"/>
    <w:rsid w:val="1BAC777E"/>
    <w:rsid w:val="1BB16BF5"/>
    <w:rsid w:val="1BB80B1F"/>
    <w:rsid w:val="1BC976E2"/>
    <w:rsid w:val="1BCA5E61"/>
    <w:rsid w:val="1BCD5378"/>
    <w:rsid w:val="1BCE0CFC"/>
    <w:rsid w:val="1BCF1574"/>
    <w:rsid w:val="1BD52C9B"/>
    <w:rsid w:val="1BD53463"/>
    <w:rsid w:val="1BD54650"/>
    <w:rsid w:val="1BD73BA0"/>
    <w:rsid w:val="1BE25F3C"/>
    <w:rsid w:val="1BE969BB"/>
    <w:rsid w:val="1BF754B3"/>
    <w:rsid w:val="1BFB3EA1"/>
    <w:rsid w:val="1BFD50DB"/>
    <w:rsid w:val="1BFE2E04"/>
    <w:rsid w:val="1BFF0DB8"/>
    <w:rsid w:val="1BFF3F91"/>
    <w:rsid w:val="1C040D7D"/>
    <w:rsid w:val="1C162E2F"/>
    <w:rsid w:val="1C167667"/>
    <w:rsid w:val="1C1E4ECD"/>
    <w:rsid w:val="1C1F18E6"/>
    <w:rsid w:val="1C242499"/>
    <w:rsid w:val="1C24274C"/>
    <w:rsid w:val="1C285809"/>
    <w:rsid w:val="1C293FA5"/>
    <w:rsid w:val="1C3331DE"/>
    <w:rsid w:val="1C36422E"/>
    <w:rsid w:val="1C3C6155"/>
    <w:rsid w:val="1C4074D0"/>
    <w:rsid w:val="1C432664"/>
    <w:rsid w:val="1C4A5F2B"/>
    <w:rsid w:val="1C4E7F38"/>
    <w:rsid w:val="1C50028D"/>
    <w:rsid w:val="1C56667E"/>
    <w:rsid w:val="1C5841A4"/>
    <w:rsid w:val="1C661F54"/>
    <w:rsid w:val="1C6748B8"/>
    <w:rsid w:val="1C6C54B1"/>
    <w:rsid w:val="1C734F16"/>
    <w:rsid w:val="1C7A6810"/>
    <w:rsid w:val="1C8147CC"/>
    <w:rsid w:val="1C886D86"/>
    <w:rsid w:val="1C8F027D"/>
    <w:rsid w:val="1C910802"/>
    <w:rsid w:val="1C9378D2"/>
    <w:rsid w:val="1C964CCC"/>
    <w:rsid w:val="1C97042F"/>
    <w:rsid w:val="1C995D68"/>
    <w:rsid w:val="1C9F7822"/>
    <w:rsid w:val="1CA16027"/>
    <w:rsid w:val="1CA40F5B"/>
    <w:rsid w:val="1CA53161"/>
    <w:rsid w:val="1CB107FA"/>
    <w:rsid w:val="1CB30BFC"/>
    <w:rsid w:val="1CBC4DE4"/>
    <w:rsid w:val="1CC41839"/>
    <w:rsid w:val="1CC44A6B"/>
    <w:rsid w:val="1CC614DF"/>
    <w:rsid w:val="1CC655B2"/>
    <w:rsid w:val="1CCB520E"/>
    <w:rsid w:val="1CCD0A53"/>
    <w:rsid w:val="1CD542B3"/>
    <w:rsid w:val="1CD84672"/>
    <w:rsid w:val="1CD852E5"/>
    <w:rsid w:val="1CE56C4B"/>
    <w:rsid w:val="1CE617B0"/>
    <w:rsid w:val="1CF00880"/>
    <w:rsid w:val="1CF83FF0"/>
    <w:rsid w:val="1CF87735"/>
    <w:rsid w:val="1CF928A3"/>
    <w:rsid w:val="1CFD0B75"/>
    <w:rsid w:val="1D025F3C"/>
    <w:rsid w:val="1D084AA8"/>
    <w:rsid w:val="1D0C0C22"/>
    <w:rsid w:val="1D100A07"/>
    <w:rsid w:val="1D121A4A"/>
    <w:rsid w:val="1D1F4CC2"/>
    <w:rsid w:val="1D266212"/>
    <w:rsid w:val="1D2778F9"/>
    <w:rsid w:val="1D2B7360"/>
    <w:rsid w:val="1D38707E"/>
    <w:rsid w:val="1D3A5330"/>
    <w:rsid w:val="1D497F91"/>
    <w:rsid w:val="1D4D50D3"/>
    <w:rsid w:val="1D4D5CD3"/>
    <w:rsid w:val="1D513083"/>
    <w:rsid w:val="1D520341"/>
    <w:rsid w:val="1D532BBD"/>
    <w:rsid w:val="1D5D1DF2"/>
    <w:rsid w:val="1D6679FE"/>
    <w:rsid w:val="1D7130EC"/>
    <w:rsid w:val="1D7363E3"/>
    <w:rsid w:val="1D753F95"/>
    <w:rsid w:val="1D946071"/>
    <w:rsid w:val="1D996637"/>
    <w:rsid w:val="1D9A686C"/>
    <w:rsid w:val="1D9B6A3E"/>
    <w:rsid w:val="1DAA66AA"/>
    <w:rsid w:val="1DB06A8D"/>
    <w:rsid w:val="1DB1107B"/>
    <w:rsid w:val="1DB14E15"/>
    <w:rsid w:val="1DBA4BD1"/>
    <w:rsid w:val="1DBA4F96"/>
    <w:rsid w:val="1DBD1AE0"/>
    <w:rsid w:val="1DBF7CF6"/>
    <w:rsid w:val="1DC60B34"/>
    <w:rsid w:val="1DC81664"/>
    <w:rsid w:val="1DC8350A"/>
    <w:rsid w:val="1DCD5AA3"/>
    <w:rsid w:val="1DD359AE"/>
    <w:rsid w:val="1DD65CC8"/>
    <w:rsid w:val="1DD737EE"/>
    <w:rsid w:val="1DDA10AA"/>
    <w:rsid w:val="1DDB508D"/>
    <w:rsid w:val="1DE63A32"/>
    <w:rsid w:val="1DE74304"/>
    <w:rsid w:val="1DED3012"/>
    <w:rsid w:val="1DF6771E"/>
    <w:rsid w:val="1DF95513"/>
    <w:rsid w:val="1DFC5003"/>
    <w:rsid w:val="1E0345E3"/>
    <w:rsid w:val="1E042D92"/>
    <w:rsid w:val="1E0C173B"/>
    <w:rsid w:val="1E200CF1"/>
    <w:rsid w:val="1E2D140F"/>
    <w:rsid w:val="1E340C41"/>
    <w:rsid w:val="1E351744"/>
    <w:rsid w:val="1E406672"/>
    <w:rsid w:val="1E444C3D"/>
    <w:rsid w:val="1E467734"/>
    <w:rsid w:val="1E484BC1"/>
    <w:rsid w:val="1E4A0EF1"/>
    <w:rsid w:val="1E4A31FA"/>
    <w:rsid w:val="1E4E2FF2"/>
    <w:rsid w:val="1E51534F"/>
    <w:rsid w:val="1E5310C7"/>
    <w:rsid w:val="1E567736"/>
    <w:rsid w:val="1E5A248F"/>
    <w:rsid w:val="1E5E181A"/>
    <w:rsid w:val="1E687382"/>
    <w:rsid w:val="1E724826"/>
    <w:rsid w:val="1E7F40E1"/>
    <w:rsid w:val="1E83568D"/>
    <w:rsid w:val="1E96635C"/>
    <w:rsid w:val="1E9A5601"/>
    <w:rsid w:val="1E9B0EB2"/>
    <w:rsid w:val="1EA062D6"/>
    <w:rsid w:val="1EA80E98"/>
    <w:rsid w:val="1EAC0102"/>
    <w:rsid w:val="1EB91157"/>
    <w:rsid w:val="1EBA3691"/>
    <w:rsid w:val="1EC82B3B"/>
    <w:rsid w:val="1ECA0206"/>
    <w:rsid w:val="1ECD32A4"/>
    <w:rsid w:val="1ED63A0C"/>
    <w:rsid w:val="1EDA2246"/>
    <w:rsid w:val="1EDD6BE3"/>
    <w:rsid w:val="1EE30FEB"/>
    <w:rsid w:val="1EE76228"/>
    <w:rsid w:val="1EF33ABA"/>
    <w:rsid w:val="1EFD782C"/>
    <w:rsid w:val="1F061F30"/>
    <w:rsid w:val="1F070AB1"/>
    <w:rsid w:val="1F0B3750"/>
    <w:rsid w:val="1F15637C"/>
    <w:rsid w:val="1F1734AB"/>
    <w:rsid w:val="1F217D08"/>
    <w:rsid w:val="1F2D678C"/>
    <w:rsid w:val="1F2F3244"/>
    <w:rsid w:val="1F326DD8"/>
    <w:rsid w:val="1F334A54"/>
    <w:rsid w:val="1F364E8D"/>
    <w:rsid w:val="1F365C82"/>
    <w:rsid w:val="1F3E4905"/>
    <w:rsid w:val="1F470A6A"/>
    <w:rsid w:val="1F4B0381"/>
    <w:rsid w:val="1F4E313B"/>
    <w:rsid w:val="1F4F5883"/>
    <w:rsid w:val="1F507D78"/>
    <w:rsid w:val="1F540C18"/>
    <w:rsid w:val="1F5444CB"/>
    <w:rsid w:val="1F545498"/>
    <w:rsid w:val="1F5600D8"/>
    <w:rsid w:val="1F565AA5"/>
    <w:rsid w:val="1F59690F"/>
    <w:rsid w:val="1F5C3380"/>
    <w:rsid w:val="1F6317DE"/>
    <w:rsid w:val="1F663554"/>
    <w:rsid w:val="1F671C42"/>
    <w:rsid w:val="1F6B0692"/>
    <w:rsid w:val="1F6C7EEC"/>
    <w:rsid w:val="1F6D191B"/>
    <w:rsid w:val="1F8148DA"/>
    <w:rsid w:val="1F8434C2"/>
    <w:rsid w:val="1F8609F6"/>
    <w:rsid w:val="1F8A2BAF"/>
    <w:rsid w:val="1F920986"/>
    <w:rsid w:val="1F933745"/>
    <w:rsid w:val="1F9C08D7"/>
    <w:rsid w:val="1F9C135E"/>
    <w:rsid w:val="1F9C4CF0"/>
    <w:rsid w:val="1FA0024B"/>
    <w:rsid w:val="1FA92A37"/>
    <w:rsid w:val="1FAC590F"/>
    <w:rsid w:val="1FB45B95"/>
    <w:rsid w:val="1FB76121"/>
    <w:rsid w:val="1FBB4AC4"/>
    <w:rsid w:val="1FCA1F06"/>
    <w:rsid w:val="1FCA651B"/>
    <w:rsid w:val="1FD06747"/>
    <w:rsid w:val="1FD224BF"/>
    <w:rsid w:val="1FE12702"/>
    <w:rsid w:val="1FE741BD"/>
    <w:rsid w:val="1FEA3FCB"/>
    <w:rsid w:val="1FF15C34"/>
    <w:rsid w:val="1FF71F26"/>
    <w:rsid w:val="2000527E"/>
    <w:rsid w:val="20047259"/>
    <w:rsid w:val="20050DF6"/>
    <w:rsid w:val="20067C60"/>
    <w:rsid w:val="200A4B78"/>
    <w:rsid w:val="200C2921"/>
    <w:rsid w:val="200E71A4"/>
    <w:rsid w:val="201725C8"/>
    <w:rsid w:val="20174376"/>
    <w:rsid w:val="201854FE"/>
    <w:rsid w:val="20197870"/>
    <w:rsid w:val="201E74B3"/>
    <w:rsid w:val="20226A15"/>
    <w:rsid w:val="202B7FE3"/>
    <w:rsid w:val="20325477"/>
    <w:rsid w:val="203358AC"/>
    <w:rsid w:val="20360CA0"/>
    <w:rsid w:val="203935F6"/>
    <w:rsid w:val="203B0065"/>
    <w:rsid w:val="203E09C3"/>
    <w:rsid w:val="20402AF0"/>
    <w:rsid w:val="20436D3C"/>
    <w:rsid w:val="204471C0"/>
    <w:rsid w:val="20523600"/>
    <w:rsid w:val="2053396A"/>
    <w:rsid w:val="20566C4C"/>
    <w:rsid w:val="20586E69"/>
    <w:rsid w:val="206132E5"/>
    <w:rsid w:val="20651585"/>
    <w:rsid w:val="20653333"/>
    <w:rsid w:val="20690A25"/>
    <w:rsid w:val="206E043A"/>
    <w:rsid w:val="2079293B"/>
    <w:rsid w:val="207E521B"/>
    <w:rsid w:val="208147AE"/>
    <w:rsid w:val="208270D7"/>
    <w:rsid w:val="20847C5E"/>
    <w:rsid w:val="208F03B0"/>
    <w:rsid w:val="209B3CE1"/>
    <w:rsid w:val="20A05494"/>
    <w:rsid w:val="20A43AE9"/>
    <w:rsid w:val="20A5284B"/>
    <w:rsid w:val="20A65B1E"/>
    <w:rsid w:val="20AB7D93"/>
    <w:rsid w:val="20AC0F62"/>
    <w:rsid w:val="20AF0AE7"/>
    <w:rsid w:val="20B56069"/>
    <w:rsid w:val="20B863D2"/>
    <w:rsid w:val="20BA43FD"/>
    <w:rsid w:val="20BE47F2"/>
    <w:rsid w:val="20C462AC"/>
    <w:rsid w:val="20C70FC2"/>
    <w:rsid w:val="20C96253"/>
    <w:rsid w:val="20CC6A0C"/>
    <w:rsid w:val="20CD270C"/>
    <w:rsid w:val="20CF3E9B"/>
    <w:rsid w:val="20D000B6"/>
    <w:rsid w:val="20D03AE6"/>
    <w:rsid w:val="20E66483"/>
    <w:rsid w:val="20E7003D"/>
    <w:rsid w:val="20E73D48"/>
    <w:rsid w:val="20F31B87"/>
    <w:rsid w:val="20F436D6"/>
    <w:rsid w:val="20F6042F"/>
    <w:rsid w:val="20F65433"/>
    <w:rsid w:val="20F73209"/>
    <w:rsid w:val="21012459"/>
    <w:rsid w:val="21016924"/>
    <w:rsid w:val="210361D1"/>
    <w:rsid w:val="21051591"/>
    <w:rsid w:val="210934F9"/>
    <w:rsid w:val="210E0F64"/>
    <w:rsid w:val="21167906"/>
    <w:rsid w:val="21184B93"/>
    <w:rsid w:val="211D59BC"/>
    <w:rsid w:val="2120725A"/>
    <w:rsid w:val="21326A5A"/>
    <w:rsid w:val="21380800"/>
    <w:rsid w:val="213835C1"/>
    <w:rsid w:val="21397544"/>
    <w:rsid w:val="213F3A2E"/>
    <w:rsid w:val="214D350B"/>
    <w:rsid w:val="214F4AC8"/>
    <w:rsid w:val="2150178F"/>
    <w:rsid w:val="21584C46"/>
    <w:rsid w:val="21596E31"/>
    <w:rsid w:val="215C64E4"/>
    <w:rsid w:val="215D541A"/>
    <w:rsid w:val="21621DBE"/>
    <w:rsid w:val="2162533F"/>
    <w:rsid w:val="216468C2"/>
    <w:rsid w:val="2167282F"/>
    <w:rsid w:val="216A1407"/>
    <w:rsid w:val="216B497A"/>
    <w:rsid w:val="216C719A"/>
    <w:rsid w:val="21712967"/>
    <w:rsid w:val="217423D2"/>
    <w:rsid w:val="21743015"/>
    <w:rsid w:val="217B55F2"/>
    <w:rsid w:val="217C4929"/>
    <w:rsid w:val="218C7640"/>
    <w:rsid w:val="21957C48"/>
    <w:rsid w:val="21A0735F"/>
    <w:rsid w:val="21A56FE5"/>
    <w:rsid w:val="21AA7854"/>
    <w:rsid w:val="21B438D3"/>
    <w:rsid w:val="21B55BF5"/>
    <w:rsid w:val="21BA1E27"/>
    <w:rsid w:val="21C66E6E"/>
    <w:rsid w:val="21C7704F"/>
    <w:rsid w:val="21CD0605"/>
    <w:rsid w:val="21D17E5A"/>
    <w:rsid w:val="21D342CD"/>
    <w:rsid w:val="21D8135C"/>
    <w:rsid w:val="21DA38AD"/>
    <w:rsid w:val="21DA565B"/>
    <w:rsid w:val="21DE1366"/>
    <w:rsid w:val="21E05106"/>
    <w:rsid w:val="21E714FB"/>
    <w:rsid w:val="21EA7CE3"/>
    <w:rsid w:val="21ED1832"/>
    <w:rsid w:val="21EE56C8"/>
    <w:rsid w:val="21EE59E5"/>
    <w:rsid w:val="21F023D7"/>
    <w:rsid w:val="21F71D25"/>
    <w:rsid w:val="21F9016E"/>
    <w:rsid w:val="21FB733E"/>
    <w:rsid w:val="21FC2F61"/>
    <w:rsid w:val="21FE239A"/>
    <w:rsid w:val="22003B76"/>
    <w:rsid w:val="220262F2"/>
    <w:rsid w:val="22067715"/>
    <w:rsid w:val="220F1AF4"/>
    <w:rsid w:val="22104A36"/>
    <w:rsid w:val="22133EA1"/>
    <w:rsid w:val="221C2348"/>
    <w:rsid w:val="22245AB2"/>
    <w:rsid w:val="22326216"/>
    <w:rsid w:val="2237485C"/>
    <w:rsid w:val="22400268"/>
    <w:rsid w:val="22420A37"/>
    <w:rsid w:val="2245341D"/>
    <w:rsid w:val="224869F3"/>
    <w:rsid w:val="224A0A33"/>
    <w:rsid w:val="224D22D1"/>
    <w:rsid w:val="224D7BEF"/>
    <w:rsid w:val="22500936"/>
    <w:rsid w:val="225210CF"/>
    <w:rsid w:val="22543660"/>
    <w:rsid w:val="225E04AD"/>
    <w:rsid w:val="22602E3E"/>
    <w:rsid w:val="22640D4C"/>
    <w:rsid w:val="226B4591"/>
    <w:rsid w:val="22757DFC"/>
    <w:rsid w:val="227807D2"/>
    <w:rsid w:val="2278644E"/>
    <w:rsid w:val="227D0E88"/>
    <w:rsid w:val="22905A69"/>
    <w:rsid w:val="22960A26"/>
    <w:rsid w:val="2299161D"/>
    <w:rsid w:val="22995CD1"/>
    <w:rsid w:val="229B4DEB"/>
    <w:rsid w:val="22A82299"/>
    <w:rsid w:val="22AF2358"/>
    <w:rsid w:val="22B2504C"/>
    <w:rsid w:val="22B440FE"/>
    <w:rsid w:val="22C83F56"/>
    <w:rsid w:val="22CD395F"/>
    <w:rsid w:val="22CE7267"/>
    <w:rsid w:val="22D16A41"/>
    <w:rsid w:val="22E2620E"/>
    <w:rsid w:val="22E744D4"/>
    <w:rsid w:val="22F1655D"/>
    <w:rsid w:val="22FD610A"/>
    <w:rsid w:val="22FF0565"/>
    <w:rsid w:val="2303280F"/>
    <w:rsid w:val="23044E30"/>
    <w:rsid w:val="2309269C"/>
    <w:rsid w:val="231921B3"/>
    <w:rsid w:val="231D5F08"/>
    <w:rsid w:val="231F7A18"/>
    <w:rsid w:val="232477FA"/>
    <w:rsid w:val="2331064A"/>
    <w:rsid w:val="233805E3"/>
    <w:rsid w:val="233D2CBA"/>
    <w:rsid w:val="233E527C"/>
    <w:rsid w:val="234159BD"/>
    <w:rsid w:val="234329F2"/>
    <w:rsid w:val="23454476"/>
    <w:rsid w:val="2347607E"/>
    <w:rsid w:val="23536A58"/>
    <w:rsid w:val="23542421"/>
    <w:rsid w:val="235519DC"/>
    <w:rsid w:val="23583118"/>
    <w:rsid w:val="23594DF5"/>
    <w:rsid w:val="235A18B5"/>
    <w:rsid w:val="235F050E"/>
    <w:rsid w:val="23604ED8"/>
    <w:rsid w:val="23647610"/>
    <w:rsid w:val="236A2479"/>
    <w:rsid w:val="236C6787"/>
    <w:rsid w:val="236C71BB"/>
    <w:rsid w:val="236D7816"/>
    <w:rsid w:val="236E69A3"/>
    <w:rsid w:val="237613BF"/>
    <w:rsid w:val="237A1FC5"/>
    <w:rsid w:val="237C3EA1"/>
    <w:rsid w:val="237E37F6"/>
    <w:rsid w:val="237E7826"/>
    <w:rsid w:val="23856442"/>
    <w:rsid w:val="238B30B1"/>
    <w:rsid w:val="238E278B"/>
    <w:rsid w:val="23906873"/>
    <w:rsid w:val="23922ED1"/>
    <w:rsid w:val="23937F85"/>
    <w:rsid w:val="239857CE"/>
    <w:rsid w:val="239C2B09"/>
    <w:rsid w:val="239C3412"/>
    <w:rsid w:val="23A0778D"/>
    <w:rsid w:val="23AA0341"/>
    <w:rsid w:val="23AB3D0D"/>
    <w:rsid w:val="23AE6D9F"/>
    <w:rsid w:val="23B01BBF"/>
    <w:rsid w:val="23B5295A"/>
    <w:rsid w:val="23B5515B"/>
    <w:rsid w:val="23B819CC"/>
    <w:rsid w:val="23C44613"/>
    <w:rsid w:val="23CC4EC3"/>
    <w:rsid w:val="23CC6A8C"/>
    <w:rsid w:val="23CD36CA"/>
    <w:rsid w:val="23DA7534"/>
    <w:rsid w:val="23DC6A35"/>
    <w:rsid w:val="23DE4167"/>
    <w:rsid w:val="23DF13C3"/>
    <w:rsid w:val="23E149C3"/>
    <w:rsid w:val="23E6478B"/>
    <w:rsid w:val="23F40F48"/>
    <w:rsid w:val="23F5677C"/>
    <w:rsid w:val="23FD70E3"/>
    <w:rsid w:val="23FE1619"/>
    <w:rsid w:val="2401522B"/>
    <w:rsid w:val="24016DF0"/>
    <w:rsid w:val="24030E99"/>
    <w:rsid w:val="2403533D"/>
    <w:rsid w:val="24050E52"/>
    <w:rsid w:val="240519D5"/>
    <w:rsid w:val="24091F50"/>
    <w:rsid w:val="24107882"/>
    <w:rsid w:val="241A2A47"/>
    <w:rsid w:val="24206C79"/>
    <w:rsid w:val="2423153B"/>
    <w:rsid w:val="2423778D"/>
    <w:rsid w:val="24247062"/>
    <w:rsid w:val="242571AA"/>
    <w:rsid w:val="24260A03"/>
    <w:rsid w:val="24287511"/>
    <w:rsid w:val="24311EAA"/>
    <w:rsid w:val="243624CE"/>
    <w:rsid w:val="243C43AB"/>
    <w:rsid w:val="24406D2C"/>
    <w:rsid w:val="2443573A"/>
    <w:rsid w:val="24444705"/>
    <w:rsid w:val="24467EBC"/>
    <w:rsid w:val="244871F4"/>
    <w:rsid w:val="244A2736"/>
    <w:rsid w:val="244A4D1A"/>
    <w:rsid w:val="244A50F2"/>
    <w:rsid w:val="244D2287"/>
    <w:rsid w:val="245801DC"/>
    <w:rsid w:val="24596D0B"/>
    <w:rsid w:val="245A0AD7"/>
    <w:rsid w:val="24613BBD"/>
    <w:rsid w:val="246758CC"/>
    <w:rsid w:val="246A336B"/>
    <w:rsid w:val="246A355C"/>
    <w:rsid w:val="246D0A09"/>
    <w:rsid w:val="246D27B7"/>
    <w:rsid w:val="246D4199"/>
    <w:rsid w:val="24722EA0"/>
    <w:rsid w:val="2479115B"/>
    <w:rsid w:val="247B1F5F"/>
    <w:rsid w:val="247B3322"/>
    <w:rsid w:val="247F7EF1"/>
    <w:rsid w:val="2480073C"/>
    <w:rsid w:val="2480698E"/>
    <w:rsid w:val="24821B9C"/>
    <w:rsid w:val="24857B00"/>
    <w:rsid w:val="248D2E59"/>
    <w:rsid w:val="24913004"/>
    <w:rsid w:val="249839BC"/>
    <w:rsid w:val="249F222D"/>
    <w:rsid w:val="24AB452E"/>
    <w:rsid w:val="24AC101F"/>
    <w:rsid w:val="24AE57E2"/>
    <w:rsid w:val="24B226DC"/>
    <w:rsid w:val="24B44889"/>
    <w:rsid w:val="24C1048C"/>
    <w:rsid w:val="24C52785"/>
    <w:rsid w:val="24C8600E"/>
    <w:rsid w:val="24D038E0"/>
    <w:rsid w:val="24D33F00"/>
    <w:rsid w:val="24D419AF"/>
    <w:rsid w:val="24D8237F"/>
    <w:rsid w:val="24DB5C27"/>
    <w:rsid w:val="24EA6576"/>
    <w:rsid w:val="24EC257B"/>
    <w:rsid w:val="24ED2129"/>
    <w:rsid w:val="24F44C86"/>
    <w:rsid w:val="24F5112A"/>
    <w:rsid w:val="24F83CA6"/>
    <w:rsid w:val="24FE34F7"/>
    <w:rsid w:val="24FE571C"/>
    <w:rsid w:val="25013C02"/>
    <w:rsid w:val="250C0222"/>
    <w:rsid w:val="25100BDB"/>
    <w:rsid w:val="2517690E"/>
    <w:rsid w:val="251B0465"/>
    <w:rsid w:val="251B66B7"/>
    <w:rsid w:val="2524556B"/>
    <w:rsid w:val="252E2168"/>
    <w:rsid w:val="252E6AC8"/>
    <w:rsid w:val="253E2B09"/>
    <w:rsid w:val="25432D3E"/>
    <w:rsid w:val="25480073"/>
    <w:rsid w:val="254A4A3A"/>
    <w:rsid w:val="254D15D4"/>
    <w:rsid w:val="25533A75"/>
    <w:rsid w:val="25592FE8"/>
    <w:rsid w:val="25641D0E"/>
    <w:rsid w:val="25651680"/>
    <w:rsid w:val="25745FA1"/>
    <w:rsid w:val="25754019"/>
    <w:rsid w:val="257961BB"/>
    <w:rsid w:val="25843728"/>
    <w:rsid w:val="25873D4C"/>
    <w:rsid w:val="258926C9"/>
    <w:rsid w:val="258A699A"/>
    <w:rsid w:val="258B55EA"/>
    <w:rsid w:val="259001A8"/>
    <w:rsid w:val="25900E53"/>
    <w:rsid w:val="25905AAD"/>
    <w:rsid w:val="25910BE9"/>
    <w:rsid w:val="2599744C"/>
    <w:rsid w:val="259C14AB"/>
    <w:rsid w:val="259F2937"/>
    <w:rsid w:val="25B07101"/>
    <w:rsid w:val="25B20DC9"/>
    <w:rsid w:val="25B64394"/>
    <w:rsid w:val="25C26B32"/>
    <w:rsid w:val="25C444CF"/>
    <w:rsid w:val="25C536BB"/>
    <w:rsid w:val="25C64516"/>
    <w:rsid w:val="25CA3DDB"/>
    <w:rsid w:val="25CE72CF"/>
    <w:rsid w:val="25D21167"/>
    <w:rsid w:val="25DA3E7C"/>
    <w:rsid w:val="25E20B07"/>
    <w:rsid w:val="25E44CFA"/>
    <w:rsid w:val="25EA74A9"/>
    <w:rsid w:val="25EC3BAF"/>
    <w:rsid w:val="25F27E49"/>
    <w:rsid w:val="25F67672"/>
    <w:rsid w:val="25F83B53"/>
    <w:rsid w:val="25F96119"/>
    <w:rsid w:val="260E1D77"/>
    <w:rsid w:val="260E72DA"/>
    <w:rsid w:val="26195B96"/>
    <w:rsid w:val="26197CCD"/>
    <w:rsid w:val="262C5246"/>
    <w:rsid w:val="262F02D8"/>
    <w:rsid w:val="26357304"/>
    <w:rsid w:val="26380FB9"/>
    <w:rsid w:val="263A2B6C"/>
    <w:rsid w:val="264358A9"/>
    <w:rsid w:val="26461511"/>
    <w:rsid w:val="264834DB"/>
    <w:rsid w:val="264D778F"/>
    <w:rsid w:val="26501A23"/>
    <w:rsid w:val="26506AA8"/>
    <w:rsid w:val="265754CC"/>
    <w:rsid w:val="265A744E"/>
    <w:rsid w:val="265E37EA"/>
    <w:rsid w:val="2664154C"/>
    <w:rsid w:val="2665513E"/>
    <w:rsid w:val="266F7A8A"/>
    <w:rsid w:val="26731712"/>
    <w:rsid w:val="267A11BB"/>
    <w:rsid w:val="26816E74"/>
    <w:rsid w:val="26825205"/>
    <w:rsid w:val="26833D04"/>
    <w:rsid w:val="26835DAF"/>
    <w:rsid w:val="26890340"/>
    <w:rsid w:val="268B2F3A"/>
    <w:rsid w:val="269404CF"/>
    <w:rsid w:val="2696141D"/>
    <w:rsid w:val="269A7141"/>
    <w:rsid w:val="269C09C0"/>
    <w:rsid w:val="26A7363F"/>
    <w:rsid w:val="26AD2DB0"/>
    <w:rsid w:val="26AE375E"/>
    <w:rsid w:val="26AE7B66"/>
    <w:rsid w:val="26B42C46"/>
    <w:rsid w:val="26B95DC4"/>
    <w:rsid w:val="26BB1A52"/>
    <w:rsid w:val="26C61D35"/>
    <w:rsid w:val="26CE41DC"/>
    <w:rsid w:val="26D601DE"/>
    <w:rsid w:val="26D831FE"/>
    <w:rsid w:val="26D84934"/>
    <w:rsid w:val="26DB486C"/>
    <w:rsid w:val="26EB1431"/>
    <w:rsid w:val="26ED076E"/>
    <w:rsid w:val="26EF017B"/>
    <w:rsid w:val="26F02389"/>
    <w:rsid w:val="26F03F31"/>
    <w:rsid w:val="26F40F6D"/>
    <w:rsid w:val="2700432A"/>
    <w:rsid w:val="27082C6B"/>
    <w:rsid w:val="270D3CB1"/>
    <w:rsid w:val="27144BD6"/>
    <w:rsid w:val="27164695"/>
    <w:rsid w:val="271C6DCC"/>
    <w:rsid w:val="2721434B"/>
    <w:rsid w:val="27244957"/>
    <w:rsid w:val="27290738"/>
    <w:rsid w:val="27296898"/>
    <w:rsid w:val="272A0E33"/>
    <w:rsid w:val="272A254B"/>
    <w:rsid w:val="272F4D58"/>
    <w:rsid w:val="273B2923"/>
    <w:rsid w:val="273C4EE5"/>
    <w:rsid w:val="273D455E"/>
    <w:rsid w:val="273F48DE"/>
    <w:rsid w:val="27417ECD"/>
    <w:rsid w:val="274C470D"/>
    <w:rsid w:val="2753038A"/>
    <w:rsid w:val="27592DAE"/>
    <w:rsid w:val="27613771"/>
    <w:rsid w:val="276763C9"/>
    <w:rsid w:val="276A3210"/>
    <w:rsid w:val="276F1A45"/>
    <w:rsid w:val="27721A66"/>
    <w:rsid w:val="277837F2"/>
    <w:rsid w:val="277A70B8"/>
    <w:rsid w:val="2783100A"/>
    <w:rsid w:val="27831F42"/>
    <w:rsid w:val="27840CF5"/>
    <w:rsid w:val="27873F0D"/>
    <w:rsid w:val="278A5645"/>
    <w:rsid w:val="278C73F8"/>
    <w:rsid w:val="278D71DA"/>
    <w:rsid w:val="278E2EF0"/>
    <w:rsid w:val="279628BD"/>
    <w:rsid w:val="279E00AE"/>
    <w:rsid w:val="27A15E18"/>
    <w:rsid w:val="27A73F15"/>
    <w:rsid w:val="27A90983"/>
    <w:rsid w:val="27AC4F30"/>
    <w:rsid w:val="27B00408"/>
    <w:rsid w:val="27B13735"/>
    <w:rsid w:val="27BA3F65"/>
    <w:rsid w:val="27BB68C9"/>
    <w:rsid w:val="27BD5803"/>
    <w:rsid w:val="27BF79E9"/>
    <w:rsid w:val="27C56C68"/>
    <w:rsid w:val="27C60B5C"/>
    <w:rsid w:val="27C661F5"/>
    <w:rsid w:val="27C941A8"/>
    <w:rsid w:val="27CA4061"/>
    <w:rsid w:val="27CD5471"/>
    <w:rsid w:val="27CD73E4"/>
    <w:rsid w:val="27CE42CC"/>
    <w:rsid w:val="27D12449"/>
    <w:rsid w:val="27D4009B"/>
    <w:rsid w:val="27D64E2E"/>
    <w:rsid w:val="27DA0163"/>
    <w:rsid w:val="27DA5D1E"/>
    <w:rsid w:val="27E0715F"/>
    <w:rsid w:val="27E22979"/>
    <w:rsid w:val="27EC1318"/>
    <w:rsid w:val="27F847D2"/>
    <w:rsid w:val="27FF1128"/>
    <w:rsid w:val="28040C0C"/>
    <w:rsid w:val="280623A3"/>
    <w:rsid w:val="280E059B"/>
    <w:rsid w:val="28113510"/>
    <w:rsid w:val="28173DFE"/>
    <w:rsid w:val="28190A61"/>
    <w:rsid w:val="281B71A7"/>
    <w:rsid w:val="281F79BC"/>
    <w:rsid w:val="28222095"/>
    <w:rsid w:val="282C4700"/>
    <w:rsid w:val="28307F17"/>
    <w:rsid w:val="283B0597"/>
    <w:rsid w:val="284840F5"/>
    <w:rsid w:val="28521ABD"/>
    <w:rsid w:val="28522575"/>
    <w:rsid w:val="28620EE3"/>
    <w:rsid w:val="286640ED"/>
    <w:rsid w:val="28666094"/>
    <w:rsid w:val="286E309C"/>
    <w:rsid w:val="28702305"/>
    <w:rsid w:val="287405B8"/>
    <w:rsid w:val="288110DB"/>
    <w:rsid w:val="2881346C"/>
    <w:rsid w:val="288325A9"/>
    <w:rsid w:val="28834C2D"/>
    <w:rsid w:val="288602EB"/>
    <w:rsid w:val="28882311"/>
    <w:rsid w:val="288A6C48"/>
    <w:rsid w:val="2890235C"/>
    <w:rsid w:val="28935DFB"/>
    <w:rsid w:val="28A63412"/>
    <w:rsid w:val="28A9648D"/>
    <w:rsid w:val="28AC71BE"/>
    <w:rsid w:val="28B26A48"/>
    <w:rsid w:val="28BB0D68"/>
    <w:rsid w:val="28BC1F5F"/>
    <w:rsid w:val="28BD594D"/>
    <w:rsid w:val="28C932D8"/>
    <w:rsid w:val="28CC1DB3"/>
    <w:rsid w:val="28CD5C1B"/>
    <w:rsid w:val="28CE0D39"/>
    <w:rsid w:val="28CE73C3"/>
    <w:rsid w:val="28D53B4A"/>
    <w:rsid w:val="28D55788"/>
    <w:rsid w:val="28D76217"/>
    <w:rsid w:val="28E853D0"/>
    <w:rsid w:val="28E85980"/>
    <w:rsid w:val="28EE32CD"/>
    <w:rsid w:val="28EF7C3E"/>
    <w:rsid w:val="28F06D94"/>
    <w:rsid w:val="28F25389"/>
    <w:rsid w:val="28F332F9"/>
    <w:rsid w:val="28F509B2"/>
    <w:rsid w:val="28F5580A"/>
    <w:rsid w:val="28F76823"/>
    <w:rsid w:val="28F811E9"/>
    <w:rsid w:val="29114058"/>
    <w:rsid w:val="291141FA"/>
    <w:rsid w:val="2912392D"/>
    <w:rsid w:val="29155663"/>
    <w:rsid w:val="291A3EBF"/>
    <w:rsid w:val="291E0523"/>
    <w:rsid w:val="29211DC2"/>
    <w:rsid w:val="29221FD9"/>
    <w:rsid w:val="292546E9"/>
    <w:rsid w:val="29294213"/>
    <w:rsid w:val="292E6838"/>
    <w:rsid w:val="29316770"/>
    <w:rsid w:val="29330B3B"/>
    <w:rsid w:val="293C00D5"/>
    <w:rsid w:val="293C7139"/>
    <w:rsid w:val="294921DF"/>
    <w:rsid w:val="294A114B"/>
    <w:rsid w:val="294A30C6"/>
    <w:rsid w:val="294B5B16"/>
    <w:rsid w:val="294F1308"/>
    <w:rsid w:val="29515A06"/>
    <w:rsid w:val="2953564F"/>
    <w:rsid w:val="29597ABE"/>
    <w:rsid w:val="295D7C90"/>
    <w:rsid w:val="29613FF1"/>
    <w:rsid w:val="29620A3C"/>
    <w:rsid w:val="29622B06"/>
    <w:rsid w:val="29656593"/>
    <w:rsid w:val="29693F03"/>
    <w:rsid w:val="29697945"/>
    <w:rsid w:val="2970785F"/>
    <w:rsid w:val="2974178C"/>
    <w:rsid w:val="297B508D"/>
    <w:rsid w:val="297D0F61"/>
    <w:rsid w:val="2989268F"/>
    <w:rsid w:val="298C26AC"/>
    <w:rsid w:val="298D6ED7"/>
    <w:rsid w:val="299627B0"/>
    <w:rsid w:val="29973106"/>
    <w:rsid w:val="29981F75"/>
    <w:rsid w:val="29A7676B"/>
    <w:rsid w:val="29A84111"/>
    <w:rsid w:val="29BE5C6E"/>
    <w:rsid w:val="29C700B4"/>
    <w:rsid w:val="29D35E4E"/>
    <w:rsid w:val="29D56645"/>
    <w:rsid w:val="29DF27AE"/>
    <w:rsid w:val="29E02E78"/>
    <w:rsid w:val="29E5047B"/>
    <w:rsid w:val="29EA1AC3"/>
    <w:rsid w:val="29EB5318"/>
    <w:rsid w:val="29F42A1E"/>
    <w:rsid w:val="29F509D0"/>
    <w:rsid w:val="29FA689B"/>
    <w:rsid w:val="29FD0431"/>
    <w:rsid w:val="2A015205"/>
    <w:rsid w:val="2A02302B"/>
    <w:rsid w:val="2A0B3FE3"/>
    <w:rsid w:val="2A1378EB"/>
    <w:rsid w:val="2A153B33"/>
    <w:rsid w:val="2A1619CB"/>
    <w:rsid w:val="2A1E1A6E"/>
    <w:rsid w:val="2A1E24F7"/>
    <w:rsid w:val="2A1F7BA9"/>
    <w:rsid w:val="2A2A042F"/>
    <w:rsid w:val="2A2D1ACF"/>
    <w:rsid w:val="2A3356FF"/>
    <w:rsid w:val="2A355B25"/>
    <w:rsid w:val="2A396E4C"/>
    <w:rsid w:val="2A3A5AE4"/>
    <w:rsid w:val="2A597D59"/>
    <w:rsid w:val="2A607ADD"/>
    <w:rsid w:val="2A6948B0"/>
    <w:rsid w:val="2A7307D4"/>
    <w:rsid w:val="2A7D74CC"/>
    <w:rsid w:val="2A84085A"/>
    <w:rsid w:val="2A862BCC"/>
    <w:rsid w:val="2A88070D"/>
    <w:rsid w:val="2A8A2BB2"/>
    <w:rsid w:val="2A8E6A33"/>
    <w:rsid w:val="2A8F792B"/>
    <w:rsid w:val="2A90047E"/>
    <w:rsid w:val="2A922F77"/>
    <w:rsid w:val="2A931572"/>
    <w:rsid w:val="2A99347F"/>
    <w:rsid w:val="2A9C2048"/>
    <w:rsid w:val="2AA00C75"/>
    <w:rsid w:val="2AA65308"/>
    <w:rsid w:val="2AAA2063"/>
    <w:rsid w:val="2AAB228B"/>
    <w:rsid w:val="2AB37065"/>
    <w:rsid w:val="2AB678D7"/>
    <w:rsid w:val="2AB91C7A"/>
    <w:rsid w:val="2ABD22B1"/>
    <w:rsid w:val="2ABF3AAF"/>
    <w:rsid w:val="2AC0121A"/>
    <w:rsid w:val="2AC34E88"/>
    <w:rsid w:val="2ACF5F79"/>
    <w:rsid w:val="2AD076E6"/>
    <w:rsid w:val="2AD52E64"/>
    <w:rsid w:val="2AD65245"/>
    <w:rsid w:val="2AD90BA6"/>
    <w:rsid w:val="2AD96DF8"/>
    <w:rsid w:val="2ADA757F"/>
    <w:rsid w:val="2AE00186"/>
    <w:rsid w:val="2AE748D5"/>
    <w:rsid w:val="2AE9690F"/>
    <w:rsid w:val="2AEF7BB5"/>
    <w:rsid w:val="2AF80DBB"/>
    <w:rsid w:val="2AFB6D6E"/>
    <w:rsid w:val="2AFC462A"/>
    <w:rsid w:val="2AFE0745"/>
    <w:rsid w:val="2AFE7BD8"/>
    <w:rsid w:val="2B04678E"/>
    <w:rsid w:val="2B051681"/>
    <w:rsid w:val="2B09669F"/>
    <w:rsid w:val="2B0D28B5"/>
    <w:rsid w:val="2B0D5E92"/>
    <w:rsid w:val="2B151B38"/>
    <w:rsid w:val="2B187A42"/>
    <w:rsid w:val="2B1D5F8D"/>
    <w:rsid w:val="2B20541F"/>
    <w:rsid w:val="2B213CFD"/>
    <w:rsid w:val="2B2A4A5F"/>
    <w:rsid w:val="2B2E357F"/>
    <w:rsid w:val="2B2F135F"/>
    <w:rsid w:val="2B3471E2"/>
    <w:rsid w:val="2B3E6C5B"/>
    <w:rsid w:val="2B4A12E3"/>
    <w:rsid w:val="2B4B617B"/>
    <w:rsid w:val="2B4C6F49"/>
    <w:rsid w:val="2B4F7B7A"/>
    <w:rsid w:val="2B514BE0"/>
    <w:rsid w:val="2B614D84"/>
    <w:rsid w:val="2B67756F"/>
    <w:rsid w:val="2B6A64D2"/>
    <w:rsid w:val="2B7252C9"/>
    <w:rsid w:val="2B746BAE"/>
    <w:rsid w:val="2B800192"/>
    <w:rsid w:val="2B825A50"/>
    <w:rsid w:val="2B8435F7"/>
    <w:rsid w:val="2B843DD5"/>
    <w:rsid w:val="2B8A6344"/>
    <w:rsid w:val="2B8C3E6A"/>
    <w:rsid w:val="2B9845BD"/>
    <w:rsid w:val="2B9A59A4"/>
    <w:rsid w:val="2B9B22FF"/>
    <w:rsid w:val="2BA016C4"/>
    <w:rsid w:val="2BAA5FEA"/>
    <w:rsid w:val="2BBE0747"/>
    <w:rsid w:val="2BC243CD"/>
    <w:rsid w:val="2BC422EF"/>
    <w:rsid w:val="2BCA4992"/>
    <w:rsid w:val="2BCC24B9"/>
    <w:rsid w:val="2BD1165E"/>
    <w:rsid w:val="2BD234A1"/>
    <w:rsid w:val="2BD57109"/>
    <w:rsid w:val="2BE05F64"/>
    <w:rsid w:val="2BE15C10"/>
    <w:rsid w:val="2BE72B2A"/>
    <w:rsid w:val="2BF04D43"/>
    <w:rsid w:val="2BF13CCD"/>
    <w:rsid w:val="2BF53757"/>
    <w:rsid w:val="2BFB23FB"/>
    <w:rsid w:val="2BFC1B1E"/>
    <w:rsid w:val="2BFD3906"/>
    <w:rsid w:val="2C067CA8"/>
    <w:rsid w:val="2C086D22"/>
    <w:rsid w:val="2C0C6D59"/>
    <w:rsid w:val="2C0E70FD"/>
    <w:rsid w:val="2C1329C7"/>
    <w:rsid w:val="2C143B7A"/>
    <w:rsid w:val="2C155491"/>
    <w:rsid w:val="2C1C2A33"/>
    <w:rsid w:val="2C1E7EB7"/>
    <w:rsid w:val="2C1F083A"/>
    <w:rsid w:val="2C1F5842"/>
    <w:rsid w:val="2C2C2354"/>
    <w:rsid w:val="2C331B83"/>
    <w:rsid w:val="2C3A772D"/>
    <w:rsid w:val="2C3B6BD7"/>
    <w:rsid w:val="2C4635CC"/>
    <w:rsid w:val="2C4F4100"/>
    <w:rsid w:val="2C554C45"/>
    <w:rsid w:val="2C5632CC"/>
    <w:rsid w:val="2C5B220A"/>
    <w:rsid w:val="2C600B60"/>
    <w:rsid w:val="2C625402"/>
    <w:rsid w:val="2C686369"/>
    <w:rsid w:val="2C6B295C"/>
    <w:rsid w:val="2C6E0236"/>
    <w:rsid w:val="2C7A1F15"/>
    <w:rsid w:val="2C7C04F5"/>
    <w:rsid w:val="2C7F1400"/>
    <w:rsid w:val="2C806F50"/>
    <w:rsid w:val="2C8129BF"/>
    <w:rsid w:val="2C852C91"/>
    <w:rsid w:val="2C873B5F"/>
    <w:rsid w:val="2C885693"/>
    <w:rsid w:val="2C895447"/>
    <w:rsid w:val="2C8A2357"/>
    <w:rsid w:val="2C8C3EBE"/>
    <w:rsid w:val="2C971185"/>
    <w:rsid w:val="2C98629F"/>
    <w:rsid w:val="2C9C3109"/>
    <w:rsid w:val="2C9D7680"/>
    <w:rsid w:val="2CA174A1"/>
    <w:rsid w:val="2CA63A8D"/>
    <w:rsid w:val="2CA709A8"/>
    <w:rsid w:val="2CA80B9C"/>
    <w:rsid w:val="2CAB5C09"/>
    <w:rsid w:val="2CB31943"/>
    <w:rsid w:val="2CB812EC"/>
    <w:rsid w:val="2CC145AA"/>
    <w:rsid w:val="2CC417FA"/>
    <w:rsid w:val="2CC87890"/>
    <w:rsid w:val="2CC97113"/>
    <w:rsid w:val="2CCF04B2"/>
    <w:rsid w:val="2CD629E0"/>
    <w:rsid w:val="2CD82B72"/>
    <w:rsid w:val="2CDF621C"/>
    <w:rsid w:val="2CE926D4"/>
    <w:rsid w:val="2CE9741D"/>
    <w:rsid w:val="2D03469F"/>
    <w:rsid w:val="2D0A14EA"/>
    <w:rsid w:val="2D0D6504"/>
    <w:rsid w:val="2D1C2FCC"/>
    <w:rsid w:val="2D1F0C31"/>
    <w:rsid w:val="2D263E4A"/>
    <w:rsid w:val="2D29634D"/>
    <w:rsid w:val="2D2A43FD"/>
    <w:rsid w:val="2D324A01"/>
    <w:rsid w:val="2D382FB6"/>
    <w:rsid w:val="2D3B5B0A"/>
    <w:rsid w:val="2D3E12B0"/>
    <w:rsid w:val="2D4654D1"/>
    <w:rsid w:val="2D46629B"/>
    <w:rsid w:val="2D5163A0"/>
    <w:rsid w:val="2D5278A4"/>
    <w:rsid w:val="2D53009B"/>
    <w:rsid w:val="2D552E03"/>
    <w:rsid w:val="2D563EE2"/>
    <w:rsid w:val="2D5A6FC2"/>
    <w:rsid w:val="2D6D7D96"/>
    <w:rsid w:val="2D7225B5"/>
    <w:rsid w:val="2D735014"/>
    <w:rsid w:val="2D7E6FFB"/>
    <w:rsid w:val="2D86614C"/>
    <w:rsid w:val="2D886230"/>
    <w:rsid w:val="2D8B44E8"/>
    <w:rsid w:val="2DA63F3A"/>
    <w:rsid w:val="2DAF0E7E"/>
    <w:rsid w:val="2DB031F7"/>
    <w:rsid w:val="2DB23A0B"/>
    <w:rsid w:val="2DB4536F"/>
    <w:rsid w:val="2DB77DD9"/>
    <w:rsid w:val="2DC07FF6"/>
    <w:rsid w:val="2DC41710"/>
    <w:rsid w:val="2DC7225D"/>
    <w:rsid w:val="2DC722DB"/>
    <w:rsid w:val="2DDA6E6B"/>
    <w:rsid w:val="2DDB2E87"/>
    <w:rsid w:val="2DDC4A55"/>
    <w:rsid w:val="2DDC5888"/>
    <w:rsid w:val="2DDF5FAD"/>
    <w:rsid w:val="2DF015A3"/>
    <w:rsid w:val="2DF039A2"/>
    <w:rsid w:val="2DF12E9C"/>
    <w:rsid w:val="2DF26DC2"/>
    <w:rsid w:val="2DFF1CCD"/>
    <w:rsid w:val="2E0D7693"/>
    <w:rsid w:val="2E1159C2"/>
    <w:rsid w:val="2E1A39AF"/>
    <w:rsid w:val="2E1C29A5"/>
    <w:rsid w:val="2E1D6D86"/>
    <w:rsid w:val="2E364746"/>
    <w:rsid w:val="2E383F9D"/>
    <w:rsid w:val="2E452E53"/>
    <w:rsid w:val="2E496FF1"/>
    <w:rsid w:val="2E4E0CE7"/>
    <w:rsid w:val="2E516CA5"/>
    <w:rsid w:val="2E526BB1"/>
    <w:rsid w:val="2E556795"/>
    <w:rsid w:val="2E5836B1"/>
    <w:rsid w:val="2E5B49F1"/>
    <w:rsid w:val="2E5F7614"/>
    <w:rsid w:val="2E6526A9"/>
    <w:rsid w:val="2E674A59"/>
    <w:rsid w:val="2E693FEF"/>
    <w:rsid w:val="2E6A7D67"/>
    <w:rsid w:val="2E6D5488"/>
    <w:rsid w:val="2E6F6E11"/>
    <w:rsid w:val="2E7F272E"/>
    <w:rsid w:val="2E861045"/>
    <w:rsid w:val="2E8750CA"/>
    <w:rsid w:val="2EA119DB"/>
    <w:rsid w:val="2EA667E0"/>
    <w:rsid w:val="2EA81B0A"/>
    <w:rsid w:val="2EAC0104"/>
    <w:rsid w:val="2EAC4230"/>
    <w:rsid w:val="2EAE29CC"/>
    <w:rsid w:val="2EAF1CBE"/>
    <w:rsid w:val="2EB61653"/>
    <w:rsid w:val="2EBF6305"/>
    <w:rsid w:val="2ECA1948"/>
    <w:rsid w:val="2EDD678B"/>
    <w:rsid w:val="2EDE3075"/>
    <w:rsid w:val="2EE07ACA"/>
    <w:rsid w:val="2EE10029"/>
    <w:rsid w:val="2EEA1025"/>
    <w:rsid w:val="2EF131F0"/>
    <w:rsid w:val="2EF22236"/>
    <w:rsid w:val="2F01290C"/>
    <w:rsid w:val="2F041623"/>
    <w:rsid w:val="2F087CAC"/>
    <w:rsid w:val="2F0B154A"/>
    <w:rsid w:val="2F0C35AE"/>
    <w:rsid w:val="2F1F4B0D"/>
    <w:rsid w:val="2F25594B"/>
    <w:rsid w:val="2F2A38DD"/>
    <w:rsid w:val="2F304649"/>
    <w:rsid w:val="2F34683D"/>
    <w:rsid w:val="2F452CAE"/>
    <w:rsid w:val="2F4B7F4E"/>
    <w:rsid w:val="2F4E479D"/>
    <w:rsid w:val="2F511653"/>
    <w:rsid w:val="2F59096D"/>
    <w:rsid w:val="2F5C1DA5"/>
    <w:rsid w:val="2F5F2C3D"/>
    <w:rsid w:val="2F5F4880"/>
    <w:rsid w:val="2F6254B7"/>
    <w:rsid w:val="2F6B3D97"/>
    <w:rsid w:val="2F7830CA"/>
    <w:rsid w:val="2F7A6E99"/>
    <w:rsid w:val="2F7B4111"/>
    <w:rsid w:val="2F840047"/>
    <w:rsid w:val="2F877E14"/>
    <w:rsid w:val="2F8817F0"/>
    <w:rsid w:val="2F986CD1"/>
    <w:rsid w:val="2F9C65B9"/>
    <w:rsid w:val="2F9D70F4"/>
    <w:rsid w:val="2F9F725B"/>
    <w:rsid w:val="2FA07EE4"/>
    <w:rsid w:val="2FA821A0"/>
    <w:rsid w:val="2FC130E0"/>
    <w:rsid w:val="2FC77850"/>
    <w:rsid w:val="2FCC0A54"/>
    <w:rsid w:val="2FD92DFE"/>
    <w:rsid w:val="2FD97B4E"/>
    <w:rsid w:val="2FE01D37"/>
    <w:rsid w:val="2FE23149"/>
    <w:rsid w:val="2FE42CDE"/>
    <w:rsid w:val="2FF77DF4"/>
    <w:rsid w:val="2FFE4C0B"/>
    <w:rsid w:val="2FFF503D"/>
    <w:rsid w:val="30024E78"/>
    <w:rsid w:val="30052FD2"/>
    <w:rsid w:val="300D2A9B"/>
    <w:rsid w:val="30114E77"/>
    <w:rsid w:val="30145D7D"/>
    <w:rsid w:val="301663F8"/>
    <w:rsid w:val="30190A8D"/>
    <w:rsid w:val="301D7498"/>
    <w:rsid w:val="302351A6"/>
    <w:rsid w:val="302A4FDA"/>
    <w:rsid w:val="303074BA"/>
    <w:rsid w:val="303209AF"/>
    <w:rsid w:val="303256F1"/>
    <w:rsid w:val="30332B06"/>
    <w:rsid w:val="303D0174"/>
    <w:rsid w:val="30404CC9"/>
    <w:rsid w:val="304732FA"/>
    <w:rsid w:val="30490F24"/>
    <w:rsid w:val="305A62E5"/>
    <w:rsid w:val="30626005"/>
    <w:rsid w:val="30637CF7"/>
    <w:rsid w:val="30646B3A"/>
    <w:rsid w:val="30697D0D"/>
    <w:rsid w:val="306B1F5C"/>
    <w:rsid w:val="30703D5A"/>
    <w:rsid w:val="30711881"/>
    <w:rsid w:val="30713B42"/>
    <w:rsid w:val="30777161"/>
    <w:rsid w:val="307A0CD0"/>
    <w:rsid w:val="30850E88"/>
    <w:rsid w:val="308779C9"/>
    <w:rsid w:val="30884BA3"/>
    <w:rsid w:val="308B2942"/>
    <w:rsid w:val="308C26EE"/>
    <w:rsid w:val="309339AE"/>
    <w:rsid w:val="30964AD3"/>
    <w:rsid w:val="309B4FB3"/>
    <w:rsid w:val="309F019C"/>
    <w:rsid w:val="309F633F"/>
    <w:rsid w:val="309F7F0C"/>
    <w:rsid w:val="30A52CCD"/>
    <w:rsid w:val="30A54AB3"/>
    <w:rsid w:val="30AB013D"/>
    <w:rsid w:val="30AB5433"/>
    <w:rsid w:val="30AD565E"/>
    <w:rsid w:val="30B31147"/>
    <w:rsid w:val="30B71989"/>
    <w:rsid w:val="30BC7034"/>
    <w:rsid w:val="30C1329D"/>
    <w:rsid w:val="30C75912"/>
    <w:rsid w:val="30C92215"/>
    <w:rsid w:val="30C9346B"/>
    <w:rsid w:val="30CB7FA4"/>
    <w:rsid w:val="30D5123C"/>
    <w:rsid w:val="30D5635F"/>
    <w:rsid w:val="30E11048"/>
    <w:rsid w:val="30E7690F"/>
    <w:rsid w:val="30EC016F"/>
    <w:rsid w:val="30EC0F07"/>
    <w:rsid w:val="3100603D"/>
    <w:rsid w:val="31056BE5"/>
    <w:rsid w:val="31067AD9"/>
    <w:rsid w:val="311348A6"/>
    <w:rsid w:val="311C17EC"/>
    <w:rsid w:val="311E4D77"/>
    <w:rsid w:val="3123373B"/>
    <w:rsid w:val="3132115D"/>
    <w:rsid w:val="31336B36"/>
    <w:rsid w:val="31462D0D"/>
    <w:rsid w:val="314E08D8"/>
    <w:rsid w:val="31516C3B"/>
    <w:rsid w:val="31552766"/>
    <w:rsid w:val="31673371"/>
    <w:rsid w:val="316778A0"/>
    <w:rsid w:val="31687591"/>
    <w:rsid w:val="316B5309"/>
    <w:rsid w:val="316F12F5"/>
    <w:rsid w:val="31750ED0"/>
    <w:rsid w:val="31751054"/>
    <w:rsid w:val="317D6645"/>
    <w:rsid w:val="317E4D8B"/>
    <w:rsid w:val="318519FB"/>
    <w:rsid w:val="31864EB8"/>
    <w:rsid w:val="31922CD5"/>
    <w:rsid w:val="31943A79"/>
    <w:rsid w:val="31A27842"/>
    <w:rsid w:val="31A76260"/>
    <w:rsid w:val="31A77E8C"/>
    <w:rsid w:val="31AD68E8"/>
    <w:rsid w:val="31B715C9"/>
    <w:rsid w:val="31BC5571"/>
    <w:rsid w:val="31BD6C8C"/>
    <w:rsid w:val="31BF3B9A"/>
    <w:rsid w:val="31C205E6"/>
    <w:rsid w:val="31C80500"/>
    <w:rsid w:val="31CD54EA"/>
    <w:rsid w:val="31CF0839"/>
    <w:rsid w:val="31D200FD"/>
    <w:rsid w:val="31D878B3"/>
    <w:rsid w:val="31DD1E6B"/>
    <w:rsid w:val="31E020C6"/>
    <w:rsid w:val="31E07961"/>
    <w:rsid w:val="31E7004C"/>
    <w:rsid w:val="31EB1299"/>
    <w:rsid w:val="31ED7142"/>
    <w:rsid w:val="31F6540C"/>
    <w:rsid w:val="31FD5ADC"/>
    <w:rsid w:val="320205C7"/>
    <w:rsid w:val="32087D51"/>
    <w:rsid w:val="320D55D9"/>
    <w:rsid w:val="320D762A"/>
    <w:rsid w:val="320E24C5"/>
    <w:rsid w:val="320E6521"/>
    <w:rsid w:val="32172601"/>
    <w:rsid w:val="321B6C60"/>
    <w:rsid w:val="321E3342"/>
    <w:rsid w:val="32221CDE"/>
    <w:rsid w:val="32282F72"/>
    <w:rsid w:val="32333292"/>
    <w:rsid w:val="32376825"/>
    <w:rsid w:val="3238613F"/>
    <w:rsid w:val="3239599B"/>
    <w:rsid w:val="323F2CCC"/>
    <w:rsid w:val="32483F8C"/>
    <w:rsid w:val="324D370C"/>
    <w:rsid w:val="32562794"/>
    <w:rsid w:val="325F65CD"/>
    <w:rsid w:val="32630E53"/>
    <w:rsid w:val="3265091B"/>
    <w:rsid w:val="3267118D"/>
    <w:rsid w:val="32766521"/>
    <w:rsid w:val="327A6498"/>
    <w:rsid w:val="32891103"/>
    <w:rsid w:val="32894C60"/>
    <w:rsid w:val="328A58F3"/>
    <w:rsid w:val="328B4E7C"/>
    <w:rsid w:val="32950CA5"/>
    <w:rsid w:val="3299201F"/>
    <w:rsid w:val="32A32263"/>
    <w:rsid w:val="32A47CEB"/>
    <w:rsid w:val="32A93554"/>
    <w:rsid w:val="32AB1A63"/>
    <w:rsid w:val="32AC173F"/>
    <w:rsid w:val="32AE1A99"/>
    <w:rsid w:val="32B85545"/>
    <w:rsid w:val="32BB128A"/>
    <w:rsid w:val="32BB4137"/>
    <w:rsid w:val="32C53122"/>
    <w:rsid w:val="32C70200"/>
    <w:rsid w:val="32C96C2D"/>
    <w:rsid w:val="32CA093D"/>
    <w:rsid w:val="32CA15AB"/>
    <w:rsid w:val="32CE6B16"/>
    <w:rsid w:val="32CF5E27"/>
    <w:rsid w:val="32D560F7"/>
    <w:rsid w:val="32D85BE7"/>
    <w:rsid w:val="32DA1332"/>
    <w:rsid w:val="32DF0895"/>
    <w:rsid w:val="32DF0D23"/>
    <w:rsid w:val="32DF6ACE"/>
    <w:rsid w:val="32E4458C"/>
    <w:rsid w:val="32EB5516"/>
    <w:rsid w:val="32EE540A"/>
    <w:rsid w:val="32EE639B"/>
    <w:rsid w:val="32FB163C"/>
    <w:rsid w:val="32FB3210"/>
    <w:rsid w:val="32FB7653"/>
    <w:rsid w:val="331731D7"/>
    <w:rsid w:val="33253CD1"/>
    <w:rsid w:val="332F76D2"/>
    <w:rsid w:val="333170A5"/>
    <w:rsid w:val="333252F7"/>
    <w:rsid w:val="33354C6B"/>
    <w:rsid w:val="33380AF7"/>
    <w:rsid w:val="33384289"/>
    <w:rsid w:val="3338466C"/>
    <w:rsid w:val="333D0401"/>
    <w:rsid w:val="33566423"/>
    <w:rsid w:val="335C7264"/>
    <w:rsid w:val="3369173A"/>
    <w:rsid w:val="336E7987"/>
    <w:rsid w:val="33737231"/>
    <w:rsid w:val="3375295D"/>
    <w:rsid w:val="337E7E8A"/>
    <w:rsid w:val="337F2142"/>
    <w:rsid w:val="33823E0C"/>
    <w:rsid w:val="338C5166"/>
    <w:rsid w:val="33977850"/>
    <w:rsid w:val="33987A1E"/>
    <w:rsid w:val="339A61A5"/>
    <w:rsid w:val="339D45ED"/>
    <w:rsid w:val="33A66AA9"/>
    <w:rsid w:val="33AE4630"/>
    <w:rsid w:val="33B04901"/>
    <w:rsid w:val="33B81AD1"/>
    <w:rsid w:val="33C11CB5"/>
    <w:rsid w:val="33CD7445"/>
    <w:rsid w:val="33D77C4D"/>
    <w:rsid w:val="33E030B2"/>
    <w:rsid w:val="33E23140"/>
    <w:rsid w:val="33E4502E"/>
    <w:rsid w:val="33E536EB"/>
    <w:rsid w:val="33EF43D7"/>
    <w:rsid w:val="33F11137"/>
    <w:rsid w:val="33F61505"/>
    <w:rsid w:val="33FC76B3"/>
    <w:rsid w:val="33FF7030"/>
    <w:rsid w:val="34053D73"/>
    <w:rsid w:val="34085CEE"/>
    <w:rsid w:val="3414670C"/>
    <w:rsid w:val="34155D79"/>
    <w:rsid w:val="341641FD"/>
    <w:rsid w:val="341E7629"/>
    <w:rsid w:val="3421186C"/>
    <w:rsid w:val="342769C4"/>
    <w:rsid w:val="342A3DC7"/>
    <w:rsid w:val="342E3FCB"/>
    <w:rsid w:val="34384B8F"/>
    <w:rsid w:val="343972CD"/>
    <w:rsid w:val="343B467F"/>
    <w:rsid w:val="34455E6B"/>
    <w:rsid w:val="344A041F"/>
    <w:rsid w:val="345341B6"/>
    <w:rsid w:val="34573408"/>
    <w:rsid w:val="3460025F"/>
    <w:rsid w:val="346774B7"/>
    <w:rsid w:val="346A72E3"/>
    <w:rsid w:val="346B6221"/>
    <w:rsid w:val="346F27F3"/>
    <w:rsid w:val="34705638"/>
    <w:rsid w:val="347143BE"/>
    <w:rsid w:val="34760A15"/>
    <w:rsid w:val="347E631A"/>
    <w:rsid w:val="34804969"/>
    <w:rsid w:val="348240B1"/>
    <w:rsid w:val="34962658"/>
    <w:rsid w:val="349F4C0E"/>
    <w:rsid w:val="34A128FC"/>
    <w:rsid w:val="34A2025B"/>
    <w:rsid w:val="34AC517A"/>
    <w:rsid w:val="34B61F58"/>
    <w:rsid w:val="34B84630"/>
    <w:rsid w:val="34BB124B"/>
    <w:rsid w:val="34BB30CA"/>
    <w:rsid w:val="34BB7BF7"/>
    <w:rsid w:val="34C85706"/>
    <w:rsid w:val="34C87EBE"/>
    <w:rsid w:val="34D128EE"/>
    <w:rsid w:val="34D161E1"/>
    <w:rsid w:val="34D270FA"/>
    <w:rsid w:val="34DA128B"/>
    <w:rsid w:val="34DA720C"/>
    <w:rsid w:val="34DE39BC"/>
    <w:rsid w:val="34DE4080"/>
    <w:rsid w:val="34E10A09"/>
    <w:rsid w:val="34E14A3B"/>
    <w:rsid w:val="34E56399"/>
    <w:rsid w:val="34F40941"/>
    <w:rsid w:val="34FF3B76"/>
    <w:rsid w:val="35024E84"/>
    <w:rsid w:val="350520AF"/>
    <w:rsid w:val="35134BFD"/>
    <w:rsid w:val="351531DB"/>
    <w:rsid w:val="351D3D85"/>
    <w:rsid w:val="35295D35"/>
    <w:rsid w:val="35303CC7"/>
    <w:rsid w:val="35356620"/>
    <w:rsid w:val="353A2EFB"/>
    <w:rsid w:val="353C420B"/>
    <w:rsid w:val="353D4899"/>
    <w:rsid w:val="354928A8"/>
    <w:rsid w:val="354A0021"/>
    <w:rsid w:val="35510B9D"/>
    <w:rsid w:val="35521BC3"/>
    <w:rsid w:val="35533053"/>
    <w:rsid w:val="355A0B35"/>
    <w:rsid w:val="355D1C7D"/>
    <w:rsid w:val="35683D8E"/>
    <w:rsid w:val="35734963"/>
    <w:rsid w:val="3579474D"/>
    <w:rsid w:val="357F0C00"/>
    <w:rsid w:val="357F234A"/>
    <w:rsid w:val="3589473D"/>
    <w:rsid w:val="35927815"/>
    <w:rsid w:val="359C4CCD"/>
    <w:rsid w:val="35A5130D"/>
    <w:rsid w:val="35A720B8"/>
    <w:rsid w:val="35B179EE"/>
    <w:rsid w:val="35B50461"/>
    <w:rsid w:val="35B815F1"/>
    <w:rsid w:val="35BD7513"/>
    <w:rsid w:val="35C641DF"/>
    <w:rsid w:val="35C73869"/>
    <w:rsid w:val="35C752ED"/>
    <w:rsid w:val="35C758AC"/>
    <w:rsid w:val="35CA4616"/>
    <w:rsid w:val="35E1465A"/>
    <w:rsid w:val="35E23668"/>
    <w:rsid w:val="35E512E8"/>
    <w:rsid w:val="35E94C33"/>
    <w:rsid w:val="35EE383D"/>
    <w:rsid w:val="3600342E"/>
    <w:rsid w:val="360747BA"/>
    <w:rsid w:val="360A1A70"/>
    <w:rsid w:val="36104642"/>
    <w:rsid w:val="3619279E"/>
    <w:rsid w:val="362156EB"/>
    <w:rsid w:val="36333C01"/>
    <w:rsid w:val="363850EF"/>
    <w:rsid w:val="36390855"/>
    <w:rsid w:val="363A3314"/>
    <w:rsid w:val="3640675A"/>
    <w:rsid w:val="3651018A"/>
    <w:rsid w:val="366513C2"/>
    <w:rsid w:val="366A6C87"/>
    <w:rsid w:val="366C0B20"/>
    <w:rsid w:val="366E2AEA"/>
    <w:rsid w:val="367163A2"/>
    <w:rsid w:val="367570A6"/>
    <w:rsid w:val="36793B12"/>
    <w:rsid w:val="367C6D2B"/>
    <w:rsid w:val="36846BAB"/>
    <w:rsid w:val="368E6A63"/>
    <w:rsid w:val="368F0D0C"/>
    <w:rsid w:val="369241E5"/>
    <w:rsid w:val="36941548"/>
    <w:rsid w:val="36987940"/>
    <w:rsid w:val="369B1405"/>
    <w:rsid w:val="36A5195F"/>
    <w:rsid w:val="36AC7008"/>
    <w:rsid w:val="36AE738B"/>
    <w:rsid w:val="36B14785"/>
    <w:rsid w:val="36B47810"/>
    <w:rsid w:val="36BB2C48"/>
    <w:rsid w:val="36C61791"/>
    <w:rsid w:val="36CD15F2"/>
    <w:rsid w:val="36D34C06"/>
    <w:rsid w:val="36DA1DD6"/>
    <w:rsid w:val="36DD6066"/>
    <w:rsid w:val="36DF3E5C"/>
    <w:rsid w:val="36DF6FCA"/>
    <w:rsid w:val="36E032BC"/>
    <w:rsid w:val="36F36B34"/>
    <w:rsid w:val="36F51D77"/>
    <w:rsid w:val="36F6663C"/>
    <w:rsid w:val="36FC2AF0"/>
    <w:rsid w:val="36FC5244"/>
    <w:rsid w:val="370221AA"/>
    <w:rsid w:val="37042913"/>
    <w:rsid w:val="37125C89"/>
    <w:rsid w:val="37133692"/>
    <w:rsid w:val="37191932"/>
    <w:rsid w:val="371A057C"/>
    <w:rsid w:val="371B2546"/>
    <w:rsid w:val="371B2666"/>
    <w:rsid w:val="37267DE9"/>
    <w:rsid w:val="37281E6F"/>
    <w:rsid w:val="372F597D"/>
    <w:rsid w:val="37380FE6"/>
    <w:rsid w:val="373F7FE3"/>
    <w:rsid w:val="37455191"/>
    <w:rsid w:val="37462110"/>
    <w:rsid w:val="37473805"/>
    <w:rsid w:val="374B2E2B"/>
    <w:rsid w:val="374F5189"/>
    <w:rsid w:val="37587AC3"/>
    <w:rsid w:val="375A0B88"/>
    <w:rsid w:val="375A3CBA"/>
    <w:rsid w:val="375B1FF7"/>
    <w:rsid w:val="3764415F"/>
    <w:rsid w:val="376C0310"/>
    <w:rsid w:val="376E6F09"/>
    <w:rsid w:val="3773398E"/>
    <w:rsid w:val="37736A37"/>
    <w:rsid w:val="37742D7A"/>
    <w:rsid w:val="37863037"/>
    <w:rsid w:val="37885F16"/>
    <w:rsid w:val="37A26E5E"/>
    <w:rsid w:val="37A56158"/>
    <w:rsid w:val="37AC10C2"/>
    <w:rsid w:val="37B40E9A"/>
    <w:rsid w:val="37B463E6"/>
    <w:rsid w:val="37BB3900"/>
    <w:rsid w:val="37BD53AB"/>
    <w:rsid w:val="37BF2AD2"/>
    <w:rsid w:val="37CA5F9D"/>
    <w:rsid w:val="37CB66F5"/>
    <w:rsid w:val="37CE31AA"/>
    <w:rsid w:val="37D0507A"/>
    <w:rsid w:val="37D11CDF"/>
    <w:rsid w:val="37D531BA"/>
    <w:rsid w:val="37D67F00"/>
    <w:rsid w:val="37E1553E"/>
    <w:rsid w:val="37E16AA6"/>
    <w:rsid w:val="37E25A58"/>
    <w:rsid w:val="37F02E93"/>
    <w:rsid w:val="37F32574"/>
    <w:rsid w:val="37F450F9"/>
    <w:rsid w:val="37F65D62"/>
    <w:rsid w:val="37F66FC7"/>
    <w:rsid w:val="38090AE9"/>
    <w:rsid w:val="380A3171"/>
    <w:rsid w:val="380C1FFB"/>
    <w:rsid w:val="3811399A"/>
    <w:rsid w:val="38237904"/>
    <w:rsid w:val="3826508A"/>
    <w:rsid w:val="3829286C"/>
    <w:rsid w:val="38303DCF"/>
    <w:rsid w:val="38366B33"/>
    <w:rsid w:val="383B16A8"/>
    <w:rsid w:val="383D170D"/>
    <w:rsid w:val="38427A39"/>
    <w:rsid w:val="38453607"/>
    <w:rsid w:val="38481119"/>
    <w:rsid w:val="384C1961"/>
    <w:rsid w:val="384F71E9"/>
    <w:rsid w:val="38523311"/>
    <w:rsid w:val="385555E4"/>
    <w:rsid w:val="38567AFB"/>
    <w:rsid w:val="38597CCD"/>
    <w:rsid w:val="385A25EB"/>
    <w:rsid w:val="385A33A9"/>
    <w:rsid w:val="385B7552"/>
    <w:rsid w:val="385C2E16"/>
    <w:rsid w:val="38644E16"/>
    <w:rsid w:val="38675B3F"/>
    <w:rsid w:val="38724BA5"/>
    <w:rsid w:val="387A0470"/>
    <w:rsid w:val="388365F5"/>
    <w:rsid w:val="388C0CF0"/>
    <w:rsid w:val="388D2FD0"/>
    <w:rsid w:val="388D6E34"/>
    <w:rsid w:val="38905A22"/>
    <w:rsid w:val="38971554"/>
    <w:rsid w:val="38987B84"/>
    <w:rsid w:val="38A3526C"/>
    <w:rsid w:val="38A50BE9"/>
    <w:rsid w:val="38A748FD"/>
    <w:rsid w:val="38AF73EA"/>
    <w:rsid w:val="38B01D9A"/>
    <w:rsid w:val="38B055CA"/>
    <w:rsid w:val="38B6632A"/>
    <w:rsid w:val="38B742F2"/>
    <w:rsid w:val="38C17C2E"/>
    <w:rsid w:val="38D47120"/>
    <w:rsid w:val="38E119D0"/>
    <w:rsid w:val="38E165DB"/>
    <w:rsid w:val="38E30E42"/>
    <w:rsid w:val="38E354AA"/>
    <w:rsid w:val="38E70B7C"/>
    <w:rsid w:val="38E760A4"/>
    <w:rsid w:val="38EA21D0"/>
    <w:rsid w:val="38EA6143"/>
    <w:rsid w:val="390001FA"/>
    <w:rsid w:val="390058AF"/>
    <w:rsid w:val="39033292"/>
    <w:rsid w:val="39082B88"/>
    <w:rsid w:val="390908A8"/>
    <w:rsid w:val="39092567"/>
    <w:rsid w:val="390A4620"/>
    <w:rsid w:val="391224F8"/>
    <w:rsid w:val="39123CEE"/>
    <w:rsid w:val="39161BFB"/>
    <w:rsid w:val="391B4C35"/>
    <w:rsid w:val="391C0B65"/>
    <w:rsid w:val="391C352B"/>
    <w:rsid w:val="391E56C2"/>
    <w:rsid w:val="39237490"/>
    <w:rsid w:val="3925145A"/>
    <w:rsid w:val="3927370A"/>
    <w:rsid w:val="39292CF8"/>
    <w:rsid w:val="394418E0"/>
    <w:rsid w:val="39495DDF"/>
    <w:rsid w:val="394B57D9"/>
    <w:rsid w:val="394E3830"/>
    <w:rsid w:val="394E586D"/>
    <w:rsid w:val="395C4C55"/>
    <w:rsid w:val="39673821"/>
    <w:rsid w:val="396957EB"/>
    <w:rsid w:val="396B3BED"/>
    <w:rsid w:val="396C7A63"/>
    <w:rsid w:val="39713B54"/>
    <w:rsid w:val="397D284F"/>
    <w:rsid w:val="39801C74"/>
    <w:rsid w:val="398675A0"/>
    <w:rsid w:val="398940E9"/>
    <w:rsid w:val="39897ECB"/>
    <w:rsid w:val="398B3580"/>
    <w:rsid w:val="398D5E5A"/>
    <w:rsid w:val="39911E8F"/>
    <w:rsid w:val="3993429E"/>
    <w:rsid w:val="3995007F"/>
    <w:rsid w:val="39953FE3"/>
    <w:rsid w:val="39A277B0"/>
    <w:rsid w:val="39A93E39"/>
    <w:rsid w:val="39AE564D"/>
    <w:rsid w:val="39B131AD"/>
    <w:rsid w:val="39BA31B5"/>
    <w:rsid w:val="39BC2617"/>
    <w:rsid w:val="39C222E9"/>
    <w:rsid w:val="39C54DB0"/>
    <w:rsid w:val="39C865DD"/>
    <w:rsid w:val="39C90037"/>
    <w:rsid w:val="39CA2CD8"/>
    <w:rsid w:val="39D823C9"/>
    <w:rsid w:val="39DD4BB2"/>
    <w:rsid w:val="39E969A1"/>
    <w:rsid w:val="39EE7A9E"/>
    <w:rsid w:val="39F37DF0"/>
    <w:rsid w:val="39F45EDF"/>
    <w:rsid w:val="39FA1A4A"/>
    <w:rsid w:val="39FA7F52"/>
    <w:rsid w:val="39FB6BC1"/>
    <w:rsid w:val="3A002397"/>
    <w:rsid w:val="3A032524"/>
    <w:rsid w:val="3A080B60"/>
    <w:rsid w:val="3A096A83"/>
    <w:rsid w:val="3A0A5573"/>
    <w:rsid w:val="3A0B7A0B"/>
    <w:rsid w:val="3A0D43C8"/>
    <w:rsid w:val="3A110891"/>
    <w:rsid w:val="3A176FF5"/>
    <w:rsid w:val="3A1E79E1"/>
    <w:rsid w:val="3A2202C4"/>
    <w:rsid w:val="3A2A514F"/>
    <w:rsid w:val="3A2E273E"/>
    <w:rsid w:val="3A3224D0"/>
    <w:rsid w:val="3A331955"/>
    <w:rsid w:val="3A3425A1"/>
    <w:rsid w:val="3A3E0A25"/>
    <w:rsid w:val="3A420B2E"/>
    <w:rsid w:val="3A421899"/>
    <w:rsid w:val="3A4527C2"/>
    <w:rsid w:val="3A48488A"/>
    <w:rsid w:val="3A49492F"/>
    <w:rsid w:val="3A497060"/>
    <w:rsid w:val="3A4F678F"/>
    <w:rsid w:val="3A5105F8"/>
    <w:rsid w:val="3A514730"/>
    <w:rsid w:val="3A524AAE"/>
    <w:rsid w:val="3A5460AE"/>
    <w:rsid w:val="3A69096A"/>
    <w:rsid w:val="3A6C4426"/>
    <w:rsid w:val="3A6D52BE"/>
    <w:rsid w:val="3A7E2F82"/>
    <w:rsid w:val="3A7F71E0"/>
    <w:rsid w:val="3A840504"/>
    <w:rsid w:val="3A847A6E"/>
    <w:rsid w:val="3A8641A1"/>
    <w:rsid w:val="3A874BD8"/>
    <w:rsid w:val="3A8766B0"/>
    <w:rsid w:val="3A8826CD"/>
    <w:rsid w:val="3A892C7E"/>
    <w:rsid w:val="3A912C17"/>
    <w:rsid w:val="3A9C4E2F"/>
    <w:rsid w:val="3AA1344A"/>
    <w:rsid w:val="3AA17E79"/>
    <w:rsid w:val="3AA509EB"/>
    <w:rsid w:val="3AB6680E"/>
    <w:rsid w:val="3AC24009"/>
    <w:rsid w:val="3AC3717D"/>
    <w:rsid w:val="3AC71D95"/>
    <w:rsid w:val="3AC9490D"/>
    <w:rsid w:val="3ACF30F5"/>
    <w:rsid w:val="3AD172AA"/>
    <w:rsid w:val="3AD26B0E"/>
    <w:rsid w:val="3AD750FB"/>
    <w:rsid w:val="3ADD1FEC"/>
    <w:rsid w:val="3AE4179D"/>
    <w:rsid w:val="3AEC2992"/>
    <w:rsid w:val="3AF31810"/>
    <w:rsid w:val="3AFA6008"/>
    <w:rsid w:val="3AFB64E0"/>
    <w:rsid w:val="3B000ABB"/>
    <w:rsid w:val="3B007A89"/>
    <w:rsid w:val="3B021A3C"/>
    <w:rsid w:val="3B0657B4"/>
    <w:rsid w:val="3B1176D8"/>
    <w:rsid w:val="3B1A7B5C"/>
    <w:rsid w:val="3B1D3864"/>
    <w:rsid w:val="3B1D6FCE"/>
    <w:rsid w:val="3B227F61"/>
    <w:rsid w:val="3B262D33"/>
    <w:rsid w:val="3B28206C"/>
    <w:rsid w:val="3B2C087E"/>
    <w:rsid w:val="3B36008B"/>
    <w:rsid w:val="3B360B49"/>
    <w:rsid w:val="3B3A743F"/>
    <w:rsid w:val="3B413087"/>
    <w:rsid w:val="3B437F0C"/>
    <w:rsid w:val="3B44206B"/>
    <w:rsid w:val="3B49701E"/>
    <w:rsid w:val="3B4C3163"/>
    <w:rsid w:val="3B4E15C9"/>
    <w:rsid w:val="3B5161D2"/>
    <w:rsid w:val="3B531093"/>
    <w:rsid w:val="3B5506CD"/>
    <w:rsid w:val="3B661429"/>
    <w:rsid w:val="3B673FAC"/>
    <w:rsid w:val="3B6946B7"/>
    <w:rsid w:val="3B697D24"/>
    <w:rsid w:val="3B6B584A"/>
    <w:rsid w:val="3B6E07FA"/>
    <w:rsid w:val="3B7457CE"/>
    <w:rsid w:val="3B8528C1"/>
    <w:rsid w:val="3B856402"/>
    <w:rsid w:val="3B863CE2"/>
    <w:rsid w:val="3B912DD7"/>
    <w:rsid w:val="3B917296"/>
    <w:rsid w:val="3B9440A6"/>
    <w:rsid w:val="3B9B706D"/>
    <w:rsid w:val="3BA36271"/>
    <w:rsid w:val="3BA54EA7"/>
    <w:rsid w:val="3BA809B5"/>
    <w:rsid w:val="3BAD6C67"/>
    <w:rsid w:val="3BAE1BDB"/>
    <w:rsid w:val="3BB02FDC"/>
    <w:rsid w:val="3BB05953"/>
    <w:rsid w:val="3BB34CF5"/>
    <w:rsid w:val="3BB53761"/>
    <w:rsid w:val="3BB662EE"/>
    <w:rsid w:val="3BBA5BFA"/>
    <w:rsid w:val="3BBD1E1E"/>
    <w:rsid w:val="3BC0486E"/>
    <w:rsid w:val="3BC62A80"/>
    <w:rsid w:val="3BC74433"/>
    <w:rsid w:val="3BC87928"/>
    <w:rsid w:val="3BCC6136"/>
    <w:rsid w:val="3BD17CA1"/>
    <w:rsid w:val="3BD25B47"/>
    <w:rsid w:val="3BD80462"/>
    <w:rsid w:val="3BD827B4"/>
    <w:rsid w:val="3BD84062"/>
    <w:rsid w:val="3BD933E5"/>
    <w:rsid w:val="3BDD0252"/>
    <w:rsid w:val="3BE40939"/>
    <w:rsid w:val="3BE51554"/>
    <w:rsid w:val="3BED7890"/>
    <w:rsid w:val="3BEE25AF"/>
    <w:rsid w:val="3BF33A2B"/>
    <w:rsid w:val="3BF56045"/>
    <w:rsid w:val="3BFA1259"/>
    <w:rsid w:val="3BFA6BCE"/>
    <w:rsid w:val="3C02208B"/>
    <w:rsid w:val="3C0B72AF"/>
    <w:rsid w:val="3C0E2679"/>
    <w:rsid w:val="3C101F4E"/>
    <w:rsid w:val="3C12216A"/>
    <w:rsid w:val="3C131533"/>
    <w:rsid w:val="3C141E9A"/>
    <w:rsid w:val="3C1852A6"/>
    <w:rsid w:val="3C22436A"/>
    <w:rsid w:val="3C271E7D"/>
    <w:rsid w:val="3C273F06"/>
    <w:rsid w:val="3C2D7254"/>
    <w:rsid w:val="3C315BF1"/>
    <w:rsid w:val="3C327476"/>
    <w:rsid w:val="3C3519B4"/>
    <w:rsid w:val="3C353061"/>
    <w:rsid w:val="3C410359"/>
    <w:rsid w:val="3C4936B2"/>
    <w:rsid w:val="3C583D81"/>
    <w:rsid w:val="3C5C5193"/>
    <w:rsid w:val="3C5D1BA0"/>
    <w:rsid w:val="3C687483"/>
    <w:rsid w:val="3C693216"/>
    <w:rsid w:val="3C715E7E"/>
    <w:rsid w:val="3C7626F9"/>
    <w:rsid w:val="3C77021F"/>
    <w:rsid w:val="3C7A3A9E"/>
    <w:rsid w:val="3C7C0D30"/>
    <w:rsid w:val="3C7D6D5C"/>
    <w:rsid w:val="3C8271AD"/>
    <w:rsid w:val="3C850B8E"/>
    <w:rsid w:val="3C8C3269"/>
    <w:rsid w:val="3C937D2A"/>
    <w:rsid w:val="3C9665D9"/>
    <w:rsid w:val="3C991F43"/>
    <w:rsid w:val="3C9A5CBB"/>
    <w:rsid w:val="3C9E46F7"/>
    <w:rsid w:val="3CA11C75"/>
    <w:rsid w:val="3CA35E05"/>
    <w:rsid w:val="3CA870CA"/>
    <w:rsid w:val="3CB31EA6"/>
    <w:rsid w:val="3CB52DA2"/>
    <w:rsid w:val="3CB63605"/>
    <w:rsid w:val="3CB75AD7"/>
    <w:rsid w:val="3CBF5299"/>
    <w:rsid w:val="3CC002B9"/>
    <w:rsid w:val="3CC23150"/>
    <w:rsid w:val="3CC845A9"/>
    <w:rsid w:val="3CC91FB6"/>
    <w:rsid w:val="3CCB2319"/>
    <w:rsid w:val="3CCF4FA4"/>
    <w:rsid w:val="3CD20B94"/>
    <w:rsid w:val="3CD25455"/>
    <w:rsid w:val="3CD85D8F"/>
    <w:rsid w:val="3CE14D6B"/>
    <w:rsid w:val="3CE27D8E"/>
    <w:rsid w:val="3CF62182"/>
    <w:rsid w:val="3CF719D1"/>
    <w:rsid w:val="3CFA695B"/>
    <w:rsid w:val="3D070B02"/>
    <w:rsid w:val="3D093BC5"/>
    <w:rsid w:val="3D0A7413"/>
    <w:rsid w:val="3D0B4A4E"/>
    <w:rsid w:val="3D204412"/>
    <w:rsid w:val="3D21133B"/>
    <w:rsid w:val="3D21632C"/>
    <w:rsid w:val="3D220BB6"/>
    <w:rsid w:val="3D235CB1"/>
    <w:rsid w:val="3D2739F3"/>
    <w:rsid w:val="3D2F46DA"/>
    <w:rsid w:val="3D2F610C"/>
    <w:rsid w:val="3D346110"/>
    <w:rsid w:val="3D377247"/>
    <w:rsid w:val="3D383C39"/>
    <w:rsid w:val="3D3B5898"/>
    <w:rsid w:val="3D3D5971"/>
    <w:rsid w:val="3D413D60"/>
    <w:rsid w:val="3D4C62F3"/>
    <w:rsid w:val="3D4F6AA6"/>
    <w:rsid w:val="3D5606BF"/>
    <w:rsid w:val="3D5A54B9"/>
    <w:rsid w:val="3D6267D9"/>
    <w:rsid w:val="3D6320C3"/>
    <w:rsid w:val="3D6414D1"/>
    <w:rsid w:val="3D652FC8"/>
    <w:rsid w:val="3D670293"/>
    <w:rsid w:val="3D7264F0"/>
    <w:rsid w:val="3D793B23"/>
    <w:rsid w:val="3D815DC7"/>
    <w:rsid w:val="3D842BF3"/>
    <w:rsid w:val="3D853ADD"/>
    <w:rsid w:val="3D8A4BAD"/>
    <w:rsid w:val="3D995654"/>
    <w:rsid w:val="3D9A41C5"/>
    <w:rsid w:val="3D9B31E7"/>
    <w:rsid w:val="3D9F7A2D"/>
    <w:rsid w:val="3DA9771B"/>
    <w:rsid w:val="3DAD5744"/>
    <w:rsid w:val="3DBB1571"/>
    <w:rsid w:val="3DC3790E"/>
    <w:rsid w:val="3DC40D62"/>
    <w:rsid w:val="3DC72AE0"/>
    <w:rsid w:val="3DC902F1"/>
    <w:rsid w:val="3DC974B5"/>
    <w:rsid w:val="3DDB7EB0"/>
    <w:rsid w:val="3DE24BC0"/>
    <w:rsid w:val="3DE2744C"/>
    <w:rsid w:val="3DE5348C"/>
    <w:rsid w:val="3DE74944"/>
    <w:rsid w:val="3DEE0655"/>
    <w:rsid w:val="3DF073AE"/>
    <w:rsid w:val="3DFE6CFB"/>
    <w:rsid w:val="3E1877DF"/>
    <w:rsid w:val="3E1C4406"/>
    <w:rsid w:val="3E1D4DF6"/>
    <w:rsid w:val="3E2A5D0F"/>
    <w:rsid w:val="3E2A7D12"/>
    <w:rsid w:val="3E2D2F50"/>
    <w:rsid w:val="3E3B46D2"/>
    <w:rsid w:val="3E3E54CB"/>
    <w:rsid w:val="3E432349"/>
    <w:rsid w:val="3E456D30"/>
    <w:rsid w:val="3E46696F"/>
    <w:rsid w:val="3E47000E"/>
    <w:rsid w:val="3E50691D"/>
    <w:rsid w:val="3E506F79"/>
    <w:rsid w:val="3E582593"/>
    <w:rsid w:val="3E604685"/>
    <w:rsid w:val="3E643298"/>
    <w:rsid w:val="3E692820"/>
    <w:rsid w:val="3E6A360B"/>
    <w:rsid w:val="3E6E6152"/>
    <w:rsid w:val="3E7013C9"/>
    <w:rsid w:val="3E704F26"/>
    <w:rsid w:val="3E725142"/>
    <w:rsid w:val="3E784218"/>
    <w:rsid w:val="3E8135D7"/>
    <w:rsid w:val="3E8C3663"/>
    <w:rsid w:val="3E916665"/>
    <w:rsid w:val="3E931231"/>
    <w:rsid w:val="3E946351"/>
    <w:rsid w:val="3E950E30"/>
    <w:rsid w:val="3E9D6546"/>
    <w:rsid w:val="3E9F1BF7"/>
    <w:rsid w:val="3EA27E44"/>
    <w:rsid w:val="3EA63B7B"/>
    <w:rsid w:val="3EA80B63"/>
    <w:rsid w:val="3EAA6689"/>
    <w:rsid w:val="3EAD46AB"/>
    <w:rsid w:val="3EAE372A"/>
    <w:rsid w:val="3EB968CD"/>
    <w:rsid w:val="3EBE5DC1"/>
    <w:rsid w:val="3EC23FBA"/>
    <w:rsid w:val="3EC62D97"/>
    <w:rsid w:val="3ECE6247"/>
    <w:rsid w:val="3ED37612"/>
    <w:rsid w:val="3ED55CC6"/>
    <w:rsid w:val="3EDA4CA2"/>
    <w:rsid w:val="3EDE5962"/>
    <w:rsid w:val="3EE519A9"/>
    <w:rsid w:val="3EE53070"/>
    <w:rsid w:val="3EF1760A"/>
    <w:rsid w:val="3EF70524"/>
    <w:rsid w:val="3EFA24F6"/>
    <w:rsid w:val="3EFD0EAF"/>
    <w:rsid w:val="3F040DAB"/>
    <w:rsid w:val="3F063EC2"/>
    <w:rsid w:val="3F07624B"/>
    <w:rsid w:val="3F0E6B39"/>
    <w:rsid w:val="3F177A97"/>
    <w:rsid w:val="3F1B5877"/>
    <w:rsid w:val="3F1F356D"/>
    <w:rsid w:val="3F220916"/>
    <w:rsid w:val="3F266FA0"/>
    <w:rsid w:val="3F2D210C"/>
    <w:rsid w:val="3F3643C1"/>
    <w:rsid w:val="3F373FA9"/>
    <w:rsid w:val="3F3C52C8"/>
    <w:rsid w:val="3F3F0189"/>
    <w:rsid w:val="3F4456F8"/>
    <w:rsid w:val="3F4661A7"/>
    <w:rsid w:val="3F51289B"/>
    <w:rsid w:val="3F564F2A"/>
    <w:rsid w:val="3F5A0082"/>
    <w:rsid w:val="3F702516"/>
    <w:rsid w:val="3F715648"/>
    <w:rsid w:val="3F744EE9"/>
    <w:rsid w:val="3F7E2575"/>
    <w:rsid w:val="3F844301"/>
    <w:rsid w:val="3F852832"/>
    <w:rsid w:val="3F881DCC"/>
    <w:rsid w:val="3F8A7CFC"/>
    <w:rsid w:val="3F8C3FE1"/>
    <w:rsid w:val="3F8C6C85"/>
    <w:rsid w:val="3F8E708D"/>
    <w:rsid w:val="3F8F2024"/>
    <w:rsid w:val="3F8F3AD1"/>
    <w:rsid w:val="3F9335C1"/>
    <w:rsid w:val="3F9627D0"/>
    <w:rsid w:val="3F982867"/>
    <w:rsid w:val="3F9904AC"/>
    <w:rsid w:val="3F991855"/>
    <w:rsid w:val="3FA6242D"/>
    <w:rsid w:val="3FA64ED7"/>
    <w:rsid w:val="3FA72BC9"/>
    <w:rsid w:val="3FAA2080"/>
    <w:rsid w:val="3FAE3EEA"/>
    <w:rsid w:val="3FB3291A"/>
    <w:rsid w:val="3FBB447A"/>
    <w:rsid w:val="3FBD4E0F"/>
    <w:rsid w:val="3FC2798A"/>
    <w:rsid w:val="3FC3676E"/>
    <w:rsid w:val="3FC510ED"/>
    <w:rsid w:val="3FC56576"/>
    <w:rsid w:val="3FC967BE"/>
    <w:rsid w:val="3FC976EC"/>
    <w:rsid w:val="3FCC6423"/>
    <w:rsid w:val="3FD14007"/>
    <w:rsid w:val="3FD3102B"/>
    <w:rsid w:val="3FD50A64"/>
    <w:rsid w:val="3FDB0AC5"/>
    <w:rsid w:val="3FE3617B"/>
    <w:rsid w:val="3FE65917"/>
    <w:rsid w:val="3FE719D1"/>
    <w:rsid w:val="3FEC4A80"/>
    <w:rsid w:val="3FF102E8"/>
    <w:rsid w:val="3FF34060"/>
    <w:rsid w:val="3FF57623"/>
    <w:rsid w:val="400000D1"/>
    <w:rsid w:val="400B6924"/>
    <w:rsid w:val="400C0D2D"/>
    <w:rsid w:val="400F07EC"/>
    <w:rsid w:val="401207CE"/>
    <w:rsid w:val="401C3CED"/>
    <w:rsid w:val="402C53E6"/>
    <w:rsid w:val="402E32EA"/>
    <w:rsid w:val="402E38CF"/>
    <w:rsid w:val="40322C80"/>
    <w:rsid w:val="403A2751"/>
    <w:rsid w:val="4045786D"/>
    <w:rsid w:val="40477F08"/>
    <w:rsid w:val="40493C80"/>
    <w:rsid w:val="40552625"/>
    <w:rsid w:val="405F02AD"/>
    <w:rsid w:val="40672A9C"/>
    <w:rsid w:val="406865F6"/>
    <w:rsid w:val="406D07DC"/>
    <w:rsid w:val="40715A5E"/>
    <w:rsid w:val="40721429"/>
    <w:rsid w:val="407C176D"/>
    <w:rsid w:val="407F36B5"/>
    <w:rsid w:val="407F58F4"/>
    <w:rsid w:val="40803658"/>
    <w:rsid w:val="408410D6"/>
    <w:rsid w:val="40870B5A"/>
    <w:rsid w:val="408B7605"/>
    <w:rsid w:val="408C2542"/>
    <w:rsid w:val="40947DE7"/>
    <w:rsid w:val="40961EB5"/>
    <w:rsid w:val="4098712B"/>
    <w:rsid w:val="409907C5"/>
    <w:rsid w:val="409B2122"/>
    <w:rsid w:val="409D5D7A"/>
    <w:rsid w:val="409F0F22"/>
    <w:rsid w:val="40A13ABC"/>
    <w:rsid w:val="40A34F11"/>
    <w:rsid w:val="40A61DB8"/>
    <w:rsid w:val="40A74438"/>
    <w:rsid w:val="40A92EFF"/>
    <w:rsid w:val="40AA5220"/>
    <w:rsid w:val="40AB103A"/>
    <w:rsid w:val="40BD36E7"/>
    <w:rsid w:val="40C1092B"/>
    <w:rsid w:val="40CF286C"/>
    <w:rsid w:val="40D07EFD"/>
    <w:rsid w:val="40D11EF8"/>
    <w:rsid w:val="40D46B63"/>
    <w:rsid w:val="40DF3E00"/>
    <w:rsid w:val="40E01908"/>
    <w:rsid w:val="40E87276"/>
    <w:rsid w:val="40F15A09"/>
    <w:rsid w:val="40F174C2"/>
    <w:rsid w:val="40F363A9"/>
    <w:rsid w:val="40F501E2"/>
    <w:rsid w:val="40F571DD"/>
    <w:rsid w:val="40FA31CC"/>
    <w:rsid w:val="40FB5B0A"/>
    <w:rsid w:val="40FF158A"/>
    <w:rsid w:val="41010A62"/>
    <w:rsid w:val="41076D17"/>
    <w:rsid w:val="41084AFC"/>
    <w:rsid w:val="4109771C"/>
    <w:rsid w:val="41116375"/>
    <w:rsid w:val="41331BA8"/>
    <w:rsid w:val="4134526E"/>
    <w:rsid w:val="41360144"/>
    <w:rsid w:val="41391F47"/>
    <w:rsid w:val="413936AC"/>
    <w:rsid w:val="41393CF5"/>
    <w:rsid w:val="41403810"/>
    <w:rsid w:val="41430629"/>
    <w:rsid w:val="414D234E"/>
    <w:rsid w:val="414D7CB0"/>
    <w:rsid w:val="414F52C6"/>
    <w:rsid w:val="41527AA0"/>
    <w:rsid w:val="41535F40"/>
    <w:rsid w:val="41554993"/>
    <w:rsid w:val="41595ECA"/>
    <w:rsid w:val="41671777"/>
    <w:rsid w:val="416719D0"/>
    <w:rsid w:val="41675CB3"/>
    <w:rsid w:val="416926F5"/>
    <w:rsid w:val="41750833"/>
    <w:rsid w:val="41796275"/>
    <w:rsid w:val="417A520F"/>
    <w:rsid w:val="417B0458"/>
    <w:rsid w:val="418302EC"/>
    <w:rsid w:val="41845E18"/>
    <w:rsid w:val="41871C71"/>
    <w:rsid w:val="418722FF"/>
    <w:rsid w:val="418E2E98"/>
    <w:rsid w:val="41924AF1"/>
    <w:rsid w:val="419461D5"/>
    <w:rsid w:val="41963359"/>
    <w:rsid w:val="41972EA3"/>
    <w:rsid w:val="419B4975"/>
    <w:rsid w:val="419E4005"/>
    <w:rsid w:val="41A33CEB"/>
    <w:rsid w:val="41A57B20"/>
    <w:rsid w:val="41AE3F91"/>
    <w:rsid w:val="41AF633F"/>
    <w:rsid w:val="41B9771C"/>
    <w:rsid w:val="41BA77B5"/>
    <w:rsid w:val="41BE7287"/>
    <w:rsid w:val="41C45CB4"/>
    <w:rsid w:val="41C51F94"/>
    <w:rsid w:val="41C83AD8"/>
    <w:rsid w:val="41CA6D08"/>
    <w:rsid w:val="41CB446E"/>
    <w:rsid w:val="41CE08E1"/>
    <w:rsid w:val="41D35EF7"/>
    <w:rsid w:val="41D659E7"/>
    <w:rsid w:val="41DA076E"/>
    <w:rsid w:val="41DA218D"/>
    <w:rsid w:val="41DA54D8"/>
    <w:rsid w:val="41E11A8B"/>
    <w:rsid w:val="41E83F76"/>
    <w:rsid w:val="41E90450"/>
    <w:rsid w:val="41EF4AAD"/>
    <w:rsid w:val="41F20DA5"/>
    <w:rsid w:val="41F36599"/>
    <w:rsid w:val="41F63994"/>
    <w:rsid w:val="41FC27BF"/>
    <w:rsid w:val="41FC4CA8"/>
    <w:rsid w:val="41FF2967"/>
    <w:rsid w:val="41FF6CEC"/>
    <w:rsid w:val="42071409"/>
    <w:rsid w:val="420E60A8"/>
    <w:rsid w:val="42116A20"/>
    <w:rsid w:val="42164E93"/>
    <w:rsid w:val="42181B5C"/>
    <w:rsid w:val="421C6ACC"/>
    <w:rsid w:val="421E31A2"/>
    <w:rsid w:val="42262F71"/>
    <w:rsid w:val="422C426C"/>
    <w:rsid w:val="422E312E"/>
    <w:rsid w:val="422F172C"/>
    <w:rsid w:val="423528EA"/>
    <w:rsid w:val="423B4F4A"/>
    <w:rsid w:val="425F6F6A"/>
    <w:rsid w:val="42630844"/>
    <w:rsid w:val="42660894"/>
    <w:rsid w:val="426C43BF"/>
    <w:rsid w:val="426E0FF0"/>
    <w:rsid w:val="4271225D"/>
    <w:rsid w:val="42725710"/>
    <w:rsid w:val="42733236"/>
    <w:rsid w:val="427426A7"/>
    <w:rsid w:val="42755E0F"/>
    <w:rsid w:val="42770BC3"/>
    <w:rsid w:val="42772D26"/>
    <w:rsid w:val="42784CF1"/>
    <w:rsid w:val="427D77DA"/>
    <w:rsid w:val="42814DFA"/>
    <w:rsid w:val="428A3AB5"/>
    <w:rsid w:val="428D04C0"/>
    <w:rsid w:val="42945E83"/>
    <w:rsid w:val="42994282"/>
    <w:rsid w:val="429951F3"/>
    <w:rsid w:val="429D6136"/>
    <w:rsid w:val="42A4497E"/>
    <w:rsid w:val="42AF4909"/>
    <w:rsid w:val="42B01ACE"/>
    <w:rsid w:val="42B23D5F"/>
    <w:rsid w:val="42B350E5"/>
    <w:rsid w:val="42B537DA"/>
    <w:rsid w:val="42B5384F"/>
    <w:rsid w:val="42BD2703"/>
    <w:rsid w:val="42BF6223"/>
    <w:rsid w:val="42C10446"/>
    <w:rsid w:val="42C3248C"/>
    <w:rsid w:val="42C465F8"/>
    <w:rsid w:val="42C661FF"/>
    <w:rsid w:val="42C972FA"/>
    <w:rsid w:val="42CB41BA"/>
    <w:rsid w:val="42CC7586"/>
    <w:rsid w:val="42DA20DC"/>
    <w:rsid w:val="42E02820"/>
    <w:rsid w:val="42E25B87"/>
    <w:rsid w:val="42E32917"/>
    <w:rsid w:val="42ED51C2"/>
    <w:rsid w:val="42F75B3D"/>
    <w:rsid w:val="43000F6E"/>
    <w:rsid w:val="4302013D"/>
    <w:rsid w:val="430345BA"/>
    <w:rsid w:val="430A2BFD"/>
    <w:rsid w:val="430F681B"/>
    <w:rsid w:val="430F6930"/>
    <w:rsid w:val="431E65E0"/>
    <w:rsid w:val="432320B3"/>
    <w:rsid w:val="43245F84"/>
    <w:rsid w:val="43287F43"/>
    <w:rsid w:val="43294087"/>
    <w:rsid w:val="432B3B11"/>
    <w:rsid w:val="4335394A"/>
    <w:rsid w:val="433B01F8"/>
    <w:rsid w:val="43457D97"/>
    <w:rsid w:val="43480868"/>
    <w:rsid w:val="434D3412"/>
    <w:rsid w:val="435B7A75"/>
    <w:rsid w:val="435D6F33"/>
    <w:rsid w:val="436106A1"/>
    <w:rsid w:val="436F6A67"/>
    <w:rsid w:val="437631F9"/>
    <w:rsid w:val="43767DB3"/>
    <w:rsid w:val="43774168"/>
    <w:rsid w:val="437866DB"/>
    <w:rsid w:val="437E6A1A"/>
    <w:rsid w:val="437E6C9A"/>
    <w:rsid w:val="43882D11"/>
    <w:rsid w:val="43906646"/>
    <w:rsid w:val="43945748"/>
    <w:rsid w:val="43972D1F"/>
    <w:rsid w:val="43977F14"/>
    <w:rsid w:val="439D462C"/>
    <w:rsid w:val="43A23D45"/>
    <w:rsid w:val="43A33A0A"/>
    <w:rsid w:val="43A86F10"/>
    <w:rsid w:val="43B24720"/>
    <w:rsid w:val="43BA336E"/>
    <w:rsid w:val="43BA411C"/>
    <w:rsid w:val="43BF4949"/>
    <w:rsid w:val="43D1116E"/>
    <w:rsid w:val="43D321DE"/>
    <w:rsid w:val="43D62CF2"/>
    <w:rsid w:val="43D9142C"/>
    <w:rsid w:val="43DA6195"/>
    <w:rsid w:val="43DC6D21"/>
    <w:rsid w:val="43DE5D46"/>
    <w:rsid w:val="43DF7A71"/>
    <w:rsid w:val="43E16F74"/>
    <w:rsid w:val="43E51F12"/>
    <w:rsid w:val="43E56550"/>
    <w:rsid w:val="43F14F80"/>
    <w:rsid w:val="43F17424"/>
    <w:rsid w:val="43FB07DF"/>
    <w:rsid w:val="43FF431B"/>
    <w:rsid w:val="44055F4E"/>
    <w:rsid w:val="440A1978"/>
    <w:rsid w:val="440D52E9"/>
    <w:rsid w:val="441263F9"/>
    <w:rsid w:val="44144EF4"/>
    <w:rsid w:val="4420570D"/>
    <w:rsid w:val="44253F61"/>
    <w:rsid w:val="44290E65"/>
    <w:rsid w:val="442D7B2C"/>
    <w:rsid w:val="443058D3"/>
    <w:rsid w:val="44350899"/>
    <w:rsid w:val="44387E39"/>
    <w:rsid w:val="4439400C"/>
    <w:rsid w:val="443C48C2"/>
    <w:rsid w:val="44407EC3"/>
    <w:rsid w:val="44474FD1"/>
    <w:rsid w:val="444C391B"/>
    <w:rsid w:val="444F2732"/>
    <w:rsid w:val="4455504C"/>
    <w:rsid w:val="44574295"/>
    <w:rsid w:val="44587486"/>
    <w:rsid w:val="445C0F1A"/>
    <w:rsid w:val="445C1F64"/>
    <w:rsid w:val="445C31A9"/>
    <w:rsid w:val="446217B4"/>
    <w:rsid w:val="44680A6D"/>
    <w:rsid w:val="446B1BA6"/>
    <w:rsid w:val="447A4D50"/>
    <w:rsid w:val="447D039C"/>
    <w:rsid w:val="447E5E67"/>
    <w:rsid w:val="447F7FEA"/>
    <w:rsid w:val="448446D1"/>
    <w:rsid w:val="44901228"/>
    <w:rsid w:val="44943AF8"/>
    <w:rsid w:val="44947D96"/>
    <w:rsid w:val="44A03308"/>
    <w:rsid w:val="44A2727B"/>
    <w:rsid w:val="44AD6ED3"/>
    <w:rsid w:val="44B244EA"/>
    <w:rsid w:val="44B27CF1"/>
    <w:rsid w:val="44BA514C"/>
    <w:rsid w:val="44BA7456"/>
    <w:rsid w:val="44C16334"/>
    <w:rsid w:val="44C6037B"/>
    <w:rsid w:val="44C66506"/>
    <w:rsid w:val="44C81B50"/>
    <w:rsid w:val="44CA2ADB"/>
    <w:rsid w:val="44CA2F7C"/>
    <w:rsid w:val="44D108E9"/>
    <w:rsid w:val="44D44EB2"/>
    <w:rsid w:val="44D75CFE"/>
    <w:rsid w:val="44DB3487"/>
    <w:rsid w:val="44DD5A43"/>
    <w:rsid w:val="44E24627"/>
    <w:rsid w:val="44E253D3"/>
    <w:rsid w:val="44EA1BDA"/>
    <w:rsid w:val="44EC40CA"/>
    <w:rsid w:val="44F64BAA"/>
    <w:rsid w:val="44F83DE3"/>
    <w:rsid w:val="44FC52F7"/>
    <w:rsid w:val="44FC7618"/>
    <w:rsid w:val="45042B23"/>
    <w:rsid w:val="450D3EDC"/>
    <w:rsid w:val="45117453"/>
    <w:rsid w:val="45126DDF"/>
    <w:rsid w:val="45163334"/>
    <w:rsid w:val="4516350E"/>
    <w:rsid w:val="4516775E"/>
    <w:rsid w:val="451F1453"/>
    <w:rsid w:val="452236BC"/>
    <w:rsid w:val="45237196"/>
    <w:rsid w:val="45287A5F"/>
    <w:rsid w:val="452B604A"/>
    <w:rsid w:val="452C6925"/>
    <w:rsid w:val="452D1285"/>
    <w:rsid w:val="452D6ED7"/>
    <w:rsid w:val="45343151"/>
    <w:rsid w:val="45362927"/>
    <w:rsid w:val="4539456F"/>
    <w:rsid w:val="453C0257"/>
    <w:rsid w:val="453C3DB3"/>
    <w:rsid w:val="453D416B"/>
    <w:rsid w:val="4541586E"/>
    <w:rsid w:val="4550785F"/>
    <w:rsid w:val="455A735A"/>
    <w:rsid w:val="455B7035"/>
    <w:rsid w:val="455C7FAE"/>
    <w:rsid w:val="455D2FF7"/>
    <w:rsid w:val="45656383"/>
    <w:rsid w:val="456A6B72"/>
    <w:rsid w:val="4579257A"/>
    <w:rsid w:val="457C5E3A"/>
    <w:rsid w:val="457D257C"/>
    <w:rsid w:val="457D4669"/>
    <w:rsid w:val="458332D5"/>
    <w:rsid w:val="45833FED"/>
    <w:rsid w:val="45990C63"/>
    <w:rsid w:val="459A5F4C"/>
    <w:rsid w:val="45A32084"/>
    <w:rsid w:val="45B84006"/>
    <w:rsid w:val="45BB5408"/>
    <w:rsid w:val="45BE6EBE"/>
    <w:rsid w:val="45C17461"/>
    <w:rsid w:val="45C70E8F"/>
    <w:rsid w:val="45CA4A8D"/>
    <w:rsid w:val="45CC0BB4"/>
    <w:rsid w:val="45CC4614"/>
    <w:rsid w:val="45CC5137"/>
    <w:rsid w:val="45D315F8"/>
    <w:rsid w:val="45D95A46"/>
    <w:rsid w:val="45DA708F"/>
    <w:rsid w:val="45DB181E"/>
    <w:rsid w:val="45DB537A"/>
    <w:rsid w:val="45E05087"/>
    <w:rsid w:val="45F00A99"/>
    <w:rsid w:val="45F20916"/>
    <w:rsid w:val="45F47147"/>
    <w:rsid w:val="45FB4AC2"/>
    <w:rsid w:val="45FE16CD"/>
    <w:rsid w:val="46003033"/>
    <w:rsid w:val="46057EA8"/>
    <w:rsid w:val="46063ED0"/>
    <w:rsid w:val="460662F9"/>
    <w:rsid w:val="4607038E"/>
    <w:rsid w:val="460D52FE"/>
    <w:rsid w:val="460E5569"/>
    <w:rsid w:val="46111637"/>
    <w:rsid w:val="46130FB8"/>
    <w:rsid w:val="46143898"/>
    <w:rsid w:val="46236D41"/>
    <w:rsid w:val="462610A1"/>
    <w:rsid w:val="462A4554"/>
    <w:rsid w:val="462D194E"/>
    <w:rsid w:val="462E7BA0"/>
    <w:rsid w:val="46311449"/>
    <w:rsid w:val="46565FB2"/>
    <w:rsid w:val="46607F75"/>
    <w:rsid w:val="4663639C"/>
    <w:rsid w:val="466416F3"/>
    <w:rsid w:val="466B0DF4"/>
    <w:rsid w:val="466F1011"/>
    <w:rsid w:val="4674532E"/>
    <w:rsid w:val="4674757D"/>
    <w:rsid w:val="467E61D2"/>
    <w:rsid w:val="467F1435"/>
    <w:rsid w:val="467F616F"/>
    <w:rsid w:val="4696124E"/>
    <w:rsid w:val="46987203"/>
    <w:rsid w:val="469957BA"/>
    <w:rsid w:val="46A15AA0"/>
    <w:rsid w:val="46AC269E"/>
    <w:rsid w:val="46AC634C"/>
    <w:rsid w:val="46B668D5"/>
    <w:rsid w:val="46C027C2"/>
    <w:rsid w:val="46C87653"/>
    <w:rsid w:val="46C930E8"/>
    <w:rsid w:val="46CF2C2A"/>
    <w:rsid w:val="46D1203A"/>
    <w:rsid w:val="46DC1C8D"/>
    <w:rsid w:val="46E14BDC"/>
    <w:rsid w:val="46E2157C"/>
    <w:rsid w:val="46F10BCE"/>
    <w:rsid w:val="46F20D59"/>
    <w:rsid w:val="46F45EFA"/>
    <w:rsid w:val="46FA2A84"/>
    <w:rsid w:val="46FF778E"/>
    <w:rsid w:val="47004FE0"/>
    <w:rsid w:val="47045D01"/>
    <w:rsid w:val="470F430D"/>
    <w:rsid w:val="47150D60"/>
    <w:rsid w:val="47194C79"/>
    <w:rsid w:val="471B5B54"/>
    <w:rsid w:val="471D030D"/>
    <w:rsid w:val="471E00AF"/>
    <w:rsid w:val="47321993"/>
    <w:rsid w:val="473648BA"/>
    <w:rsid w:val="473819B1"/>
    <w:rsid w:val="47386AA5"/>
    <w:rsid w:val="473F7B8B"/>
    <w:rsid w:val="47451645"/>
    <w:rsid w:val="47462A6D"/>
    <w:rsid w:val="4763580B"/>
    <w:rsid w:val="47647044"/>
    <w:rsid w:val="47680E90"/>
    <w:rsid w:val="477C3C98"/>
    <w:rsid w:val="477E4440"/>
    <w:rsid w:val="477F21DC"/>
    <w:rsid w:val="47891C97"/>
    <w:rsid w:val="478A41C7"/>
    <w:rsid w:val="478C3422"/>
    <w:rsid w:val="478F28C0"/>
    <w:rsid w:val="478F466E"/>
    <w:rsid w:val="47AD0F98"/>
    <w:rsid w:val="47AF6ABF"/>
    <w:rsid w:val="47BA57D3"/>
    <w:rsid w:val="47BF1445"/>
    <w:rsid w:val="47BF3317"/>
    <w:rsid w:val="47C249E0"/>
    <w:rsid w:val="47CB4B6C"/>
    <w:rsid w:val="47D12ED9"/>
    <w:rsid w:val="47D6732A"/>
    <w:rsid w:val="47D97FDF"/>
    <w:rsid w:val="47DB36DA"/>
    <w:rsid w:val="47E56984"/>
    <w:rsid w:val="47E6466C"/>
    <w:rsid w:val="47E648E7"/>
    <w:rsid w:val="47E92933"/>
    <w:rsid w:val="47F41D83"/>
    <w:rsid w:val="47FA3C33"/>
    <w:rsid w:val="47FA5060"/>
    <w:rsid w:val="48015EBE"/>
    <w:rsid w:val="48026ECF"/>
    <w:rsid w:val="480370BF"/>
    <w:rsid w:val="48055C38"/>
    <w:rsid w:val="48093282"/>
    <w:rsid w:val="48165F4B"/>
    <w:rsid w:val="48174664"/>
    <w:rsid w:val="48194880"/>
    <w:rsid w:val="481B7DE5"/>
    <w:rsid w:val="481D7ADA"/>
    <w:rsid w:val="481E1506"/>
    <w:rsid w:val="481F1906"/>
    <w:rsid w:val="48262705"/>
    <w:rsid w:val="4828061F"/>
    <w:rsid w:val="482B2D03"/>
    <w:rsid w:val="483B0352"/>
    <w:rsid w:val="4841610A"/>
    <w:rsid w:val="48447EAE"/>
    <w:rsid w:val="48464F28"/>
    <w:rsid w:val="48483598"/>
    <w:rsid w:val="484D62D8"/>
    <w:rsid w:val="48502F8D"/>
    <w:rsid w:val="48534F18"/>
    <w:rsid w:val="48547666"/>
    <w:rsid w:val="48561630"/>
    <w:rsid w:val="4871646A"/>
    <w:rsid w:val="487564E3"/>
    <w:rsid w:val="48790E7B"/>
    <w:rsid w:val="487A424C"/>
    <w:rsid w:val="488262E9"/>
    <w:rsid w:val="48881C2B"/>
    <w:rsid w:val="48914D20"/>
    <w:rsid w:val="489429BD"/>
    <w:rsid w:val="489F4CA4"/>
    <w:rsid w:val="489F4D85"/>
    <w:rsid w:val="48A138E6"/>
    <w:rsid w:val="48A86F23"/>
    <w:rsid w:val="48B545A9"/>
    <w:rsid w:val="48C81442"/>
    <w:rsid w:val="48CD2C2A"/>
    <w:rsid w:val="48CD535A"/>
    <w:rsid w:val="48D04F3E"/>
    <w:rsid w:val="48E145BF"/>
    <w:rsid w:val="48E4714B"/>
    <w:rsid w:val="48E72288"/>
    <w:rsid w:val="48E73243"/>
    <w:rsid w:val="48E925B0"/>
    <w:rsid w:val="48F10804"/>
    <w:rsid w:val="48F65B43"/>
    <w:rsid w:val="48FA47FA"/>
    <w:rsid w:val="48FD7CA7"/>
    <w:rsid w:val="49044BE8"/>
    <w:rsid w:val="490D2166"/>
    <w:rsid w:val="490D5017"/>
    <w:rsid w:val="491247BA"/>
    <w:rsid w:val="4917285D"/>
    <w:rsid w:val="49172B6D"/>
    <w:rsid w:val="49177011"/>
    <w:rsid w:val="491A4778"/>
    <w:rsid w:val="491C3F7C"/>
    <w:rsid w:val="492C4756"/>
    <w:rsid w:val="4944592C"/>
    <w:rsid w:val="494C4F7E"/>
    <w:rsid w:val="494E28FD"/>
    <w:rsid w:val="494F67AB"/>
    <w:rsid w:val="49503EF6"/>
    <w:rsid w:val="49570C8B"/>
    <w:rsid w:val="495E2E1B"/>
    <w:rsid w:val="495E5AC1"/>
    <w:rsid w:val="496438D9"/>
    <w:rsid w:val="49674EFA"/>
    <w:rsid w:val="49731D6E"/>
    <w:rsid w:val="49753D38"/>
    <w:rsid w:val="49786B4B"/>
    <w:rsid w:val="49843F7B"/>
    <w:rsid w:val="49886E4C"/>
    <w:rsid w:val="498C450F"/>
    <w:rsid w:val="49935EA2"/>
    <w:rsid w:val="49956188"/>
    <w:rsid w:val="499C3BC3"/>
    <w:rsid w:val="499D40FE"/>
    <w:rsid w:val="49A853FA"/>
    <w:rsid w:val="49B61801"/>
    <w:rsid w:val="49BA799D"/>
    <w:rsid w:val="49C01BAA"/>
    <w:rsid w:val="49C524F1"/>
    <w:rsid w:val="49CB185C"/>
    <w:rsid w:val="49CB6FEA"/>
    <w:rsid w:val="49CB7D8E"/>
    <w:rsid w:val="49CC69E5"/>
    <w:rsid w:val="49CF58D1"/>
    <w:rsid w:val="49D2118A"/>
    <w:rsid w:val="49D32B21"/>
    <w:rsid w:val="49D6448F"/>
    <w:rsid w:val="49DA5BFB"/>
    <w:rsid w:val="49DD72FF"/>
    <w:rsid w:val="49DE4645"/>
    <w:rsid w:val="49EF778D"/>
    <w:rsid w:val="49F17862"/>
    <w:rsid w:val="49F26D29"/>
    <w:rsid w:val="49F556AA"/>
    <w:rsid w:val="49FE1AB8"/>
    <w:rsid w:val="4A13516D"/>
    <w:rsid w:val="4A145383"/>
    <w:rsid w:val="4A173423"/>
    <w:rsid w:val="4A1C2405"/>
    <w:rsid w:val="4A2B0CA9"/>
    <w:rsid w:val="4A2B563D"/>
    <w:rsid w:val="4A2C6158"/>
    <w:rsid w:val="4A353978"/>
    <w:rsid w:val="4A3C79C9"/>
    <w:rsid w:val="4A407E82"/>
    <w:rsid w:val="4A4A0F0B"/>
    <w:rsid w:val="4A4A2ACF"/>
    <w:rsid w:val="4A4F234B"/>
    <w:rsid w:val="4A597394"/>
    <w:rsid w:val="4A607647"/>
    <w:rsid w:val="4A6A4F1F"/>
    <w:rsid w:val="4A767D68"/>
    <w:rsid w:val="4A8458E6"/>
    <w:rsid w:val="4A8550B3"/>
    <w:rsid w:val="4A881C02"/>
    <w:rsid w:val="4A8C758B"/>
    <w:rsid w:val="4A91348C"/>
    <w:rsid w:val="4A955E78"/>
    <w:rsid w:val="4A99643C"/>
    <w:rsid w:val="4AA46683"/>
    <w:rsid w:val="4AA523FB"/>
    <w:rsid w:val="4AA809BC"/>
    <w:rsid w:val="4AB91D68"/>
    <w:rsid w:val="4ABA32AD"/>
    <w:rsid w:val="4ABD5996"/>
    <w:rsid w:val="4AC0719A"/>
    <w:rsid w:val="4AC54C85"/>
    <w:rsid w:val="4AD827D0"/>
    <w:rsid w:val="4ADA5095"/>
    <w:rsid w:val="4AE12A0E"/>
    <w:rsid w:val="4AE24493"/>
    <w:rsid w:val="4AE452DE"/>
    <w:rsid w:val="4AE50A49"/>
    <w:rsid w:val="4AE92917"/>
    <w:rsid w:val="4AEC627C"/>
    <w:rsid w:val="4AEE310A"/>
    <w:rsid w:val="4AF22FD6"/>
    <w:rsid w:val="4AFE4A38"/>
    <w:rsid w:val="4B065144"/>
    <w:rsid w:val="4B0B3B2F"/>
    <w:rsid w:val="4B246558"/>
    <w:rsid w:val="4B247679"/>
    <w:rsid w:val="4B264DA1"/>
    <w:rsid w:val="4B2A615F"/>
    <w:rsid w:val="4B2A6CD4"/>
    <w:rsid w:val="4B2B35F3"/>
    <w:rsid w:val="4B414459"/>
    <w:rsid w:val="4B427C4A"/>
    <w:rsid w:val="4B4A7ED0"/>
    <w:rsid w:val="4B4C2876"/>
    <w:rsid w:val="4B4D1374"/>
    <w:rsid w:val="4B502367"/>
    <w:rsid w:val="4B531D6C"/>
    <w:rsid w:val="4B581608"/>
    <w:rsid w:val="4B5838B0"/>
    <w:rsid w:val="4B591A09"/>
    <w:rsid w:val="4B703ACA"/>
    <w:rsid w:val="4B72052F"/>
    <w:rsid w:val="4B775E78"/>
    <w:rsid w:val="4B7B786F"/>
    <w:rsid w:val="4B7E6BA1"/>
    <w:rsid w:val="4B887D52"/>
    <w:rsid w:val="4B9D1856"/>
    <w:rsid w:val="4BA250EF"/>
    <w:rsid w:val="4BA65376"/>
    <w:rsid w:val="4BAD1567"/>
    <w:rsid w:val="4BB269C7"/>
    <w:rsid w:val="4BB342BC"/>
    <w:rsid w:val="4BB40B47"/>
    <w:rsid w:val="4BC424D7"/>
    <w:rsid w:val="4BC52788"/>
    <w:rsid w:val="4BC64526"/>
    <w:rsid w:val="4BCD7AD6"/>
    <w:rsid w:val="4BCE0454"/>
    <w:rsid w:val="4BDD4BD6"/>
    <w:rsid w:val="4BDE5AE0"/>
    <w:rsid w:val="4BE01A12"/>
    <w:rsid w:val="4BE11211"/>
    <w:rsid w:val="4BE14FE0"/>
    <w:rsid w:val="4BE3271D"/>
    <w:rsid w:val="4BE60188"/>
    <w:rsid w:val="4BE8205A"/>
    <w:rsid w:val="4BE82826"/>
    <w:rsid w:val="4BF31EA3"/>
    <w:rsid w:val="4BFA26E1"/>
    <w:rsid w:val="4BFC3C7C"/>
    <w:rsid w:val="4C1635B0"/>
    <w:rsid w:val="4C1B26E3"/>
    <w:rsid w:val="4C1B4BF8"/>
    <w:rsid w:val="4C251A45"/>
    <w:rsid w:val="4C297CDB"/>
    <w:rsid w:val="4C2A2BB8"/>
    <w:rsid w:val="4C432784"/>
    <w:rsid w:val="4C46627B"/>
    <w:rsid w:val="4C467FA7"/>
    <w:rsid w:val="4C4D7938"/>
    <w:rsid w:val="4C4E7F9D"/>
    <w:rsid w:val="4C4F3FE3"/>
    <w:rsid w:val="4C4F6AC2"/>
    <w:rsid w:val="4C570929"/>
    <w:rsid w:val="4C6060E5"/>
    <w:rsid w:val="4C61299C"/>
    <w:rsid w:val="4C6611CE"/>
    <w:rsid w:val="4C6F7F3C"/>
    <w:rsid w:val="4C7402D7"/>
    <w:rsid w:val="4C771B75"/>
    <w:rsid w:val="4C79769B"/>
    <w:rsid w:val="4C7A0D54"/>
    <w:rsid w:val="4C8A18A8"/>
    <w:rsid w:val="4C8F217D"/>
    <w:rsid w:val="4C8F2B51"/>
    <w:rsid w:val="4C90789A"/>
    <w:rsid w:val="4C9B1D07"/>
    <w:rsid w:val="4CA50490"/>
    <w:rsid w:val="4CA5154C"/>
    <w:rsid w:val="4CA53C7F"/>
    <w:rsid w:val="4CA934B7"/>
    <w:rsid w:val="4CAB099A"/>
    <w:rsid w:val="4CB03634"/>
    <w:rsid w:val="4CB05305"/>
    <w:rsid w:val="4CB33497"/>
    <w:rsid w:val="4CB978D1"/>
    <w:rsid w:val="4CBD1C7E"/>
    <w:rsid w:val="4CBF1563"/>
    <w:rsid w:val="4CD13D69"/>
    <w:rsid w:val="4CD273D7"/>
    <w:rsid w:val="4CD43010"/>
    <w:rsid w:val="4CD80866"/>
    <w:rsid w:val="4CED0C3E"/>
    <w:rsid w:val="4CEE62DB"/>
    <w:rsid w:val="4D023023"/>
    <w:rsid w:val="4D037001"/>
    <w:rsid w:val="4D0E18C7"/>
    <w:rsid w:val="4D120068"/>
    <w:rsid w:val="4D1478C5"/>
    <w:rsid w:val="4D2717ED"/>
    <w:rsid w:val="4D2C1166"/>
    <w:rsid w:val="4D2E79DC"/>
    <w:rsid w:val="4D332024"/>
    <w:rsid w:val="4D38471F"/>
    <w:rsid w:val="4D3857A8"/>
    <w:rsid w:val="4D417E5F"/>
    <w:rsid w:val="4D42128F"/>
    <w:rsid w:val="4D4C2460"/>
    <w:rsid w:val="4D537FBF"/>
    <w:rsid w:val="4D556685"/>
    <w:rsid w:val="4D59577F"/>
    <w:rsid w:val="4D623F90"/>
    <w:rsid w:val="4D6353E5"/>
    <w:rsid w:val="4D640EEA"/>
    <w:rsid w:val="4D645176"/>
    <w:rsid w:val="4D66134A"/>
    <w:rsid w:val="4D717C35"/>
    <w:rsid w:val="4D764FBA"/>
    <w:rsid w:val="4D802F10"/>
    <w:rsid w:val="4D812CAB"/>
    <w:rsid w:val="4D824A84"/>
    <w:rsid w:val="4D830A74"/>
    <w:rsid w:val="4D863DF4"/>
    <w:rsid w:val="4D875DE8"/>
    <w:rsid w:val="4D8B3D87"/>
    <w:rsid w:val="4D8B6F1B"/>
    <w:rsid w:val="4D967EA1"/>
    <w:rsid w:val="4DAA2689"/>
    <w:rsid w:val="4DAF0D91"/>
    <w:rsid w:val="4DB36BDD"/>
    <w:rsid w:val="4DBA3538"/>
    <w:rsid w:val="4DC1579E"/>
    <w:rsid w:val="4DC22005"/>
    <w:rsid w:val="4DC45500"/>
    <w:rsid w:val="4DC67DC5"/>
    <w:rsid w:val="4DD0778F"/>
    <w:rsid w:val="4DD30A38"/>
    <w:rsid w:val="4DD3102D"/>
    <w:rsid w:val="4DD67277"/>
    <w:rsid w:val="4DE21040"/>
    <w:rsid w:val="4DE25F6A"/>
    <w:rsid w:val="4DF23BE7"/>
    <w:rsid w:val="4DF53699"/>
    <w:rsid w:val="4DF66301"/>
    <w:rsid w:val="4DFA0CB0"/>
    <w:rsid w:val="4DFA2E32"/>
    <w:rsid w:val="4DFE254E"/>
    <w:rsid w:val="4E0A0EF3"/>
    <w:rsid w:val="4E0A5F10"/>
    <w:rsid w:val="4E0B4C6B"/>
    <w:rsid w:val="4E0C6BEA"/>
    <w:rsid w:val="4E0D453F"/>
    <w:rsid w:val="4E1239D0"/>
    <w:rsid w:val="4E133358"/>
    <w:rsid w:val="4E141D71"/>
    <w:rsid w:val="4E1B31C0"/>
    <w:rsid w:val="4E1D662B"/>
    <w:rsid w:val="4E2338C8"/>
    <w:rsid w:val="4E234C69"/>
    <w:rsid w:val="4E242DA6"/>
    <w:rsid w:val="4E2466B8"/>
    <w:rsid w:val="4E28581D"/>
    <w:rsid w:val="4E2A7910"/>
    <w:rsid w:val="4E323FA5"/>
    <w:rsid w:val="4E350C12"/>
    <w:rsid w:val="4E377C56"/>
    <w:rsid w:val="4E3A49D8"/>
    <w:rsid w:val="4E4E5891"/>
    <w:rsid w:val="4E502E97"/>
    <w:rsid w:val="4E5E2C43"/>
    <w:rsid w:val="4E67653F"/>
    <w:rsid w:val="4E6803A7"/>
    <w:rsid w:val="4E6D29C4"/>
    <w:rsid w:val="4E710F72"/>
    <w:rsid w:val="4E7400A4"/>
    <w:rsid w:val="4E761639"/>
    <w:rsid w:val="4E811CBB"/>
    <w:rsid w:val="4E88341A"/>
    <w:rsid w:val="4E8E13BA"/>
    <w:rsid w:val="4E924622"/>
    <w:rsid w:val="4E940ADE"/>
    <w:rsid w:val="4E9B33B7"/>
    <w:rsid w:val="4E9D65A0"/>
    <w:rsid w:val="4EA07161"/>
    <w:rsid w:val="4EA241B4"/>
    <w:rsid w:val="4EA430C0"/>
    <w:rsid w:val="4EA50C1B"/>
    <w:rsid w:val="4EAE3450"/>
    <w:rsid w:val="4EB27AE9"/>
    <w:rsid w:val="4EBE47B1"/>
    <w:rsid w:val="4EC70B92"/>
    <w:rsid w:val="4EC76DE4"/>
    <w:rsid w:val="4ED67027"/>
    <w:rsid w:val="4EDB35C1"/>
    <w:rsid w:val="4EDC0C29"/>
    <w:rsid w:val="4EE31A93"/>
    <w:rsid w:val="4EE31E0C"/>
    <w:rsid w:val="4EE51018"/>
    <w:rsid w:val="4EF72999"/>
    <w:rsid w:val="4F074193"/>
    <w:rsid w:val="4F0833E2"/>
    <w:rsid w:val="4F09785D"/>
    <w:rsid w:val="4F0B0AA2"/>
    <w:rsid w:val="4F0B3174"/>
    <w:rsid w:val="4F104EB5"/>
    <w:rsid w:val="4F1253DF"/>
    <w:rsid w:val="4F1423F3"/>
    <w:rsid w:val="4F1459AC"/>
    <w:rsid w:val="4F1C4709"/>
    <w:rsid w:val="4F1D4C56"/>
    <w:rsid w:val="4F2672F9"/>
    <w:rsid w:val="4F2A1121"/>
    <w:rsid w:val="4F2E6E63"/>
    <w:rsid w:val="4F356A49"/>
    <w:rsid w:val="4F372142"/>
    <w:rsid w:val="4F3859B1"/>
    <w:rsid w:val="4F3A5808"/>
    <w:rsid w:val="4F445F9D"/>
    <w:rsid w:val="4F483E88"/>
    <w:rsid w:val="4F493C9D"/>
    <w:rsid w:val="4F4B31E6"/>
    <w:rsid w:val="4F4E4E0F"/>
    <w:rsid w:val="4F506DD9"/>
    <w:rsid w:val="4F534C43"/>
    <w:rsid w:val="4F5431C2"/>
    <w:rsid w:val="4F54704E"/>
    <w:rsid w:val="4F563CC4"/>
    <w:rsid w:val="4F575514"/>
    <w:rsid w:val="4F5C7BC6"/>
    <w:rsid w:val="4F5D0C5D"/>
    <w:rsid w:val="4F5F17C5"/>
    <w:rsid w:val="4F623A15"/>
    <w:rsid w:val="4F630D0D"/>
    <w:rsid w:val="4F634989"/>
    <w:rsid w:val="4F647427"/>
    <w:rsid w:val="4F7A6CB0"/>
    <w:rsid w:val="4F811208"/>
    <w:rsid w:val="4F8847C5"/>
    <w:rsid w:val="4F8B0990"/>
    <w:rsid w:val="4F8B7E11"/>
    <w:rsid w:val="4F8C3B89"/>
    <w:rsid w:val="4F8D7442"/>
    <w:rsid w:val="4F916733"/>
    <w:rsid w:val="4F9C7298"/>
    <w:rsid w:val="4FA4714D"/>
    <w:rsid w:val="4FAA0C5C"/>
    <w:rsid w:val="4FAC7D88"/>
    <w:rsid w:val="4FAD6EBC"/>
    <w:rsid w:val="4FB37602"/>
    <w:rsid w:val="4FB9640B"/>
    <w:rsid w:val="4FBD0BE4"/>
    <w:rsid w:val="4FC25D51"/>
    <w:rsid w:val="4FC65B6F"/>
    <w:rsid w:val="4FD16190"/>
    <w:rsid w:val="4FD41DE4"/>
    <w:rsid w:val="4FD624A6"/>
    <w:rsid w:val="4FDA4732"/>
    <w:rsid w:val="4FDC68BF"/>
    <w:rsid w:val="4FDE592B"/>
    <w:rsid w:val="4FE30AAB"/>
    <w:rsid w:val="4FE6523E"/>
    <w:rsid w:val="4FEB5BE6"/>
    <w:rsid w:val="50117596"/>
    <w:rsid w:val="50164A9D"/>
    <w:rsid w:val="50194C38"/>
    <w:rsid w:val="501C7C80"/>
    <w:rsid w:val="502108F4"/>
    <w:rsid w:val="50371E5C"/>
    <w:rsid w:val="503F29AA"/>
    <w:rsid w:val="50400C42"/>
    <w:rsid w:val="504306EC"/>
    <w:rsid w:val="504611C7"/>
    <w:rsid w:val="5046465F"/>
    <w:rsid w:val="504B07CA"/>
    <w:rsid w:val="50502E87"/>
    <w:rsid w:val="505A247D"/>
    <w:rsid w:val="506008A0"/>
    <w:rsid w:val="50632B3C"/>
    <w:rsid w:val="50647496"/>
    <w:rsid w:val="50696ADA"/>
    <w:rsid w:val="506B3908"/>
    <w:rsid w:val="506F65BE"/>
    <w:rsid w:val="507C1E50"/>
    <w:rsid w:val="507F2CF4"/>
    <w:rsid w:val="507F724A"/>
    <w:rsid w:val="50833EF7"/>
    <w:rsid w:val="5089528A"/>
    <w:rsid w:val="508B5BEF"/>
    <w:rsid w:val="508E0680"/>
    <w:rsid w:val="508E55D2"/>
    <w:rsid w:val="50950AEC"/>
    <w:rsid w:val="50954701"/>
    <w:rsid w:val="509727E6"/>
    <w:rsid w:val="509A73DD"/>
    <w:rsid w:val="509B2B17"/>
    <w:rsid w:val="509B39E0"/>
    <w:rsid w:val="509C7990"/>
    <w:rsid w:val="50A24EBC"/>
    <w:rsid w:val="50A3118B"/>
    <w:rsid w:val="50A33691"/>
    <w:rsid w:val="50AA7D18"/>
    <w:rsid w:val="50AC79C7"/>
    <w:rsid w:val="50B52C6C"/>
    <w:rsid w:val="50BE4D00"/>
    <w:rsid w:val="50CC3F6D"/>
    <w:rsid w:val="50CF0265"/>
    <w:rsid w:val="50D07AED"/>
    <w:rsid w:val="50DA4E3C"/>
    <w:rsid w:val="50DF429E"/>
    <w:rsid w:val="50E07706"/>
    <w:rsid w:val="50E4021B"/>
    <w:rsid w:val="50EA042C"/>
    <w:rsid w:val="50EF43D0"/>
    <w:rsid w:val="50F359C6"/>
    <w:rsid w:val="50F43794"/>
    <w:rsid w:val="50F96780"/>
    <w:rsid w:val="50F973B5"/>
    <w:rsid w:val="50FD4D3F"/>
    <w:rsid w:val="50FE7170"/>
    <w:rsid w:val="50FF2C67"/>
    <w:rsid w:val="510242C7"/>
    <w:rsid w:val="510936E3"/>
    <w:rsid w:val="511A7541"/>
    <w:rsid w:val="511B051F"/>
    <w:rsid w:val="511E2389"/>
    <w:rsid w:val="511E595C"/>
    <w:rsid w:val="51211526"/>
    <w:rsid w:val="51284653"/>
    <w:rsid w:val="512E279E"/>
    <w:rsid w:val="51302B55"/>
    <w:rsid w:val="5135611F"/>
    <w:rsid w:val="513771F6"/>
    <w:rsid w:val="513B1EAB"/>
    <w:rsid w:val="513E3C1E"/>
    <w:rsid w:val="513F75DA"/>
    <w:rsid w:val="5140666E"/>
    <w:rsid w:val="514139A6"/>
    <w:rsid w:val="51452242"/>
    <w:rsid w:val="51643452"/>
    <w:rsid w:val="516479B9"/>
    <w:rsid w:val="516624D4"/>
    <w:rsid w:val="516C3BAB"/>
    <w:rsid w:val="516F4A03"/>
    <w:rsid w:val="51713037"/>
    <w:rsid w:val="517535E5"/>
    <w:rsid w:val="5176064D"/>
    <w:rsid w:val="517A16A7"/>
    <w:rsid w:val="51907961"/>
    <w:rsid w:val="51920E9C"/>
    <w:rsid w:val="51982C66"/>
    <w:rsid w:val="519A6D99"/>
    <w:rsid w:val="51A3630C"/>
    <w:rsid w:val="51A452F8"/>
    <w:rsid w:val="51B01DB1"/>
    <w:rsid w:val="51B268B0"/>
    <w:rsid w:val="51B353FD"/>
    <w:rsid w:val="51B5250F"/>
    <w:rsid w:val="51B573C7"/>
    <w:rsid w:val="51B72368"/>
    <w:rsid w:val="51BA173F"/>
    <w:rsid w:val="51BA19EA"/>
    <w:rsid w:val="51BC6F6C"/>
    <w:rsid w:val="51C46944"/>
    <w:rsid w:val="51C50301"/>
    <w:rsid w:val="51D037BD"/>
    <w:rsid w:val="51D712CE"/>
    <w:rsid w:val="51DE717A"/>
    <w:rsid w:val="51E27A91"/>
    <w:rsid w:val="51EB06C1"/>
    <w:rsid w:val="51EB2DE9"/>
    <w:rsid w:val="51F75062"/>
    <w:rsid w:val="520B54FE"/>
    <w:rsid w:val="52126E1E"/>
    <w:rsid w:val="521B04B2"/>
    <w:rsid w:val="521C7446"/>
    <w:rsid w:val="521E31BF"/>
    <w:rsid w:val="522438A9"/>
    <w:rsid w:val="52254B70"/>
    <w:rsid w:val="52263E21"/>
    <w:rsid w:val="522C29CD"/>
    <w:rsid w:val="522E77D4"/>
    <w:rsid w:val="522F4CEF"/>
    <w:rsid w:val="52324DF2"/>
    <w:rsid w:val="523714A9"/>
    <w:rsid w:val="52384300"/>
    <w:rsid w:val="5245433F"/>
    <w:rsid w:val="52466554"/>
    <w:rsid w:val="524E208A"/>
    <w:rsid w:val="52527C37"/>
    <w:rsid w:val="52545EA4"/>
    <w:rsid w:val="52552FAD"/>
    <w:rsid w:val="5255301F"/>
    <w:rsid w:val="525D5340"/>
    <w:rsid w:val="525E0F77"/>
    <w:rsid w:val="525F30AB"/>
    <w:rsid w:val="525F3D19"/>
    <w:rsid w:val="52702BF8"/>
    <w:rsid w:val="527426CC"/>
    <w:rsid w:val="527932ED"/>
    <w:rsid w:val="52795F9D"/>
    <w:rsid w:val="527C08BD"/>
    <w:rsid w:val="5281374D"/>
    <w:rsid w:val="52862B12"/>
    <w:rsid w:val="528B6E60"/>
    <w:rsid w:val="528D5C4E"/>
    <w:rsid w:val="52947CA2"/>
    <w:rsid w:val="52976E97"/>
    <w:rsid w:val="5299703F"/>
    <w:rsid w:val="52A35655"/>
    <w:rsid w:val="52A47298"/>
    <w:rsid w:val="52AD5B3E"/>
    <w:rsid w:val="52B23907"/>
    <w:rsid w:val="52BB1AD9"/>
    <w:rsid w:val="52BD465E"/>
    <w:rsid w:val="52BE04FE"/>
    <w:rsid w:val="52BE1644"/>
    <w:rsid w:val="52C457F4"/>
    <w:rsid w:val="52C814D7"/>
    <w:rsid w:val="52CA50F4"/>
    <w:rsid w:val="52CD3D2C"/>
    <w:rsid w:val="52CE7BBF"/>
    <w:rsid w:val="52D16CEC"/>
    <w:rsid w:val="52D32C74"/>
    <w:rsid w:val="52D42151"/>
    <w:rsid w:val="52E03006"/>
    <w:rsid w:val="52E37F64"/>
    <w:rsid w:val="52E9285C"/>
    <w:rsid w:val="52EB75BC"/>
    <w:rsid w:val="52F338B0"/>
    <w:rsid w:val="52F36960"/>
    <w:rsid w:val="52F40B4F"/>
    <w:rsid w:val="52F746C6"/>
    <w:rsid w:val="52FD3DF4"/>
    <w:rsid w:val="53060775"/>
    <w:rsid w:val="53071EA5"/>
    <w:rsid w:val="53080589"/>
    <w:rsid w:val="530879CB"/>
    <w:rsid w:val="53166473"/>
    <w:rsid w:val="531C2E61"/>
    <w:rsid w:val="531E71EE"/>
    <w:rsid w:val="531F038B"/>
    <w:rsid w:val="53204D14"/>
    <w:rsid w:val="53226CDE"/>
    <w:rsid w:val="53233E4E"/>
    <w:rsid w:val="53237A66"/>
    <w:rsid w:val="532950B3"/>
    <w:rsid w:val="532C5749"/>
    <w:rsid w:val="5330338D"/>
    <w:rsid w:val="5331643A"/>
    <w:rsid w:val="533575BC"/>
    <w:rsid w:val="53383380"/>
    <w:rsid w:val="533B3549"/>
    <w:rsid w:val="533F2AB9"/>
    <w:rsid w:val="53412372"/>
    <w:rsid w:val="53486019"/>
    <w:rsid w:val="53493237"/>
    <w:rsid w:val="534C3D5B"/>
    <w:rsid w:val="534F55FA"/>
    <w:rsid w:val="53525AE7"/>
    <w:rsid w:val="53540BC1"/>
    <w:rsid w:val="535A4338"/>
    <w:rsid w:val="53622AD2"/>
    <w:rsid w:val="5362532D"/>
    <w:rsid w:val="53644056"/>
    <w:rsid w:val="536B2FE6"/>
    <w:rsid w:val="536C1CFA"/>
    <w:rsid w:val="537071E3"/>
    <w:rsid w:val="53763661"/>
    <w:rsid w:val="537D4BBD"/>
    <w:rsid w:val="5383103F"/>
    <w:rsid w:val="53857AC6"/>
    <w:rsid w:val="53901047"/>
    <w:rsid w:val="53933738"/>
    <w:rsid w:val="539B374A"/>
    <w:rsid w:val="539D0113"/>
    <w:rsid w:val="539E1576"/>
    <w:rsid w:val="539F4303"/>
    <w:rsid w:val="53AE2320"/>
    <w:rsid w:val="53B042EA"/>
    <w:rsid w:val="53B21D6B"/>
    <w:rsid w:val="53B51901"/>
    <w:rsid w:val="53B521F9"/>
    <w:rsid w:val="53BC3A7E"/>
    <w:rsid w:val="53BF536C"/>
    <w:rsid w:val="53C05499"/>
    <w:rsid w:val="53CC6C4A"/>
    <w:rsid w:val="53CF78BD"/>
    <w:rsid w:val="53DB1C7F"/>
    <w:rsid w:val="53DB4A65"/>
    <w:rsid w:val="53DC0F4D"/>
    <w:rsid w:val="53E2021C"/>
    <w:rsid w:val="53EF2758"/>
    <w:rsid w:val="53F02939"/>
    <w:rsid w:val="53F336FE"/>
    <w:rsid w:val="53F95AFE"/>
    <w:rsid w:val="53FC5CD8"/>
    <w:rsid w:val="54102FDB"/>
    <w:rsid w:val="54120B01"/>
    <w:rsid w:val="541303D5"/>
    <w:rsid w:val="541E0541"/>
    <w:rsid w:val="54223CC7"/>
    <w:rsid w:val="542507A3"/>
    <w:rsid w:val="54250B04"/>
    <w:rsid w:val="5427383D"/>
    <w:rsid w:val="54273E81"/>
    <w:rsid w:val="542E0595"/>
    <w:rsid w:val="543071D9"/>
    <w:rsid w:val="54337C6D"/>
    <w:rsid w:val="543C4D6F"/>
    <w:rsid w:val="544542DE"/>
    <w:rsid w:val="54471DE3"/>
    <w:rsid w:val="54485C17"/>
    <w:rsid w:val="544929FF"/>
    <w:rsid w:val="5449500E"/>
    <w:rsid w:val="544E3464"/>
    <w:rsid w:val="54520EFE"/>
    <w:rsid w:val="54527F5C"/>
    <w:rsid w:val="54531B5E"/>
    <w:rsid w:val="545723BF"/>
    <w:rsid w:val="545738FE"/>
    <w:rsid w:val="545750ED"/>
    <w:rsid w:val="54594E62"/>
    <w:rsid w:val="545C361C"/>
    <w:rsid w:val="545C6845"/>
    <w:rsid w:val="545D4EE6"/>
    <w:rsid w:val="54617393"/>
    <w:rsid w:val="54644EAA"/>
    <w:rsid w:val="54660E4D"/>
    <w:rsid w:val="54690D16"/>
    <w:rsid w:val="54703A7A"/>
    <w:rsid w:val="54715ED8"/>
    <w:rsid w:val="547370C6"/>
    <w:rsid w:val="54781D14"/>
    <w:rsid w:val="548337AD"/>
    <w:rsid w:val="54861E03"/>
    <w:rsid w:val="549635BC"/>
    <w:rsid w:val="549E2BDC"/>
    <w:rsid w:val="54A379AB"/>
    <w:rsid w:val="54A656ED"/>
    <w:rsid w:val="54A70F57"/>
    <w:rsid w:val="54A95819"/>
    <w:rsid w:val="54AA3F73"/>
    <w:rsid w:val="54AD6A7C"/>
    <w:rsid w:val="54BC6D8E"/>
    <w:rsid w:val="54BE47E5"/>
    <w:rsid w:val="54C01C28"/>
    <w:rsid w:val="54E12281"/>
    <w:rsid w:val="54E577FA"/>
    <w:rsid w:val="54EA1B27"/>
    <w:rsid w:val="54EA6141"/>
    <w:rsid w:val="54EB5630"/>
    <w:rsid w:val="54F305EE"/>
    <w:rsid w:val="54F82FC9"/>
    <w:rsid w:val="55011D83"/>
    <w:rsid w:val="55044293"/>
    <w:rsid w:val="55070EAC"/>
    <w:rsid w:val="550A15A2"/>
    <w:rsid w:val="550B04CD"/>
    <w:rsid w:val="551A222C"/>
    <w:rsid w:val="551C7A98"/>
    <w:rsid w:val="55453836"/>
    <w:rsid w:val="55494820"/>
    <w:rsid w:val="554A3370"/>
    <w:rsid w:val="554C696B"/>
    <w:rsid w:val="555111B5"/>
    <w:rsid w:val="5553765D"/>
    <w:rsid w:val="55591449"/>
    <w:rsid w:val="55661910"/>
    <w:rsid w:val="55666E6F"/>
    <w:rsid w:val="55670F66"/>
    <w:rsid w:val="55676A96"/>
    <w:rsid w:val="55690113"/>
    <w:rsid w:val="55690BF5"/>
    <w:rsid w:val="556E7FB9"/>
    <w:rsid w:val="556F5ADF"/>
    <w:rsid w:val="55725433"/>
    <w:rsid w:val="55760BEB"/>
    <w:rsid w:val="557A413D"/>
    <w:rsid w:val="557D17B4"/>
    <w:rsid w:val="557E5B11"/>
    <w:rsid w:val="55866EB4"/>
    <w:rsid w:val="558834E8"/>
    <w:rsid w:val="559612BE"/>
    <w:rsid w:val="55990288"/>
    <w:rsid w:val="559C17B0"/>
    <w:rsid w:val="559D11FD"/>
    <w:rsid w:val="559E373E"/>
    <w:rsid w:val="55A0038E"/>
    <w:rsid w:val="55A90FF1"/>
    <w:rsid w:val="55B92357"/>
    <w:rsid w:val="55BA6761"/>
    <w:rsid w:val="55BE0D6E"/>
    <w:rsid w:val="55C8432B"/>
    <w:rsid w:val="55CD51B7"/>
    <w:rsid w:val="55D818D6"/>
    <w:rsid w:val="55E10141"/>
    <w:rsid w:val="55E30278"/>
    <w:rsid w:val="55E40A35"/>
    <w:rsid w:val="55E60D5A"/>
    <w:rsid w:val="55E62245"/>
    <w:rsid w:val="55EB0A8E"/>
    <w:rsid w:val="55EF3296"/>
    <w:rsid w:val="55F52D24"/>
    <w:rsid w:val="55FD758F"/>
    <w:rsid w:val="560064C7"/>
    <w:rsid w:val="56030C62"/>
    <w:rsid w:val="56054539"/>
    <w:rsid w:val="56055F4C"/>
    <w:rsid w:val="56056167"/>
    <w:rsid w:val="560B3BE7"/>
    <w:rsid w:val="56110269"/>
    <w:rsid w:val="56123AD2"/>
    <w:rsid w:val="56124ACC"/>
    <w:rsid w:val="561663B7"/>
    <w:rsid w:val="561A06E6"/>
    <w:rsid w:val="561A6B85"/>
    <w:rsid w:val="561D7C10"/>
    <w:rsid w:val="56201F9D"/>
    <w:rsid w:val="56227284"/>
    <w:rsid w:val="562D0195"/>
    <w:rsid w:val="56352885"/>
    <w:rsid w:val="56355263"/>
    <w:rsid w:val="563F3E49"/>
    <w:rsid w:val="564505F2"/>
    <w:rsid w:val="564C6325"/>
    <w:rsid w:val="564E1528"/>
    <w:rsid w:val="56524816"/>
    <w:rsid w:val="565356FB"/>
    <w:rsid w:val="565E0F18"/>
    <w:rsid w:val="565E51DC"/>
    <w:rsid w:val="56644F18"/>
    <w:rsid w:val="56653706"/>
    <w:rsid w:val="56694C24"/>
    <w:rsid w:val="56774E97"/>
    <w:rsid w:val="56784903"/>
    <w:rsid w:val="567B1C5F"/>
    <w:rsid w:val="567C7B6C"/>
    <w:rsid w:val="56826A0B"/>
    <w:rsid w:val="568638F6"/>
    <w:rsid w:val="568C751F"/>
    <w:rsid w:val="56A9460A"/>
    <w:rsid w:val="56B043EF"/>
    <w:rsid w:val="56B24F6A"/>
    <w:rsid w:val="56B57E6A"/>
    <w:rsid w:val="56BA0FDC"/>
    <w:rsid w:val="56BC6CAC"/>
    <w:rsid w:val="56BC6F98"/>
    <w:rsid w:val="56CE6835"/>
    <w:rsid w:val="56D71695"/>
    <w:rsid w:val="56D72E1C"/>
    <w:rsid w:val="56E26A1D"/>
    <w:rsid w:val="56F84889"/>
    <w:rsid w:val="56FF52A9"/>
    <w:rsid w:val="57036657"/>
    <w:rsid w:val="570566FB"/>
    <w:rsid w:val="57063FEB"/>
    <w:rsid w:val="570E7511"/>
    <w:rsid w:val="57162738"/>
    <w:rsid w:val="571C6089"/>
    <w:rsid w:val="571D2CCC"/>
    <w:rsid w:val="57220D5F"/>
    <w:rsid w:val="57307793"/>
    <w:rsid w:val="57375B73"/>
    <w:rsid w:val="573A3118"/>
    <w:rsid w:val="573A6C8B"/>
    <w:rsid w:val="573B036F"/>
    <w:rsid w:val="573E34B5"/>
    <w:rsid w:val="574821AE"/>
    <w:rsid w:val="57534519"/>
    <w:rsid w:val="57557C60"/>
    <w:rsid w:val="575800D9"/>
    <w:rsid w:val="57631674"/>
    <w:rsid w:val="576A47B0"/>
    <w:rsid w:val="57761194"/>
    <w:rsid w:val="578047D1"/>
    <w:rsid w:val="5789732C"/>
    <w:rsid w:val="578D60E0"/>
    <w:rsid w:val="57902334"/>
    <w:rsid w:val="57904E5E"/>
    <w:rsid w:val="5790777C"/>
    <w:rsid w:val="5793529A"/>
    <w:rsid w:val="57991546"/>
    <w:rsid w:val="579B79C0"/>
    <w:rsid w:val="579D6B18"/>
    <w:rsid w:val="579F41AB"/>
    <w:rsid w:val="57A2219C"/>
    <w:rsid w:val="57A37CC2"/>
    <w:rsid w:val="57A54BF8"/>
    <w:rsid w:val="57AD3CA0"/>
    <w:rsid w:val="57B17AA6"/>
    <w:rsid w:val="57BC289C"/>
    <w:rsid w:val="57BD21F0"/>
    <w:rsid w:val="57C30A18"/>
    <w:rsid w:val="57CB3F4F"/>
    <w:rsid w:val="57CE3818"/>
    <w:rsid w:val="57D305A7"/>
    <w:rsid w:val="57D52E8B"/>
    <w:rsid w:val="57D61E46"/>
    <w:rsid w:val="57D77852"/>
    <w:rsid w:val="57DA7C2C"/>
    <w:rsid w:val="57DE1E0C"/>
    <w:rsid w:val="57E00F16"/>
    <w:rsid w:val="57E00F27"/>
    <w:rsid w:val="57E06F32"/>
    <w:rsid w:val="57E317CD"/>
    <w:rsid w:val="57E666CC"/>
    <w:rsid w:val="57E73CA7"/>
    <w:rsid w:val="57F2213F"/>
    <w:rsid w:val="57FF178E"/>
    <w:rsid w:val="58022F1F"/>
    <w:rsid w:val="580677B3"/>
    <w:rsid w:val="580767F2"/>
    <w:rsid w:val="580A25AE"/>
    <w:rsid w:val="580E4F27"/>
    <w:rsid w:val="581047D9"/>
    <w:rsid w:val="58164ECD"/>
    <w:rsid w:val="582C1C05"/>
    <w:rsid w:val="582C3041"/>
    <w:rsid w:val="583628E4"/>
    <w:rsid w:val="58382DBB"/>
    <w:rsid w:val="583A258C"/>
    <w:rsid w:val="583C56FC"/>
    <w:rsid w:val="584430E7"/>
    <w:rsid w:val="5847013D"/>
    <w:rsid w:val="58490869"/>
    <w:rsid w:val="5851100B"/>
    <w:rsid w:val="58527A91"/>
    <w:rsid w:val="58576FE4"/>
    <w:rsid w:val="5862602D"/>
    <w:rsid w:val="5865353D"/>
    <w:rsid w:val="586766D3"/>
    <w:rsid w:val="5875165E"/>
    <w:rsid w:val="587D5E0A"/>
    <w:rsid w:val="58852084"/>
    <w:rsid w:val="588659F6"/>
    <w:rsid w:val="588D7326"/>
    <w:rsid w:val="588F080A"/>
    <w:rsid w:val="589251C3"/>
    <w:rsid w:val="58946A46"/>
    <w:rsid w:val="589D052B"/>
    <w:rsid w:val="589D2963"/>
    <w:rsid w:val="58A14202"/>
    <w:rsid w:val="58A57B47"/>
    <w:rsid w:val="58A7121F"/>
    <w:rsid w:val="58A73F65"/>
    <w:rsid w:val="58AB5FAB"/>
    <w:rsid w:val="58B32187"/>
    <w:rsid w:val="58BB423F"/>
    <w:rsid w:val="58BF78B1"/>
    <w:rsid w:val="58C406DE"/>
    <w:rsid w:val="58C919AA"/>
    <w:rsid w:val="58CA5894"/>
    <w:rsid w:val="58CB63E8"/>
    <w:rsid w:val="58CD09BD"/>
    <w:rsid w:val="58D27937"/>
    <w:rsid w:val="58D77C23"/>
    <w:rsid w:val="58D96A25"/>
    <w:rsid w:val="58D97E3F"/>
    <w:rsid w:val="58DF11CE"/>
    <w:rsid w:val="58E00EC1"/>
    <w:rsid w:val="58E10C84"/>
    <w:rsid w:val="58E42460"/>
    <w:rsid w:val="58E80082"/>
    <w:rsid w:val="58EE6051"/>
    <w:rsid w:val="58F17C7E"/>
    <w:rsid w:val="58FE6027"/>
    <w:rsid w:val="59016E74"/>
    <w:rsid w:val="59065BDE"/>
    <w:rsid w:val="59081510"/>
    <w:rsid w:val="590C01E5"/>
    <w:rsid w:val="59100066"/>
    <w:rsid w:val="591470C9"/>
    <w:rsid w:val="591C2396"/>
    <w:rsid w:val="5924217A"/>
    <w:rsid w:val="592556E2"/>
    <w:rsid w:val="592D1F39"/>
    <w:rsid w:val="59320D7F"/>
    <w:rsid w:val="593867ED"/>
    <w:rsid w:val="593D26B0"/>
    <w:rsid w:val="593E5EF4"/>
    <w:rsid w:val="59465265"/>
    <w:rsid w:val="59524C36"/>
    <w:rsid w:val="595541C7"/>
    <w:rsid w:val="59592E9C"/>
    <w:rsid w:val="595A113F"/>
    <w:rsid w:val="595E6596"/>
    <w:rsid w:val="5961171F"/>
    <w:rsid w:val="596F67BB"/>
    <w:rsid w:val="59725B09"/>
    <w:rsid w:val="597753E6"/>
    <w:rsid w:val="597D4C6F"/>
    <w:rsid w:val="597E6F7D"/>
    <w:rsid w:val="59823472"/>
    <w:rsid w:val="59926240"/>
    <w:rsid w:val="59954587"/>
    <w:rsid w:val="599B3347"/>
    <w:rsid w:val="599C5B82"/>
    <w:rsid w:val="59A05A29"/>
    <w:rsid w:val="59A4604D"/>
    <w:rsid w:val="59A75D1D"/>
    <w:rsid w:val="59B07076"/>
    <w:rsid w:val="59BB60B3"/>
    <w:rsid w:val="59C535A6"/>
    <w:rsid w:val="59C71468"/>
    <w:rsid w:val="59C77C29"/>
    <w:rsid w:val="59C97EB4"/>
    <w:rsid w:val="59D6031D"/>
    <w:rsid w:val="59D948BF"/>
    <w:rsid w:val="59E545C2"/>
    <w:rsid w:val="59EA0787"/>
    <w:rsid w:val="59EE17C9"/>
    <w:rsid w:val="59EE479F"/>
    <w:rsid w:val="59F86512"/>
    <w:rsid w:val="59F967F0"/>
    <w:rsid w:val="59FE5684"/>
    <w:rsid w:val="5A045854"/>
    <w:rsid w:val="5A0A7323"/>
    <w:rsid w:val="5A0F43A4"/>
    <w:rsid w:val="5A122707"/>
    <w:rsid w:val="5A1B405C"/>
    <w:rsid w:val="5A204430"/>
    <w:rsid w:val="5A234A69"/>
    <w:rsid w:val="5A26057F"/>
    <w:rsid w:val="5A386DE8"/>
    <w:rsid w:val="5A3A7C62"/>
    <w:rsid w:val="5A501F11"/>
    <w:rsid w:val="5A5D626B"/>
    <w:rsid w:val="5A644BD8"/>
    <w:rsid w:val="5A6574B1"/>
    <w:rsid w:val="5A6877A4"/>
    <w:rsid w:val="5A6A51D6"/>
    <w:rsid w:val="5A7034BA"/>
    <w:rsid w:val="5A706632"/>
    <w:rsid w:val="5A731E3B"/>
    <w:rsid w:val="5A82495B"/>
    <w:rsid w:val="5A853144"/>
    <w:rsid w:val="5A861180"/>
    <w:rsid w:val="5A9102A6"/>
    <w:rsid w:val="5A93401E"/>
    <w:rsid w:val="5A96172C"/>
    <w:rsid w:val="5A981634"/>
    <w:rsid w:val="5A9D12BC"/>
    <w:rsid w:val="5AA30C89"/>
    <w:rsid w:val="5AA8080A"/>
    <w:rsid w:val="5AA84F60"/>
    <w:rsid w:val="5AB25D2C"/>
    <w:rsid w:val="5ABA3CA0"/>
    <w:rsid w:val="5ABC3575"/>
    <w:rsid w:val="5ABF0C88"/>
    <w:rsid w:val="5AC468CD"/>
    <w:rsid w:val="5ACB37B8"/>
    <w:rsid w:val="5ADD3A81"/>
    <w:rsid w:val="5ADF6ADE"/>
    <w:rsid w:val="5AE053B6"/>
    <w:rsid w:val="5AE8436A"/>
    <w:rsid w:val="5AEB3E5A"/>
    <w:rsid w:val="5AEC1D08"/>
    <w:rsid w:val="5AFA5E4B"/>
    <w:rsid w:val="5B00277B"/>
    <w:rsid w:val="5B022F52"/>
    <w:rsid w:val="5B0D079F"/>
    <w:rsid w:val="5B1A64ED"/>
    <w:rsid w:val="5B2204CB"/>
    <w:rsid w:val="5B2C62F4"/>
    <w:rsid w:val="5B2D212C"/>
    <w:rsid w:val="5B302641"/>
    <w:rsid w:val="5B331AD6"/>
    <w:rsid w:val="5B365176"/>
    <w:rsid w:val="5B3C46B5"/>
    <w:rsid w:val="5B4672E2"/>
    <w:rsid w:val="5B4736C3"/>
    <w:rsid w:val="5B4A6C4F"/>
    <w:rsid w:val="5B4A6CF6"/>
    <w:rsid w:val="5B4E7522"/>
    <w:rsid w:val="5B512B63"/>
    <w:rsid w:val="5B542B7B"/>
    <w:rsid w:val="5B553D66"/>
    <w:rsid w:val="5B590DC3"/>
    <w:rsid w:val="5B5B4955"/>
    <w:rsid w:val="5B6559BA"/>
    <w:rsid w:val="5B6C129C"/>
    <w:rsid w:val="5B6F05E7"/>
    <w:rsid w:val="5B6F6839"/>
    <w:rsid w:val="5B743E4F"/>
    <w:rsid w:val="5B871DD5"/>
    <w:rsid w:val="5B8929C4"/>
    <w:rsid w:val="5B8C116D"/>
    <w:rsid w:val="5B8D1285"/>
    <w:rsid w:val="5B927CC7"/>
    <w:rsid w:val="5B935A7B"/>
    <w:rsid w:val="5B937AC8"/>
    <w:rsid w:val="5B992B73"/>
    <w:rsid w:val="5B9D49D3"/>
    <w:rsid w:val="5B9E62E6"/>
    <w:rsid w:val="5BA010D2"/>
    <w:rsid w:val="5BA469B1"/>
    <w:rsid w:val="5BAA08C8"/>
    <w:rsid w:val="5BAA7871"/>
    <w:rsid w:val="5BB10FC5"/>
    <w:rsid w:val="5BB604A0"/>
    <w:rsid w:val="5BB75EDE"/>
    <w:rsid w:val="5BB914C8"/>
    <w:rsid w:val="5BB91CBF"/>
    <w:rsid w:val="5BD13050"/>
    <w:rsid w:val="5BD71EB0"/>
    <w:rsid w:val="5BD862D1"/>
    <w:rsid w:val="5BDC1B49"/>
    <w:rsid w:val="5BE108B4"/>
    <w:rsid w:val="5BE508A9"/>
    <w:rsid w:val="5BE523F7"/>
    <w:rsid w:val="5BE72873"/>
    <w:rsid w:val="5BE82147"/>
    <w:rsid w:val="5BEC0B30"/>
    <w:rsid w:val="5BEC4225"/>
    <w:rsid w:val="5BFD2097"/>
    <w:rsid w:val="5BFD6C61"/>
    <w:rsid w:val="5C005124"/>
    <w:rsid w:val="5C091CBB"/>
    <w:rsid w:val="5C0976EA"/>
    <w:rsid w:val="5C0C22DA"/>
    <w:rsid w:val="5C137226"/>
    <w:rsid w:val="5C1703A7"/>
    <w:rsid w:val="5C174E04"/>
    <w:rsid w:val="5C1A451C"/>
    <w:rsid w:val="5C1B251D"/>
    <w:rsid w:val="5C1B42CB"/>
    <w:rsid w:val="5C1E352C"/>
    <w:rsid w:val="5C1F0E6B"/>
    <w:rsid w:val="5C210997"/>
    <w:rsid w:val="5C23773B"/>
    <w:rsid w:val="5C2739E2"/>
    <w:rsid w:val="5C2931D8"/>
    <w:rsid w:val="5C3655A9"/>
    <w:rsid w:val="5C367FF6"/>
    <w:rsid w:val="5C3830CF"/>
    <w:rsid w:val="5C3D67B9"/>
    <w:rsid w:val="5C3D7D57"/>
    <w:rsid w:val="5C3D7E58"/>
    <w:rsid w:val="5C441A74"/>
    <w:rsid w:val="5C447492"/>
    <w:rsid w:val="5C4A2E02"/>
    <w:rsid w:val="5C5C606D"/>
    <w:rsid w:val="5C5F50B2"/>
    <w:rsid w:val="5C653293"/>
    <w:rsid w:val="5C734AAE"/>
    <w:rsid w:val="5C7659A5"/>
    <w:rsid w:val="5C7A4FF3"/>
    <w:rsid w:val="5C7A7088"/>
    <w:rsid w:val="5C7C5768"/>
    <w:rsid w:val="5C83641C"/>
    <w:rsid w:val="5C844408"/>
    <w:rsid w:val="5C8D6DA2"/>
    <w:rsid w:val="5C9433C8"/>
    <w:rsid w:val="5CA8417E"/>
    <w:rsid w:val="5CAF3E76"/>
    <w:rsid w:val="5CB07C07"/>
    <w:rsid w:val="5CB50CF2"/>
    <w:rsid w:val="5CBA69CD"/>
    <w:rsid w:val="5CBC5736"/>
    <w:rsid w:val="5CC04B09"/>
    <w:rsid w:val="5CC82E11"/>
    <w:rsid w:val="5CCB4CA9"/>
    <w:rsid w:val="5CCD74C8"/>
    <w:rsid w:val="5CCF0C1C"/>
    <w:rsid w:val="5CD10E2D"/>
    <w:rsid w:val="5CD94341"/>
    <w:rsid w:val="5CE40B61"/>
    <w:rsid w:val="5CE6164A"/>
    <w:rsid w:val="5CFE13FE"/>
    <w:rsid w:val="5D0937F7"/>
    <w:rsid w:val="5D111753"/>
    <w:rsid w:val="5D1B20E8"/>
    <w:rsid w:val="5D1C654D"/>
    <w:rsid w:val="5D1E0517"/>
    <w:rsid w:val="5D2969A2"/>
    <w:rsid w:val="5D2D69AC"/>
    <w:rsid w:val="5D304DA4"/>
    <w:rsid w:val="5D3A2631"/>
    <w:rsid w:val="5D3C099D"/>
    <w:rsid w:val="5D3C4DB4"/>
    <w:rsid w:val="5D3E4715"/>
    <w:rsid w:val="5D3F048D"/>
    <w:rsid w:val="5D4810F0"/>
    <w:rsid w:val="5D4930BA"/>
    <w:rsid w:val="5D4C069A"/>
    <w:rsid w:val="5D507B02"/>
    <w:rsid w:val="5D546D72"/>
    <w:rsid w:val="5D551A5E"/>
    <w:rsid w:val="5D5A0E23"/>
    <w:rsid w:val="5D6222B5"/>
    <w:rsid w:val="5D647EF4"/>
    <w:rsid w:val="5D6A0CD0"/>
    <w:rsid w:val="5D6F40DB"/>
    <w:rsid w:val="5D711A1C"/>
    <w:rsid w:val="5D7C2885"/>
    <w:rsid w:val="5D7F0889"/>
    <w:rsid w:val="5D7F0B1C"/>
    <w:rsid w:val="5D997756"/>
    <w:rsid w:val="5D997B9D"/>
    <w:rsid w:val="5DA36C6E"/>
    <w:rsid w:val="5DA66413"/>
    <w:rsid w:val="5DA97B86"/>
    <w:rsid w:val="5DAA158A"/>
    <w:rsid w:val="5DAB4760"/>
    <w:rsid w:val="5DAD33A3"/>
    <w:rsid w:val="5DB15788"/>
    <w:rsid w:val="5DB5663B"/>
    <w:rsid w:val="5DB82183"/>
    <w:rsid w:val="5DBB2C78"/>
    <w:rsid w:val="5DBB7FB6"/>
    <w:rsid w:val="5DC65EBF"/>
    <w:rsid w:val="5DCF3ABE"/>
    <w:rsid w:val="5DD12BB9"/>
    <w:rsid w:val="5DD86499"/>
    <w:rsid w:val="5DD94210"/>
    <w:rsid w:val="5DDA4A14"/>
    <w:rsid w:val="5DDD782D"/>
    <w:rsid w:val="5DEF4B2B"/>
    <w:rsid w:val="5DF63241"/>
    <w:rsid w:val="5DFB0E32"/>
    <w:rsid w:val="5DFE3EA4"/>
    <w:rsid w:val="5E000112"/>
    <w:rsid w:val="5E0019CA"/>
    <w:rsid w:val="5E0144E8"/>
    <w:rsid w:val="5E090786"/>
    <w:rsid w:val="5E0A6D81"/>
    <w:rsid w:val="5E0E446F"/>
    <w:rsid w:val="5E1E547F"/>
    <w:rsid w:val="5E1F4E1C"/>
    <w:rsid w:val="5E243B7F"/>
    <w:rsid w:val="5E2859F2"/>
    <w:rsid w:val="5E287173"/>
    <w:rsid w:val="5E2F1FF6"/>
    <w:rsid w:val="5E337FF2"/>
    <w:rsid w:val="5E345419"/>
    <w:rsid w:val="5E3C677A"/>
    <w:rsid w:val="5E413D91"/>
    <w:rsid w:val="5E543AC4"/>
    <w:rsid w:val="5E5B6AAC"/>
    <w:rsid w:val="5E5D6E1D"/>
    <w:rsid w:val="5E622C0A"/>
    <w:rsid w:val="5E640A41"/>
    <w:rsid w:val="5E6723A0"/>
    <w:rsid w:val="5E6F5CE6"/>
    <w:rsid w:val="5E7128C8"/>
    <w:rsid w:val="5E7378D7"/>
    <w:rsid w:val="5E7E1CA3"/>
    <w:rsid w:val="5E7F752E"/>
    <w:rsid w:val="5E842A90"/>
    <w:rsid w:val="5E871E92"/>
    <w:rsid w:val="5E877D1B"/>
    <w:rsid w:val="5E892A8D"/>
    <w:rsid w:val="5E8A4C3B"/>
    <w:rsid w:val="5E8B37FB"/>
    <w:rsid w:val="5E8E13E1"/>
    <w:rsid w:val="5E8E2CF5"/>
    <w:rsid w:val="5E964616"/>
    <w:rsid w:val="5E967CF2"/>
    <w:rsid w:val="5E9B00F8"/>
    <w:rsid w:val="5EA4736F"/>
    <w:rsid w:val="5EAA7B89"/>
    <w:rsid w:val="5EB302C9"/>
    <w:rsid w:val="5EBA1EE5"/>
    <w:rsid w:val="5EBD77EE"/>
    <w:rsid w:val="5EC73C5E"/>
    <w:rsid w:val="5EC770E2"/>
    <w:rsid w:val="5ECA1502"/>
    <w:rsid w:val="5ECD1FA7"/>
    <w:rsid w:val="5ECD4239"/>
    <w:rsid w:val="5ED03A93"/>
    <w:rsid w:val="5EDA5E5A"/>
    <w:rsid w:val="5EDE07A4"/>
    <w:rsid w:val="5EDE6A37"/>
    <w:rsid w:val="5EEB4428"/>
    <w:rsid w:val="5EF0708E"/>
    <w:rsid w:val="5EF07C91"/>
    <w:rsid w:val="5EF17206"/>
    <w:rsid w:val="5EF66D56"/>
    <w:rsid w:val="5EF732F4"/>
    <w:rsid w:val="5EF7405C"/>
    <w:rsid w:val="5EF84AE5"/>
    <w:rsid w:val="5EF91E12"/>
    <w:rsid w:val="5F003FAD"/>
    <w:rsid w:val="5F161ACD"/>
    <w:rsid w:val="5F171040"/>
    <w:rsid w:val="5F1B6E10"/>
    <w:rsid w:val="5F1E5404"/>
    <w:rsid w:val="5F1F05A1"/>
    <w:rsid w:val="5F22510B"/>
    <w:rsid w:val="5F30008D"/>
    <w:rsid w:val="5F3176DD"/>
    <w:rsid w:val="5F337B7D"/>
    <w:rsid w:val="5F366BD7"/>
    <w:rsid w:val="5F371866"/>
    <w:rsid w:val="5F3D7051"/>
    <w:rsid w:val="5F3F6522"/>
    <w:rsid w:val="5F4955F3"/>
    <w:rsid w:val="5F4D0FEA"/>
    <w:rsid w:val="5F4E74CF"/>
    <w:rsid w:val="5F590333"/>
    <w:rsid w:val="5F5B6BA7"/>
    <w:rsid w:val="5F642030"/>
    <w:rsid w:val="5F674134"/>
    <w:rsid w:val="5F7769BB"/>
    <w:rsid w:val="5F795F2D"/>
    <w:rsid w:val="5F7C7776"/>
    <w:rsid w:val="5F800445"/>
    <w:rsid w:val="5F80549F"/>
    <w:rsid w:val="5F8616C2"/>
    <w:rsid w:val="5F894231"/>
    <w:rsid w:val="5F904FD0"/>
    <w:rsid w:val="5F944D8A"/>
    <w:rsid w:val="5F975C34"/>
    <w:rsid w:val="5F982DAF"/>
    <w:rsid w:val="5F994DE8"/>
    <w:rsid w:val="5F99756C"/>
    <w:rsid w:val="5FA02856"/>
    <w:rsid w:val="5FA110F6"/>
    <w:rsid w:val="5FA53394"/>
    <w:rsid w:val="5FA71E70"/>
    <w:rsid w:val="5FAA42E4"/>
    <w:rsid w:val="5FB213EA"/>
    <w:rsid w:val="5FB40CBE"/>
    <w:rsid w:val="5FBF31B3"/>
    <w:rsid w:val="5FC133DB"/>
    <w:rsid w:val="5FCA0871"/>
    <w:rsid w:val="5FCB76C1"/>
    <w:rsid w:val="5FD3388E"/>
    <w:rsid w:val="5FD90725"/>
    <w:rsid w:val="5FE3019A"/>
    <w:rsid w:val="5FE43710"/>
    <w:rsid w:val="5FF2389C"/>
    <w:rsid w:val="5FF82CFA"/>
    <w:rsid w:val="5FFF5CB2"/>
    <w:rsid w:val="601016AC"/>
    <w:rsid w:val="601127B1"/>
    <w:rsid w:val="60116980"/>
    <w:rsid w:val="60130D4A"/>
    <w:rsid w:val="60146F40"/>
    <w:rsid w:val="601B2D10"/>
    <w:rsid w:val="601B43D7"/>
    <w:rsid w:val="60232843"/>
    <w:rsid w:val="602508FB"/>
    <w:rsid w:val="602C2F4B"/>
    <w:rsid w:val="60300DD8"/>
    <w:rsid w:val="60326A3D"/>
    <w:rsid w:val="603514B1"/>
    <w:rsid w:val="603842DD"/>
    <w:rsid w:val="603B2DDF"/>
    <w:rsid w:val="603D0075"/>
    <w:rsid w:val="603E0E7B"/>
    <w:rsid w:val="604158CA"/>
    <w:rsid w:val="604E1976"/>
    <w:rsid w:val="604F6779"/>
    <w:rsid w:val="60516724"/>
    <w:rsid w:val="605E5B11"/>
    <w:rsid w:val="605F1A9E"/>
    <w:rsid w:val="60621E2A"/>
    <w:rsid w:val="6065020A"/>
    <w:rsid w:val="60670F87"/>
    <w:rsid w:val="60686611"/>
    <w:rsid w:val="606C5722"/>
    <w:rsid w:val="607817F3"/>
    <w:rsid w:val="60793CB6"/>
    <w:rsid w:val="60847F34"/>
    <w:rsid w:val="608618DA"/>
    <w:rsid w:val="608825E6"/>
    <w:rsid w:val="608F10DD"/>
    <w:rsid w:val="60943BF6"/>
    <w:rsid w:val="609A28B4"/>
    <w:rsid w:val="609A2EEF"/>
    <w:rsid w:val="609B4D1A"/>
    <w:rsid w:val="609F4FAD"/>
    <w:rsid w:val="60A02FA2"/>
    <w:rsid w:val="60A878D1"/>
    <w:rsid w:val="60AB42FB"/>
    <w:rsid w:val="60AD552D"/>
    <w:rsid w:val="60B20FA1"/>
    <w:rsid w:val="60B60A66"/>
    <w:rsid w:val="60B6216B"/>
    <w:rsid w:val="60B8658C"/>
    <w:rsid w:val="60B9712A"/>
    <w:rsid w:val="60C03FBD"/>
    <w:rsid w:val="60C137DC"/>
    <w:rsid w:val="60C90CC2"/>
    <w:rsid w:val="60CC15CB"/>
    <w:rsid w:val="60CF53C4"/>
    <w:rsid w:val="60D53533"/>
    <w:rsid w:val="60D749B8"/>
    <w:rsid w:val="60DB3ECD"/>
    <w:rsid w:val="60DC6523"/>
    <w:rsid w:val="60DD7B8F"/>
    <w:rsid w:val="60DF3B94"/>
    <w:rsid w:val="60E14A9E"/>
    <w:rsid w:val="60E3062F"/>
    <w:rsid w:val="60F430C2"/>
    <w:rsid w:val="60F8377C"/>
    <w:rsid w:val="60F90953"/>
    <w:rsid w:val="60FB263E"/>
    <w:rsid w:val="6102026C"/>
    <w:rsid w:val="61115623"/>
    <w:rsid w:val="61167757"/>
    <w:rsid w:val="61214589"/>
    <w:rsid w:val="612246E5"/>
    <w:rsid w:val="612A47CD"/>
    <w:rsid w:val="612F759C"/>
    <w:rsid w:val="6130455B"/>
    <w:rsid w:val="614222FA"/>
    <w:rsid w:val="61475A03"/>
    <w:rsid w:val="614A3BE6"/>
    <w:rsid w:val="614A5D2B"/>
    <w:rsid w:val="614F1B47"/>
    <w:rsid w:val="6151133F"/>
    <w:rsid w:val="61566661"/>
    <w:rsid w:val="615C785F"/>
    <w:rsid w:val="615D0EE2"/>
    <w:rsid w:val="616109D2"/>
    <w:rsid w:val="617177F8"/>
    <w:rsid w:val="617411F5"/>
    <w:rsid w:val="61742BBD"/>
    <w:rsid w:val="61767A29"/>
    <w:rsid w:val="61774699"/>
    <w:rsid w:val="617830DC"/>
    <w:rsid w:val="617C7FD5"/>
    <w:rsid w:val="61803497"/>
    <w:rsid w:val="61822087"/>
    <w:rsid w:val="61883DB3"/>
    <w:rsid w:val="618D3BF2"/>
    <w:rsid w:val="618F49DA"/>
    <w:rsid w:val="6191719B"/>
    <w:rsid w:val="61923281"/>
    <w:rsid w:val="61972646"/>
    <w:rsid w:val="619826E0"/>
    <w:rsid w:val="61A95328"/>
    <w:rsid w:val="61B53DF9"/>
    <w:rsid w:val="61B866F6"/>
    <w:rsid w:val="61D00372"/>
    <w:rsid w:val="61D57183"/>
    <w:rsid w:val="61D87B44"/>
    <w:rsid w:val="61DE7109"/>
    <w:rsid w:val="61E33ADD"/>
    <w:rsid w:val="61E64C2D"/>
    <w:rsid w:val="61E818B7"/>
    <w:rsid w:val="61E86918"/>
    <w:rsid w:val="61EE42D6"/>
    <w:rsid w:val="61EF4373"/>
    <w:rsid w:val="61F20DC4"/>
    <w:rsid w:val="61F335F4"/>
    <w:rsid w:val="61F93AB2"/>
    <w:rsid w:val="61FA7969"/>
    <w:rsid w:val="61FB043D"/>
    <w:rsid w:val="620442D7"/>
    <w:rsid w:val="62062DBF"/>
    <w:rsid w:val="620772F1"/>
    <w:rsid w:val="620A1069"/>
    <w:rsid w:val="62126170"/>
    <w:rsid w:val="6216728F"/>
    <w:rsid w:val="62217FB4"/>
    <w:rsid w:val="6223037D"/>
    <w:rsid w:val="62237036"/>
    <w:rsid w:val="62244E9F"/>
    <w:rsid w:val="622668B9"/>
    <w:rsid w:val="622C2525"/>
    <w:rsid w:val="622C77D5"/>
    <w:rsid w:val="622F6D22"/>
    <w:rsid w:val="623115A4"/>
    <w:rsid w:val="623E0D13"/>
    <w:rsid w:val="624038C7"/>
    <w:rsid w:val="62410857"/>
    <w:rsid w:val="62415DC6"/>
    <w:rsid w:val="624559CB"/>
    <w:rsid w:val="624A085E"/>
    <w:rsid w:val="62547CF5"/>
    <w:rsid w:val="625530FC"/>
    <w:rsid w:val="62571DD5"/>
    <w:rsid w:val="625A1A1D"/>
    <w:rsid w:val="626E4856"/>
    <w:rsid w:val="626F21A4"/>
    <w:rsid w:val="62705ECC"/>
    <w:rsid w:val="62785F33"/>
    <w:rsid w:val="62797AB8"/>
    <w:rsid w:val="627B2FFF"/>
    <w:rsid w:val="627B3D15"/>
    <w:rsid w:val="627F1722"/>
    <w:rsid w:val="628245D7"/>
    <w:rsid w:val="62840416"/>
    <w:rsid w:val="628E6E92"/>
    <w:rsid w:val="62900078"/>
    <w:rsid w:val="62916F78"/>
    <w:rsid w:val="6295419A"/>
    <w:rsid w:val="629923ED"/>
    <w:rsid w:val="629E5C56"/>
    <w:rsid w:val="62A15C69"/>
    <w:rsid w:val="62A450DE"/>
    <w:rsid w:val="62A521B4"/>
    <w:rsid w:val="62AB3006"/>
    <w:rsid w:val="62AD77C2"/>
    <w:rsid w:val="62AE1AC9"/>
    <w:rsid w:val="62B47227"/>
    <w:rsid w:val="62B8677B"/>
    <w:rsid w:val="62B92A90"/>
    <w:rsid w:val="62C27B96"/>
    <w:rsid w:val="62C4480F"/>
    <w:rsid w:val="62C95698"/>
    <w:rsid w:val="62DA4C29"/>
    <w:rsid w:val="62DA4EE0"/>
    <w:rsid w:val="62DA71D4"/>
    <w:rsid w:val="62DB0704"/>
    <w:rsid w:val="62DB2B81"/>
    <w:rsid w:val="62DB7CF7"/>
    <w:rsid w:val="62E05A77"/>
    <w:rsid w:val="62E3288D"/>
    <w:rsid w:val="62E92A33"/>
    <w:rsid w:val="62EE2739"/>
    <w:rsid w:val="62F53AC8"/>
    <w:rsid w:val="62F70A86"/>
    <w:rsid w:val="62FB30A8"/>
    <w:rsid w:val="62FC0940"/>
    <w:rsid w:val="62FF5051"/>
    <w:rsid w:val="63063592"/>
    <w:rsid w:val="63070197"/>
    <w:rsid w:val="630F4DEB"/>
    <w:rsid w:val="63174021"/>
    <w:rsid w:val="631A05D9"/>
    <w:rsid w:val="631B7414"/>
    <w:rsid w:val="631E5618"/>
    <w:rsid w:val="631E5B99"/>
    <w:rsid w:val="63265A82"/>
    <w:rsid w:val="6328704C"/>
    <w:rsid w:val="632A213A"/>
    <w:rsid w:val="632A32F1"/>
    <w:rsid w:val="632A7BAF"/>
    <w:rsid w:val="632B1875"/>
    <w:rsid w:val="6330133C"/>
    <w:rsid w:val="633602C6"/>
    <w:rsid w:val="63367C3C"/>
    <w:rsid w:val="636649C5"/>
    <w:rsid w:val="636A6867"/>
    <w:rsid w:val="6370314E"/>
    <w:rsid w:val="63731E29"/>
    <w:rsid w:val="63765076"/>
    <w:rsid w:val="637756FD"/>
    <w:rsid w:val="637D2001"/>
    <w:rsid w:val="637F3391"/>
    <w:rsid w:val="6398290F"/>
    <w:rsid w:val="63996B72"/>
    <w:rsid w:val="639B6ADC"/>
    <w:rsid w:val="639D1E42"/>
    <w:rsid w:val="639F3A33"/>
    <w:rsid w:val="63A01CFD"/>
    <w:rsid w:val="63A0369D"/>
    <w:rsid w:val="63A60F20"/>
    <w:rsid w:val="63B87553"/>
    <w:rsid w:val="63CF395F"/>
    <w:rsid w:val="63D757A9"/>
    <w:rsid w:val="63DF3654"/>
    <w:rsid w:val="63E37DC4"/>
    <w:rsid w:val="63E607A3"/>
    <w:rsid w:val="63E91153"/>
    <w:rsid w:val="63EF25DA"/>
    <w:rsid w:val="63F41F75"/>
    <w:rsid w:val="63F634EE"/>
    <w:rsid w:val="63FA0D3A"/>
    <w:rsid w:val="63FE30CB"/>
    <w:rsid w:val="64002B66"/>
    <w:rsid w:val="6401024A"/>
    <w:rsid w:val="64011719"/>
    <w:rsid w:val="640E5D7B"/>
    <w:rsid w:val="6412755C"/>
    <w:rsid w:val="641D106A"/>
    <w:rsid w:val="64224D82"/>
    <w:rsid w:val="64263BA1"/>
    <w:rsid w:val="642A124E"/>
    <w:rsid w:val="642B5D8D"/>
    <w:rsid w:val="642E57E6"/>
    <w:rsid w:val="64327E4A"/>
    <w:rsid w:val="64362A83"/>
    <w:rsid w:val="64370110"/>
    <w:rsid w:val="64402657"/>
    <w:rsid w:val="6447611C"/>
    <w:rsid w:val="644C05BA"/>
    <w:rsid w:val="644F5A3F"/>
    <w:rsid w:val="64502694"/>
    <w:rsid w:val="6450664A"/>
    <w:rsid w:val="64565F42"/>
    <w:rsid w:val="645D6968"/>
    <w:rsid w:val="64694A16"/>
    <w:rsid w:val="64800344"/>
    <w:rsid w:val="64845144"/>
    <w:rsid w:val="64882719"/>
    <w:rsid w:val="64893F56"/>
    <w:rsid w:val="648E4EE0"/>
    <w:rsid w:val="64952474"/>
    <w:rsid w:val="64972F76"/>
    <w:rsid w:val="649E16E1"/>
    <w:rsid w:val="64A752B2"/>
    <w:rsid w:val="64AB20F0"/>
    <w:rsid w:val="64B13391"/>
    <w:rsid w:val="64B2192E"/>
    <w:rsid w:val="64B654D9"/>
    <w:rsid w:val="64C37BF6"/>
    <w:rsid w:val="64C562FD"/>
    <w:rsid w:val="64C61EED"/>
    <w:rsid w:val="64C77F05"/>
    <w:rsid w:val="64C95534"/>
    <w:rsid w:val="64D158FD"/>
    <w:rsid w:val="64D2728A"/>
    <w:rsid w:val="64D33AF0"/>
    <w:rsid w:val="64DA6254"/>
    <w:rsid w:val="64E575B5"/>
    <w:rsid w:val="64E77CB1"/>
    <w:rsid w:val="64E8176F"/>
    <w:rsid w:val="64EA33D4"/>
    <w:rsid w:val="64F41B5D"/>
    <w:rsid w:val="64FA05CE"/>
    <w:rsid w:val="650165D8"/>
    <w:rsid w:val="65023DFD"/>
    <w:rsid w:val="65065ED9"/>
    <w:rsid w:val="650C50F9"/>
    <w:rsid w:val="650D2C1F"/>
    <w:rsid w:val="651421FF"/>
    <w:rsid w:val="651611FD"/>
    <w:rsid w:val="651E6BDA"/>
    <w:rsid w:val="651F7160"/>
    <w:rsid w:val="65207102"/>
    <w:rsid w:val="652268F6"/>
    <w:rsid w:val="652A037B"/>
    <w:rsid w:val="65384000"/>
    <w:rsid w:val="65384209"/>
    <w:rsid w:val="653C2D67"/>
    <w:rsid w:val="65406257"/>
    <w:rsid w:val="65414E4A"/>
    <w:rsid w:val="654617B9"/>
    <w:rsid w:val="654A4D89"/>
    <w:rsid w:val="654A7214"/>
    <w:rsid w:val="654C0A65"/>
    <w:rsid w:val="654C3747"/>
    <w:rsid w:val="65505084"/>
    <w:rsid w:val="65555BD7"/>
    <w:rsid w:val="65612371"/>
    <w:rsid w:val="65652A5B"/>
    <w:rsid w:val="65660CAD"/>
    <w:rsid w:val="65777588"/>
    <w:rsid w:val="65853CD1"/>
    <w:rsid w:val="658A05B5"/>
    <w:rsid w:val="658E53FC"/>
    <w:rsid w:val="65933E01"/>
    <w:rsid w:val="65962C14"/>
    <w:rsid w:val="65A201F7"/>
    <w:rsid w:val="65AA3274"/>
    <w:rsid w:val="65AB66C0"/>
    <w:rsid w:val="65AE6FB6"/>
    <w:rsid w:val="65B1224B"/>
    <w:rsid w:val="65B377B9"/>
    <w:rsid w:val="65B512EC"/>
    <w:rsid w:val="65B85280"/>
    <w:rsid w:val="65BA3C6A"/>
    <w:rsid w:val="65BA6C94"/>
    <w:rsid w:val="65C07D27"/>
    <w:rsid w:val="65C47781"/>
    <w:rsid w:val="65C854C3"/>
    <w:rsid w:val="65CB180C"/>
    <w:rsid w:val="65CD0EC9"/>
    <w:rsid w:val="65CD6E37"/>
    <w:rsid w:val="65D3019D"/>
    <w:rsid w:val="65DC7921"/>
    <w:rsid w:val="65E30C49"/>
    <w:rsid w:val="65EB11FD"/>
    <w:rsid w:val="65EB6640"/>
    <w:rsid w:val="65EB7BD1"/>
    <w:rsid w:val="65EC3CEF"/>
    <w:rsid w:val="65EC487E"/>
    <w:rsid w:val="65F14D6D"/>
    <w:rsid w:val="65F74FF4"/>
    <w:rsid w:val="65FC33BF"/>
    <w:rsid w:val="66044088"/>
    <w:rsid w:val="6607730A"/>
    <w:rsid w:val="66091638"/>
    <w:rsid w:val="66100C18"/>
    <w:rsid w:val="661324B7"/>
    <w:rsid w:val="661936C2"/>
    <w:rsid w:val="66195D1F"/>
    <w:rsid w:val="661F2C0A"/>
    <w:rsid w:val="66285F62"/>
    <w:rsid w:val="66417024"/>
    <w:rsid w:val="66435447"/>
    <w:rsid w:val="664A2570"/>
    <w:rsid w:val="664B01E5"/>
    <w:rsid w:val="664B6E8F"/>
    <w:rsid w:val="664C72FE"/>
    <w:rsid w:val="664D7252"/>
    <w:rsid w:val="66633A4F"/>
    <w:rsid w:val="6666629D"/>
    <w:rsid w:val="667473F9"/>
    <w:rsid w:val="667D074C"/>
    <w:rsid w:val="6680162A"/>
    <w:rsid w:val="668016F8"/>
    <w:rsid w:val="668331F1"/>
    <w:rsid w:val="66850837"/>
    <w:rsid w:val="66850CBE"/>
    <w:rsid w:val="66874CF4"/>
    <w:rsid w:val="668E43F8"/>
    <w:rsid w:val="669966E7"/>
    <w:rsid w:val="669A362F"/>
    <w:rsid w:val="66A23F66"/>
    <w:rsid w:val="66A355E9"/>
    <w:rsid w:val="66B05A77"/>
    <w:rsid w:val="66B82E81"/>
    <w:rsid w:val="66BC2B4E"/>
    <w:rsid w:val="66CD4D5B"/>
    <w:rsid w:val="66D16361"/>
    <w:rsid w:val="66DD6797"/>
    <w:rsid w:val="66E17F05"/>
    <w:rsid w:val="66E31F8B"/>
    <w:rsid w:val="66E9737C"/>
    <w:rsid w:val="66EC4F54"/>
    <w:rsid w:val="66EF6A80"/>
    <w:rsid w:val="66F44C75"/>
    <w:rsid w:val="66F978FF"/>
    <w:rsid w:val="66FB4371"/>
    <w:rsid w:val="66FC57E7"/>
    <w:rsid w:val="67001753"/>
    <w:rsid w:val="67043278"/>
    <w:rsid w:val="670A5E26"/>
    <w:rsid w:val="6710293B"/>
    <w:rsid w:val="6713663E"/>
    <w:rsid w:val="67146646"/>
    <w:rsid w:val="6716400D"/>
    <w:rsid w:val="671C219E"/>
    <w:rsid w:val="671C70F2"/>
    <w:rsid w:val="6727222B"/>
    <w:rsid w:val="672B050F"/>
    <w:rsid w:val="673108AF"/>
    <w:rsid w:val="673343D8"/>
    <w:rsid w:val="67336193"/>
    <w:rsid w:val="673461AD"/>
    <w:rsid w:val="6736645D"/>
    <w:rsid w:val="67414E2B"/>
    <w:rsid w:val="67440F8F"/>
    <w:rsid w:val="674667EA"/>
    <w:rsid w:val="6752691A"/>
    <w:rsid w:val="67542D87"/>
    <w:rsid w:val="675B29A9"/>
    <w:rsid w:val="675E0579"/>
    <w:rsid w:val="676F4F10"/>
    <w:rsid w:val="67701666"/>
    <w:rsid w:val="6772776F"/>
    <w:rsid w:val="677452F4"/>
    <w:rsid w:val="6777380E"/>
    <w:rsid w:val="678209F8"/>
    <w:rsid w:val="678357D3"/>
    <w:rsid w:val="67875C70"/>
    <w:rsid w:val="678809D3"/>
    <w:rsid w:val="67884AC2"/>
    <w:rsid w:val="678E0047"/>
    <w:rsid w:val="67902A4D"/>
    <w:rsid w:val="67911835"/>
    <w:rsid w:val="67935EDE"/>
    <w:rsid w:val="67946CDE"/>
    <w:rsid w:val="679D47E0"/>
    <w:rsid w:val="67A82B0E"/>
    <w:rsid w:val="67B35D7A"/>
    <w:rsid w:val="67B55BA8"/>
    <w:rsid w:val="67B96245"/>
    <w:rsid w:val="67BA25AD"/>
    <w:rsid w:val="67BA3016"/>
    <w:rsid w:val="67BE205C"/>
    <w:rsid w:val="67BF1998"/>
    <w:rsid w:val="67CA3C7C"/>
    <w:rsid w:val="67CC11D7"/>
    <w:rsid w:val="67E3356F"/>
    <w:rsid w:val="67EB34EC"/>
    <w:rsid w:val="67FD1C50"/>
    <w:rsid w:val="680227E3"/>
    <w:rsid w:val="680278A6"/>
    <w:rsid w:val="680B751A"/>
    <w:rsid w:val="680D6DF0"/>
    <w:rsid w:val="68102927"/>
    <w:rsid w:val="68124895"/>
    <w:rsid w:val="6815640F"/>
    <w:rsid w:val="68162C25"/>
    <w:rsid w:val="681C7D78"/>
    <w:rsid w:val="681E469D"/>
    <w:rsid w:val="681F15E7"/>
    <w:rsid w:val="68232B5C"/>
    <w:rsid w:val="68244020"/>
    <w:rsid w:val="68263D84"/>
    <w:rsid w:val="68281002"/>
    <w:rsid w:val="682D041F"/>
    <w:rsid w:val="682E413D"/>
    <w:rsid w:val="68332858"/>
    <w:rsid w:val="68406578"/>
    <w:rsid w:val="684D469E"/>
    <w:rsid w:val="68584E28"/>
    <w:rsid w:val="685D09D5"/>
    <w:rsid w:val="685D59D0"/>
    <w:rsid w:val="686177C3"/>
    <w:rsid w:val="686545DD"/>
    <w:rsid w:val="68677CFD"/>
    <w:rsid w:val="6868215D"/>
    <w:rsid w:val="686E566F"/>
    <w:rsid w:val="68725BBA"/>
    <w:rsid w:val="687337AD"/>
    <w:rsid w:val="687A5DA9"/>
    <w:rsid w:val="687A681D"/>
    <w:rsid w:val="687E4CBB"/>
    <w:rsid w:val="6881195A"/>
    <w:rsid w:val="68866ADB"/>
    <w:rsid w:val="68866F70"/>
    <w:rsid w:val="688E05B9"/>
    <w:rsid w:val="688F08FC"/>
    <w:rsid w:val="688F5D3A"/>
    <w:rsid w:val="68904239"/>
    <w:rsid w:val="68971272"/>
    <w:rsid w:val="6897480E"/>
    <w:rsid w:val="689B6EBF"/>
    <w:rsid w:val="689E6DAB"/>
    <w:rsid w:val="68A1455C"/>
    <w:rsid w:val="68A6713A"/>
    <w:rsid w:val="68A75DF6"/>
    <w:rsid w:val="68AA44A4"/>
    <w:rsid w:val="68AD09A1"/>
    <w:rsid w:val="68AE4524"/>
    <w:rsid w:val="68AE602B"/>
    <w:rsid w:val="68B735CD"/>
    <w:rsid w:val="68B83AAE"/>
    <w:rsid w:val="68C0369E"/>
    <w:rsid w:val="68C9666E"/>
    <w:rsid w:val="68D244AF"/>
    <w:rsid w:val="68D80A73"/>
    <w:rsid w:val="68E4197B"/>
    <w:rsid w:val="68E42C67"/>
    <w:rsid w:val="68F0576A"/>
    <w:rsid w:val="68F20543"/>
    <w:rsid w:val="68F34311"/>
    <w:rsid w:val="68F7529B"/>
    <w:rsid w:val="68F91E38"/>
    <w:rsid w:val="68FC7572"/>
    <w:rsid w:val="69110F2F"/>
    <w:rsid w:val="69114351"/>
    <w:rsid w:val="691940D7"/>
    <w:rsid w:val="69290A9B"/>
    <w:rsid w:val="69294C92"/>
    <w:rsid w:val="692A1456"/>
    <w:rsid w:val="692C5C4D"/>
    <w:rsid w:val="692D0E57"/>
    <w:rsid w:val="692F458F"/>
    <w:rsid w:val="6930063A"/>
    <w:rsid w:val="69382BD2"/>
    <w:rsid w:val="69392234"/>
    <w:rsid w:val="693A0CA8"/>
    <w:rsid w:val="69496E08"/>
    <w:rsid w:val="694F1A58"/>
    <w:rsid w:val="695218C6"/>
    <w:rsid w:val="6958090C"/>
    <w:rsid w:val="69581FC1"/>
    <w:rsid w:val="69615E52"/>
    <w:rsid w:val="69621C9C"/>
    <w:rsid w:val="69653B68"/>
    <w:rsid w:val="69674FF3"/>
    <w:rsid w:val="696A6892"/>
    <w:rsid w:val="69703488"/>
    <w:rsid w:val="697414BE"/>
    <w:rsid w:val="698056B8"/>
    <w:rsid w:val="698C09F6"/>
    <w:rsid w:val="69914C80"/>
    <w:rsid w:val="69940882"/>
    <w:rsid w:val="699B77AD"/>
    <w:rsid w:val="69A576E2"/>
    <w:rsid w:val="69AA617B"/>
    <w:rsid w:val="69AD2B4A"/>
    <w:rsid w:val="69AD5517"/>
    <w:rsid w:val="69AD7948"/>
    <w:rsid w:val="69B23752"/>
    <w:rsid w:val="69B74F9E"/>
    <w:rsid w:val="69BD2E65"/>
    <w:rsid w:val="69C019F5"/>
    <w:rsid w:val="69C2438D"/>
    <w:rsid w:val="69C86956"/>
    <w:rsid w:val="69CC4E56"/>
    <w:rsid w:val="69E00902"/>
    <w:rsid w:val="69E6591E"/>
    <w:rsid w:val="69E83B16"/>
    <w:rsid w:val="69EC50B4"/>
    <w:rsid w:val="69F12F21"/>
    <w:rsid w:val="69F55AEC"/>
    <w:rsid w:val="69F70B38"/>
    <w:rsid w:val="69FA6FCB"/>
    <w:rsid w:val="69FD14B4"/>
    <w:rsid w:val="6A0A597F"/>
    <w:rsid w:val="6A0B4E3E"/>
    <w:rsid w:val="6A117A38"/>
    <w:rsid w:val="6A152CA1"/>
    <w:rsid w:val="6A1670FD"/>
    <w:rsid w:val="6A1A1111"/>
    <w:rsid w:val="6A2266C0"/>
    <w:rsid w:val="6A2408B0"/>
    <w:rsid w:val="6A2829D5"/>
    <w:rsid w:val="6A2904FB"/>
    <w:rsid w:val="6A2B6021"/>
    <w:rsid w:val="6A2D3016"/>
    <w:rsid w:val="6A31741D"/>
    <w:rsid w:val="6A3205C2"/>
    <w:rsid w:val="6A3962BD"/>
    <w:rsid w:val="6A3F0C9E"/>
    <w:rsid w:val="6A5808E0"/>
    <w:rsid w:val="6A5D62BB"/>
    <w:rsid w:val="6A6011A4"/>
    <w:rsid w:val="6A612245"/>
    <w:rsid w:val="6A682DB2"/>
    <w:rsid w:val="6A6A044F"/>
    <w:rsid w:val="6A6C3CD8"/>
    <w:rsid w:val="6A773C48"/>
    <w:rsid w:val="6A7C1E50"/>
    <w:rsid w:val="6A7D7C57"/>
    <w:rsid w:val="6A832F41"/>
    <w:rsid w:val="6A877744"/>
    <w:rsid w:val="6A8B2C53"/>
    <w:rsid w:val="6A8E65B0"/>
    <w:rsid w:val="6A90439B"/>
    <w:rsid w:val="6A975464"/>
    <w:rsid w:val="6A9762F4"/>
    <w:rsid w:val="6AA04F3E"/>
    <w:rsid w:val="6AA233B2"/>
    <w:rsid w:val="6AAC11D1"/>
    <w:rsid w:val="6AAD30C8"/>
    <w:rsid w:val="6AB00E28"/>
    <w:rsid w:val="6AB6449B"/>
    <w:rsid w:val="6AB8571E"/>
    <w:rsid w:val="6ABC76D5"/>
    <w:rsid w:val="6AC154BF"/>
    <w:rsid w:val="6ACA583A"/>
    <w:rsid w:val="6AD22940"/>
    <w:rsid w:val="6AD4711D"/>
    <w:rsid w:val="6AD53EFD"/>
    <w:rsid w:val="6AD94CD8"/>
    <w:rsid w:val="6AE47AFA"/>
    <w:rsid w:val="6AE827F7"/>
    <w:rsid w:val="6AEA5EDC"/>
    <w:rsid w:val="6AF144E0"/>
    <w:rsid w:val="6AF26338"/>
    <w:rsid w:val="6AF51D00"/>
    <w:rsid w:val="6AFB7FA4"/>
    <w:rsid w:val="6AFF32C2"/>
    <w:rsid w:val="6B030283"/>
    <w:rsid w:val="6B034961"/>
    <w:rsid w:val="6B064398"/>
    <w:rsid w:val="6B073C24"/>
    <w:rsid w:val="6B170E4A"/>
    <w:rsid w:val="6B1F03FB"/>
    <w:rsid w:val="6B283030"/>
    <w:rsid w:val="6B292302"/>
    <w:rsid w:val="6B29304A"/>
    <w:rsid w:val="6B384B4B"/>
    <w:rsid w:val="6B3A002F"/>
    <w:rsid w:val="6B3D5423"/>
    <w:rsid w:val="6B445F56"/>
    <w:rsid w:val="6B453A90"/>
    <w:rsid w:val="6B4830FE"/>
    <w:rsid w:val="6B4A3437"/>
    <w:rsid w:val="6B520171"/>
    <w:rsid w:val="6B5617B5"/>
    <w:rsid w:val="6B5720D9"/>
    <w:rsid w:val="6B60619E"/>
    <w:rsid w:val="6B6228CA"/>
    <w:rsid w:val="6B693E65"/>
    <w:rsid w:val="6B6A2EED"/>
    <w:rsid w:val="6B6C1AB7"/>
    <w:rsid w:val="6B7175C2"/>
    <w:rsid w:val="6B7B5E10"/>
    <w:rsid w:val="6B7D447A"/>
    <w:rsid w:val="6B7E0108"/>
    <w:rsid w:val="6B7E043D"/>
    <w:rsid w:val="6B7F786B"/>
    <w:rsid w:val="6B846B53"/>
    <w:rsid w:val="6B856C99"/>
    <w:rsid w:val="6B8B4D7D"/>
    <w:rsid w:val="6B9038B1"/>
    <w:rsid w:val="6B93348F"/>
    <w:rsid w:val="6BA2317A"/>
    <w:rsid w:val="6BA252CA"/>
    <w:rsid w:val="6BA54C56"/>
    <w:rsid w:val="6BA555B7"/>
    <w:rsid w:val="6BAE6F0A"/>
    <w:rsid w:val="6BB13B0C"/>
    <w:rsid w:val="6BB96FFB"/>
    <w:rsid w:val="6BBA77EF"/>
    <w:rsid w:val="6BCB4F39"/>
    <w:rsid w:val="6BD54339"/>
    <w:rsid w:val="6BD57D6A"/>
    <w:rsid w:val="6BD80378"/>
    <w:rsid w:val="6BD91AAD"/>
    <w:rsid w:val="6BE623D2"/>
    <w:rsid w:val="6BEA0FE9"/>
    <w:rsid w:val="6BEE152D"/>
    <w:rsid w:val="6BFB4ED7"/>
    <w:rsid w:val="6BFD3DD1"/>
    <w:rsid w:val="6C033A1C"/>
    <w:rsid w:val="6C036A63"/>
    <w:rsid w:val="6C1808A5"/>
    <w:rsid w:val="6C190BB7"/>
    <w:rsid w:val="6C1C7456"/>
    <w:rsid w:val="6C1E008B"/>
    <w:rsid w:val="6C1F7957"/>
    <w:rsid w:val="6C29003E"/>
    <w:rsid w:val="6C304865"/>
    <w:rsid w:val="6C330893"/>
    <w:rsid w:val="6C352C27"/>
    <w:rsid w:val="6C3B3EAB"/>
    <w:rsid w:val="6C3B41EF"/>
    <w:rsid w:val="6C3B730E"/>
    <w:rsid w:val="6C3D0D87"/>
    <w:rsid w:val="6C411B2C"/>
    <w:rsid w:val="6C4576AE"/>
    <w:rsid w:val="6C475E65"/>
    <w:rsid w:val="6C5A4442"/>
    <w:rsid w:val="6C5C4BB7"/>
    <w:rsid w:val="6C696F01"/>
    <w:rsid w:val="6C787517"/>
    <w:rsid w:val="6C7A6DEC"/>
    <w:rsid w:val="6C7E65BF"/>
    <w:rsid w:val="6C8B724B"/>
    <w:rsid w:val="6C8C0496"/>
    <w:rsid w:val="6C8C3D7E"/>
    <w:rsid w:val="6C8F6D86"/>
    <w:rsid w:val="6C953C26"/>
    <w:rsid w:val="6C9C3206"/>
    <w:rsid w:val="6C9D54DC"/>
    <w:rsid w:val="6CA637C6"/>
    <w:rsid w:val="6CA71215"/>
    <w:rsid w:val="6CAD26F9"/>
    <w:rsid w:val="6CAD3194"/>
    <w:rsid w:val="6CB172A4"/>
    <w:rsid w:val="6CB30550"/>
    <w:rsid w:val="6CB55CCF"/>
    <w:rsid w:val="6CC174CE"/>
    <w:rsid w:val="6CD04C5E"/>
    <w:rsid w:val="6CD15C87"/>
    <w:rsid w:val="6CD25117"/>
    <w:rsid w:val="6CD451BF"/>
    <w:rsid w:val="6CD8193C"/>
    <w:rsid w:val="6CDA788A"/>
    <w:rsid w:val="6CDE0D79"/>
    <w:rsid w:val="6CE10D21"/>
    <w:rsid w:val="6CE130B7"/>
    <w:rsid w:val="6CE36238"/>
    <w:rsid w:val="6CEF7877"/>
    <w:rsid w:val="6CF12137"/>
    <w:rsid w:val="6CF37BA5"/>
    <w:rsid w:val="6CF43042"/>
    <w:rsid w:val="6CF7668E"/>
    <w:rsid w:val="6CF842A2"/>
    <w:rsid w:val="6CFF249C"/>
    <w:rsid w:val="6D002542"/>
    <w:rsid w:val="6D076D7C"/>
    <w:rsid w:val="6D0C4DC8"/>
    <w:rsid w:val="6D10723A"/>
    <w:rsid w:val="6D123F71"/>
    <w:rsid w:val="6D1474C8"/>
    <w:rsid w:val="6D15009F"/>
    <w:rsid w:val="6D1A3CD6"/>
    <w:rsid w:val="6D1C328F"/>
    <w:rsid w:val="6D1E2805"/>
    <w:rsid w:val="6D1E303F"/>
    <w:rsid w:val="6D201BB4"/>
    <w:rsid w:val="6D276971"/>
    <w:rsid w:val="6D282FE9"/>
    <w:rsid w:val="6D2A1B0F"/>
    <w:rsid w:val="6D2D1FFD"/>
    <w:rsid w:val="6D351ECE"/>
    <w:rsid w:val="6D3D1AB5"/>
    <w:rsid w:val="6D3F6470"/>
    <w:rsid w:val="6D4D2752"/>
    <w:rsid w:val="6D5B0D78"/>
    <w:rsid w:val="6D5E6652"/>
    <w:rsid w:val="6D5F0227"/>
    <w:rsid w:val="6D6F10B6"/>
    <w:rsid w:val="6D70060A"/>
    <w:rsid w:val="6D725D15"/>
    <w:rsid w:val="6D7B72BF"/>
    <w:rsid w:val="6D865772"/>
    <w:rsid w:val="6D8E2DFF"/>
    <w:rsid w:val="6D8F39D9"/>
    <w:rsid w:val="6D9627E7"/>
    <w:rsid w:val="6D974EFC"/>
    <w:rsid w:val="6D986B74"/>
    <w:rsid w:val="6D9B34BE"/>
    <w:rsid w:val="6DA241ED"/>
    <w:rsid w:val="6DA359D1"/>
    <w:rsid w:val="6DA35C2B"/>
    <w:rsid w:val="6DA74411"/>
    <w:rsid w:val="6DC9002B"/>
    <w:rsid w:val="6DD10C8D"/>
    <w:rsid w:val="6DD913FF"/>
    <w:rsid w:val="6DDC4A0A"/>
    <w:rsid w:val="6DE54739"/>
    <w:rsid w:val="6DE618A6"/>
    <w:rsid w:val="6DEB2C30"/>
    <w:rsid w:val="6DF42BCE"/>
    <w:rsid w:val="6DF61BFC"/>
    <w:rsid w:val="6DF66986"/>
    <w:rsid w:val="6DF7724C"/>
    <w:rsid w:val="6DFD1A82"/>
    <w:rsid w:val="6E004461"/>
    <w:rsid w:val="6E0125FA"/>
    <w:rsid w:val="6E041063"/>
    <w:rsid w:val="6E073F7F"/>
    <w:rsid w:val="6E0B2A3C"/>
    <w:rsid w:val="6E0C0532"/>
    <w:rsid w:val="6E0E5582"/>
    <w:rsid w:val="6E117620"/>
    <w:rsid w:val="6E146DA4"/>
    <w:rsid w:val="6E173E35"/>
    <w:rsid w:val="6E20270B"/>
    <w:rsid w:val="6E21562C"/>
    <w:rsid w:val="6E2365B9"/>
    <w:rsid w:val="6E2434B3"/>
    <w:rsid w:val="6E290348"/>
    <w:rsid w:val="6E290AC9"/>
    <w:rsid w:val="6E2A0721"/>
    <w:rsid w:val="6E2C680B"/>
    <w:rsid w:val="6E3A1526"/>
    <w:rsid w:val="6E5024FA"/>
    <w:rsid w:val="6E5751DB"/>
    <w:rsid w:val="6E594DB8"/>
    <w:rsid w:val="6E5C0929"/>
    <w:rsid w:val="6E5D39D6"/>
    <w:rsid w:val="6E5D5A7A"/>
    <w:rsid w:val="6E5F6E5A"/>
    <w:rsid w:val="6E6F5888"/>
    <w:rsid w:val="6E7E53AE"/>
    <w:rsid w:val="6E855A02"/>
    <w:rsid w:val="6E8774FE"/>
    <w:rsid w:val="6E8B727F"/>
    <w:rsid w:val="6E934195"/>
    <w:rsid w:val="6EA376B9"/>
    <w:rsid w:val="6EA42846"/>
    <w:rsid w:val="6EA67DF5"/>
    <w:rsid w:val="6EA762EC"/>
    <w:rsid w:val="6EA842E3"/>
    <w:rsid w:val="6EAF766B"/>
    <w:rsid w:val="6EB000D9"/>
    <w:rsid w:val="6EBA75AC"/>
    <w:rsid w:val="6EC205C7"/>
    <w:rsid w:val="6EC407F2"/>
    <w:rsid w:val="6EC41CAF"/>
    <w:rsid w:val="6EC6456A"/>
    <w:rsid w:val="6EC71868"/>
    <w:rsid w:val="6ED143CF"/>
    <w:rsid w:val="6ED64BA1"/>
    <w:rsid w:val="6ED951C3"/>
    <w:rsid w:val="6EE35B9C"/>
    <w:rsid w:val="6EE37CB7"/>
    <w:rsid w:val="6EEC6D04"/>
    <w:rsid w:val="6EEE44A5"/>
    <w:rsid w:val="6EF4233C"/>
    <w:rsid w:val="6EF97355"/>
    <w:rsid w:val="6EFB60B9"/>
    <w:rsid w:val="6EFF2811"/>
    <w:rsid w:val="6F0137F4"/>
    <w:rsid w:val="6F0606F8"/>
    <w:rsid w:val="6F121B5A"/>
    <w:rsid w:val="6F124918"/>
    <w:rsid w:val="6F125A01"/>
    <w:rsid w:val="6F143527"/>
    <w:rsid w:val="6F1569D0"/>
    <w:rsid w:val="6F19135C"/>
    <w:rsid w:val="6F21311C"/>
    <w:rsid w:val="6F232BC9"/>
    <w:rsid w:val="6F26770B"/>
    <w:rsid w:val="6F283A57"/>
    <w:rsid w:val="6F2B6AC3"/>
    <w:rsid w:val="6F303D63"/>
    <w:rsid w:val="6F394D3C"/>
    <w:rsid w:val="6F395605"/>
    <w:rsid w:val="6F415CBE"/>
    <w:rsid w:val="6F4222B9"/>
    <w:rsid w:val="6F442658"/>
    <w:rsid w:val="6F447DD8"/>
    <w:rsid w:val="6F4C2E87"/>
    <w:rsid w:val="6F4F6143"/>
    <w:rsid w:val="6F54601A"/>
    <w:rsid w:val="6F585303"/>
    <w:rsid w:val="6F5A6CD0"/>
    <w:rsid w:val="6F603A7C"/>
    <w:rsid w:val="6F626EA9"/>
    <w:rsid w:val="6F653D83"/>
    <w:rsid w:val="6F67748C"/>
    <w:rsid w:val="6F682031"/>
    <w:rsid w:val="6F683873"/>
    <w:rsid w:val="6F6A75EB"/>
    <w:rsid w:val="6F746682"/>
    <w:rsid w:val="6F791043"/>
    <w:rsid w:val="6F7B5D62"/>
    <w:rsid w:val="6F7E6BF3"/>
    <w:rsid w:val="6F7F7129"/>
    <w:rsid w:val="6F812085"/>
    <w:rsid w:val="6F86218B"/>
    <w:rsid w:val="6F865AA7"/>
    <w:rsid w:val="6F891436"/>
    <w:rsid w:val="6F966785"/>
    <w:rsid w:val="6F9679F0"/>
    <w:rsid w:val="6F9956FC"/>
    <w:rsid w:val="6F99698A"/>
    <w:rsid w:val="6F9B59F7"/>
    <w:rsid w:val="6FA72F0B"/>
    <w:rsid w:val="6FA73913"/>
    <w:rsid w:val="6FAE4C6A"/>
    <w:rsid w:val="6FB10D76"/>
    <w:rsid w:val="6FB40867"/>
    <w:rsid w:val="6FB5053F"/>
    <w:rsid w:val="6FBC771B"/>
    <w:rsid w:val="6FC30C60"/>
    <w:rsid w:val="6FC3279B"/>
    <w:rsid w:val="6FC6091A"/>
    <w:rsid w:val="6FC72FF8"/>
    <w:rsid w:val="6FC9049D"/>
    <w:rsid w:val="6FC92FE7"/>
    <w:rsid w:val="6FD07E57"/>
    <w:rsid w:val="6FD64C81"/>
    <w:rsid w:val="6FD86237"/>
    <w:rsid w:val="6FD90129"/>
    <w:rsid w:val="6FDA7B31"/>
    <w:rsid w:val="6FDD0E79"/>
    <w:rsid w:val="6FDD73D7"/>
    <w:rsid w:val="6FDE5799"/>
    <w:rsid w:val="6FE464CE"/>
    <w:rsid w:val="6FEC6B6B"/>
    <w:rsid w:val="6FF05BC4"/>
    <w:rsid w:val="6FF265EC"/>
    <w:rsid w:val="6FF3138F"/>
    <w:rsid w:val="6FF670D1"/>
    <w:rsid w:val="7000585A"/>
    <w:rsid w:val="700323EA"/>
    <w:rsid w:val="70096E04"/>
    <w:rsid w:val="700A3570"/>
    <w:rsid w:val="70115FB9"/>
    <w:rsid w:val="70142792"/>
    <w:rsid w:val="70147B93"/>
    <w:rsid w:val="70207CAA"/>
    <w:rsid w:val="702459EC"/>
    <w:rsid w:val="70283F2F"/>
    <w:rsid w:val="7029457A"/>
    <w:rsid w:val="702D1528"/>
    <w:rsid w:val="7032718D"/>
    <w:rsid w:val="703C2DB9"/>
    <w:rsid w:val="703C418B"/>
    <w:rsid w:val="703F6AE8"/>
    <w:rsid w:val="703F744A"/>
    <w:rsid w:val="704716DB"/>
    <w:rsid w:val="70480FAF"/>
    <w:rsid w:val="704A4D27"/>
    <w:rsid w:val="704B5335"/>
    <w:rsid w:val="70567FAF"/>
    <w:rsid w:val="706401AF"/>
    <w:rsid w:val="70667D47"/>
    <w:rsid w:val="706933CD"/>
    <w:rsid w:val="707F70C6"/>
    <w:rsid w:val="70834F78"/>
    <w:rsid w:val="70884376"/>
    <w:rsid w:val="70891886"/>
    <w:rsid w:val="70891F5B"/>
    <w:rsid w:val="708E59B8"/>
    <w:rsid w:val="709071B3"/>
    <w:rsid w:val="709A7A5C"/>
    <w:rsid w:val="70A97C9F"/>
    <w:rsid w:val="70B6052A"/>
    <w:rsid w:val="70BE1D10"/>
    <w:rsid w:val="70C42D2B"/>
    <w:rsid w:val="70C50777"/>
    <w:rsid w:val="70C53D93"/>
    <w:rsid w:val="70CC1BE0"/>
    <w:rsid w:val="70D44F67"/>
    <w:rsid w:val="70D66F3C"/>
    <w:rsid w:val="70D82F6F"/>
    <w:rsid w:val="70E42938"/>
    <w:rsid w:val="70E46F2A"/>
    <w:rsid w:val="70F12339"/>
    <w:rsid w:val="70F21646"/>
    <w:rsid w:val="70F96E79"/>
    <w:rsid w:val="70FB1247"/>
    <w:rsid w:val="70FB6D54"/>
    <w:rsid w:val="70FE657C"/>
    <w:rsid w:val="70FF7652"/>
    <w:rsid w:val="710263E1"/>
    <w:rsid w:val="711259ED"/>
    <w:rsid w:val="71181E07"/>
    <w:rsid w:val="711D50CE"/>
    <w:rsid w:val="71237A52"/>
    <w:rsid w:val="71257C55"/>
    <w:rsid w:val="71260426"/>
    <w:rsid w:val="712B0BA4"/>
    <w:rsid w:val="712B6EBF"/>
    <w:rsid w:val="712E63F7"/>
    <w:rsid w:val="712E70E7"/>
    <w:rsid w:val="7134211A"/>
    <w:rsid w:val="71350094"/>
    <w:rsid w:val="713A4684"/>
    <w:rsid w:val="713B4750"/>
    <w:rsid w:val="713F6614"/>
    <w:rsid w:val="713F7823"/>
    <w:rsid w:val="7143583E"/>
    <w:rsid w:val="714B2047"/>
    <w:rsid w:val="714C6F08"/>
    <w:rsid w:val="714D0AD7"/>
    <w:rsid w:val="714E0847"/>
    <w:rsid w:val="7152628B"/>
    <w:rsid w:val="715413DF"/>
    <w:rsid w:val="71560D7E"/>
    <w:rsid w:val="71566079"/>
    <w:rsid w:val="715A1A7D"/>
    <w:rsid w:val="715D37D3"/>
    <w:rsid w:val="71600CA6"/>
    <w:rsid w:val="71636B54"/>
    <w:rsid w:val="716E7621"/>
    <w:rsid w:val="71724535"/>
    <w:rsid w:val="71737F35"/>
    <w:rsid w:val="71765292"/>
    <w:rsid w:val="71791D68"/>
    <w:rsid w:val="71816EA7"/>
    <w:rsid w:val="71826D1C"/>
    <w:rsid w:val="718B0403"/>
    <w:rsid w:val="718B1FF7"/>
    <w:rsid w:val="718F0ECF"/>
    <w:rsid w:val="71904A19"/>
    <w:rsid w:val="7197020E"/>
    <w:rsid w:val="719C15B2"/>
    <w:rsid w:val="71A14E1B"/>
    <w:rsid w:val="71A5198F"/>
    <w:rsid w:val="71A549FD"/>
    <w:rsid w:val="71A85F81"/>
    <w:rsid w:val="71AD190C"/>
    <w:rsid w:val="71B26C00"/>
    <w:rsid w:val="71B37D7B"/>
    <w:rsid w:val="71B64FDE"/>
    <w:rsid w:val="71B73791"/>
    <w:rsid w:val="71C368BB"/>
    <w:rsid w:val="71D7083C"/>
    <w:rsid w:val="71EA64A2"/>
    <w:rsid w:val="71EF261C"/>
    <w:rsid w:val="71F238C8"/>
    <w:rsid w:val="71F83CEB"/>
    <w:rsid w:val="71FE5981"/>
    <w:rsid w:val="72004F7C"/>
    <w:rsid w:val="72084E9A"/>
    <w:rsid w:val="72090F40"/>
    <w:rsid w:val="72144B7B"/>
    <w:rsid w:val="72161BBB"/>
    <w:rsid w:val="721C6236"/>
    <w:rsid w:val="72203172"/>
    <w:rsid w:val="72203F91"/>
    <w:rsid w:val="722515A8"/>
    <w:rsid w:val="72252924"/>
    <w:rsid w:val="72275B8A"/>
    <w:rsid w:val="722C0605"/>
    <w:rsid w:val="722C56DE"/>
    <w:rsid w:val="722C6A93"/>
    <w:rsid w:val="7230128C"/>
    <w:rsid w:val="7231619E"/>
    <w:rsid w:val="7238655B"/>
    <w:rsid w:val="723D24D1"/>
    <w:rsid w:val="72434D63"/>
    <w:rsid w:val="724360CD"/>
    <w:rsid w:val="724A37B6"/>
    <w:rsid w:val="724B6CD1"/>
    <w:rsid w:val="724F0D1A"/>
    <w:rsid w:val="72513919"/>
    <w:rsid w:val="726152EF"/>
    <w:rsid w:val="726756FC"/>
    <w:rsid w:val="726769AA"/>
    <w:rsid w:val="726A2D62"/>
    <w:rsid w:val="72722364"/>
    <w:rsid w:val="72861599"/>
    <w:rsid w:val="72874A62"/>
    <w:rsid w:val="728D37F3"/>
    <w:rsid w:val="7293100B"/>
    <w:rsid w:val="72965113"/>
    <w:rsid w:val="729A1B3F"/>
    <w:rsid w:val="729B6F13"/>
    <w:rsid w:val="729E4972"/>
    <w:rsid w:val="72AA05C4"/>
    <w:rsid w:val="72AA7A62"/>
    <w:rsid w:val="72AE2CD6"/>
    <w:rsid w:val="72B3231C"/>
    <w:rsid w:val="72C139C6"/>
    <w:rsid w:val="72DB435C"/>
    <w:rsid w:val="72E3046B"/>
    <w:rsid w:val="72E826C1"/>
    <w:rsid w:val="72EB67C2"/>
    <w:rsid w:val="72F17AA8"/>
    <w:rsid w:val="72F23B73"/>
    <w:rsid w:val="72F24C1E"/>
    <w:rsid w:val="72F36D69"/>
    <w:rsid w:val="72F46D9C"/>
    <w:rsid w:val="72F71196"/>
    <w:rsid w:val="72FB35A3"/>
    <w:rsid w:val="72FD7CE3"/>
    <w:rsid w:val="73015A3B"/>
    <w:rsid w:val="730E64E0"/>
    <w:rsid w:val="73256F0F"/>
    <w:rsid w:val="73267CCD"/>
    <w:rsid w:val="732763AE"/>
    <w:rsid w:val="732B6A8A"/>
    <w:rsid w:val="732B7092"/>
    <w:rsid w:val="732C6B35"/>
    <w:rsid w:val="732D105C"/>
    <w:rsid w:val="732D5D1C"/>
    <w:rsid w:val="733A49D9"/>
    <w:rsid w:val="733B477B"/>
    <w:rsid w:val="73443427"/>
    <w:rsid w:val="7346116A"/>
    <w:rsid w:val="734722A4"/>
    <w:rsid w:val="734A2034"/>
    <w:rsid w:val="734D6E8C"/>
    <w:rsid w:val="735008A6"/>
    <w:rsid w:val="73587085"/>
    <w:rsid w:val="735A23F9"/>
    <w:rsid w:val="735B3722"/>
    <w:rsid w:val="735F6C52"/>
    <w:rsid w:val="736150DF"/>
    <w:rsid w:val="736E1BCF"/>
    <w:rsid w:val="73707327"/>
    <w:rsid w:val="73725FC5"/>
    <w:rsid w:val="73741F8B"/>
    <w:rsid w:val="737C169B"/>
    <w:rsid w:val="73812117"/>
    <w:rsid w:val="7382487B"/>
    <w:rsid w:val="73832635"/>
    <w:rsid w:val="73846AD5"/>
    <w:rsid w:val="738549F4"/>
    <w:rsid w:val="738B2D42"/>
    <w:rsid w:val="738C0784"/>
    <w:rsid w:val="738C51EA"/>
    <w:rsid w:val="7390482A"/>
    <w:rsid w:val="7394143C"/>
    <w:rsid w:val="7396382F"/>
    <w:rsid w:val="7399049F"/>
    <w:rsid w:val="73997D8B"/>
    <w:rsid w:val="739F1FA3"/>
    <w:rsid w:val="73A57710"/>
    <w:rsid w:val="73A9791B"/>
    <w:rsid w:val="73AA445A"/>
    <w:rsid w:val="73AE7C9B"/>
    <w:rsid w:val="73B25CE7"/>
    <w:rsid w:val="73B57966"/>
    <w:rsid w:val="73B97260"/>
    <w:rsid w:val="73BE3A62"/>
    <w:rsid w:val="73BF5FEA"/>
    <w:rsid w:val="73C20D13"/>
    <w:rsid w:val="73C316D0"/>
    <w:rsid w:val="73D031B4"/>
    <w:rsid w:val="73D17C39"/>
    <w:rsid w:val="73D56FFD"/>
    <w:rsid w:val="73D77896"/>
    <w:rsid w:val="73DB1171"/>
    <w:rsid w:val="73DD35BE"/>
    <w:rsid w:val="73E432F5"/>
    <w:rsid w:val="73E87738"/>
    <w:rsid w:val="73EC61E7"/>
    <w:rsid w:val="73EC7536"/>
    <w:rsid w:val="73ED081F"/>
    <w:rsid w:val="73EE109A"/>
    <w:rsid w:val="73F45A60"/>
    <w:rsid w:val="73F57860"/>
    <w:rsid w:val="73FB4CB6"/>
    <w:rsid w:val="73FF3C95"/>
    <w:rsid w:val="74007F6A"/>
    <w:rsid w:val="740117C0"/>
    <w:rsid w:val="74035919"/>
    <w:rsid w:val="740A6CA7"/>
    <w:rsid w:val="740B0566"/>
    <w:rsid w:val="740B61A2"/>
    <w:rsid w:val="74112EAF"/>
    <w:rsid w:val="741F76A0"/>
    <w:rsid w:val="74240D16"/>
    <w:rsid w:val="742A20F3"/>
    <w:rsid w:val="742A7349"/>
    <w:rsid w:val="742B4CC2"/>
    <w:rsid w:val="742D0CF8"/>
    <w:rsid w:val="742F398C"/>
    <w:rsid w:val="742F7A23"/>
    <w:rsid w:val="74345A0E"/>
    <w:rsid w:val="74347C6D"/>
    <w:rsid w:val="74353E2D"/>
    <w:rsid w:val="743906F0"/>
    <w:rsid w:val="743930C6"/>
    <w:rsid w:val="74462EDB"/>
    <w:rsid w:val="74471CA9"/>
    <w:rsid w:val="744A3547"/>
    <w:rsid w:val="744B0C28"/>
    <w:rsid w:val="74526BAA"/>
    <w:rsid w:val="745427A8"/>
    <w:rsid w:val="745A1613"/>
    <w:rsid w:val="745E4618"/>
    <w:rsid w:val="745F32ED"/>
    <w:rsid w:val="74670485"/>
    <w:rsid w:val="746913AF"/>
    <w:rsid w:val="746A70AD"/>
    <w:rsid w:val="746C11B7"/>
    <w:rsid w:val="746D2E08"/>
    <w:rsid w:val="747A2791"/>
    <w:rsid w:val="747B7F6C"/>
    <w:rsid w:val="74816AD0"/>
    <w:rsid w:val="748A0DB7"/>
    <w:rsid w:val="748D1686"/>
    <w:rsid w:val="748F0F1B"/>
    <w:rsid w:val="749A1EEE"/>
    <w:rsid w:val="749A44CF"/>
    <w:rsid w:val="749B1FF5"/>
    <w:rsid w:val="74A10827"/>
    <w:rsid w:val="74A24D5F"/>
    <w:rsid w:val="74A25132"/>
    <w:rsid w:val="74AE6A71"/>
    <w:rsid w:val="74B3736C"/>
    <w:rsid w:val="74B57ACA"/>
    <w:rsid w:val="74B82BA7"/>
    <w:rsid w:val="74BF5CE3"/>
    <w:rsid w:val="74C5475D"/>
    <w:rsid w:val="74C8701C"/>
    <w:rsid w:val="74C942DF"/>
    <w:rsid w:val="74D162EF"/>
    <w:rsid w:val="74D72816"/>
    <w:rsid w:val="74D769FD"/>
    <w:rsid w:val="74D8524E"/>
    <w:rsid w:val="74DD0860"/>
    <w:rsid w:val="74DD2D9E"/>
    <w:rsid w:val="74E300D6"/>
    <w:rsid w:val="74FA05DC"/>
    <w:rsid w:val="74FC0CE6"/>
    <w:rsid w:val="75025825"/>
    <w:rsid w:val="750D1B9D"/>
    <w:rsid w:val="750D2EF3"/>
    <w:rsid w:val="750F5887"/>
    <w:rsid w:val="75103674"/>
    <w:rsid w:val="751213AB"/>
    <w:rsid w:val="751259A7"/>
    <w:rsid w:val="75153B55"/>
    <w:rsid w:val="751C2DA6"/>
    <w:rsid w:val="75226272"/>
    <w:rsid w:val="75236128"/>
    <w:rsid w:val="75245B28"/>
    <w:rsid w:val="752470DC"/>
    <w:rsid w:val="75285CBD"/>
    <w:rsid w:val="752869F6"/>
    <w:rsid w:val="7536289E"/>
    <w:rsid w:val="753D2BB0"/>
    <w:rsid w:val="75407ED2"/>
    <w:rsid w:val="754F77FB"/>
    <w:rsid w:val="755836EB"/>
    <w:rsid w:val="7558376A"/>
    <w:rsid w:val="755D69F2"/>
    <w:rsid w:val="75657375"/>
    <w:rsid w:val="756920F3"/>
    <w:rsid w:val="756E7993"/>
    <w:rsid w:val="75711D3A"/>
    <w:rsid w:val="75760619"/>
    <w:rsid w:val="757E5FB9"/>
    <w:rsid w:val="75803715"/>
    <w:rsid w:val="758344E4"/>
    <w:rsid w:val="7589009F"/>
    <w:rsid w:val="75892951"/>
    <w:rsid w:val="758C6AE7"/>
    <w:rsid w:val="7591545C"/>
    <w:rsid w:val="75921A7B"/>
    <w:rsid w:val="75933EA3"/>
    <w:rsid w:val="75935B06"/>
    <w:rsid w:val="759F7DF7"/>
    <w:rsid w:val="75A06946"/>
    <w:rsid w:val="75A35605"/>
    <w:rsid w:val="75A6348B"/>
    <w:rsid w:val="75AA3A22"/>
    <w:rsid w:val="75B726B5"/>
    <w:rsid w:val="75C45FC3"/>
    <w:rsid w:val="75D16D79"/>
    <w:rsid w:val="75D278B3"/>
    <w:rsid w:val="75D32B23"/>
    <w:rsid w:val="75D80E35"/>
    <w:rsid w:val="75E33A10"/>
    <w:rsid w:val="75E672A0"/>
    <w:rsid w:val="75E706CE"/>
    <w:rsid w:val="75E823EA"/>
    <w:rsid w:val="75EB0059"/>
    <w:rsid w:val="75EE0305"/>
    <w:rsid w:val="75EF3781"/>
    <w:rsid w:val="75EF61CC"/>
    <w:rsid w:val="75F53987"/>
    <w:rsid w:val="75F60443"/>
    <w:rsid w:val="76067936"/>
    <w:rsid w:val="760C76B6"/>
    <w:rsid w:val="760D482B"/>
    <w:rsid w:val="760D7925"/>
    <w:rsid w:val="760F05B3"/>
    <w:rsid w:val="76127EA4"/>
    <w:rsid w:val="761426A7"/>
    <w:rsid w:val="762102AE"/>
    <w:rsid w:val="76210EFF"/>
    <w:rsid w:val="762F597D"/>
    <w:rsid w:val="76377150"/>
    <w:rsid w:val="763F7839"/>
    <w:rsid w:val="763F7EE5"/>
    <w:rsid w:val="764A3CD3"/>
    <w:rsid w:val="76500BBD"/>
    <w:rsid w:val="765E32DA"/>
    <w:rsid w:val="766703E1"/>
    <w:rsid w:val="766736E2"/>
    <w:rsid w:val="766823AB"/>
    <w:rsid w:val="766B1F85"/>
    <w:rsid w:val="76700A5C"/>
    <w:rsid w:val="767620DA"/>
    <w:rsid w:val="76822814"/>
    <w:rsid w:val="7683036E"/>
    <w:rsid w:val="768325D6"/>
    <w:rsid w:val="76944F4E"/>
    <w:rsid w:val="7695160F"/>
    <w:rsid w:val="769E5DCD"/>
    <w:rsid w:val="769E7B7B"/>
    <w:rsid w:val="76A032FF"/>
    <w:rsid w:val="76A50F09"/>
    <w:rsid w:val="76A52432"/>
    <w:rsid w:val="76A62C8B"/>
    <w:rsid w:val="76A649CF"/>
    <w:rsid w:val="76A827A7"/>
    <w:rsid w:val="76AF7FDA"/>
    <w:rsid w:val="76B134AF"/>
    <w:rsid w:val="76B36793"/>
    <w:rsid w:val="76B845BF"/>
    <w:rsid w:val="76BC122C"/>
    <w:rsid w:val="76BD6253"/>
    <w:rsid w:val="76C9097B"/>
    <w:rsid w:val="76CC4469"/>
    <w:rsid w:val="76D70DF9"/>
    <w:rsid w:val="76DB4459"/>
    <w:rsid w:val="76EA3C46"/>
    <w:rsid w:val="76EB2C80"/>
    <w:rsid w:val="76F53C3E"/>
    <w:rsid w:val="76FB2F80"/>
    <w:rsid w:val="7705695A"/>
    <w:rsid w:val="770F0BF8"/>
    <w:rsid w:val="77116E84"/>
    <w:rsid w:val="771471F6"/>
    <w:rsid w:val="771542E1"/>
    <w:rsid w:val="77157B34"/>
    <w:rsid w:val="771A5453"/>
    <w:rsid w:val="771F2A69"/>
    <w:rsid w:val="7720143D"/>
    <w:rsid w:val="7721007E"/>
    <w:rsid w:val="7729155A"/>
    <w:rsid w:val="774036DB"/>
    <w:rsid w:val="774F73F7"/>
    <w:rsid w:val="77504DE6"/>
    <w:rsid w:val="775511C6"/>
    <w:rsid w:val="77555DD8"/>
    <w:rsid w:val="776251BD"/>
    <w:rsid w:val="776A2496"/>
    <w:rsid w:val="777018D7"/>
    <w:rsid w:val="777161E8"/>
    <w:rsid w:val="77761D5D"/>
    <w:rsid w:val="777F5E88"/>
    <w:rsid w:val="77834651"/>
    <w:rsid w:val="778A4670"/>
    <w:rsid w:val="778B2F0E"/>
    <w:rsid w:val="778F5AB1"/>
    <w:rsid w:val="779416A9"/>
    <w:rsid w:val="77943F44"/>
    <w:rsid w:val="77996CC0"/>
    <w:rsid w:val="779A513E"/>
    <w:rsid w:val="779F64DA"/>
    <w:rsid w:val="77A305FA"/>
    <w:rsid w:val="77A62E14"/>
    <w:rsid w:val="77A706A1"/>
    <w:rsid w:val="77A94328"/>
    <w:rsid w:val="77AE4197"/>
    <w:rsid w:val="77B4148E"/>
    <w:rsid w:val="77BE6368"/>
    <w:rsid w:val="77C33D3D"/>
    <w:rsid w:val="77D01FB6"/>
    <w:rsid w:val="77D07638"/>
    <w:rsid w:val="77D47CF8"/>
    <w:rsid w:val="77D936F4"/>
    <w:rsid w:val="77E063C1"/>
    <w:rsid w:val="77EC20A1"/>
    <w:rsid w:val="77F008AA"/>
    <w:rsid w:val="77F35CA4"/>
    <w:rsid w:val="77F77EAB"/>
    <w:rsid w:val="77FC6846"/>
    <w:rsid w:val="78113DA2"/>
    <w:rsid w:val="78162222"/>
    <w:rsid w:val="78223B95"/>
    <w:rsid w:val="782C1103"/>
    <w:rsid w:val="782E706B"/>
    <w:rsid w:val="78336471"/>
    <w:rsid w:val="78345C53"/>
    <w:rsid w:val="78380214"/>
    <w:rsid w:val="784528D7"/>
    <w:rsid w:val="7847475F"/>
    <w:rsid w:val="7851386F"/>
    <w:rsid w:val="78513DC9"/>
    <w:rsid w:val="785B3883"/>
    <w:rsid w:val="78670B6C"/>
    <w:rsid w:val="78677214"/>
    <w:rsid w:val="78705669"/>
    <w:rsid w:val="78724169"/>
    <w:rsid w:val="787344C1"/>
    <w:rsid w:val="787A7BC8"/>
    <w:rsid w:val="787D25C0"/>
    <w:rsid w:val="788039B2"/>
    <w:rsid w:val="788C1C5B"/>
    <w:rsid w:val="788C33A4"/>
    <w:rsid w:val="788F3254"/>
    <w:rsid w:val="78901B7D"/>
    <w:rsid w:val="78920273"/>
    <w:rsid w:val="789227C4"/>
    <w:rsid w:val="78977527"/>
    <w:rsid w:val="78992CEF"/>
    <w:rsid w:val="789C2137"/>
    <w:rsid w:val="789C4AD8"/>
    <w:rsid w:val="78A552D1"/>
    <w:rsid w:val="78A73E08"/>
    <w:rsid w:val="78AE2377"/>
    <w:rsid w:val="78AE504F"/>
    <w:rsid w:val="78B10039"/>
    <w:rsid w:val="78B326DF"/>
    <w:rsid w:val="78B53B50"/>
    <w:rsid w:val="78B72AED"/>
    <w:rsid w:val="78C1003F"/>
    <w:rsid w:val="78C27991"/>
    <w:rsid w:val="78C900BF"/>
    <w:rsid w:val="78D16A1D"/>
    <w:rsid w:val="78D20F69"/>
    <w:rsid w:val="78D9206B"/>
    <w:rsid w:val="78DC17BF"/>
    <w:rsid w:val="78ED0170"/>
    <w:rsid w:val="78EE303B"/>
    <w:rsid w:val="78EE449A"/>
    <w:rsid w:val="78F623C4"/>
    <w:rsid w:val="78F63C9E"/>
    <w:rsid w:val="78FE7B36"/>
    <w:rsid w:val="790160C9"/>
    <w:rsid w:val="790463BB"/>
    <w:rsid w:val="79050075"/>
    <w:rsid w:val="79090BC6"/>
    <w:rsid w:val="790A599B"/>
    <w:rsid w:val="790A7749"/>
    <w:rsid w:val="79121123"/>
    <w:rsid w:val="79142376"/>
    <w:rsid w:val="79145243"/>
    <w:rsid w:val="79183C14"/>
    <w:rsid w:val="791B54B2"/>
    <w:rsid w:val="791D4830"/>
    <w:rsid w:val="794013BD"/>
    <w:rsid w:val="79403184"/>
    <w:rsid w:val="7941466C"/>
    <w:rsid w:val="79461BC8"/>
    <w:rsid w:val="79572FA4"/>
    <w:rsid w:val="796174CE"/>
    <w:rsid w:val="796575AE"/>
    <w:rsid w:val="79713F59"/>
    <w:rsid w:val="79726BE6"/>
    <w:rsid w:val="79761906"/>
    <w:rsid w:val="79764DDF"/>
    <w:rsid w:val="79766B8D"/>
    <w:rsid w:val="797B7982"/>
    <w:rsid w:val="797D6C96"/>
    <w:rsid w:val="798968C0"/>
    <w:rsid w:val="798E64E8"/>
    <w:rsid w:val="79943510"/>
    <w:rsid w:val="79A20E15"/>
    <w:rsid w:val="79A61220"/>
    <w:rsid w:val="79AB2CDA"/>
    <w:rsid w:val="79AC25AE"/>
    <w:rsid w:val="79B6250C"/>
    <w:rsid w:val="79B94AC4"/>
    <w:rsid w:val="79B957E8"/>
    <w:rsid w:val="79BB06B9"/>
    <w:rsid w:val="79BF6786"/>
    <w:rsid w:val="79C1605A"/>
    <w:rsid w:val="79C1702C"/>
    <w:rsid w:val="79D03345"/>
    <w:rsid w:val="79D53106"/>
    <w:rsid w:val="79E51E4E"/>
    <w:rsid w:val="79ED14C5"/>
    <w:rsid w:val="79EF090F"/>
    <w:rsid w:val="79F46AF6"/>
    <w:rsid w:val="79F86194"/>
    <w:rsid w:val="79F9293F"/>
    <w:rsid w:val="7A001C3C"/>
    <w:rsid w:val="7A03756F"/>
    <w:rsid w:val="7A0D5743"/>
    <w:rsid w:val="7A0D74F1"/>
    <w:rsid w:val="7A136886"/>
    <w:rsid w:val="7A15036F"/>
    <w:rsid w:val="7A1B7E60"/>
    <w:rsid w:val="7A1D6A1E"/>
    <w:rsid w:val="7A22521E"/>
    <w:rsid w:val="7A236D15"/>
    <w:rsid w:val="7A245169"/>
    <w:rsid w:val="7A255D4D"/>
    <w:rsid w:val="7A29005E"/>
    <w:rsid w:val="7A3320D0"/>
    <w:rsid w:val="7A347823"/>
    <w:rsid w:val="7A366480"/>
    <w:rsid w:val="7A376E83"/>
    <w:rsid w:val="7A38290E"/>
    <w:rsid w:val="7A3F1EE4"/>
    <w:rsid w:val="7A432F13"/>
    <w:rsid w:val="7A4508ED"/>
    <w:rsid w:val="7A456C8B"/>
    <w:rsid w:val="7A4A2E98"/>
    <w:rsid w:val="7A4E3040"/>
    <w:rsid w:val="7A57526B"/>
    <w:rsid w:val="7A595BF0"/>
    <w:rsid w:val="7A5A3ADD"/>
    <w:rsid w:val="7A5C1F07"/>
    <w:rsid w:val="7A5C5D83"/>
    <w:rsid w:val="7A5C6E3F"/>
    <w:rsid w:val="7A5E5F9F"/>
    <w:rsid w:val="7A660F44"/>
    <w:rsid w:val="7A6873A9"/>
    <w:rsid w:val="7A6E259A"/>
    <w:rsid w:val="7A6E75B4"/>
    <w:rsid w:val="7A7031C0"/>
    <w:rsid w:val="7A71043F"/>
    <w:rsid w:val="7A766EE5"/>
    <w:rsid w:val="7A7B08FF"/>
    <w:rsid w:val="7A7C6425"/>
    <w:rsid w:val="7A8A26F2"/>
    <w:rsid w:val="7A8C4297"/>
    <w:rsid w:val="7A8C48BA"/>
    <w:rsid w:val="7A91774B"/>
    <w:rsid w:val="7A9A5ED2"/>
    <w:rsid w:val="7A9B68AB"/>
    <w:rsid w:val="7AA03D04"/>
    <w:rsid w:val="7AA440F3"/>
    <w:rsid w:val="7AA86E5D"/>
    <w:rsid w:val="7AAC5787"/>
    <w:rsid w:val="7AAC6D0A"/>
    <w:rsid w:val="7AAE1998"/>
    <w:rsid w:val="7AB01E15"/>
    <w:rsid w:val="7AB37FF1"/>
    <w:rsid w:val="7AB4796D"/>
    <w:rsid w:val="7ABE478A"/>
    <w:rsid w:val="7AC70B23"/>
    <w:rsid w:val="7AC83418"/>
    <w:rsid w:val="7ACA4E8C"/>
    <w:rsid w:val="7ACB62B0"/>
    <w:rsid w:val="7AD24297"/>
    <w:rsid w:val="7AD26B38"/>
    <w:rsid w:val="7AD27DFD"/>
    <w:rsid w:val="7AD57908"/>
    <w:rsid w:val="7AD63D87"/>
    <w:rsid w:val="7ADC6C2A"/>
    <w:rsid w:val="7AE20E0C"/>
    <w:rsid w:val="7AE4123D"/>
    <w:rsid w:val="7AEC1B21"/>
    <w:rsid w:val="7AF366E7"/>
    <w:rsid w:val="7AF471E8"/>
    <w:rsid w:val="7AF62794"/>
    <w:rsid w:val="7AFB43BB"/>
    <w:rsid w:val="7AFC711D"/>
    <w:rsid w:val="7AFF5281"/>
    <w:rsid w:val="7B0426CB"/>
    <w:rsid w:val="7B180565"/>
    <w:rsid w:val="7B1B3E90"/>
    <w:rsid w:val="7B257B99"/>
    <w:rsid w:val="7B300A1A"/>
    <w:rsid w:val="7B304DCF"/>
    <w:rsid w:val="7B3329F6"/>
    <w:rsid w:val="7B42141C"/>
    <w:rsid w:val="7B456E38"/>
    <w:rsid w:val="7B4A4237"/>
    <w:rsid w:val="7B4C4A90"/>
    <w:rsid w:val="7B5178B1"/>
    <w:rsid w:val="7B57734B"/>
    <w:rsid w:val="7B5B428C"/>
    <w:rsid w:val="7B5D1DA9"/>
    <w:rsid w:val="7B5F0A10"/>
    <w:rsid w:val="7B5F3BBB"/>
    <w:rsid w:val="7B5F405C"/>
    <w:rsid w:val="7B641393"/>
    <w:rsid w:val="7B66335D"/>
    <w:rsid w:val="7B7333E4"/>
    <w:rsid w:val="7B765288"/>
    <w:rsid w:val="7B8A691F"/>
    <w:rsid w:val="7B917CAE"/>
    <w:rsid w:val="7B95521D"/>
    <w:rsid w:val="7BA02C1A"/>
    <w:rsid w:val="7BA02C2E"/>
    <w:rsid w:val="7BA17F07"/>
    <w:rsid w:val="7BA43E85"/>
    <w:rsid w:val="7BAC3D2F"/>
    <w:rsid w:val="7BB6390C"/>
    <w:rsid w:val="7BC066C3"/>
    <w:rsid w:val="7BC15B52"/>
    <w:rsid w:val="7BC33D56"/>
    <w:rsid w:val="7BC960CE"/>
    <w:rsid w:val="7BCB5FB5"/>
    <w:rsid w:val="7BD01500"/>
    <w:rsid w:val="7BD1018D"/>
    <w:rsid w:val="7BD16399"/>
    <w:rsid w:val="7BD51592"/>
    <w:rsid w:val="7BD6321A"/>
    <w:rsid w:val="7BD739EB"/>
    <w:rsid w:val="7BD77D4E"/>
    <w:rsid w:val="7BDE542E"/>
    <w:rsid w:val="7BE129E3"/>
    <w:rsid w:val="7BF2051B"/>
    <w:rsid w:val="7BF5648F"/>
    <w:rsid w:val="7BF67138"/>
    <w:rsid w:val="7BF73FBC"/>
    <w:rsid w:val="7BFA7C2A"/>
    <w:rsid w:val="7BFD3C0D"/>
    <w:rsid w:val="7C0226D3"/>
    <w:rsid w:val="7C112DF8"/>
    <w:rsid w:val="7C135677"/>
    <w:rsid w:val="7C2B0102"/>
    <w:rsid w:val="7C2C3DF1"/>
    <w:rsid w:val="7C401830"/>
    <w:rsid w:val="7C407F1E"/>
    <w:rsid w:val="7C413A3E"/>
    <w:rsid w:val="7C416D60"/>
    <w:rsid w:val="7C440FFF"/>
    <w:rsid w:val="7C4F531D"/>
    <w:rsid w:val="7C55517F"/>
    <w:rsid w:val="7C59323E"/>
    <w:rsid w:val="7C631ABF"/>
    <w:rsid w:val="7C635516"/>
    <w:rsid w:val="7C6C5DA3"/>
    <w:rsid w:val="7C72188D"/>
    <w:rsid w:val="7C725A6F"/>
    <w:rsid w:val="7C74781C"/>
    <w:rsid w:val="7C7623EB"/>
    <w:rsid w:val="7C7724FF"/>
    <w:rsid w:val="7C795A0F"/>
    <w:rsid w:val="7C7A6994"/>
    <w:rsid w:val="7C7D240B"/>
    <w:rsid w:val="7C816776"/>
    <w:rsid w:val="7C817CC5"/>
    <w:rsid w:val="7C872C22"/>
    <w:rsid w:val="7C885485"/>
    <w:rsid w:val="7C885555"/>
    <w:rsid w:val="7C8D66C7"/>
    <w:rsid w:val="7C916173"/>
    <w:rsid w:val="7C9407F3"/>
    <w:rsid w:val="7C943EFA"/>
    <w:rsid w:val="7C9A3C97"/>
    <w:rsid w:val="7CAA1027"/>
    <w:rsid w:val="7CAA2275"/>
    <w:rsid w:val="7CAE39B2"/>
    <w:rsid w:val="7CB81272"/>
    <w:rsid w:val="7CBE0F77"/>
    <w:rsid w:val="7CC06F38"/>
    <w:rsid w:val="7CC16371"/>
    <w:rsid w:val="7CCB1087"/>
    <w:rsid w:val="7CCB6F84"/>
    <w:rsid w:val="7CD2057E"/>
    <w:rsid w:val="7CD80C04"/>
    <w:rsid w:val="7CD8451C"/>
    <w:rsid w:val="7CE0245A"/>
    <w:rsid w:val="7CE94EE1"/>
    <w:rsid w:val="7CED360A"/>
    <w:rsid w:val="7CF46941"/>
    <w:rsid w:val="7CF670C5"/>
    <w:rsid w:val="7CF91FAF"/>
    <w:rsid w:val="7CFB5D27"/>
    <w:rsid w:val="7CFD4244"/>
    <w:rsid w:val="7D002518"/>
    <w:rsid w:val="7D032E2D"/>
    <w:rsid w:val="7D051671"/>
    <w:rsid w:val="7D06046D"/>
    <w:rsid w:val="7D073589"/>
    <w:rsid w:val="7D0F3580"/>
    <w:rsid w:val="7D126BCC"/>
    <w:rsid w:val="7D1372A2"/>
    <w:rsid w:val="7D151F4E"/>
    <w:rsid w:val="7D1812A3"/>
    <w:rsid w:val="7D1E1A15"/>
    <w:rsid w:val="7D262D0F"/>
    <w:rsid w:val="7D286AD6"/>
    <w:rsid w:val="7D2B4D57"/>
    <w:rsid w:val="7D2B7876"/>
    <w:rsid w:val="7D2F537A"/>
    <w:rsid w:val="7D304FC3"/>
    <w:rsid w:val="7D3405C0"/>
    <w:rsid w:val="7D344402"/>
    <w:rsid w:val="7D360B0D"/>
    <w:rsid w:val="7D3B3B9E"/>
    <w:rsid w:val="7D3F498C"/>
    <w:rsid w:val="7D3F53C1"/>
    <w:rsid w:val="7D421D41"/>
    <w:rsid w:val="7D4960AF"/>
    <w:rsid w:val="7D4A5003"/>
    <w:rsid w:val="7D500A26"/>
    <w:rsid w:val="7D5176F5"/>
    <w:rsid w:val="7D5262D1"/>
    <w:rsid w:val="7D5A2ED7"/>
    <w:rsid w:val="7D5F4FEF"/>
    <w:rsid w:val="7D602ED3"/>
    <w:rsid w:val="7D631F49"/>
    <w:rsid w:val="7D6D66B3"/>
    <w:rsid w:val="7D702A54"/>
    <w:rsid w:val="7D7163C3"/>
    <w:rsid w:val="7D7657BD"/>
    <w:rsid w:val="7D807FDA"/>
    <w:rsid w:val="7D8821D7"/>
    <w:rsid w:val="7D8B1605"/>
    <w:rsid w:val="7D8E6B9B"/>
    <w:rsid w:val="7D904D85"/>
    <w:rsid w:val="7D905DF4"/>
    <w:rsid w:val="7D967FD8"/>
    <w:rsid w:val="7D9756A4"/>
    <w:rsid w:val="7D985DA3"/>
    <w:rsid w:val="7DA94E77"/>
    <w:rsid w:val="7DAB5BB2"/>
    <w:rsid w:val="7DB9025F"/>
    <w:rsid w:val="7DBD4D8A"/>
    <w:rsid w:val="7DBF3586"/>
    <w:rsid w:val="7DD52BF9"/>
    <w:rsid w:val="7DD80C9C"/>
    <w:rsid w:val="7DE536E8"/>
    <w:rsid w:val="7DE642E1"/>
    <w:rsid w:val="7DE75F5A"/>
    <w:rsid w:val="7DED0A0F"/>
    <w:rsid w:val="7DF578DC"/>
    <w:rsid w:val="7E0155BF"/>
    <w:rsid w:val="7E113C11"/>
    <w:rsid w:val="7E1225C0"/>
    <w:rsid w:val="7E18303E"/>
    <w:rsid w:val="7E197030"/>
    <w:rsid w:val="7E1C31BC"/>
    <w:rsid w:val="7E1E7F1F"/>
    <w:rsid w:val="7E211AAB"/>
    <w:rsid w:val="7E2D1F10"/>
    <w:rsid w:val="7E2E2E75"/>
    <w:rsid w:val="7E30062E"/>
    <w:rsid w:val="7E302039"/>
    <w:rsid w:val="7E37703C"/>
    <w:rsid w:val="7E384893"/>
    <w:rsid w:val="7E3C2153"/>
    <w:rsid w:val="7E432F33"/>
    <w:rsid w:val="7E457388"/>
    <w:rsid w:val="7E491FC4"/>
    <w:rsid w:val="7E4A7D3E"/>
    <w:rsid w:val="7E4B0713"/>
    <w:rsid w:val="7E665422"/>
    <w:rsid w:val="7E685210"/>
    <w:rsid w:val="7E7022E5"/>
    <w:rsid w:val="7E720D60"/>
    <w:rsid w:val="7E7318ED"/>
    <w:rsid w:val="7E7554E5"/>
    <w:rsid w:val="7E7B2CA3"/>
    <w:rsid w:val="7E8067DA"/>
    <w:rsid w:val="7E835DF8"/>
    <w:rsid w:val="7E837D82"/>
    <w:rsid w:val="7E846282"/>
    <w:rsid w:val="7E884AF2"/>
    <w:rsid w:val="7E896245"/>
    <w:rsid w:val="7E9664C3"/>
    <w:rsid w:val="7E987414"/>
    <w:rsid w:val="7E9B2B28"/>
    <w:rsid w:val="7E9E40B3"/>
    <w:rsid w:val="7EA42BFF"/>
    <w:rsid w:val="7EA83C8C"/>
    <w:rsid w:val="7EAA17B2"/>
    <w:rsid w:val="7EAD2080"/>
    <w:rsid w:val="7EAF4F36"/>
    <w:rsid w:val="7EBB1174"/>
    <w:rsid w:val="7EC44FD4"/>
    <w:rsid w:val="7EC96E97"/>
    <w:rsid w:val="7ECD724F"/>
    <w:rsid w:val="7ED57143"/>
    <w:rsid w:val="7EDC1697"/>
    <w:rsid w:val="7EE24434"/>
    <w:rsid w:val="7EE84089"/>
    <w:rsid w:val="7EEE1704"/>
    <w:rsid w:val="7EEE505E"/>
    <w:rsid w:val="7EF26CB5"/>
    <w:rsid w:val="7EF573F5"/>
    <w:rsid w:val="7EFA1F19"/>
    <w:rsid w:val="7F022551"/>
    <w:rsid w:val="7F0D1D41"/>
    <w:rsid w:val="7F225583"/>
    <w:rsid w:val="7F335FF7"/>
    <w:rsid w:val="7F390779"/>
    <w:rsid w:val="7F3E0E3C"/>
    <w:rsid w:val="7F3E499A"/>
    <w:rsid w:val="7F400824"/>
    <w:rsid w:val="7F405C73"/>
    <w:rsid w:val="7F415590"/>
    <w:rsid w:val="7F4B64EC"/>
    <w:rsid w:val="7F4E087D"/>
    <w:rsid w:val="7F4E65E2"/>
    <w:rsid w:val="7F517D10"/>
    <w:rsid w:val="7F5C3213"/>
    <w:rsid w:val="7F5E259D"/>
    <w:rsid w:val="7F641DC8"/>
    <w:rsid w:val="7F6C7845"/>
    <w:rsid w:val="7F786BCB"/>
    <w:rsid w:val="7F7B4EFD"/>
    <w:rsid w:val="7F7D478D"/>
    <w:rsid w:val="7F805D90"/>
    <w:rsid w:val="7F841946"/>
    <w:rsid w:val="7F894C54"/>
    <w:rsid w:val="7F906311"/>
    <w:rsid w:val="7F950520"/>
    <w:rsid w:val="7F963DE7"/>
    <w:rsid w:val="7F9A0AD3"/>
    <w:rsid w:val="7F9C3721"/>
    <w:rsid w:val="7F9F724E"/>
    <w:rsid w:val="7FA33DCF"/>
    <w:rsid w:val="7FAB3A34"/>
    <w:rsid w:val="7FB71854"/>
    <w:rsid w:val="7FB82593"/>
    <w:rsid w:val="7FBA0BF7"/>
    <w:rsid w:val="7FBB1BD1"/>
    <w:rsid w:val="7FC02E30"/>
    <w:rsid w:val="7FD34D39"/>
    <w:rsid w:val="7FD71DBC"/>
    <w:rsid w:val="7FE00C1D"/>
    <w:rsid w:val="7FE37DB5"/>
    <w:rsid w:val="7FE56BC5"/>
    <w:rsid w:val="7FE64A6C"/>
    <w:rsid w:val="7FE74340"/>
    <w:rsid w:val="7FEF36CF"/>
    <w:rsid w:val="7FF01447"/>
    <w:rsid w:val="7FF01FBD"/>
    <w:rsid w:val="7FF871D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0" w:semiHidden="0" w:name="heading 3"/>
    <w:lsdException w:qFormat="1" w:unhideWhenUsed="0" w:uiPriority="99" w:semiHidden="0" w:name="heading 4"/>
    <w:lsdException w:qFormat="1" w:unhideWhenUsed="0" w:uiPriority="0" w:semiHidden="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qFormat="1" w:unhideWhenUsed="0" w:uiPriority="0" w:semiHidden="0" w:name="index 1" w:locked="1"/>
    <w:lsdException w:unhideWhenUsed="0" w:uiPriority="0" w:semiHidden="0" w:name="index 2" w:locked="1"/>
    <w:lsdException w:unhideWhenUsed="0" w:uiPriority="0" w:semiHidden="0" w:name="index 3" w:locked="1"/>
    <w:lsdException w:unhideWhenUsed="0" w:uiPriority="0" w:semiHidden="0" w:name="index 4" w:locked="1"/>
    <w:lsdException w:unhideWhenUsed="0" w:uiPriority="0" w:semiHidden="0" w:name="index 5" w:locked="1"/>
    <w:lsdException w:unhideWhenUsed="0" w:uiPriority="0" w:semiHidden="0" w:name="index 6" w:locked="1"/>
    <w:lsdException w:unhideWhenUsed="0" w:uiPriority="0" w:semiHidden="0" w:name="index 7" w:locked="1"/>
    <w:lsdException w:unhideWhenUsed="0" w:uiPriority="0" w:semiHidden="0" w:name="index 8" w:locked="1"/>
    <w:lsdException w:unhideWhenUsed="0" w:uiPriority="0" w:semiHidden="0"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ocked="1"/>
    <w:lsdException w:qFormat="1"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ocked="1"/>
    <w:lsdException w:unhideWhenUsed="0" w:uiPriority="0" w:semiHidden="0" w:name="footnote text" w:locked="1"/>
    <w:lsdException w:unhideWhenUsed="0" w:uiPriority="0" w:semiHidden="0" w:name="annotation text" w:locked="1"/>
    <w:lsdException w:qFormat="1" w:unhideWhenUsed="0" w:uiPriority="99" w:semiHidden="0" w:name="header"/>
    <w:lsdException w:qFormat="1" w:unhideWhenUsed="0" w:uiPriority="99" w:semiHidden="0" w:name="footer"/>
    <w:lsdException w:unhideWhenUsed="0" w:uiPriority="0" w:semiHidden="0" w:name="index heading" w:locked="1"/>
    <w:lsdException w:qFormat="1" w:uiPriority="0" w:name="caption" w:locked="1"/>
    <w:lsdException w:unhideWhenUsed="0" w:uiPriority="0" w:semiHidden="0" w:name="table of figures" w:locked="1"/>
    <w:lsdException w:unhideWhenUsed="0" w:uiPriority="0" w:semiHidden="0" w:name="envelope address" w:locked="1"/>
    <w:lsdException w:qFormat="1" w:unhideWhenUsed="0" w:uiPriority="0" w:semiHidden="0" w:name="envelope return" w:locked="1"/>
    <w:lsdException w:unhideWhenUsed="0" w:uiPriority="0" w:semiHidden="0" w:name="footnote reference" w:locked="1"/>
    <w:lsdException w:unhideWhenUsed="0" w:uiPriority="0" w:semiHidden="0" w:name="annotation reference" w:locked="1"/>
    <w:lsdException w:unhideWhenUsed="0" w:uiPriority="0" w:semiHidden="0" w:name="line number" w:locked="1"/>
    <w:lsdException w:qFormat="1" w:unhideWhenUsed="0" w:uiPriority="99" w:semiHidden="0" w:name="page number"/>
    <w:lsdException w:unhideWhenUsed="0" w:uiPriority="0" w:semiHidden="0" w:name="endnote reference" w:locked="1"/>
    <w:lsdException w:unhideWhenUsed="0" w:uiPriority="0" w:semiHidden="0" w:name="endnote text" w:locked="1"/>
    <w:lsdException w:unhideWhenUsed="0" w:uiPriority="0" w:semiHidden="0" w:name="table of authorities" w:locked="1"/>
    <w:lsdException w:unhideWhenUsed="0" w:uiPriority="0" w:semiHidden="0" w:name="macro" w:locked="1"/>
    <w:lsdException w:qFormat="1" w:unhideWhenUsed="0" w:uiPriority="0" w:semiHidden="0" w:name="toa heading" w:locked="1"/>
    <w:lsdException w:unhideWhenUsed="0" w:uiPriority="0" w:semiHidden="0" w:name="List" w:locked="1"/>
    <w:lsdException w:unhideWhenUsed="0" w:uiPriority="0" w:semiHidden="0" w:name="List Bullet" w:locked="1"/>
    <w:lsdException w:unhideWhenUsed="0" w:uiPriority="0" w:semiHidden="0" w:name="List Number" w:locked="1"/>
    <w:lsdException w:unhideWhenUsed="0" w:uiPriority="0" w:semiHidden="0" w:name="List 2" w:locked="1"/>
    <w:lsdException w:unhideWhenUsed="0" w:uiPriority="0" w:semiHidden="0" w:name="List 3" w:locked="1"/>
    <w:lsdException w:unhideWhenUsed="0" w:uiPriority="0" w:semiHidden="0" w:name="List 4" w:locked="1"/>
    <w:lsdException w:unhideWhenUsed="0" w:uiPriority="0" w:semiHidden="0" w:name="List 5" w:locked="1"/>
    <w:lsdException w:unhideWhenUsed="0" w:uiPriority="0" w:semiHidden="0" w:name="List Bullet 2" w:locked="1"/>
    <w:lsdException w:unhideWhenUsed="0" w:uiPriority="0" w:semiHidden="0" w:name="List Bullet 3" w:locked="1"/>
    <w:lsdException w:unhideWhenUsed="0" w:uiPriority="0" w:semiHidden="0" w:name="List Bullet 4" w:locked="1"/>
    <w:lsdException w:unhideWhenUsed="0" w:uiPriority="0" w:semiHidden="0" w:name="List Bullet 5" w:locked="1"/>
    <w:lsdException w:unhideWhenUsed="0" w:uiPriority="0" w:semiHidden="0" w:name="List Number 2" w:locked="1"/>
    <w:lsdException w:unhideWhenUsed="0" w:uiPriority="0" w:semiHidden="0" w:name="List Number 3" w:locked="1"/>
    <w:lsdException w:unhideWhenUsed="0" w:uiPriority="0" w:semiHidden="0" w:name="List Number 4" w:locked="1"/>
    <w:lsdException w:unhideWhenUsed="0" w:uiPriority="0" w:semiHidden="0" w:name="List Number 5" w:locked="1"/>
    <w:lsdException w:qFormat="1" w:unhideWhenUsed="0" w:uiPriority="99" w:semiHidden="0" w:name="Title"/>
    <w:lsdException w:unhideWhenUsed="0" w:uiPriority="0" w:semiHidden="0" w:name="Closing" w:locked="1"/>
    <w:lsdException w:unhideWhenUsed="0" w:uiPriority="0" w:semiHidden="0" w:name="Signature" w:locked="1"/>
    <w:lsdException w:qFormat="1" w:unhideWhenUsed="0" w:uiPriority="0" w:name="Default Paragraph Font"/>
    <w:lsdException w:qFormat="1" w:unhideWhenUsed="0" w:uiPriority="0" w:semiHidden="0" w:name="Body Text" w:locked="1"/>
    <w:lsdException w:qFormat="1" w:unhideWhenUsed="0" w:uiPriority="0" w:semiHidden="0" w:name="Body Text Indent" w:locked="1"/>
    <w:lsdException w:unhideWhenUsed="0" w:uiPriority="0" w:semiHidden="0" w:name="List Continue" w:locked="1"/>
    <w:lsdException w:unhideWhenUsed="0" w:uiPriority="0" w:semiHidden="0" w:name="List Continue 2" w:locked="1"/>
    <w:lsdException w:unhideWhenUsed="0" w:uiPriority="0" w:semiHidden="0" w:name="List Continue 3" w:locked="1"/>
    <w:lsdException w:unhideWhenUsed="0" w:uiPriority="0" w:semiHidden="0" w:name="List Continue 4" w:locked="1"/>
    <w:lsdException w:unhideWhenUsed="0" w:uiPriority="0" w:semiHidden="0" w:name="List Continue 5" w:locked="1"/>
    <w:lsdException w:unhideWhenUsed="0" w:uiPriority="0" w:semiHidden="0" w:name="Message Header" w:locked="1"/>
    <w:lsdException w:qFormat="1" w:unhideWhenUsed="0" w:uiPriority="0" w:semiHidden="0" w:name="Subtitle" w:locked="1"/>
    <w:lsdException w:unhideWhenUsed="0" w:uiPriority="0" w:semiHidden="0" w:name="Salutation" w:locked="1"/>
    <w:lsdException w:qFormat="1" w:unhideWhenUsed="0" w:uiPriority="0" w:semiHidden="0" w:name="Date" w:locked="1"/>
    <w:lsdException w:qFormat="1" w:unhideWhenUsed="0" w:uiPriority="99" w:semiHidden="0" w:name="Body Text First Indent" w:locked="1"/>
    <w:lsdException w:qFormat="1" w:unhideWhenUsed="0" w:uiPriority="0" w:semiHidden="0" w:name="Body Text First Indent 2" w:locked="1"/>
    <w:lsdException w:unhideWhenUsed="0" w:uiPriority="0" w:semiHidden="0" w:name="Note Heading" w:locked="1"/>
    <w:lsdException w:qFormat="1" w:unhideWhenUsed="0" w:uiPriority="0" w:semiHidden="0" w:name="Body Text 2" w:locked="1"/>
    <w:lsdException w:qFormat="1" w:unhideWhenUsed="0" w:uiPriority="0" w:semiHidden="0" w:name="Body Text 3" w:locked="1"/>
    <w:lsdException w:qFormat="1" w:unhideWhenUsed="0" w:uiPriority="0" w:semiHidden="0" w:name="Body Text Indent 2" w:locked="1"/>
    <w:lsdException w:unhideWhenUsed="0" w:uiPriority="0" w:semiHidden="0" w:name="Body Text Indent 3" w:locked="1"/>
    <w:lsdException w:unhideWhenUsed="0" w:uiPriority="0" w:semiHidden="0" w:name="Block Text" w:locked="1"/>
    <w:lsdException w:qFormat="1" w:unhideWhenUsed="0" w:uiPriority="99" w:semiHidden="0" w:name="Hyperlink"/>
    <w:lsdException w:qFormat="1" w:unhideWhenUsed="0" w:uiPriority="0" w:semiHidden="0" w:name="FollowedHyperlink" w:locked="1"/>
    <w:lsdException w:qFormat="1" w:unhideWhenUsed="0" w:uiPriority="0" w:semiHidden="0" w:name="Strong" w:locked="1"/>
    <w:lsdException w:qFormat="1" w:unhideWhenUsed="0" w:uiPriority="99" w:semiHidden="0" w:name="Emphasis" w:locked="1"/>
    <w:lsdException w:qFormat="1" w:unhideWhenUsed="0" w:uiPriority="0" w:semiHidden="0" w:name="Document Map" w:locked="1"/>
    <w:lsdException w:qFormat="1" w:unhideWhenUsed="0" w:uiPriority="99" w:semiHidden="0" w:name="Plain Text"/>
    <w:lsdException w:unhideWhenUsed="0" w:uiPriority="0" w:semiHidden="0" w:name="E-mail Signature" w:locked="1"/>
    <w:lsdException w:qFormat="1" w:unhideWhenUsed="0" w:uiPriority="99" w:semiHidden="0" w:name="Normal (Web)" w:locked="1"/>
    <w:lsdException w:unhideWhenUsed="0" w:uiPriority="0" w:semiHidden="0" w:name="HTML Acronym" w:locked="1"/>
    <w:lsdException w:unhideWhenUsed="0" w:uiPriority="0" w:semiHidden="0" w:name="HTML Address" w:locked="1"/>
    <w:lsdException w:qFormat="1" w:unhideWhenUsed="0" w:uiPriority="99" w:semiHidden="0" w:name="HTML Cite" w:locked="1"/>
    <w:lsdException w:qFormat="1" w:unhideWhenUsed="0" w:uiPriority="0" w:semiHidden="0" w:name="HTML Code" w:locked="1"/>
    <w:lsdException w:qFormat="1" w:unhideWhenUsed="0" w:uiPriority="0" w:semiHidden="0" w:name="HTML Definition" w:locked="1"/>
    <w:lsdException w:qFormat="1" w:unhideWhenUsed="0" w:uiPriority="0" w:semiHidden="0" w:name="HTML Keyboard" w:locked="1"/>
    <w:lsdException w:qFormat="1" w:unhideWhenUsed="0" w:uiPriority="99" w:semiHidden="0" w:name="HTML Preformatted"/>
    <w:lsdException w:qFormat="1" w:unhideWhenUsed="0" w:uiPriority="0" w:semiHidden="0" w:name="HTML Sample" w:locked="1"/>
    <w:lsdException w:unhideWhenUsed="0" w:uiPriority="0" w:semiHidden="0" w:name="HTML Typewriter" w:locked="1"/>
    <w:lsdException w:unhideWhenUsed="0" w:uiPriority="0" w:semiHidden="0" w:name="HTML Variable" w:locked="1"/>
    <w:lsdException w:qFormat="1" w:unhideWhenUsed="0" w:uiPriority="0" w:name="Normal Table"/>
    <w:lsdException w:unhideWhenUsed="0" w:uiPriority="0" w:semiHidden="0" w:name="annotation subject" w:locked="1"/>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unhideWhenUsed="0" w:uiPriority="0" w:semiHidden="0" w:name="Balloon Text" w:locked="1"/>
    <w:lsdException w:qFormat="1" w:unhideWhenUsed="0" w:uiPriority="0" w:semiHidden="0" w:name="Table Grid" w:locked="1"/>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Calibri"/>
      <w:kern w:val="2"/>
      <w:sz w:val="21"/>
      <w:szCs w:val="21"/>
      <w:lang w:val="en-US" w:eastAsia="zh-CN" w:bidi="ar-SA"/>
    </w:rPr>
  </w:style>
  <w:style w:type="paragraph" w:styleId="2">
    <w:name w:val="heading 1"/>
    <w:basedOn w:val="1"/>
    <w:next w:val="1"/>
    <w:link w:val="47"/>
    <w:qFormat/>
    <w:uiPriority w:val="99"/>
    <w:pPr>
      <w:keepNext/>
      <w:numPr>
        <w:ilvl w:val="0"/>
        <w:numId w:val="1"/>
      </w:numPr>
      <w:autoSpaceDE w:val="0"/>
      <w:autoSpaceDN w:val="0"/>
      <w:adjustRightInd w:val="0"/>
      <w:ind w:left="284" w:hanging="284"/>
      <w:jc w:val="left"/>
      <w:outlineLvl w:val="0"/>
    </w:pPr>
    <w:rPr>
      <w:rFonts w:ascii="仿宋_GB2312" w:eastAsia="仿宋_GB2312" w:cs="仿宋_GB2312"/>
      <w:b/>
      <w:bCs/>
      <w:color w:val="000000"/>
      <w:kern w:val="0"/>
      <w:sz w:val="28"/>
      <w:szCs w:val="28"/>
    </w:rPr>
  </w:style>
  <w:style w:type="paragraph" w:styleId="3">
    <w:name w:val="heading 2"/>
    <w:basedOn w:val="1"/>
    <w:next w:val="1"/>
    <w:link w:val="57"/>
    <w:qFormat/>
    <w:uiPriority w:val="99"/>
    <w:pPr>
      <w:keepNext/>
      <w:keepLines/>
      <w:numPr>
        <w:ilvl w:val="1"/>
        <w:numId w:val="1"/>
      </w:numPr>
      <w:spacing w:before="120" w:after="120" w:line="360" w:lineRule="auto"/>
      <w:jc w:val="center"/>
      <w:outlineLvl w:val="1"/>
    </w:pPr>
    <w:rPr>
      <w:rFonts w:ascii="Arial" w:hAnsi="Arial" w:cs="Arial"/>
      <w:b/>
      <w:bCs/>
      <w:sz w:val="28"/>
      <w:szCs w:val="28"/>
    </w:rPr>
  </w:style>
  <w:style w:type="paragraph" w:styleId="4">
    <w:name w:val="heading 3"/>
    <w:basedOn w:val="1"/>
    <w:next w:val="1"/>
    <w:link w:val="50"/>
    <w:qFormat/>
    <w:uiPriority w:val="0"/>
    <w:pPr>
      <w:keepNext/>
      <w:keepLines/>
      <w:numPr>
        <w:ilvl w:val="2"/>
        <w:numId w:val="1"/>
      </w:numPr>
      <w:spacing w:before="120" w:after="120" w:line="360" w:lineRule="auto"/>
      <w:ind w:left="1588" w:hanging="737"/>
      <w:jc w:val="center"/>
      <w:outlineLvl w:val="2"/>
    </w:pPr>
    <w:rPr>
      <w:rFonts w:ascii="宋体" w:hAnsi="Times New Roman" w:cs="宋体"/>
      <w:b/>
      <w:bCs/>
      <w:kern w:val="0"/>
      <w:sz w:val="24"/>
      <w:szCs w:val="24"/>
    </w:rPr>
  </w:style>
  <w:style w:type="paragraph" w:styleId="5">
    <w:name w:val="heading 4"/>
    <w:basedOn w:val="1"/>
    <w:next w:val="1"/>
    <w:link w:val="52"/>
    <w:qFormat/>
    <w:uiPriority w:val="99"/>
    <w:pPr>
      <w:keepNext/>
      <w:keepLines/>
      <w:spacing w:line="360" w:lineRule="auto"/>
      <w:outlineLvl w:val="3"/>
    </w:pPr>
    <w:rPr>
      <w:rFonts w:ascii="Arial" w:hAnsi="Arial" w:cs="Arial"/>
      <w:b/>
      <w:bCs/>
    </w:rPr>
  </w:style>
  <w:style w:type="paragraph" w:styleId="6">
    <w:name w:val="heading 5"/>
    <w:basedOn w:val="1"/>
    <w:next w:val="1"/>
    <w:qFormat/>
    <w:locked/>
    <w:uiPriority w:val="0"/>
    <w:pPr>
      <w:keepNext/>
      <w:keepLines/>
      <w:spacing w:before="280" w:beforeLines="0" w:after="290" w:afterLines="0" w:line="372" w:lineRule="auto"/>
      <w:outlineLvl w:val="4"/>
    </w:pPr>
    <w:rPr>
      <w:b/>
      <w:bCs/>
      <w:sz w:val="28"/>
      <w:szCs w:val="28"/>
    </w:rPr>
  </w:style>
  <w:style w:type="character" w:default="1" w:styleId="35">
    <w:name w:val="Default Paragraph Font"/>
    <w:semiHidden/>
    <w:qFormat/>
    <w:uiPriority w:val="0"/>
  </w:style>
  <w:style w:type="table" w:default="1" w:styleId="3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7">
    <w:name w:val="Normal Indent"/>
    <w:basedOn w:val="1"/>
    <w:qFormat/>
    <w:locked/>
    <w:uiPriority w:val="0"/>
    <w:pPr>
      <w:ind w:firstLine="420" w:firstLineChars="200"/>
    </w:pPr>
    <w:rPr>
      <w:szCs w:val="24"/>
    </w:rPr>
  </w:style>
  <w:style w:type="paragraph" w:styleId="8">
    <w:name w:val="Document Map"/>
    <w:basedOn w:val="1"/>
    <w:qFormat/>
    <w:locked/>
    <w:uiPriority w:val="0"/>
    <w:rPr>
      <w:rFonts w:ascii="宋体"/>
      <w:sz w:val="18"/>
      <w:szCs w:val="18"/>
    </w:rPr>
  </w:style>
  <w:style w:type="paragraph" w:styleId="9">
    <w:name w:val="toa heading"/>
    <w:basedOn w:val="1"/>
    <w:next w:val="1"/>
    <w:qFormat/>
    <w:locked/>
    <w:uiPriority w:val="0"/>
    <w:pPr>
      <w:spacing w:before="120" w:after="100" w:afterAutospacing="1"/>
    </w:pPr>
    <w:rPr>
      <w:rFonts w:ascii="Arial" w:hAnsi="Arial" w:cs="Arial"/>
      <w:sz w:val="24"/>
    </w:rPr>
  </w:style>
  <w:style w:type="paragraph" w:styleId="10">
    <w:name w:val="Body Text 3"/>
    <w:basedOn w:val="1"/>
    <w:qFormat/>
    <w:locked/>
    <w:uiPriority w:val="0"/>
    <w:rPr>
      <w:sz w:val="24"/>
      <w:szCs w:val="24"/>
    </w:rPr>
  </w:style>
  <w:style w:type="paragraph" w:styleId="11">
    <w:name w:val="Body Text"/>
    <w:basedOn w:val="1"/>
    <w:next w:val="12"/>
    <w:qFormat/>
    <w:locked/>
    <w:uiPriority w:val="0"/>
    <w:pPr>
      <w:adjustRightInd w:val="0"/>
      <w:spacing w:after="60" w:afterLines="0" w:line="360" w:lineRule="atLeast"/>
      <w:ind w:left="72" w:leftChars="30" w:right="30" w:rightChars="30"/>
      <w:jc w:val="center"/>
      <w:textAlignment w:val="baseline"/>
    </w:pPr>
    <w:rPr>
      <w:rFonts w:ascii="Times New Roman" w:hAnsi="Times New Roman"/>
      <w:kern w:val="0"/>
      <w:sz w:val="20"/>
      <w:szCs w:val="20"/>
    </w:rPr>
  </w:style>
  <w:style w:type="paragraph" w:customStyle="1" w:styleId="12">
    <w:name w:val="Style1"/>
    <w:basedOn w:val="13"/>
    <w:next w:val="13"/>
    <w:qFormat/>
    <w:uiPriority w:val="0"/>
    <w:rPr>
      <w:rFonts w:eastAsia="华文细黑"/>
    </w:rPr>
  </w:style>
  <w:style w:type="paragraph" w:styleId="13">
    <w:name w:val="index 1"/>
    <w:basedOn w:val="1"/>
    <w:next w:val="1"/>
    <w:qFormat/>
    <w:locked/>
    <w:uiPriority w:val="0"/>
    <w:pPr>
      <w:spacing w:line="360" w:lineRule="auto"/>
      <w:jc w:val="left"/>
    </w:pPr>
    <w:rPr>
      <w:rFonts w:ascii="宋体" w:hAnsi="宋体"/>
      <w:szCs w:val="24"/>
    </w:rPr>
  </w:style>
  <w:style w:type="paragraph" w:styleId="14">
    <w:name w:val="Body Text Indent"/>
    <w:basedOn w:val="1"/>
    <w:next w:val="15"/>
    <w:qFormat/>
    <w:locked/>
    <w:uiPriority w:val="0"/>
    <w:pPr>
      <w:spacing w:line="360" w:lineRule="auto"/>
      <w:ind w:left="660"/>
    </w:pPr>
    <w:rPr>
      <w:sz w:val="24"/>
    </w:rPr>
  </w:style>
  <w:style w:type="paragraph" w:styleId="15">
    <w:name w:val="envelope return"/>
    <w:qFormat/>
    <w:locked/>
    <w:uiPriority w:val="0"/>
    <w:pPr>
      <w:widowControl w:val="0"/>
      <w:snapToGrid w:val="0"/>
      <w:jc w:val="both"/>
    </w:pPr>
    <w:rPr>
      <w:rFonts w:ascii="Arial" w:hAnsi="Arial" w:eastAsia="宋体" w:cs="Times New Roman"/>
      <w:kern w:val="2"/>
      <w:sz w:val="21"/>
      <w:szCs w:val="20"/>
      <w:lang w:val="en-US" w:eastAsia="zh-CN" w:bidi="ar-SA"/>
    </w:rPr>
  </w:style>
  <w:style w:type="paragraph" w:styleId="16">
    <w:name w:val="toc 5"/>
    <w:basedOn w:val="1"/>
    <w:next w:val="1"/>
    <w:qFormat/>
    <w:locked/>
    <w:uiPriority w:val="0"/>
    <w:pPr>
      <w:tabs>
        <w:tab w:val="right" w:leader="dot" w:pos="8296"/>
      </w:tabs>
      <w:ind w:left="1050" w:leftChars="500"/>
    </w:pPr>
  </w:style>
  <w:style w:type="paragraph" w:styleId="17">
    <w:name w:val="toc 3"/>
    <w:basedOn w:val="1"/>
    <w:next w:val="1"/>
    <w:qFormat/>
    <w:uiPriority w:val="39"/>
    <w:pPr>
      <w:tabs>
        <w:tab w:val="right" w:leader="dot" w:pos="9515"/>
      </w:tabs>
      <w:ind w:left="400" w:leftChars="400"/>
    </w:pPr>
  </w:style>
  <w:style w:type="paragraph" w:styleId="18">
    <w:name w:val="Plain Text"/>
    <w:basedOn w:val="1"/>
    <w:link w:val="48"/>
    <w:qFormat/>
    <w:uiPriority w:val="99"/>
    <w:pPr>
      <w:autoSpaceDE w:val="0"/>
      <w:autoSpaceDN w:val="0"/>
      <w:adjustRightInd w:val="0"/>
      <w:jc w:val="left"/>
    </w:pPr>
    <w:rPr>
      <w:rFonts w:ascii="宋体" w:cs="宋体"/>
      <w:kern w:val="0"/>
      <w:sz w:val="20"/>
      <w:szCs w:val="20"/>
    </w:rPr>
  </w:style>
  <w:style w:type="paragraph" w:styleId="19">
    <w:name w:val="Date"/>
    <w:basedOn w:val="1"/>
    <w:next w:val="1"/>
    <w:qFormat/>
    <w:locked/>
    <w:uiPriority w:val="0"/>
    <w:rPr>
      <w:sz w:val="28"/>
      <w:szCs w:val="20"/>
    </w:rPr>
  </w:style>
  <w:style w:type="paragraph" w:styleId="20">
    <w:name w:val="Body Text Indent 2"/>
    <w:basedOn w:val="1"/>
    <w:qFormat/>
    <w:locked/>
    <w:uiPriority w:val="0"/>
    <w:pPr>
      <w:spacing w:after="120" w:line="480" w:lineRule="auto"/>
      <w:ind w:left="420" w:leftChars="200"/>
    </w:pPr>
    <w:rPr>
      <w:rFonts w:ascii="Verdana" w:hAnsi="Verdana" w:eastAsia="仿宋_GB2312"/>
      <w:lang w:eastAsia="en-US"/>
    </w:rPr>
  </w:style>
  <w:style w:type="paragraph" w:styleId="21">
    <w:name w:val="footer"/>
    <w:basedOn w:val="1"/>
    <w:link w:val="49"/>
    <w:qFormat/>
    <w:uiPriority w:val="99"/>
    <w:pPr>
      <w:tabs>
        <w:tab w:val="center" w:pos="4153"/>
        <w:tab w:val="right" w:pos="8306"/>
      </w:tabs>
      <w:adjustRightInd w:val="0"/>
      <w:spacing w:line="240" w:lineRule="atLeast"/>
      <w:jc w:val="left"/>
      <w:textAlignment w:val="baseline"/>
    </w:pPr>
    <w:rPr>
      <w:kern w:val="0"/>
      <w:sz w:val="18"/>
      <w:szCs w:val="18"/>
    </w:rPr>
  </w:style>
  <w:style w:type="paragraph" w:styleId="22">
    <w:name w:val="header"/>
    <w:basedOn w:val="1"/>
    <w:link w:val="51"/>
    <w:qFormat/>
    <w:uiPriority w:val="99"/>
    <w:pPr>
      <w:pBdr>
        <w:bottom w:val="single" w:color="auto" w:sz="6" w:space="1"/>
      </w:pBdr>
      <w:tabs>
        <w:tab w:val="center" w:pos="4153"/>
        <w:tab w:val="right" w:pos="8306"/>
      </w:tabs>
      <w:adjustRightInd w:val="0"/>
      <w:spacing w:line="240" w:lineRule="atLeast"/>
      <w:jc w:val="center"/>
      <w:textAlignment w:val="baseline"/>
    </w:pPr>
    <w:rPr>
      <w:kern w:val="0"/>
      <w:sz w:val="18"/>
      <w:szCs w:val="18"/>
    </w:rPr>
  </w:style>
  <w:style w:type="paragraph" w:styleId="23">
    <w:name w:val="toc 1"/>
    <w:basedOn w:val="1"/>
    <w:next w:val="1"/>
    <w:qFormat/>
    <w:uiPriority w:val="39"/>
  </w:style>
  <w:style w:type="paragraph" w:styleId="24">
    <w:name w:val="toc 4"/>
    <w:basedOn w:val="1"/>
    <w:next w:val="1"/>
    <w:qFormat/>
    <w:locked/>
    <w:uiPriority w:val="0"/>
    <w:pPr>
      <w:tabs>
        <w:tab w:val="left" w:pos="1890"/>
        <w:tab w:val="right" w:leader="dot" w:pos="8296"/>
      </w:tabs>
      <w:ind w:left="630" w:leftChars="300"/>
    </w:pPr>
  </w:style>
  <w:style w:type="paragraph" w:styleId="25">
    <w:name w:val="Subtitle"/>
    <w:basedOn w:val="1"/>
    <w:next w:val="1"/>
    <w:qFormat/>
    <w:locked/>
    <w:uiPriority w:val="0"/>
    <w:pPr>
      <w:spacing w:before="240" w:after="60" w:line="312" w:lineRule="auto"/>
      <w:jc w:val="center"/>
      <w:outlineLvl w:val="1"/>
    </w:pPr>
    <w:rPr>
      <w:rFonts w:ascii="Arial" w:hAnsi="Arial" w:cs="Arial"/>
      <w:b/>
      <w:bCs/>
      <w:kern w:val="28"/>
      <w:sz w:val="32"/>
      <w:szCs w:val="32"/>
    </w:rPr>
  </w:style>
  <w:style w:type="paragraph" w:styleId="26">
    <w:name w:val="toc 2"/>
    <w:basedOn w:val="1"/>
    <w:next w:val="1"/>
    <w:qFormat/>
    <w:uiPriority w:val="39"/>
    <w:pPr>
      <w:ind w:left="60" w:firstLine="300"/>
    </w:pPr>
  </w:style>
  <w:style w:type="paragraph" w:styleId="27">
    <w:name w:val="Body Text 2"/>
    <w:basedOn w:val="1"/>
    <w:qFormat/>
    <w:locked/>
    <w:uiPriority w:val="0"/>
    <w:rPr>
      <w:rFonts w:ascii="宋体"/>
      <w:sz w:val="13"/>
      <w:szCs w:val="20"/>
    </w:rPr>
  </w:style>
  <w:style w:type="paragraph" w:styleId="28">
    <w:name w:val="HTML Preformatted"/>
    <w:basedOn w:val="1"/>
    <w:link w:val="60"/>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29">
    <w:name w:val="Normal (Web)"/>
    <w:basedOn w:val="1"/>
    <w:qFormat/>
    <w:locked/>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30">
    <w:name w:val="Title"/>
    <w:basedOn w:val="1"/>
    <w:next w:val="1"/>
    <w:link w:val="53"/>
    <w:qFormat/>
    <w:uiPriority w:val="99"/>
    <w:pPr>
      <w:spacing w:before="240" w:after="60"/>
      <w:jc w:val="center"/>
      <w:outlineLvl w:val="0"/>
    </w:pPr>
    <w:rPr>
      <w:rFonts w:ascii="Cambria" w:hAnsi="Cambria" w:cs="Cambria"/>
      <w:b/>
      <w:bCs/>
      <w:kern w:val="0"/>
      <w:sz w:val="32"/>
      <w:szCs w:val="32"/>
    </w:rPr>
  </w:style>
  <w:style w:type="paragraph" w:styleId="31">
    <w:name w:val="Body Text First Indent"/>
    <w:basedOn w:val="11"/>
    <w:next w:val="1"/>
    <w:qFormat/>
    <w:locked/>
    <w:uiPriority w:val="99"/>
    <w:pPr>
      <w:ind w:firstLine="700" w:firstLineChars="250"/>
    </w:pPr>
  </w:style>
  <w:style w:type="paragraph" w:styleId="32">
    <w:name w:val="Body Text First Indent 2"/>
    <w:basedOn w:val="14"/>
    <w:next w:val="1"/>
    <w:qFormat/>
    <w:locked/>
    <w:uiPriority w:val="0"/>
    <w:pPr>
      <w:ind w:firstLine="420" w:firstLineChars="200"/>
    </w:pPr>
  </w:style>
  <w:style w:type="table" w:styleId="34">
    <w:name w:val="Table Grid"/>
    <w:basedOn w:val="33"/>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6">
    <w:name w:val="Strong"/>
    <w:qFormat/>
    <w:locked/>
    <w:uiPriority w:val="0"/>
    <w:rPr>
      <w:b/>
    </w:rPr>
  </w:style>
  <w:style w:type="character" w:styleId="37">
    <w:name w:val="page number"/>
    <w:qFormat/>
    <w:uiPriority w:val="99"/>
    <w:rPr>
      <w:rFonts w:cs="Times New Roman"/>
    </w:rPr>
  </w:style>
  <w:style w:type="character" w:styleId="38">
    <w:name w:val="FollowedHyperlink"/>
    <w:qFormat/>
    <w:locked/>
    <w:uiPriority w:val="0"/>
    <w:rPr>
      <w:color w:val="000000"/>
      <w:sz w:val="18"/>
      <w:szCs w:val="18"/>
      <w:u w:val="none"/>
    </w:rPr>
  </w:style>
  <w:style w:type="character" w:styleId="39">
    <w:name w:val="Emphasis"/>
    <w:qFormat/>
    <w:locked/>
    <w:uiPriority w:val="99"/>
    <w:rPr>
      <w:rFonts w:cs="Times New Roman"/>
      <w:color w:val="CC0000"/>
    </w:rPr>
  </w:style>
  <w:style w:type="character" w:styleId="40">
    <w:name w:val="HTML Definition"/>
    <w:qFormat/>
    <w:locked/>
    <w:uiPriority w:val="0"/>
    <w:rPr>
      <w:i/>
    </w:rPr>
  </w:style>
  <w:style w:type="character" w:styleId="41">
    <w:name w:val="Hyperlink"/>
    <w:qFormat/>
    <w:uiPriority w:val="99"/>
    <w:rPr>
      <w:rFonts w:cs="Times New Roman"/>
      <w:color w:val="0000FF"/>
      <w:u w:val="single"/>
    </w:rPr>
  </w:style>
  <w:style w:type="character" w:styleId="42">
    <w:name w:val="HTML Code"/>
    <w:qFormat/>
    <w:locked/>
    <w:uiPriority w:val="0"/>
    <w:rPr>
      <w:rFonts w:ascii="Menlo" w:hAnsi="Menlo" w:eastAsia="Menlo" w:cs="Menlo"/>
      <w:color w:val="C7254E"/>
      <w:sz w:val="21"/>
      <w:szCs w:val="21"/>
      <w:shd w:val="clear" w:color="auto" w:fill="F9F2F4"/>
    </w:rPr>
  </w:style>
  <w:style w:type="character" w:styleId="43">
    <w:name w:val="HTML Cite"/>
    <w:qFormat/>
    <w:locked/>
    <w:uiPriority w:val="99"/>
    <w:rPr>
      <w:rFonts w:cs="Times New Roman"/>
      <w:color w:val="008000"/>
    </w:rPr>
  </w:style>
  <w:style w:type="character" w:styleId="44">
    <w:name w:val="HTML Keyboard"/>
    <w:qFormat/>
    <w:locked/>
    <w:uiPriority w:val="0"/>
    <w:rPr>
      <w:rFonts w:hint="default" w:ascii="Menlo" w:hAnsi="Menlo" w:eastAsia="Menlo" w:cs="Menlo"/>
      <w:color w:val="FFFFFF"/>
      <w:sz w:val="21"/>
      <w:szCs w:val="21"/>
      <w:shd w:val="clear" w:color="auto" w:fill="333333"/>
    </w:rPr>
  </w:style>
  <w:style w:type="character" w:styleId="45">
    <w:name w:val="HTML Sample"/>
    <w:qFormat/>
    <w:locked/>
    <w:uiPriority w:val="0"/>
    <w:rPr>
      <w:rFonts w:hint="default" w:ascii="Menlo" w:hAnsi="Menlo" w:eastAsia="Menlo" w:cs="Menlo"/>
      <w:sz w:val="21"/>
      <w:szCs w:val="21"/>
    </w:rPr>
  </w:style>
  <w:style w:type="paragraph" w:customStyle="1" w:styleId="4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47">
    <w:name w:val="标题 1 Char"/>
    <w:link w:val="2"/>
    <w:qFormat/>
    <w:locked/>
    <w:uiPriority w:val="9"/>
    <w:rPr>
      <w:rFonts w:ascii="Calibri" w:hAnsi="Calibri" w:cs="Calibri"/>
      <w:b/>
      <w:bCs/>
      <w:kern w:val="44"/>
      <w:sz w:val="44"/>
      <w:szCs w:val="44"/>
    </w:rPr>
  </w:style>
  <w:style w:type="character" w:customStyle="1" w:styleId="48">
    <w:name w:val="纯文本 Char"/>
    <w:link w:val="18"/>
    <w:semiHidden/>
    <w:qFormat/>
    <w:locked/>
    <w:uiPriority w:val="99"/>
    <w:rPr>
      <w:rFonts w:ascii="宋体" w:hAnsi="Courier New" w:cs="Courier New"/>
      <w:sz w:val="21"/>
      <w:szCs w:val="21"/>
    </w:rPr>
  </w:style>
  <w:style w:type="character" w:customStyle="1" w:styleId="49">
    <w:name w:val="页脚 Char"/>
    <w:link w:val="21"/>
    <w:semiHidden/>
    <w:qFormat/>
    <w:locked/>
    <w:uiPriority w:val="99"/>
    <w:rPr>
      <w:rFonts w:ascii="Calibri" w:hAnsi="Calibri" w:cs="Calibri"/>
      <w:sz w:val="18"/>
      <w:szCs w:val="18"/>
    </w:rPr>
  </w:style>
  <w:style w:type="character" w:customStyle="1" w:styleId="50">
    <w:name w:val="标题 3 Char"/>
    <w:link w:val="4"/>
    <w:qFormat/>
    <w:locked/>
    <w:uiPriority w:val="0"/>
    <w:rPr>
      <w:rFonts w:ascii="宋体" w:cs="宋体"/>
      <w:b/>
      <w:bCs/>
      <w:sz w:val="32"/>
      <w:szCs w:val="32"/>
    </w:rPr>
  </w:style>
  <w:style w:type="character" w:customStyle="1" w:styleId="51">
    <w:name w:val="页眉 Char"/>
    <w:link w:val="22"/>
    <w:semiHidden/>
    <w:qFormat/>
    <w:locked/>
    <w:uiPriority w:val="99"/>
    <w:rPr>
      <w:rFonts w:ascii="Calibri" w:hAnsi="Calibri" w:cs="Calibri"/>
      <w:sz w:val="18"/>
      <w:szCs w:val="18"/>
    </w:rPr>
  </w:style>
  <w:style w:type="character" w:customStyle="1" w:styleId="52">
    <w:name w:val="标题 4 Char"/>
    <w:link w:val="5"/>
    <w:semiHidden/>
    <w:qFormat/>
    <w:locked/>
    <w:uiPriority w:val="9"/>
    <w:rPr>
      <w:rFonts w:ascii="Cambria" w:hAnsi="Cambria" w:eastAsia="宋体" w:cs="Times New Roman"/>
      <w:b/>
      <w:bCs/>
      <w:sz w:val="28"/>
      <w:szCs w:val="28"/>
    </w:rPr>
  </w:style>
  <w:style w:type="character" w:customStyle="1" w:styleId="53">
    <w:name w:val="标题 Char"/>
    <w:link w:val="30"/>
    <w:qFormat/>
    <w:locked/>
    <w:uiPriority w:val="10"/>
    <w:rPr>
      <w:rFonts w:ascii="Cambria" w:hAnsi="Cambria" w:cs="Cambria"/>
      <w:b/>
      <w:bCs/>
      <w:sz w:val="32"/>
      <w:szCs w:val="32"/>
    </w:rPr>
  </w:style>
  <w:style w:type="character" w:customStyle="1" w:styleId="54">
    <w:name w:val="font11"/>
    <w:basedOn w:val="35"/>
    <w:qFormat/>
    <w:uiPriority w:val="99"/>
    <w:rPr>
      <w:rFonts w:hint="eastAsia" w:ascii="宋体" w:hAnsi="宋体" w:eastAsia="宋体" w:cs="宋体"/>
      <w:color w:val="000000"/>
      <w:sz w:val="18"/>
      <w:szCs w:val="18"/>
      <w:u w:val="none"/>
    </w:rPr>
  </w:style>
  <w:style w:type="character" w:customStyle="1" w:styleId="55">
    <w:name w:val="font31"/>
    <w:qFormat/>
    <w:uiPriority w:val="99"/>
    <w:rPr>
      <w:rFonts w:ascii="Times New Roman" w:hAnsi="Times New Roman" w:cs="Times New Roman"/>
      <w:color w:val="000000"/>
      <w:sz w:val="20"/>
      <w:szCs w:val="20"/>
      <w:u w:val="none"/>
      <w:vertAlign w:val="superscript"/>
    </w:rPr>
  </w:style>
  <w:style w:type="character" w:customStyle="1" w:styleId="56">
    <w:name w:val="font41"/>
    <w:qFormat/>
    <w:uiPriority w:val="99"/>
    <w:rPr>
      <w:rFonts w:hint="eastAsia" w:ascii="宋体" w:hAnsi="宋体" w:eastAsia="宋体" w:cs="宋体"/>
      <w:b/>
      <w:color w:val="000000"/>
      <w:sz w:val="18"/>
      <w:szCs w:val="18"/>
      <w:u w:val="none"/>
    </w:rPr>
  </w:style>
  <w:style w:type="character" w:customStyle="1" w:styleId="57">
    <w:name w:val="标题 2 Char"/>
    <w:basedOn w:val="35"/>
    <w:link w:val="3"/>
    <w:qFormat/>
    <w:locked/>
    <w:uiPriority w:val="99"/>
    <w:rPr>
      <w:rFonts w:ascii="Arial" w:hAnsi="Arial" w:cs="Arial"/>
      <w:b/>
      <w:bCs/>
      <w:kern w:val="2"/>
      <w:sz w:val="28"/>
      <w:szCs w:val="28"/>
    </w:rPr>
  </w:style>
  <w:style w:type="character" w:customStyle="1" w:styleId="58">
    <w:name w:val="font01"/>
    <w:basedOn w:val="35"/>
    <w:qFormat/>
    <w:uiPriority w:val="99"/>
    <w:rPr>
      <w:rFonts w:ascii="Times New Roman" w:hAnsi="Times New Roman" w:cs="Times New Roman"/>
      <w:color w:val="000000"/>
      <w:sz w:val="20"/>
      <w:szCs w:val="20"/>
      <w:u w:val="none"/>
      <w:vertAlign w:val="superscript"/>
    </w:rPr>
  </w:style>
  <w:style w:type="character" w:customStyle="1" w:styleId="59">
    <w:name w:val="font51"/>
    <w:basedOn w:val="35"/>
    <w:qFormat/>
    <w:uiPriority w:val="99"/>
    <w:rPr>
      <w:rFonts w:ascii="宋体" w:hAnsi="宋体" w:eastAsia="宋体" w:cs="宋体"/>
      <w:color w:val="000000"/>
      <w:sz w:val="20"/>
      <w:szCs w:val="20"/>
      <w:u w:val="none"/>
    </w:rPr>
  </w:style>
  <w:style w:type="character" w:customStyle="1" w:styleId="60">
    <w:name w:val="HTML 预设格式 Char"/>
    <w:link w:val="28"/>
    <w:semiHidden/>
    <w:qFormat/>
    <w:locked/>
    <w:uiPriority w:val="99"/>
    <w:rPr>
      <w:rFonts w:ascii="Courier New" w:hAnsi="Courier New" w:cs="Courier New"/>
      <w:sz w:val="20"/>
      <w:szCs w:val="20"/>
    </w:rPr>
  </w:style>
  <w:style w:type="character" w:customStyle="1" w:styleId="61">
    <w:name w:val="more4"/>
    <w:basedOn w:val="35"/>
    <w:qFormat/>
    <w:uiPriority w:val="0"/>
  </w:style>
  <w:style w:type="character" w:customStyle="1" w:styleId="62">
    <w:name w:val="font61"/>
    <w:qFormat/>
    <w:uiPriority w:val="99"/>
    <w:rPr>
      <w:rFonts w:hint="default" w:ascii="Times New Roman" w:hAnsi="Times New Roman" w:cs="Times New Roman"/>
      <w:b/>
      <w:color w:val="000000"/>
      <w:sz w:val="18"/>
      <w:szCs w:val="18"/>
      <w:u w:val="none"/>
    </w:rPr>
  </w:style>
  <w:style w:type="character" w:customStyle="1" w:styleId="63">
    <w:name w:val="font81"/>
    <w:qFormat/>
    <w:uiPriority w:val="0"/>
    <w:rPr>
      <w:rFonts w:hint="eastAsia" w:ascii="宋体" w:hAnsi="宋体" w:eastAsia="宋体" w:cs="宋体"/>
      <w:b/>
      <w:color w:val="FF0000"/>
      <w:sz w:val="18"/>
      <w:szCs w:val="18"/>
      <w:u w:val="none"/>
    </w:rPr>
  </w:style>
  <w:style w:type="character" w:customStyle="1" w:styleId="64">
    <w:name w:val="font21"/>
    <w:basedOn w:val="35"/>
    <w:qFormat/>
    <w:uiPriority w:val="99"/>
    <w:rPr>
      <w:rFonts w:hint="default" w:ascii="Times New Roman" w:hAnsi="Times New Roman" w:cs="Times New Roman"/>
      <w:color w:val="000000"/>
      <w:sz w:val="18"/>
      <w:szCs w:val="18"/>
      <w:u w:val="none"/>
    </w:rPr>
  </w:style>
  <w:style w:type="paragraph" w:customStyle="1" w:styleId="65">
    <w:name w:val="_Style 5"/>
    <w:basedOn w:val="2"/>
    <w:next w:val="1"/>
    <w:qFormat/>
    <w:uiPriority w:val="0"/>
    <w:pPr>
      <w:outlineLvl w:val="9"/>
    </w:pPr>
  </w:style>
  <w:style w:type="paragraph" w:customStyle="1" w:styleId="66">
    <w:name w:val="样式 标题 2 + Times New Roman 四号 非加粗 段前: 5 磅 段后: 0 磅 行距: 固定值 20..."/>
    <w:basedOn w:val="3"/>
    <w:qFormat/>
    <w:uiPriority w:val="0"/>
    <w:pPr>
      <w:spacing w:before="100" w:after="0" w:line="400" w:lineRule="exact"/>
    </w:pPr>
    <w:rPr>
      <w:rFonts w:ascii="Times New Roman" w:hAnsi="Times New Roman" w:cs="宋体"/>
      <w:b w:val="0"/>
      <w:sz w:val="28"/>
      <w:szCs w:val="20"/>
    </w:rPr>
  </w:style>
  <w:style w:type="paragraph" w:customStyle="1" w:styleId="67">
    <w:name w:val="表格"/>
    <w:basedOn w:val="1"/>
    <w:qFormat/>
    <w:uiPriority w:val="0"/>
    <w:pPr>
      <w:tabs>
        <w:tab w:val="left" w:pos="1200"/>
      </w:tabs>
      <w:spacing w:line="500" w:lineRule="exact"/>
      <w:jc w:val="center"/>
    </w:pPr>
    <w:rPr>
      <w:rFonts w:ascii="宋体"/>
      <w:sz w:val="24"/>
      <w:szCs w:val="18"/>
    </w:rPr>
  </w:style>
  <w:style w:type="paragraph" w:customStyle="1" w:styleId="68">
    <w:name w:val="_Style 6"/>
    <w:basedOn w:val="2"/>
    <w:next w:val="1"/>
    <w:qFormat/>
    <w:uiPriority w:val="0"/>
    <w:pPr>
      <w:outlineLvl w:val="9"/>
    </w:pPr>
  </w:style>
  <w:style w:type="paragraph" w:customStyle="1" w:styleId="69">
    <w:name w:val="p2"/>
    <w:basedOn w:val="1"/>
    <w:qFormat/>
    <w:uiPriority w:val="0"/>
    <w:pPr>
      <w:widowControl/>
      <w:spacing w:line="480" w:lineRule="auto"/>
      <w:ind w:firstLine="420"/>
      <w:jc w:val="left"/>
    </w:pPr>
    <w:rPr>
      <w:rFonts w:ascii="宋体" w:hAnsi="宋体" w:cs="宋体"/>
      <w:kern w:val="0"/>
      <w:szCs w:val="21"/>
    </w:rPr>
  </w:style>
  <w:style w:type="paragraph" w:customStyle="1" w:styleId="70">
    <w:name w:val="正文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71">
    <w:name w:val="List Paragraph"/>
    <w:basedOn w:val="1"/>
    <w:qFormat/>
    <w:uiPriority w:val="34"/>
    <w:pPr>
      <w:ind w:firstLine="420" w:firstLineChars="200"/>
    </w:pPr>
    <w:rPr>
      <w:rFonts w:cs="Times New Roman"/>
      <w:szCs w:val="22"/>
    </w:rPr>
  </w:style>
  <w:style w:type="paragraph" w:customStyle="1" w:styleId="72">
    <w:name w:val="Table Paragraph"/>
    <w:basedOn w:val="1"/>
    <w:qFormat/>
    <w:uiPriority w:val="1"/>
    <w:rPr>
      <w:rFonts w:ascii="宋体" w:hAnsi="宋体" w:eastAsia="宋体" w:cs="宋体"/>
      <w:lang w:val="zh-CN" w:eastAsia="zh-CN" w:bidi="zh-CN"/>
    </w:rPr>
  </w:style>
  <w:style w:type="paragraph" w:customStyle="1" w:styleId="73">
    <w:name w:val="普通(网站)1"/>
    <w:basedOn w:val="1"/>
    <w:qFormat/>
    <w:uiPriority w:val="0"/>
    <w:pPr>
      <w:jc w:val="left"/>
    </w:pPr>
    <w:rPr>
      <w:rFonts w:cs="Times New Roman"/>
      <w:kern w:val="0"/>
      <w:sz w:val="24"/>
    </w:rPr>
  </w:style>
  <w:style w:type="paragraph" w:customStyle="1" w:styleId="74">
    <w:name w:val="p0"/>
    <w:basedOn w:val="1"/>
    <w:qFormat/>
    <w:uiPriority w:val="99"/>
    <w:pPr>
      <w:widowControl/>
    </w:pPr>
    <w:rPr>
      <w:kern w:val="0"/>
    </w:rPr>
  </w:style>
  <w:style w:type="paragraph" w:customStyle="1" w:styleId="75">
    <w:name w:val="列出段落11"/>
    <w:basedOn w:val="1"/>
    <w:qFormat/>
    <w:uiPriority w:val="0"/>
    <w:pPr>
      <w:ind w:firstLine="420" w:firstLineChars="200"/>
    </w:pPr>
    <w:rPr>
      <w:rFonts w:ascii="Calibri" w:hAnsi="Calibri"/>
      <w:szCs w:val="22"/>
    </w:rPr>
  </w:style>
  <w:style w:type="paragraph" w:customStyle="1" w:styleId="76">
    <w:name w:val="Char1"/>
    <w:basedOn w:val="1"/>
    <w:qFormat/>
    <w:uiPriority w:val="99"/>
  </w:style>
  <w:style w:type="paragraph" w:customStyle="1" w:styleId="77">
    <w:name w:val="目录"/>
    <w:basedOn w:val="1"/>
    <w:qFormat/>
    <w:uiPriority w:val="0"/>
    <w:pPr>
      <w:widowControl/>
      <w:jc w:val="center"/>
    </w:pPr>
    <w:rPr>
      <w:rFonts w:ascii="宋体"/>
      <w:b/>
      <w:kern w:val="0"/>
      <w:sz w:val="36"/>
      <w:szCs w:val="20"/>
    </w:rPr>
  </w:style>
  <w:style w:type="character" w:customStyle="1" w:styleId="78">
    <w:name w:val="标题 2 Char Char"/>
    <w:basedOn w:val="35"/>
    <w:qFormat/>
    <w:uiPriority w:val="0"/>
    <w:rPr>
      <w:rFonts w:ascii="黑体" w:eastAsia="黑体"/>
      <w:b/>
      <w:bCs/>
      <w:kern w:val="2"/>
      <w:sz w:val="32"/>
      <w:szCs w:val="24"/>
      <w:lang w:val="en-US" w:eastAsia="zh-CN" w:bidi="ar-SA"/>
    </w:rPr>
  </w:style>
  <w:style w:type="paragraph" w:customStyle="1" w:styleId="79">
    <w:name w:val="toa heading"/>
    <w:basedOn w:val="1"/>
    <w:next w:val="1"/>
    <w:qFormat/>
    <w:uiPriority w:val="0"/>
    <w:pPr>
      <w:spacing w:before="120" w:beforeLines="0"/>
    </w:pPr>
    <w:rPr>
      <w:rFonts w:ascii="Cambria" w:hAnsi="Cambria"/>
      <w:sz w:val="24"/>
    </w:rPr>
  </w:style>
  <w:style w:type="paragraph" w:customStyle="1" w:styleId="80">
    <w:name w:val="列项——"/>
    <w:qFormat/>
    <w:uiPriority w:val="0"/>
    <w:pPr>
      <w:widowControl w:val="0"/>
      <w:numPr>
        <w:ilvl w:val="0"/>
        <w:numId w:val="2"/>
      </w:numPr>
      <w:ind w:left="200" w:leftChars="200" w:hanging="200" w:hangingChars="200"/>
      <w:jc w:val="both"/>
    </w:pPr>
    <w:rPr>
      <w:rFonts w:ascii="宋体" w:hAnsi="Times New Roman" w:eastAsia="宋体" w:cs="Times New Roman"/>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2.png"/><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footer2.xml.rels><?xml version="1.0" encoding="UTF-8" standalone="yes"?>
<Relationships xmlns="http://schemas.openxmlformats.org/package/2006/relationships"><Relationship Id="rId1" Type="http://schemas.openxmlformats.org/officeDocument/2006/relationships/image" Target="media/image1.jpeg"/></Relationships>
</file>

<file path=word/_rels/footer3.xml.rels><?xml version="1.0" encoding="UTF-8" standalone="yes"?>
<Relationships xmlns="http://schemas.openxmlformats.org/package/2006/relationships"><Relationship Id="rId1" Type="http://schemas.openxmlformats.org/officeDocument/2006/relationships/image" Target="media/image1.jpeg"/></Relationships>
</file>

<file path=word/_rels/foot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60</Pages>
  <Words>662</Words>
  <Characters>793</Characters>
  <Lines>212</Lines>
  <Paragraphs>59</Paragraphs>
  <TotalTime>5</TotalTime>
  <ScaleCrop>false</ScaleCrop>
  <LinksUpToDate>false</LinksUpToDate>
  <CharactersWithSpaces>75280</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2017-06-12T02:09:00Z</dcterms:created>
  <dc:creator>Administrator</dc:creator>
  <cp:lastModifiedBy>奋斗吧！熊宝宝</cp:lastModifiedBy>
  <cp:lastPrinted>2023-11-03T01:06:00Z</cp:lastPrinted>
  <dcterms:modified xsi:type="dcterms:W3CDTF">2025-06-13T10:52:40Z</dcterms:modified>
  <dc:title>文山学院塑胶篮球场、水泥、柏油路面等修缮改造项目</dc:title>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KSOSaveFontToCloudKey">
    <vt:lpwstr>633259622_btnclosed</vt:lpwstr>
  </property>
  <property fmtid="{D5CDD505-2E9C-101B-9397-08002B2CF9AE}" pid="4" name="ICV">
    <vt:lpwstr>A543A2C065D84A6ABFC147E1D979AB65_13</vt:lpwstr>
  </property>
  <property fmtid="{D5CDD505-2E9C-101B-9397-08002B2CF9AE}" pid="5" name="KSOTemplateDocerSaveRecord">
    <vt:lpwstr>eyJoZGlkIjoiMjcxODgzOTQ4NmY0ZWEyNzFhNzg3ZGNiODYyNzg3MmIiLCJ1c2VySWQiOiIyNzYxODczNzcifQ==</vt:lpwstr>
  </property>
</Properties>
</file>