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75983">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货物采购项目</w:t>
      </w:r>
    </w:p>
    <w:p w14:paraId="12E32C0B">
      <w:pPr>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rPr>
        <w:t>合 同 书</w:t>
      </w:r>
    </w:p>
    <w:p w14:paraId="5FC060E5">
      <w:pPr>
        <w:tabs>
          <w:tab w:val="left" w:pos="1260"/>
          <w:tab w:val="left" w:pos="1620"/>
          <w:tab w:val="left" w:pos="6840"/>
          <w:tab w:val="left" w:pos="7020"/>
          <w:tab w:val="left" w:pos="7200"/>
        </w:tabs>
        <w:jc w:val="center"/>
        <w:outlineLvl w:val="1"/>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（进口仪器设备合同）</w:t>
      </w:r>
    </w:p>
    <w:p w14:paraId="259B01F5">
      <w:pPr>
        <w:tabs>
          <w:tab w:val="left" w:pos="1260"/>
          <w:tab w:val="left" w:pos="1620"/>
          <w:tab w:val="left" w:pos="6840"/>
          <w:tab w:val="left" w:pos="7020"/>
          <w:tab w:val="left" w:pos="7200"/>
        </w:tabs>
        <w:rPr>
          <w:rFonts w:hint="eastAsia" w:ascii="宋体" w:hAnsi="宋体" w:eastAsia="宋体" w:cs="宋体"/>
          <w:b/>
          <w:color w:val="auto"/>
          <w:szCs w:val="32"/>
          <w:highlight w:val="none"/>
        </w:rPr>
      </w:pPr>
    </w:p>
    <w:p w14:paraId="57C74DA0">
      <w:pPr>
        <w:spacing w:after="120"/>
        <w:rPr>
          <w:rFonts w:hint="eastAsia" w:ascii="宋体" w:hAnsi="宋体" w:eastAsia="宋体" w:cs="宋体"/>
          <w:b/>
          <w:color w:val="auto"/>
          <w:szCs w:val="32"/>
          <w:highlight w:val="none"/>
        </w:rPr>
      </w:pPr>
      <w:bookmarkStart w:id="1" w:name="_GoBack"/>
      <w:bookmarkEnd w:id="1"/>
    </w:p>
    <w:p w14:paraId="3514093A">
      <w:pPr>
        <w:spacing w:after="120"/>
        <w:rPr>
          <w:rFonts w:hint="eastAsia" w:ascii="宋体" w:hAnsi="宋体" w:eastAsia="宋体" w:cs="宋体"/>
          <w:b/>
          <w:color w:val="auto"/>
          <w:szCs w:val="32"/>
          <w:highlight w:val="none"/>
        </w:rPr>
      </w:pPr>
    </w:p>
    <w:p w14:paraId="008A2F0C">
      <w:pPr>
        <w:spacing w:after="120"/>
        <w:rPr>
          <w:rFonts w:hint="eastAsia" w:ascii="宋体" w:hAnsi="宋体" w:eastAsia="宋体" w:cs="宋体"/>
          <w:b/>
          <w:color w:val="auto"/>
          <w:szCs w:val="32"/>
          <w:highlight w:val="none"/>
        </w:rPr>
      </w:pPr>
    </w:p>
    <w:p w14:paraId="6D743E96">
      <w:pPr>
        <w:spacing w:after="120"/>
        <w:rPr>
          <w:rFonts w:hint="eastAsia" w:ascii="宋体" w:hAnsi="宋体" w:eastAsia="宋体" w:cs="宋体"/>
          <w:b/>
          <w:color w:val="auto"/>
          <w:szCs w:val="32"/>
          <w:highlight w:val="none"/>
        </w:rPr>
      </w:pPr>
    </w:p>
    <w:p w14:paraId="5163B4D0">
      <w:pPr>
        <w:tabs>
          <w:tab w:val="left" w:pos="1260"/>
          <w:tab w:val="left" w:pos="1620"/>
          <w:tab w:val="left" w:pos="6840"/>
          <w:tab w:val="left" w:pos="7020"/>
          <w:tab w:val="left" w:pos="7200"/>
        </w:tabs>
        <w:rPr>
          <w:rFonts w:hint="eastAsia" w:ascii="宋体" w:hAnsi="宋体" w:eastAsia="宋体" w:cs="宋体"/>
          <w:b/>
          <w:color w:val="auto"/>
          <w:szCs w:val="32"/>
          <w:highlight w:val="none"/>
        </w:rPr>
      </w:pPr>
    </w:p>
    <w:p w14:paraId="6E419BFC">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u w:val="single"/>
        </w:rPr>
      </w:pPr>
      <w:r>
        <w:rPr>
          <w:rFonts w:hint="eastAsia" w:ascii="宋体" w:hAnsi="宋体" w:eastAsia="宋体" w:cs="宋体"/>
          <w:b/>
          <w:color w:val="auto"/>
          <w:szCs w:val="32"/>
          <w:highlight w:val="none"/>
        </w:rPr>
        <w:t>项目名称：</w:t>
      </w:r>
      <w:r>
        <w:rPr>
          <w:rFonts w:hint="eastAsia" w:ascii="宋体" w:hAnsi="宋体" w:eastAsia="宋体" w:cs="宋体"/>
          <w:b/>
          <w:color w:val="auto"/>
          <w:szCs w:val="32"/>
          <w:highlight w:val="none"/>
          <w:u w:val="single"/>
        </w:rPr>
        <w:t xml:space="preserve">                                 </w:t>
      </w:r>
    </w:p>
    <w:p w14:paraId="7456DCE7">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u w:val="single"/>
        </w:rPr>
      </w:pPr>
      <w:r>
        <w:rPr>
          <w:rFonts w:hint="eastAsia" w:ascii="宋体" w:hAnsi="宋体" w:eastAsia="宋体" w:cs="宋体"/>
          <w:b/>
          <w:color w:val="auto"/>
          <w:szCs w:val="32"/>
          <w:highlight w:val="none"/>
        </w:rPr>
        <w:t>项目编号：</w:t>
      </w:r>
      <w:r>
        <w:rPr>
          <w:rFonts w:hint="eastAsia" w:ascii="宋体" w:hAnsi="宋体" w:eastAsia="宋体" w:cs="宋体"/>
          <w:b/>
          <w:color w:val="auto"/>
          <w:szCs w:val="32"/>
          <w:highlight w:val="none"/>
          <w:u w:val="single"/>
        </w:rPr>
        <w:t xml:space="preserve">                                 </w:t>
      </w:r>
    </w:p>
    <w:p w14:paraId="7A2C45FE">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rPr>
      </w:pPr>
      <w:r>
        <w:rPr>
          <w:rFonts w:hint="eastAsia" w:ascii="宋体" w:hAnsi="宋体" w:eastAsia="宋体" w:cs="宋体"/>
          <w:b/>
          <w:color w:val="auto"/>
          <w:szCs w:val="32"/>
          <w:highlight w:val="none"/>
        </w:rPr>
        <w:t>包    号：</w:t>
      </w:r>
      <w:r>
        <w:rPr>
          <w:rFonts w:hint="eastAsia" w:ascii="宋体" w:hAnsi="宋体" w:eastAsia="宋体" w:cs="宋体"/>
          <w:b/>
          <w:color w:val="auto"/>
          <w:szCs w:val="32"/>
          <w:highlight w:val="none"/>
          <w:u w:val="single"/>
        </w:rPr>
        <w:t xml:space="preserve">                                 </w:t>
      </w:r>
    </w:p>
    <w:p w14:paraId="074157FA">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u w:val="single"/>
        </w:rPr>
      </w:pPr>
      <w:r>
        <w:rPr>
          <w:rFonts w:hint="eastAsia" w:ascii="宋体" w:hAnsi="宋体" w:eastAsia="宋体" w:cs="宋体"/>
          <w:b/>
          <w:color w:val="auto"/>
          <w:szCs w:val="32"/>
          <w:highlight w:val="none"/>
        </w:rPr>
        <w:t>甲    方：</w:t>
      </w:r>
      <w:r>
        <w:rPr>
          <w:rFonts w:hint="eastAsia" w:ascii="宋体" w:hAnsi="宋体" w:eastAsia="宋体" w:cs="宋体"/>
          <w:b/>
          <w:color w:val="auto"/>
          <w:szCs w:val="32"/>
          <w:highlight w:val="none"/>
          <w:u w:val="single"/>
        </w:rPr>
        <w:t xml:space="preserve">        海南热带海洋学院         </w:t>
      </w:r>
    </w:p>
    <w:p w14:paraId="00B111BC">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rPr>
      </w:pPr>
      <w:r>
        <w:rPr>
          <w:rFonts w:hint="eastAsia" w:ascii="宋体" w:hAnsi="宋体" w:eastAsia="宋体" w:cs="宋体"/>
          <w:b/>
          <w:color w:val="auto"/>
          <w:szCs w:val="32"/>
          <w:highlight w:val="none"/>
        </w:rPr>
        <w:t>乙    方：</w:t>
      </w:r>
      <w:r>
        <w:rPr>
          <w:rFonts w:hint="eastAsia" w:ascii="宋体" w:hAnsi="宋体" w:eastAsia="宋体" w:cs="宋体"/>
          <w:b/>
          <w:color w:val="auto"/>
          <w:szCs w:val="32"/>
          <w:highlight w:val="none"/>
          <w:u w:val="single"/>
        </w:rPr>
        <w:t xml:space="preserve">                                 </w:t>
      </w:r>
    </w:p>
    <w:p w14:paraId="596286E8">
      <w:pPr>
        <w:tabs>
          <w:tab w:val="left" w:pos="1260"/>
          <w:tab w:val="left" w:pos="1620"/>
          <w:tab w:val="left" w:pos="6840"/>
          <w:tab w:val="left" w:pos="7020"/>
          <w:tab w:val="left" w:pos="7200"/>
        </w:tabs>
        <w:ind w:firstLine="321" w:firstLineChars="100"/>
        <w:rPr>
          <w:rFonts w:hint="eastAsia" w:ascii="宋体" w:hAnsi="宋体" w:eastAsia="宋体" w:cs="宋体"/>
          <w:b/>
          <w:color w:val="auto"/>
          <w:szCs w:val="32"/>
          <w:highlight w:val="none"/>
        </w:rPr>
      </w:pPr>
      <w:r>
        <w:rPr>
          <w:rFonts w:hint="eastAsia" w:ascii="宋体" w:hAnsi="宋体" w:eastAsia="宋体" w:cs="宋体"/>
          <w:b/>
          <w:color w:val="auto"/>
          <w:szCs w:val="32"/>
          <w:highlight w:val="none"/>
        </w:rPr>
        <w:t>丙    方：</w:t>
      </w:r>
      <w:r>
        <w:rPr>
          <w:rFonts w:hint="eastAsia" w:ascii="宋体" w:hAnsi="宋体" w:eastAsia="宋体" w:cs="宋体"/>
          <w:b/>
          <w:color w:val="auto"/>
          <w:szCs w:val="32"/>
          <w:highlight w:val="none"/>
          <w:u w:val="single"/>
        </w:rPr>
        <w:t xml:space="preserve">                                 </w:t>
      </w:r>
    </w:p>
    <w:p w14:paraId="1B0A5307">
      <w:pPr>
        <w:tabs>
          <w:tab w:val="left" w:pos="1260"/>
          <w:tab w:val="left" w:pos="1620"/>
          <w:tab w:val="left" w:pos="6840"/>
          <w:tab w:val="left" w:pos="7020"/>
          <w:tab w:val="left" w:pos="7200"/>
        </w:tabs>
        <w:rPr>
          <w:rFonts w:hint="eastAsia" w:ascii="宋体" w:hAnsi="宋体" w:eastAsia="宋体" w:cs="宋体"/>
          <w:b/>
          <w:color w:val="auto"/>
          <w:szCs w:val="32"/>
          <w:highlight w:val="none"/>
        </w:rPr>
      </w:pPr>
    </w:p>
    <w:p w14:paraId="75EAAC1E">
      <w:pPr>
        <w:tabs>
          <w:tab w:val="left" w:pos="1260"/>
          <w:tab w:val="left" w:pos="1620"/>
          <w:tab w:val="left" w:pos="6840"/>
          <w:tab w:val="left" w:pos="7020"/>
          <w:tab w:val="left" w:pos="7200"/>
        </w:tabs>
        <w:jc w:val="center"/>
        <w:rPr>
          <w:rFonts w:hint="eastAsia" w:ascii="宋体" w:hAnsi="宋体" w:eastAsia="宋体" w:cs="宋体"/>
          <w:b/>
          <w:color w:val="auto"/>
          <w:szCs w:val="32"/>
          <w:highlight w:val="none"/>
        </w:rPr>
      </w:pPr>
      <w:r>
        <w:rPr>
          <w:rFonts w:hint="eastAsia" w:ascii="宋体" w:hAnsi="宋体" w:eastAsia="宋体" w:cs="宋体"/>
          <w:b/>
          <w:color w:val="auto"/>
          <w:szCs w:val="32"/>
          <w:highlight w:val="none"/>
        </w:rPr>
        <w:t>签订日期：</w:t>
      </w:r>
      <w:r>
        <w:rPr>
          <w:rFonts w:hint="eastAsia" w:ascii="宋体" w:hAnsi="宋体" w:eastAsia="宋体" w:cs="宋体"/>
          <w:b/>
          <w:color w:val="auto"/>
          <w:szCs w:val="32"/>
          <w:highlight w:val="none"/>
          <w:lang w:val="en-US" w:eastAsia="zh-CN"/>
        </w:rPr>
        <w:t xml:space="preserve">     </w:t>
      </w:r>
      <w:r>
        <w:rPr>
          <w:rFonts w:hint="eastAsia" w:ascii="宋体" w:hAnsi="宋体" w:eastAsia="宋体" w:cs="宋体"/>
          <w:b/>
          <w:color w:val="auto"/>
          <w:szCs w:val="32"/>
          <w:highlight w:val="none"/>
        </w:rPr>
        <w:t xml:space="preserve">年   月 </w:t>
      </w:r>
      <w:r>
        <w:rPr>
          <w:rFonts w:hint="eastAsia" w:ascii="宋体" w:hAnsi="宋体" w:eastAsia="宋体" w:cs="宋体"/>
          <w:b/>
          <w:color w:val="auto"/>
          <w:szCs w:val="32"/>
          <w:highlight w:val="none"/>
          <w:lang w:val="en-US" w:eastAsia="zh-CN"/>
        </w:rPr>
        <w:t xml:space="preserve"> </w:t>
      </w:r>
      <w:r>
        <w:rPr>
          <w:rFonts w:hint="eastAsia" w:ascii="宋体" w:hAnsi="宋体" w:eastAsia="宋体" w:cs="宋体"/>
          <w:b/>
          <w:color w:val="auto"/>
          <w:szCs w:val="32"/>
          <w:highlight w:val="none"/>
        </w:rPr>
        <w:t xml:space="preserve"> 日</w:t>
      </w:r>
    </w:p>
    <w:p w14:paraId="63B630D9">
      <w:pPr>
        <w:jc w:val="center"/>
        <w:rPr>
          <w:rFonts w:hint="eastAsia" w:ascii="宋体" w:hAnsi="宋体" w:eastAsia="宋体" w:cs="宋体"/>
          <w:color w:val="auto"/>
          <w:szCs w:val="32"/>
          <w:highlight w:val="none"/>
        </w:rPr>
      </w:pPr>
    </w:p>
    <w:p w14:paraId="27B174C5">
      <w:pPr>
        <w:rPr>
          <w:rFonts w:hint="eastAsia"/>
          <w:color w:val="auto"/>
          <w:highlight w:val="none"/>
        </w:rPr>
      </w:pPr>
      <w:r>
        <w:rPr>
          <w:rFonts w:hint="eastAsia"/>
          <w:color w:val="auto"/>
          <w:highlight w:val="none"/>
        </w:rPr>
        <w:br w:type="page"/>
      </w:r>
    </w:p>
    <w:p w14:paraId="216BA0C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甲方（买方）：</w:t>
      </w:r>
      <w:bookmarkStart w:id="0" w:name="_Hlk181552214"/>
      <w:r>
        <w:rPr>
          <w:rFonts w:hint="eastAsia" w:ascii="仿宋" w:hAnsi="仿宋" w:eastAsia="仿宋" w:cs="仿宋"/>
          <w:color w:val="auto"/>
          <w:sz w:val="24"/>
          <w:highlight w:val="none"/>
        </w:rPr>
        <w:t>海南热带海洋学院</w:t>
      </w:r>
      <w:bookmarkEnd w:id="0"/>
    </w:p>
    <w:p w14:paraId="153689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乙方（卖方）：</w:t>
      </w:r>
    </w:p>
    <w:p w14:paraId="1F93DB6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丙方（外贸代理服务机构）：</w:t>
      </w:r>
    </w:p>
    <w:p w14:paraId="2AC4CAA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根据《中华人民共和国民法典》《中华人民共和国政府采购法》等相关规定，及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日    年本级政府___________（招标编号）设备招标采购评标的结果和“招标文件”的要求，甲乙丙三方遵循平等、自愿、公平和诚实信用原则，同意按照以下条款订立本合同，共同信守。</w:t>
      </w:r>
      <w:r>
        <w:rPr>
          <w:rFonts w:hint="eastAsia" w:ascii="仿宋" w:hAnsi="仿宋" w:eastAsia="仿宋" w:cs="仿宋"/>
          <w:b/>
          <w:bCs/>
          <w:color w:val="auto"/>
          <w:sz w:val="24"/>
          <w:highlight w:val="none"/>
        </w:rPr>
        <w:t>本合同</w:t>
      </w:r>
      <w:r>
        <w:rPr>
          <w:rFonts w:hint="eastAsia" w:ascii="仿宋" w:hAnsi="仿宋" w:eastAsia="仿宋" w:cs="仿宋"/>
          <w:b/>
          <w:bCs/>
          <w:color w:val="auto"/>
          <w:sz w:val="24"/>
          <w:highlight w:val="none"/>
          <w:lang w:eastAsia="zh-CN"/>
        </w:rPr>
        <w:t>分为</w:t>
      </w:r>
      <w:r>
        <w:rPr>
          <w:rFonts w:hint="eastAsia" w:ascii="仿宋" w:hAnsi="仿宋" w:eastAsia="仿宋" w:cs="仿宋"/>
          <w:b/>
          <w:bCs/>
          <w:color w:val="auto"/>
          <w:sz w:val="24"/>
          <w:highlight w:val="none"/>
        </w:rPr>
        <w:t>合同专用条款和合同通用条款，两部分条款不一致的，以合同专用条款为准。</w:t>
      </w:r>
    </w:p>
    <w:p w14:paraId="645809ED">
      <w:pPr>
        <w:spacing w:line="360" w:lineRule="auto"/>
        <w:jc w:val="center"/>
        <w:rPr>
          <w:rFonts w:hint="eastAsia" w:ascii="仿宋" w:hAnsi="仿宋" w:eastAsia="仿宋" w:cs="仿宋"/>
          <w:b/>
          <w:bCs/>
          <w:color w:val="auto"/>
          <w:sz w:val="24"/>
          <w:highlight w:val="none"/>
        </w:rPr>
      </w:pPr>
    </w:p>
    <w:p w14:paraId="298BC8EE">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合同专用条款</w:t>
      </w:r>
    </w:p>
    <w:p w14:paraId="752B0B29">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w:t>
      </w:r>
    </w:p>
    <w:p w14:paraId="5577159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本合同所附下列文件是构成本合同不可分割的部分：</w:t>
      </w:r>
    </w:p>
    <w:p w14:paraId="6007569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1.招标文件合同条款；</w:t>
      </w:r>
    </w:p>
    <w:p w14:paraId="5082C02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2.投标人提交的投标函和投标报价表；</w:t>
      </w:r>
    </w:p>
    <w:p w14:paraId="60411D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3.招标采购中标品目清单；</w:t>
      </w:r>
    </w:p>
    <w:p w14:paraId="0941CC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4.技术规格（包括图纸，非必要）；</w:t>
      </w:r>
    </w:p>
    <w:p w14:paraId="37BC224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5.规格响应表（必要）；</w:t>
      </w:r>
    </w:p>
    <w:p w14:paraId="665D73C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6.中标通知书及其它附件。</w:t>
      </w:r>
    </w:p>
    <w:p w14:paraId="3A42C1C4">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二、货物信息</w:t>
      </w:r>
    </w:p>
    <w:p w14:paraId="77357E03">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1.货物名称：详见“中标清单”</w:t>
      </w:r>
    </w:p>
    <w:p w14:paraId="0D56B6E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2.品牌：详见“中标清单”</w:t>
      </w:r>
    </w:p>
    <w:p w14:paraId="378A0C7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3.型号：详见“中标清单”</w:t>
      </w:r>
    </w:p>
    <w:p w14:paraId="19D933FB">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4.生产厂家：详见“中标清单”</w:t>
      </w:r>
    </w:p>
    <w:p w14:paraId="5E1BC44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5.原产国：详见“中标清单”</w:t>
      </w:r>
    </w:p>
    <w:p w14:paraId="47D64EA2">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6.货物数量：详见“中标清单”</w:t>
      </w:r>
    </w:p>
    <w:p w14:paraId="5DE7CCE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7.货物单价：详见“中标清单”</w:t>
      </w:r>
    </w:p>
    <w:p w14:paraId="5A4D273B">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8.合同总价：¥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大写：人民币</w:t>
      </w:r>
      <w:r>
        <w:rPr>
          <w:rFonts w:hint="eastAsia" w:ascii="仿宋" w:hAnsi="仿宋" w:eastAsia="仿宋" w:cs="仿宋"/>
          <w:color w:val="auto"/>
          <w:sz w:val="24"/>
          <w:highlight w:val="none"/>
          <w:u w:val="single"/>
        </w:rPr>
        <w:t xml:space="preserve">             </w:t>
      </w:r>
    </w:p>
    <w:p w14:paraId="067E89F2">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p>
    <w:p w14:paraId="3D3356D9">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1.以上进口仪器设备（以下简称“货物”）具体的供货范围、技术规格和技术要求详见合同附件。</w:t>
      </w:r>
    </w:p>
    <w:p w14:paraId="64E95CF2">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2.进口部分为CIP用户指定地点免税价。</w:t>
      </w:r>
    </w:p>
    <w:p w14:paraId="4683C8CB">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合同总价包括但不限于货物及配套货物的设计、制造、检验包装、保险以及安装调试、验收、培训、技术服务（包括技术资料、图纸的提供）、质保期服务等的全部费用。进口代理费及在中国境内发生的其他费用，由乙方承担。</w:t>
      </w:r>
    </w:p>
    <w:p w14:paraId="230B7A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4.本合同价格为固定不变价</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以人民币报价并结算</w:t>
      </w:r>
      <w:r>
        <w:rPr>
          <w:rFonts w:hint="eastAsia" w:ascii="仿宋" w:hAnsi="仿宋" w:eastAsia="仿宋" w:cs="仿宋"/>
          <w:color w:val="auto"/>
          <w:sz w:val="24"/>
          <w:highlight w:val="none"/>
        </w:rPr>
        <w:t>。</w:t>
      </w:r>
    </w:p>
    <w:p w14:paraId="4117BF7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5.如果单价和数量的乘积与总价不一致时，以单价为准并修正总价。</w:t>
      </w:r>
    </w:p>
    <w:p w14:paraId="5207AB87">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6.合同履约过程中的汇率风险由乙方承担，丙方与乙方的款项结算由其自行办理。</w:t>
      </w:r>
    </w:p>
    <w:p w14:paraId="1ED196C5">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三、设备质量要求及乙方对质量负责条件和期限</w:t>
      </w:r>
    </w:p>
    <w:p w14:paraId="1905140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1.乙方提供的货物必须是全新（包括零部件）的设备</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软件不作此类要求，具体以清单要求为准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。货物必须符合国家相关标准，且具有有关质检部门出具的产品检验合格证明，同时满足乙方承诺</w:t>
      </w:r>
      <w:r>
        <w:rPr>
          <w:rFonts w:hint="eastAsia" w:ascii="仿宋" w:hAnsi="仿宋" w:eastAsia="仿宋" w:cs="仿宋"/>
          <w:color w:val="auto"/>
          <w:sz w:val="24"/>
          <w:highlight w:val="none"/>
          <w:lang w:eastAsia="zh-CN"/>
        </w:rPr>
        <w:t>的其他指标</w:t>
      </w:r>
      <w:r>
        <w:rPr>
          <w:rFonts w:hint="eastAsia" w:ascii="仿宋" w:hAnsi="仿宋" w:eastAsia="仿宋" w:cs="仿宋"/>
          <w:color w:val="auto"/>
          <w:sz w:val="24"/>
          <w:highlight w:val="none"/>
        </w:rPr>
        <w:t>。</w:t>
      </w:r>
    </w:p>
    <w:p w14:paraId="6E1B0F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对所提供的货物应约定相应的质保期，质保期起算时间：自货物安装调试完成并经甲方验收合格之日起计算，质保期内非因甲方的人为原因而出现质量问题，由乙方负责。乙方负责包换、包修或者包退，并承担修理、调换或退货的全部实际费用。若同一故障经 2 次维修后仍无法正常使用，乙方须无条件更换同型号全新设备，且更换后设备的质保期重新计算；乙方不能修理或不能调换的，按不能交货处理。</w:t>
      </w:r>
    </w:p>
    <w:p w14:paraId="3EC4D5CD">
      <w:pPr>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3.乙方应提前列明备品备件和保养维修服务价格明细，</w:t>
      </w:r>
      <w:r>
        <w:rPr>
          <w:rFonts w:hint="eastAsia" w:ascii="仿宋" w:hAnsi="仿宋" w:eastAsia="仿宋" w:cs="仿宋"/>
          <w:color w:val="auto"/>
          <w:sz w:val="24"/>
          <w:highlight w:val="none"/>
          <w:lang w:val="en-US" w:eastAsia="zh-CN" w:bidi="ar"/>
        </w:rPr>
        <w:t>以成本收取</w:t>
      </w:r>
      <w:r>
        <w:rPr>
          <w:rFonts w:hint="eastAsia" w:ascii="仿宋" w:hAnsi="仿宋" w:eastAsia="仿宋" w:cs="仿宋"/>
          <w:color w:val="auto"/>
          <w:sz w:val="24"/>
          <w:highlight w:val="none"/>
          <w:lang w:val="en-US" w:eastAsia="zh-CN"/>
        </w:rPr>
        <w:t>备品备件和保养维修服务费用</w:t>
      </w:r>
      <w:r>
        <w:rPr>
          <w:rFonts w:hint="eastAsia" w:ascii="仿宋" w:hAnsi="仿宋" w:eastAsia="仿宋" w:cs="仿宋"/>
          <w:color w:val="auto"/>
          <w:sz w:val="24"/>
          <w:highlight w:val="none"/>
        </w:rPr>
        <w:t>（以生产厂家官方报价或第三方价格评估机构出具的报告为准）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在质保期满后，按照明细价格长期提供备件和保养服务，当发生故障时，乙方应按质保期内同样的要求进行维修处理，按照明细价格收取维修费。</w:t>
      </w:r>
    </w:p>
    <w:p w14:paraId="0851927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四、交货时间、地点、方式</w:t>
      </w:r>
    </w:p>
    <w:p w14:paraId="0248600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1.交货期：合同签订后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天内，乙方应将货物（含配件）运至甲方指定地点。</w:t>
      </w:r>
    </w:p>
    <w:p w14:paraId="06E6C32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安装调试验收期：货物到达指定地点后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天内，乙方应进行安装调试，由甲方予以验收。</w:t>
      </w:r>
    </w:p>
    <w:p w14:paraId="6501EC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2.对于货物采用的塑料包装材料应符合海南禁塑制品名录要求，优先使用低（无）挥发性有机物（VOCs）含量油墨印刷标识和全生物降解塑料，对于采购产品的运输优先使用清洁能源汽车。乙方提供的</w:t>
      </w:r>
      <w:r>
        <w:rPr>
          <w:rFonts w:hint="eastAsia" w:ascii="仿宋" w:hAnsi="仿宋" w:eastAsia="仿宋" w:cs="仿宋"/>
          <w:color w:val="auto"/>
          <w:sz w:val="24"/>
          <w:highlight w:val="none"/>
          <w:lang w:eastAsia="zh-Hans"/>
        </w:rPr>
        <w:t>产品</w:t>
      </w:r>
      <w:r>
        <w:rPr>
          <w:rFonts w:hint="eastAsia" w:ascii="仿宋" w:hAnsi="仿宋" w:eastAsia="仿宋" w:cs="仿宋"/>
          <w:color w:val="auto"/>
          <w:sz w:val="24"/>
          <w:highlight w:val="none"/>
        </w:rPr>
        <w:t xml:space="preserve">包装、造型、装饰及外观上的文字及图案等不得违反法律和政策规定，否则因此引起的相关责任由乙方承担。 </w:t>
      </w:r>
    </w:p>
    <w:p w14:paraId="1BC24E60">
      <w:pPr>
        <w:spacing w:line="360" w:lineRule="auto"/>
        <w:ind w:firstLine="480" w:firstLineChars="200"/>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3.</w:t>
      </w:r>
      <w:r>
        <w:rPr>
          <w:rFonts w:hint="eastAsia" w:ascii="仿宋" w:hAnsi="仿宋" w:eastAsia="仿宋" w:cs="仿宋"/>
          <w:color w:val="auto"/>
          <w:sz w:val="24"/>
          <w:highlight w:val="none"/>
        </w:rPr>
        <w:t>货物运送及安装产生的一切费用，由乙方负</w:t>
      </w:r>
      <w:r>
        <w:rPr>
          <w:rFonts w:hint="eastAsia" w:ascii="仿宋" w:hAnsi="仿宋" w:eastAsia="仿宋" w:cs="仿宋"/>
          <w:color w:val="auto"/>
          <w:sz w:val="24"/>
          <w:highlight w:val="none"/>
          <w:shd w:val="clear" w:color="auto" w:fill="FFFFFF"/>
        </w:rPr>
        <w:t>责。若运输和安装过程中货物损坏、丢失，乙方须在 5 天内补货或更换，由此产生的额外费用由乙方承担，且不影响交货时间约定。</w:t>
      </w:r>
    </w:p>
    <w:p w14:paraId="0A8B157C">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五、设备资料</w:t>
      </w:r>
    </w:p>
    <w:p w14:paraId="046CFA2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乙方应随货物向甲方交付中英文版本的使用说明书及相关的资料，乙方应指导甲方人员正确使用器材和设备。</w:t>
      </w:r>
    </w:p>
    <w:p w14:paraId="32B0D673">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六、设备发票</w:t>
      </w:r>
    </w:p>
    <w:p w14:paraId="4B5C978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shd w:val="clear" w:color="auto" w:fill="FFFFFF"/>
        </w:rPr>
        <w:t>甲方只接受国内合法有效的</w:t>
      </w:r>
      <w:r>
        <w:rPr>
          <w:rFonts w:hint="eastAsia" w:ascii="仿宋" w:hAnsi="仿宋" w:eastAsia="仿宋" w:cs="仿宋"/>
          <w:color w:val="auto"/>
          <w:sz w:val="24"/>
          <w:highlight w:val="none"/>
          <w:shd w:val="clear" w:color="auto" w:fill="FFFFFF"/>
          <w:lang w:val="en-US" w:eastAsia="zh-CN"/>
        </w:rPr>
        <w:t>进口</w:t>
      </w:r>
      <w:r>
        <w:rPr>
          <w:rFonts w:hint="eastAsia" w:ascii="仿宋" w:hAnsi="仿宋" w:eastAsia="仿宋" w:cs="仿宋"/>
          <w:color w:val="auto"/>
          <w:sz w:val="24"/>
          <w:highlight w:val="none"/>
          <w:shd w:val="clear" w:color="auto" w:fill="FFFFFF"/>
        </w:rPr>
        <w:t>货物销售增值税发票。</w:t>
      </w:r>
    </w:p>
    <w:p w14:paraId="32F3908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七、履约保证金</w:t>
      </w:r>
    </w:p>
    <w:p w14:paraId="6939648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1.乙方应按相关规定向甲方支付履约保证金，金额为合同总金额的5%，即人民币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5BDC08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2.履约保证金允许供应商自主选择以支票、汇票、本票、保函（保险）等非现金形式缴纳或提交保证金。</w:t>
      </w:r>
    </w:p>
    <w:p w14:paraId="18B0A3C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3.乙方履行完毕合同约定权利义务事项且质保期满后15个工作日内无息退还履约保证金。发生以下情况之一，履约保证金将不予退还或依保函追索：</w:t>
      </w:r>
    </w:p>
    <w:p w14:paraId="7BEA7A3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发生以下情况之一，履约保证金将不予退还或依保函追索：</w:t>
      </w:r>
    </w:p>
    <w:p w14:paraId="68187B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（1）乙方在投标活动中有违反法律法规政策规定行为的；</w:t>
      </w:r>
    </w:p>
    <w:p w14:paraId="4EEE27C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（2）乙方提供虚假材料谋取中标、成交的；</w:t>
      </w:r>
    </w:p>
    <w:p w14:paraId="559B03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（3）与甲方、</w:t>
      </w:r>
      <w:r>
        <w:rPr>
          <w:rFonts w:hint="eastAsia" w:ascii="仿宋" w:hAnsi="仿宋" w:eastAsia="仿宋" w:cs="仿宋"/>
          <w:color w:val="auto"/>
          <w:sz w:val="24"/>
          <w:highlight w:val="none"/>
          <w:lang w:eastAsia="zh-CN"/>
        </w:rPr>
        <w:t>其他</w:t>
      </w:r>
      <w:r>
        <w:rPr>
          <w:rFonts w:hint="eastAsia" w:ascii="仿宋" w:hAnsi="仿宋" w:eastAsia="仿宋" w:cs="仿宋"/>
          <w:color w:val="auto"/>
          <w:sz w:val="24"/>
          <w:highlight w:val="none"/>
        </w:rPr>
        <w:t>投标人或者采购代理机构恶意串通的；</w:t>
      </w:r>
    </w:p>
    <w:p w14:paraId="1A7749A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（4）向甲方、采购代理机构、评标委员会成员行贿或者提供其他不正当利益的；</w:t>
      </w:r>
    </w:p>
    <w:p w14:paraId="78DAB3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（5）乙方未按时交货、安装调试、验收或提供的货物不达标</w:t>
      </w:r>
      <w:r>
        <w:rPr>
          <w:rFonts w:hint="eastAsia" w:ascii="仿宋" w:hAnsi="仿宋" w:eastAsia="仿宋" w:cs="仿宋"/>
          <w:color w:val="auto"/>
          <w:sz w:val="24"/>
          <w:highlight w:val="none"/>
          <w:lang w:eastAsia="zh-CN"/>
        </w:rPr>
        <w:t>；</w:t>
      </w:r>
    </w:p>
    <w:p w14:paraId="314AB4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（6）乙方未按合同约定提供质量保障售后服务；</w:t>
      </w:r>
    </w:p>
    <w:p w14:paraId="0699BB7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（7）乙方擅自转包、转让本合同部分或全部权利义务的；</w:t>
      </w:r>
    </w:p>
    <w:p w14:paraId="1166846C">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（8）采购合同规定的其他违约情形</w:t>
      </w:r>
      <w:r>
        <w:rPr>
          <w:rFonts w:hint="eastAsia" w:ascii="仿宋" w:hAnsi="仿宋" w:eastAsia="仿宋" w:cs="仿宋"/>
          <w:color w:val="auto"/>
          <w:sz w:val="24"/>
          <w:highlight w:val="none"/>
          <w:lang w:eastAsia="zh-CN"/>
        </w:rPr>
        <w:t>。</w:t>
      </w:r>
    </w:p>
    <w:p w14:paraId="29D380D7">
      <w:pPr>
        <w:spacing w:line="360" w:lineRule="auto"/>
        <w:ind w:firstLine="241" w:firstLineChars="1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八、付款方式</w:t>
      </w:r>
    </w:p>
    <w:p w14:paraId="214027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1.乙方同意在丙方免税申报表办理完成后，凭乙方开具的收款收据，甲方于收到本合同采购项目财政资金</w:t>
      </w:r>
      <w:r>
        <w:rPr>
          <w:rFonts w:hint="eastAsia" w:ascii="仿宋" w:hAnsi="仿宋" w:eastAsia="仿宋" w:cs="仿宋"/>
          <w:color w:val="auto"/>
          <w:sz w:val="24"/>
          <w:highlight w:val="none"/>
          <w:lang w:val="en-US" w:eastAsia="zh-CN"/>
        </w:rPr>
        <w:t>后按相关规定</w:t>
      </w:r>
      <w:r>
        <w:rPr>
          <w:rFonts w:hint="eastAsia" w:ascii="仿宋" w:hAnsi="仿宋" w:eastAsia="仿宋" w:cs="仿宋"/>
          <w:color w:val="auto"/>
          <w:sz w:val="24"/>
          <w:highlight w:val="none"/>
        </w:rPr>
        <w:t>将合同总金额70%的预付款（人民币     ）支付给丙方，丙方收到预付款后，向乙方指定的境外公司（外贸合同卖方）开具同比例的即期信用证，由外贸合同卖方发货后向银行提交单据进行议付，或通过对外电汇方式支付预付款。货物验收合格后，丙方向甲方开具合法有效发票且经乙方鉴证合格的，甲方于收到本合同采购项目财政资金</w:t>
      </w:r>
      <w:r>
        <w:rPr>
          <w:rFonts w:hint="eastAsia" w:ascii="仿宋" w:hAnsi="仿宋" w:eastAsia="仿宋" w:cs="仿宋"/>
          <w:color w:val="auto"/>
          <w:sz w:val="24"/>
          <w:highlight w:val="none"/>
          <w:lang w:val="en-US" w:eastAsia="zh-CN"/>
        </w:rPr>
        <w:t>后按相关规定</w:t>
      </w:r>
      <w:r>
        <w:rPr>
          <w:rFonts w:hint="eastAsia" w:ascii="仿宋" w:hAnsi="仿宋" w:eastAsia="仿宋" w:cs="仿宋"/>
          <w:color w:val="auto"/>
          <w:sz w:val="24"/>
          <w:highlight w:val="none"/>
        </w:rPr>
        <w:t>将剩余的价款支付给丙方，丙方以收到尾款为指令，按照对外合同的约定及时对外电汇支付剩余价款。</w:t>
      </w:r>
    </w:p>
    <w:p w14:paraId="605D393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2.丙方向乙方指定的境外公司（外贸合同卖方）付款，外贸合同买方向外贸合同卖方付款即视同本合同甲方向乙方付款。</w:t>
      </w:r>
    </w:p>
    <w:p w14:paraId="01B6DF7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3.预付款支付：甲方在同时满足收到丙方提供</w:t>
      </w:r>
      <w:r>
        <w:rPr>
          <w:rFonts w:hint="eastAsia" w:ascii="仿宋" w:hAnsi="仿宋" w:eastAsia="仿宋" w:cs="仿宋"/>
          <w:color w:val="auto"/>
          <w:sz w:val="24"/>
          <w:highlight w:val="none"/>
          <w:lang w:val="en-US" w:eastAsia="zh-CN"/>
        </w:rPr>
        <w:t>有</w:t>
      </w:r>
      <w:r>
        <w:rPr>
          <w:rFonts w:hint="eastAsia" w:ascii="仿宋" w:hAnsi="仿宋" w:eastAsia="仿宋" w:cs="仿宋"/>
          <w:snapToGrid/>
          <w:color w:val="auto"/>
          <w:kern w:val="2"/>
          <w:sz w:val="24"/>
          <w:szCs w:val="24"/>
          <w:highlight w:val="none"/>
        </w:rPr>
        <w:t>效期至少涵盖本合同指定到货时间点后60日的预付款等额银行保函或者保险保函</w:t>
      </w:r>
      <w:r>
        <w:rPr>
          <w:rFonts w:hint="eastAsia" w:ascii="仿宋" w:hAnsi="仿宋" w:eastAsia="仿宋" w:cs="仿宋"/>
          <w:color w:val="auto"/>
          <w:sz w:val="24"/>
          <w:highlight w:val="none"/>
        </w:rPr>
        <w:t>、丙方免税申报表办理完成、乙方开具的合法有效收款收据，且收到本合同采购项目财政资金的条件下，于前述全部条件满足</w:t>
      </w:r>
      <w:r>
        <w:rPr>
          <w:rFonts w:hint="eastAsia" w:ascii="仿宋" w:hAnsi="仿宋" w:eastAsia="仿宋" w:cs="仿宋"/>
          <w:color w:val="auto"/>
          <w:sz w:val="24"/>
          <w:highlight w:val="none"/>
          <w:lang w:val="en-US" w:eastAsia="zh-CN"/>
        </w:rPr>
        <w:t>后按相关规定</w:t>
      </w:r>
      <w:r>
        <w:rPr>
          <w:rFonts w:hint="eastAsia" w:ascii="仿宋" w:hAnsi="仿宋" w:eastAsia="仿宋" w:cs="仿宋"/>
          <w:color w:val="auto"/>
          <w:sz w:val="24"/>
          <w:highlight w:val="none"/>
        </w:rPr>
        <w:t>支付预付款。</w:t>
      </w:r>
    </w:p>
    <w:p w14:paraId="215C853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4.尾款支付：甲方</w:t>
      </w:r>
      <w:r>
        <w:rPr>
          <w:rFonts w:hint="eastAsia" w:ascii="仿宋" w:hAnsi="仿宋" w:eastAsia="仿宋" w:cs="仿宋"/>
          <w:color w:val="auto"/>
          <w:sz w:val="24"/>
          <w:highlight w:val="none"/>
          <w:lang w:val="en-US" w:eastAsia="zh-CN"/>
        </w:rPr>
        <w:t>收到本合同约定的所有货物并验收合格，并甲方收到本合同采购项目的财政资金后，甲方在满足支付条件并取得丙方提供的</w:t>
      </w:r>
      <w:r>
        <w:rPr>
          <w:rFonts w:hint="eastAsia" w:ascii="仿宋" w:hAnsi="仿宋" w:eastAsia="仿宋" w:cs="仿宋"/>
          <w:color w:val="auto"/>
          <w:sz w:val="24"/>
          <w:highlight w:val="none"/>
        </w:rPr>
        <w:t>合法有效</w:t>
      </w:r>
      <w:r>
        <w:rPr>
          <w:rFonts w:hint="eastAsia" w:ascii="仿宋" w:hAnsi="仿宋" w:eastAsia="仿宋" w:cs="仿宋"/>
          <w:color w:val="auto"/>
          <w:sz w:val="24"/>
          <w:highlight w:val="none"/>
          <w:lang w:val="en-US" w:eastAsia="zh-CN"/>
        </w:rPr>
        <w:t>的</w:t>
      </w:r>
      <w:r>
        <w:rPr>
          <w:rFonts w:hint="eastAsia" w:ascii="仿宋" w:hAnsi="仿宋" w:eastAsia="仿宋" w:cs="仿宋"/>
          <w:snapToGrid/>
          <w:color w:val="auto"/>
          <w:kern w:val="2"/>
          <w:sz w:val="24"/>
          <w:szCs w:val="24"/>
          <w:highlight w:val="none"/>
        </w:rPr>
        <w:t>合同总金额</w:t>
      </w:r>
      <w:r>
        <w:rPr>
          <w:rFonts w:hint="eastAsia" w:ascii="仿宋" w:hAnsi="仿宋" w:eastAsia="仿宋" w:cs="仿宋"/>
          <w:snapToGrid/>
          <w:color w:val="auto"/>
          <w:kern w:val="2"/>
          <w:sz w:val="24"/>
          <w:szCs w:val="24"/>
          <w:highlight w:val="none"/>
          <w:lang w:val="en-US" w:eastAsia="zh-CN"/>
        </w:rPr>
        <w:t>100%的</w:t>
      </w:r>
      <w:r>
        <w:rPr>
          <w:rFonts w:hint="eastAsia" w:ascii="仿宋" w:hAnsi="仿宋" w:eastAsia="仿宋" w:cs="仿宋"/>
          <w:color w:val="auto"/>
          <w:sz w:val="24"/>
          <w:highlight w:val="none"/>
        </w:rPr>
        <w:t>发票</w:t>
      </w:r>
      <w:r>
        <w:rPr>
          <w:rFonts w:hint="eastAsia" w:ascii="仿宋" w:hAnsi="仿宋" w:eastAsia="仿宋" w:cs="仿宋"/>
          <w:color w:val="auto"/>
          <w:sz w:val="24"/>
          <w:highlight w:val="none"/>
          <w:lang w:val="en-US" w:eastAsia="zh-CN"/>
        </w:rPr>
        <w:t>后按相关规定</w:t>
      </w:r>
      <w:r>
        <w:rPr>
          <w:rFonts w:hint="eastAsia" w:ascii="仿宋" w:hAnsi="仿宋" w:eastAsia="仿宋" w:cs="仿宋"/>
          <w:color w:val="auto"/>
          <w:sz w:val="24"/>
          <w:highlight w:val="none"/>
        </w:rPr>
        <w:t>向丙方支付</w:t>
      </w:r>
      <w:r>
        <w:rPr>
          <w:rFonts w:hint="eastAsia" w:ascii="仿宋" w:hAnsi="仿宋" w:eastAsia="仿宋" w:cs="仿宋"/>
          <w:snapToGrid/>
          <w:color w:val="auto"/>
          <w:kern w:val="2"/>
          <w:sz w:val="24"/>
          <w:szCs w:val="24"/>
          <w:highlight w:val="none"/>
        </w:rPr>
        <w:t>合同总金额的</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u w:val="single"/>
          <w:lang w:val="en-US" w:eastAsia="zh-CN"/>
        </w:rPr>
        <w:t>30</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rPr>
        <w:t>的</w:t>
      </w:r>
      <w:r>
        <w:rPr>
          <w:rFonts w:hint="eastAsia" w:ascii="仿宋" w:hAnsi="仿宋" w:eastAsia="仿宋" w:cs="仿宋"/>
          <w:snapToGrid/>
          <w:color w:val="auto"/>
          <w:kern w:val="2"/>
          <w:sz w:val="24"/>
          <w:szCs w:val="24"/>
          <w:highlight w:val="none"/>
          <w:lang w:val="en-US" w:eastAsia="zh-CN"/>
        </w:rPr>
        <w:t>货款</w:t>
      </w:r>
      <w:r>
        <w:rPr>
          <w:rFonts w:hint="eastAsia" w:ascii="仿宋" w:hAnsi="仿宋" w:eastAsia="仿宋" w:cs="仿宋"/>
          <w:snapToGrid/>
          <w:color w:val="auto"/>
          <w:kern w:val="2"/>
          <w:sz w:val="24"/>
          <w:szCs w:val="24"/>
          <w:highlight w:val="none"/>
        </w:rPr>
        <w:t>，即人民币</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元</w:t>
      </w:r>
      <w:r>
        <w:rPr>
          <w:rFonts w:hint="eastAsia" w:ascii="仿宋" w:hAnsi="仿宋" w:eastAsia="仿宋" w:cs="仿宋"/>
          <w:color w:val="auto"/>
          <w:sz w:val="24"/>
          <w:highlight w:val="none"/>
        </w:rPr>
        <w:t>。</w:t>
      </w:r>
    </w:p>
    <w:p w14:paraId="6F3309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5.丙方与乙方的费用结算自行协商，与甲方无涉。</w:t>
      </w:r>
    </w:p>
    <w:p w14:paraId="0717425D">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九、货物验收</w:t>
      </w:r>
    </w:p>
    <w:p w14:paraId="4A11C4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1.乙方必须按时将货物运至甲方指定地点、进行安装调试并配合甲方完成验收。所供货物必须符合国家相关标准，且具有有关质检部门出具的产品检验合格证明，同时满足乙方承诺</w:t>
      </w:r>
      <w:r>
        <w:rPr>
          <w:rFonts w:hint="eastAsia" w:ascii="仿宋" w:hAnsi="仿宋" w:eastAsia="仿宋" w:cs="仿宋"/>
          <w:color w:val="auto"/>
          <w:sz w:val="24"/>
          <w:highlight w:val="none"/>
          <w:lang w:eastAsia="zh-CN"/>
        </w:rPr>
        <w:t>的其他指标</w:t>
      </w:r>
      <w:r>
        <w:rPr>
          <w:rFonts w:hint="eastAsia" w:ascii="仿宋" w:hAnsi="仿宋" w:eastAsia="仿宋" w:cs="仿宋"/>
          <w:color w:val="auto"/>
          <w:sz w:val="24"/>
          <w:highlight w:val="none"/>
        </w:rPr>
        <w:t>。</w:t>
      </w:r>
    </w:p>
    <w:p w14:paraId="37ABBAA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2.如有逾期安装验收的，乙方须按合同总金额每日万分之五的比例向甲方支付违约金。</w:t>
      </w:r>
    </w:p>
    <w:p w14:paraId="4344B0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如现场检验发现货物短缺、质次、损坏和规格不符等不符合验收标准的，甲方应作详细记录，由乙方在5日内处理完毕无条件为甲方调换或补齐，由此产生的费用由乙方承担。乙方逾期未处理的，每逾期一日乙方应支付甲方合同总额的万分之五违约金。</w:t>
      </w:r>
    </w:p>
    <w:p w14:paraId="26DCF5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4.在现场检验发现的问题解决之前，甲方有权拒绝支付有问题货物及相应价值的货款。</w:t>
      </w:r>
    </w:p>
    <w:p w14:paraId="432BD382">
      <w:pPr>
        <w:spacing w:line="360" w:lineRule="auto"/>
        <w:ind w:firstLine="480" w:firstLineChars="200"/>
        <w:rPr>
          <w:rFonts w:hint="eastAsia"/>
          <w:color w:val="auto"/>
          <w:highlight w:val="none"/>
        </w:rPr>
      </w:pPr>
      <w:r>
        <w:rPr>
          <w:rFonts w:hint="eastAsia" w:ascii="仿宋" w:hAnsi="仿宋" w:eastAsia="仿宋" w:cs="仿宋"/>
          <w:color w:val="auto"/>
          <w:sz w:val="24"/>
          <w:highlight w:val="none"/>
        </w:rPr>
        <w:t>5.货物不</w:t>
      </w:r>
      <w:r>
        <w:rPr>
          <w:rFonts w:hint="eastAsia" w:ascii="仿宋" w:hAnsi="仿宋" w:eastAsia="仿宋" w:cs="仿宋"/>
          <w:color w:val="auto"/>
          <w:sz w:val="24"/>
          <w:highlight w:val="none"/>
          <w:lang w:eastAsia="zh-CN"/>
        </w:rPr>
        <w:t>符合</w:t>
      </w:r>
      <w:r>
        <w:rPr>
          <w:rFonts w:hint="eastAsia" w:ascii="仿宋" w:hAnsi="仿宋" w:eastAsia="仿宋" w:cs="仿宋"/>
          <w:color w:val="auto"/>
          <w:sz w:val="24"/>
          <w:highlight w:val="none"/>
        </w:rPr>
        <w:t>质量要求，致使不能实现合同目的，甲方可拒收货物或要求退换货，标的物毁损、丢失的风险由乙方承担。</w:t>
      </w:r>
    </w:p>
    <w:p w14:paraId="0B315B28">
      <w:pPr>
        <w:spacing w:line="360" w:lineRule="auto"/>
        <w:rPr>
          <w:rFonts w:hint="eastAsia" w:ascii="仿宋" w:hAnsi="仿宋" w:eastAsia="仿宋" w:cs="仿宋"/>
          <w:b/>
          <w:color w:val="auto"/>
          <w:sz w:val="24"/>
          <w:highlight w:val="none"/>
          <w:lang w:bidi="ar"/>
        </w:rPr>
      </w:pPr>
      <w:r>
        <w:rPr>
          <w:rFonts w:hint="eastAsia" w:ascii="仿宋" w:hAnsi="仿宋" w:eastAsia="仿宋" w:cs="仿宋"/>
          <w:b/>
          <w:bCs/>
          <w:color w:val="auto"/>
          <w:sz w:val="24"/>
          <w:highlight w:val="none"/>
        </w:rPr>
        <w:t>十、</w:t>
      </w:r>
      <w:r>
        <w:rPr>
          <w:rFonts w:hint="eastAsia" w:ascii="仿宋" w:hAnsi="仿宋" w:eastAsia="仿宋" w:cs="仿宋"/>
          <w:b/>
          <w:color w:val="auto"/>
          <w:sz w:val="24"/>
          <w:highlight w:val="none"/>
          <w:lang w:bidi="ar"/>
        </w:rPr>
        <w:t>售后服务</w:t>
      </w:r>
    </w:p>
    <w:p w14:paraId="48160155">
      <w:pPr>
        <w:numPr>
          <w:ilvl w:val="0"/>
          <w:numId w:val="0"/>
        </w:numPr>
        <w:autoSpaceDE w:val="0"/>
        <w:spacing w:line="560" w:lineRule="exact"/>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kern w:val="2"/>
          <w:sz w:val="24"/>
          <w:szCs w:val="24"/>
          <w:lang w:val="en-US" w:eastAsia="zh-CN" w:bidi="ar"/>
        </w:rPr>
        <w:t>1.</w:t>
      </w:r>
      <w:r>
        <w:rPr>
          <w:rFonts w:hint="eastAsia" w:ascii="仿宋" w:hAnsi="仿宋" w:eastAsia="仿宋" w:cs="仿宋"/>
          <w:color w:val="auto"/>
          <w:sz w:val="24"/>
          <w:highlight w:val="none"/>
          <w:lang w:bidi="ar"/>
        </w:rPr>
        <w:t>质保期：产品的质保期为至少</w:t>
      </w:r>
      <w:r>
        <w:rPr>
          <w:rFonts w:hint="eastAsia" w:ascii="仿宋" w:hAnsi="仿宋" w:eastAsia="仿宋" w:cs="仿宋"/>
          <w:color w:val="auto"/>
          <w:sz w:val="24"/>
          <w:highlight w:val="none"/>
          <w:u w:val="single"/>
          <w:lang w:bidi="ar"/>
        </w:rPr>
        <w:t xml:space="preserve">   </w:t>
      </w:r>
      <w:r>
        <w:rPr>
          <w:rFonts w:hint="eastAsia" w:ascii="仿宋" w:hAnsi="仿宋" w:eastAsia="仿宋" w:cs="仿宋"/>
          <w:color w:val="auto"/>
          <w:sz w:val="24"/>
          <w:highlight w:val="none"/>
          <w:lang w:bidi="ar"/>
        </w:rPr>
        <w:t>年，自甲乙双方签署验收合格证书之日起算，质保期内，凡因正常使用出现质量问题，乙方应提供免费维修或咨询等服务，承担因此产生的一切费用。</w:t>
      </w:r>
    </w:p>
    <w:p w14:paraId="30909BB7">
      <w:pPr>
        <w:numPr>
          <w:ilvl w:val="0"/>
          <w:numId w:val="0"/>
        </w:numPr>
        <w:autoSpaceDE w:val="0"/>
        <w:spacing w:line="560" w:lineRule="exact"/>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kern w:val="2"/>
          <w:sz w:val="24"/>
          <w:szCs w:val="24"/>
          <w:lang w:val="en-US" w:eastAsia="zh-CN" w:bidi="ar"/>
        </w:rPr>
        <w:t>2.</w:t>
      </w:r>
      <w:r>
        <w:rPr>
          <w:rFonts w:hint="eastAsia" w:ascii="仿宋" w:hAnsi="仿宋" w:eastAsia="仿宋" w:cs="仿宋"/>
          <w:color w:val="auto"/>
          <w:sz w:val="24"/>
          <w:highlight w:val="none"/>
          <w:lang w:bidi="ar"/>
        </w:rPr>
        <w:t>乙方必须提供</w:t>
      </w:r>
      <w:r>
        <w:rPr>
          <w:rFonts w:hint="eastAsia" w:ascii="仿宋" w:hAnsi="仿宋" w:eastAsia="仿宋" w:cs="仿宋"/>
          <w:color w:val="auto"/>
          <w:sz w:val="24"/>
          <w:highlight w:val="none"/>
          <w:u w:val="single"/>
          <w:lang w:bidi="ar"/>
        </w:rPr>
        <w:t xml:space="preserve">   </w:t>
      </w:r>
      <w:r>
        <w:rPr>
          <w:rFonts w:hint="eastAsia" w:ascii="仿宋" w:hAnsi="仿宋" w:eastAsia="仿宋" w:cs="仿宋"/>
          <w:color w:val="auto"/>
          <w:sz w:val="24"/>
          <w:highlight w:val="none"/>
          <w:lang w:bidi="ar"/>
        </w:rPr>
        <w:t>小时电话服务热线（电话号码：       ），在使用期间出现故障，乙方在接到甲方故障通知后3小时内响应，48小时内到达用户现场，修理相关货物或解决相关问题。如乙方逾期未能完成保修服务，甲方有权聘请第三方维修或更换，维修费及损失所有费用由乙方承担，并加收发生费用的50%作为惩罚性违约金（该违约金不以甲方的实际损失为限）。</w:t>
      </w:r>
    </w:p>
    <w:p w14:paraId="1241FEB6">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highlight w:val="none"/>
          <w:lang w:bidi="ar"/>
        </w:rPr>
        <w:t>质保期结束后，乙方仍应负责对货物提供终身维修服务或对服务提供咨询服务，只收取配件成本或服务成本。</w:t>
      </w:r>
    </w:p>
    <w:p w14:paraId="14567750">
      <w:pPr>
        <w:spacing w:line="360" w:lineRule="auto"/>
        <w:rPr>
          <w:rFonts w:hint="eastAsia" w:ascii="仿宋" w:hAnsi="仿宋" w:eastAsia="仿宋" w:cs="仿宋"/>
          <w:b/>
          <w:color w:val="auto"/>
          <w:sz w:val="24"/>
          <w:highlight w:val="none"/>
          <w:lang w:bidi="ar"/>
        </w:rPr>
      </w:pPr>
      <w:r>
        <w:rPr>
          <w:rFonts w:hint="eastAsia" w:ascii="仿宋" w:hAnsi="仿宋" w:eastAsia="仿宋" w:cs="仿宋"/>
          <w:b/>
          <w:color w:val="auto"/>
          <w:sz w:val="24"/>
          <w:highlight w:val="none"/>
          <w:lang w:bidi="ar"/>
        </w:rPr>
        <w:t>十一、培训服务</w:t>
      </w:r>
    </w:p>
    <w:p w14:paraId="269A8DB5">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highlight w:val="none"/>
          <w:lang w:bidi="ar"/>
        </w:rPr>
        <w:t>乙方应在甲方规定的时间内将全部产品安装、调试完毕，提供给甲方正常使用，并免费提供使用说明书及有关产品使用和管理的培训。</w:t>
      </w:r>
    </w:p>
    <w:p w14:paraId="122F9EF8">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highlight w:val="none"/>
          <w:lang w:bidi="ar"/>
        </w:rPr>
        <w:t>免费提供培训材料及所培训内容。</w:t>
      </w:r>
    </w:p>
    <w:p w14:paraId="32615DD9">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highlight w:val="none"/>
          <w:lang w:bidi="ar"/>
        </w:rPr>
        <w:t>培训地点：甲方指定地点。</w:t>
      </w:r>
    </w:p>
    <w:p w14:paraId="6A4A30A6">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highlight w:val="none"/>
          <w:lang w:bidi="ar"/>
        </w:rPr>
        <w:t>培训时间及场次：培训时间不少于2场，单次不少于</w:t>
      </w:r>
      <w:r>
        <w:rPr>
          <w:rFonts w:hint="eastAsia" w:ascii="仿宋" w:hAnsi="仿宋" w:eastAsia="仿宋" w:cs="仿宋"/>
          <w:color w:val="auto"/>
          <w:sz w:val="24"/>
          <w:highlight w:val="none"/>
          <w:u w:val="single"/>
          <w:lang w:val="en-US" w:eastAsia="zh-CN" w:bidi="ar"/>
        </w:rPr>
        <w:t xml:space="preserve">    </w:t>
      </w:r>
      <w:r>
        <w:rPr>
          <w:rFonts w:hint="eastAsia" w:ascii="仿宋" w:hAnsi="仿宋" w:eastAsia="仿宋" w:cs="仿宋"/>
          <w:color w:val="auto"/>
          <w:sz w:val="24"/>
          <w:highlight w:val="none"/>
          <w:lang w:bidi="ar"/>
        </w:rPr>
        <w:t>小时，并提供操作视频。</w:t>
      </w:r>
    </w:p>
    <w:p w14:paraId="4A8173D0">
      <w:pPr>
        <w:numPr>
          <w:ilvl w:val="0"/>
          <w:numId w:val="0"/>
        </w:numPr>
        <w:autoSpaceDE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2"/>
          <w:sz w:val="24"/>
          <w:szCs w:val="24"/>
          <w:lang w:val="en-US" w:eastAsia="zh-CN" w:bidi="ar-SA"/>
        </w:rPr>
        <w:t>5.</w:t>
      </w:r>
      <w:r>
        <w:rPr>
          <w:rFonts w:hint="eastAsia" w:ascii="仿宋" w:hAnsi="仿宋" w:eastAsia="仿宋" w:cs="仿宋"/>
          <w:color w:val="auto"/>
          <w:sz w:val="24"/>
          <w:highlight w:val="none"/>
          <w:lang w:bidi="ar"/>
        </w:rPr>
        <w:t>内容：产品的基本原理、结构、基本操作及维护知识，并指导用户进行操作，直到用户方使用人员可独立进行操作为止。</w:t>
      </w:r>
    </w:p>
    <w:p w14:paraId="5B8BE186">
      <w:pPr>
        <w:spacing w:line="360" w:lineRule="auto"/>
        <w:rPr>
          <w:rFonts w:hint="eastAsia" w:ascii="仿宋" w:hAnsi="仿宋" w:eastAsia="仿宋" w:cs="仿宋"/>
          <w:b/>
          <w:color w:val="auto"/>
          <w:sz w:val="24"/>
          <w:highlight w:val="none"/>
          <w:lang w:bidi="ar"/>
        </w:rPr>
      </w:pPr>
      <w:r>
        <w:rPr>
          <w:rFonts w:hint="eastAsia" w:ascii="仿宋" w:hAnsi="仿宋" w:eastAsia="仿宋" w:cs="仿宋"/>
          <w:b/>
          <w:color w:val="auto"/>
          <w:sz w:val="24"/>
          <w:highlight w:val="none"/>
          <w:lang w:bidi="ar"/>
        </w:rPr>
        <w:t>十二、保密条款</w:t>
      </w:r>
    </w:p>
    <w:p w14:paraId="2ECB0EB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乙方经相互交易而熟知的甲方</w:t>
      </w:r>
      <w:r>
        <w:rPr>
          <w:rFonts w:hint="eastAsia" w:ascii="仿宋" w:hAnsi="仿宋" w:eastAsia="仿宋" w:cs="仿宋"/>
          <w:color w:val="auto"/>
          <w:sz w:val="24"/>
          <w:highlight w:val="none"/>
          <w:lang w:eastAsia="zh-Hans"/>
        </w:rPr>
        <w:t>国家秘密或</w:t>
      </w:r>
      <w:r>
        <w:rPr>
          <w:rFonts w:hint="eastAsia" w:ascii="仿宋" w:hAnsi="仿宋" w:eastAsia="仿宋" w:cs="仿宋"/>
          <w:color w:val="auto"/>
          <w:sz w:val="24"/>
          <w:highlight w:val="none"/>
        </w:rPr>
        <w:t>商业秘密，不论在合同有效期内，还是在合同终止或解除后，都不得泄露给第三方或自己使用，否则由此而产生的民事、行政、刑事上的责任，由乙方承担。</w:t>
      </w:r>
    </w:p>
    <w:p w14:paraId="728C26EA">
      <w:pPr>
        <w:spacing w:line="360" w:lineRule="auto"/>
        <w:ind w:firstLine="480" w:firstLineChars="200"/>
        <w:rPr>
          <w:rFonts w:hint="eastAsia" w:ascii="仿宋" w:hAnsi="仿宋" w:eastAsia="仿宋" w:cs="仿宋"/>
          <w:color w:val="auto"/>
          <w:sz w:val="24"/>
          <w:highlight w:val="none"/>
        </w:rPr>
      </w:pPr>
    </w:p>
    <w:p w14:paraId="13407701">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十三、违约责任</w:t>
      </w:r>
    </w:p>
    <w:p w14:paraId="7DC5B14E">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1.若乙方不能按照约定期限交付货物并完成安装调试的，甲方有权停止支付合同款项</w:t>
      </w:r>
      <w:r>
        <w:rPr>
          <w:rFonts w:hint="eastAsia" w:ascii="仿宋" w:hAnsi="仿宋" w:eastAsia="仿宋" w:cs="仿宋"/>
          <w:color w:val="auto"/>
          <w:sz w:val="24"/>
          <w:highlight w:val="none"/>
          <w:lang w:eastAsia="zh-CN"/>
        </w:rPr>
        <w:t>，要求丙方停止向外贸合同卖方支付款项并将未付款项退还甲方。</w:t>
      </w:r>
    </w:p>
    <w:p w14:paraId="36F494E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2.如果乙方提供的货物、服务不符合合同约定要求</w:t>
      </w:r>
      <w:r>
        <w:rPr>
          <w:rFonts w:hint="eastAsia" w:ascii="仿宋" w:hAnsi="仿宋" w:eastAsia="仿宋" w:cs="仿宋"/>
          <w:color w:val="auto"/>
          <w:sz w:val="24"/>
          <w:szCs w:val="20"/>
          <w:highlight w:val="none"/>
        </w:rPr>
        <w:t>或侵犯第三方知识产权的</w:t>
      </w:r>
      <w:r>
        <w:rPr>
          <w:rFonts w:hint="eastAsia" w:ascii="仿宋" w:hAnsi="仿宋" w:eastAsia="仿宋" w:cs="仿宋"/>
          <w:color w:val="auto"/>
          <w:sz w:val="24"/>
          <w:highlight w:val="none"/>
        </w:rPr>
        <w:t>，甲方有权拒收、要求换货或退货、按合同约定整改服务、拒付合同款项、要求赔偿损失、解除本合同，并将乙方列入甲方采购禁入名单。</w:t>
      </w:r>
      <w:r>
        <w:rPr>
          <w:rFonts w:hint="eastAsia" w:ascii="仿宋" w:hAnsi="仿宋" w:eastAsia="仿宋" w:cs="仿宋"/>
          <w:color w:val="auto"/>
          <w:sz w:val="24"/>
          <w:szCs w:val="20"/>
          <w:highlight w:val="none"/>
        </w:rPr>
        <w:t>甲方选择解除合同的，乙方应在接到解除通知之日起3日内退还甲方已付款项，并向甲方支付合同总金额20%的违约金。</w:t>
      </w:r>
    </w:p>
    <w:p w14:paraId="289FA5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3.如果因乙方原因造成未按时交货或未按时提供服务，每迟延一天，甲方有权要求乙方支付合同总金额的万分之五作为违约金。迟延交付货物或提供服务30天以上，甲方有权解除合同并要求乙方支付</w:t>
      </w:r>
      <w:r>
        <w:rPr>
          <w:rFonts w:hint="eastAsia" w:ascii="仿宋" w:hAnsi="仿宋" w:eastAsia="仿宋" w:cs="仿宋"/>
          <w:color w:val="auto"/>
          <w:sz w:val="24"/>
          <w:szCs w:val="20"/>
          <w:highlight w:val="none"/>
        </w:rPr>
        <w:t>合同总金额20%</w:t>
      </w:r>
      <w:r>
        <w:rPr>
          <w:rFonts w:hint="eastAsia" w:ascii="仿宋" w:hAnsi="仿宋" w:eastAsia="仿宋" w:cs="仿宋"/>
          <w:color w:val="auto"/>
          <w:sz w:val="24"/>
          <w:highlight w:val="none"/>
        </w:rPr>
        <w:t>的违约金或赔偿由此给甲方造成的损失（以二者中孰高者为准），</w:t>
      </w:r>
      <w:r>
        <w:rPr>
          <w:rFonts w:hint="eastAsia" w:ascii="仿宋" w:hAnsi="仿宋" w:eastAsia="仿宋" w:cs="仿宋"/>
          <w:color w:val="auto"/>
          <w:sz w:val="24"/>
          <w:szCs w:val="20"/>
          <w:highlight w:val="none"/>
        </w:rPr>
        <w:t>乙方应在接到解除通知之日起3日内退还甲方已付款项</w:t>
      </w:r>
      <w:r>
        <w:rPr>
          <w:rFonts w:hint="eastAsia" w:ascii="仿宋" w:hAnsi="仿宋" w:eastAsia="仿宋" w:cs="仿宋"/>
          <w:color w:val="auto"/>
          <w:sz w:val="24"/>
          <w:highlight w:val="none"/>
        </w:rPr>
        <w:t>。</w:t>
      </w:r>
    </w:p>
    <w:p w14:paraId="39705DE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4.因乙方、丙方原因给甲方造成损害，由乙方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及/或原厂商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和丙方各自承担相应责任。</w:t>
      </w:r>
    </w:p>
    <w:p w14:paraId="2527FA3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5.乙方未经甲方书面同意，擅自更换项目人员或者未能按时更换不符合要求的项目人员的，甲方有权解除本合同并要求乙方赔偿相应损失，</w:t>
      </w:r>
      <w:r>
        <w:rPr>
          <w:rFonts w:hint="eastAsia" w:ascii="仿宋" w:hAnsi="仿宋" w:eastAsia="仿宋" w:cs="仿宋"/>
          <w:color w:val="auto"/>
          <w:sz w:val="24"/>
          <w:szCs w:val="20"/>
          <w:highlight w:val="none"/>
        </w:rPr>
        <w:t>乙方应在接到解除通知之日起3日内退还甲方已付款项</w:t>
      </w:r>
      <w:r>
        <w:rPr>
          <w:rFonts w:hint="eastAsia" w:ascii="仿宋" w:hAnsi="仿宋" w:eastAsia="仿宋" w:cs="仿宋"/>
          <w:color w:val="auto"/>
          <w:sz w:val="24"/>
          <w:highlight w:val="none"/>
        </w:rPr>
        <w:t>。</w:t>
      </w:r>
    </w:p>
    <w:p w14:paraId="50FDF3E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质保期内因货物本身的质量问题发生故障，甲方选择更换或退货的，乙方应按合同总金额的20%向甲方支付违约金。质保期内，乙方未能按合同约定提供维修服务或不能在承诺时间内修复故障，甲方有权聘请第三方进行维修，由此产生的费用和损失由乙方承担。甲方选择退货的，乙方除支付违约金外还应退还甲方已付款项。</w:t>
      </w:r>
    </w:p>
    <w:p w14:paraId="00A0AC4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丙</w:t>
      </w:r>
      <w:r>
        <w:rPr>
          <w:rFonts w:hint="eastAsia" w:ascii="仿宋" w:hAnsi="仿宋" w:eastAsia="仿宋" w:cs="仿宋"/>
          <w:color w:val="auto"/>
          <w:sz w:val="24"/>
          <w:highlight w:val="none"/>
        </w:rPr>
        <w:t>方开具的增值税专用发票</w:t>
      </w:r>
      <w:r>
        <w:rPr>
          <w:rFonts w:hint="eastAsia" w:ascii="仿宋" w:hAnsi="仿宋" w:eastAsia="仿宋" w:cs="仿宋"/>
          <w:color w:val="auto"/>
          <w:sz w:val="24"/>
          <w:highlight w:val="none"/>
          <w:lang w:val="en-US" w:eastAsia="zh-CN"/>
        </w:rPr>
        <w:t>或普通发票</w:t>
      </w:r>
      <w:r>
        <w:rPr>
          <w:rFonts w:hint="eastAsia" w:ascii="仿宋" w:hAnsi="仿宋" w:eastAsia="仿宋" w:cs="仿宋"/>
          <w:color w:val="auto"/>
          <w:sz w:val="24"/>
          <w:highlight w:val="none"/>
        </w:rPr>
        <w:t>符合以下情形之一的，甲方有权延迟支付应付款项，并要求</w:t>
      </w:r>
      <w:r>
        <w:rPr>
          <w:rFonts w:hint="eastAsia" w:ascii="仿宋" w:hAnsi="仿宋" w:eastAsia="仿宋" w:cs="仿宋"/>
          <w:color w:val="auto"/>
          <w:sz w:val="24"/>
          <w:highlight w:val="none"/>
          <w:lang w:val="en-US" w:eastAsia="zh-CN"/>
        </w:rPr>
        <w:t>丙</w:t>
      </w:r>
      <w:r>
        <w:rPr>
          <w:rFonts w:hint="eastAsia" w:ascii="仿宋" w:hAnsi="仿宋" w:eastAsia="仿宋" w:cs="仿宋"/>
          <w:color w:val="auto"/>
          <w:sz w:val="24"/>
          <w:highlight w:val="none"/>
        </w:rPr>
        <w:t>方重新提供</w:t>
      </w:r>
      <w:r>
        <w:rPr>
          <w:rFonts w:hint="eastAsia" w:ascii="仿宋" w:hAnsi="仿宋" w:eastAsia="仿宋" w:cs="仿宋"/>
          <w:color w:val="auto"/>
          <w:sz w:val="24"/>
          <w:highlight w:val="none"/>
          <w:lang w:val="en-US" w:eastAsia="zh-CN"/>
        </w:rPr>
        <w:t>合法、有效</w:t>
      </w:r>
      <w:r>
        <w:rPr>
          <w:rFonts w:hint="eastAsia" w:ascii="仿宋" w:hAnsi="仿宋" w:eastAsia="仿宋" w:cs="仿宋"/>
          <w:color w:val="auto"/>
          <w:sz w:val="24"/>
          <w:highlight w:val="none"/>
        </w:rPr>
        <w:t>的发票，且不承担任何违约责任，乙方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丙方</w:t>
      </w:r>
      <w:r>
        <w:rPr>
          <w:rFonts w:hint="eastAsia" w:ascii="仿宋" w:hAnsi="仿宋" w:eastAsia="仿宋" w:cs="仿宋"/>
          <w:color w:val="auto"/>
          <w:sz w:val="24"/>
          <w:highlight w:val="none"/>
        </w:rPr>
        <w:t>各项义务仍按合同约定履行：</w:t>
      </w:r>
    </w:p>
    <w:p w14:paraId="3DA144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（1）</w:t>
      </w:r>
      <w:r>
        <w:rPr>
          <w:rFonts w:hint="eastAsia" w:ascii="仿宋" w:hAnsi="仿宋" w:eastAsia="仿宋" w:cs="仿宋"/>
          <w:color w:val="auto"/>
          <w:sz w:val="24"/>
          <w:highlight w:val="none"/>
        </w:rPr>
        <w:t>开具虚假、作废、无效发票或因违反国家法律法规开具、提供发票的；</w:t>
      </w:r>
    </w:p>
    <w:p w14:paraId="52B498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开具发票种类错误，开具发票税率与合同约定不符；</w:t>
      </w:r>
    </w:p>
    <w:p w14:paraId="7369CE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（3）</w:t>
      </w:r>
      <w:r>
        <w:rPr>
          <w:rFonts w:hint="eastAsia" w:ascii="仿宋" w:hAnsi="仿宋" w:eastAsia="仿宋" w:cs="仿宋"/>
          <w:color w:val="auto"/>
          <w:sz w:val="24"/>
          <w:highlight w:val="none"/>
        </w:rPr>
        <w:t>发票上的信息错误的；</w:t>
      </w:r>
    </w:p>
    <w:p w14:paraId="361DB5D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（4）</w:t>
      </w:r>
      <w:r>
        <w:rPr>
          <w:rFonts w:hint="eastAsia" w:ascii="仿宋" w:hAnsi="仿宋" w:eastAsia="仿宋" w:cs="仿宋"/>
          <w:color w:val="auto"/>
          <w:sz w:val="24"/>
          <w:highlight w:val="none"/>
        </w:rPr>
        <w:t>因</w:t>
      </w:r>
      <w:r>
        <w:rPr>
          <w:rFonts w:hint="eastAsia" w:ascii="仿宋" w:hAnsi="仿宋" w:eastAsia="仿宋" w:cs="仿宋"/>
          <w:color w:val="auto"/>
          <w:sz w:val="24"/>
          <w:highlight w:val="none"/>
          <w:lang w:val="en-US" w:eastAsia="zh-CN"/>
        </w:rPr>
        <w:t>丙方</w:t>
      </w:r>
      <w:r>
        <w:rPr>
          <w:rFonts w:hint="eastAsia" w:ascii="仿宋" w:hAnsi="仿宋" w:eastAsia="仿宋" w:cs="仿宋"/>
          <w:color w:val="auto"/>
          <w:sz w:val="24"/>
          <w:highlight w:val="none"/>
        </w:rPr>
        <w:t>延迟送达、开具错误等原因造成发票认证失败等其他情况；</w:t>
      </w:r>
    </w:p>
    <w:p w14:paraId="5F0F4D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w:t>
      </w:r>
      <w:r>
        <w:rPr>
          <w:rFonts w:hint="eastAsia" w:ascii="仿宋" w:hAnsi="仿宋" w:eastAsia="仿宋" w:cs="仿宋"/>
          <w:color w:val="auto"/>
          <w:sz w:val="24"/>
          <w:highlight w:val="none"/>
          <w:lang w:val="en-US" w:eastAsia="zh-CN"/>
        </w:rPr>
        <w:t>丙方</w:t>
      </w:r>
      <w:r>
        <w:rPr>
          <w:rFonts w:hint="eastAsia" w:ascii="仿宋" w:hAnsi="仿宋" w:eastAsia="仿宋" w:cs="仿宋"/>
          <w:color w:val="auto"/>
          <w:sz w:val="24"/>
          <w:highlight w:val="none"/>
        </w:rPr>
        <w:t>拒绝重新提供或提供的发票仍不符合法律法规和监管规定的要求，甲方有权解除本合同，并要求乙方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丙方共同</w:t>
      </w:r>
      <w:r>
        <w:rPr>
          <w:rFonts w:hint="eastAsia" w:ascii="仿宋" w:hAnsi="仿宋" w:eastAsia="仿宋" w:cs="仿宋"/>
          <w:color w:val="auto"/>
          <w:sz w:val="24"/>
          <w:highlight w:val="none"/>
        </w:rPr>
        <w:t>向甲方支付合同总价款百分之二十的违约金并承担由此对甲方造成的全部损失。</w:t>
      </w:r>
    </w:p>
    <w:p w14:paraId="42E59D0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8.乙方</w:t>
      </w:r>
      <w:r>
        <w:rPr>
          <w:rFonts w:hint="eastAsia" w:ascii="仿宋" w:hAnsi="仿宋" w:eastAsia="仿宋" w:cs="仿宋"/>
          <w:color w:val="auto"/>
          <w:sz w:val="24"/>
          <w:highlight w:val="none"/>
          <w:lang w:val="en-US" w:eastAsia="zh-CN"/>
        </w:rPr>
        <w:t>和丙方</w:t>
      </w:r>
      <w:r>
        <w:rPr>
          <w:rFonts w:hint="eastAsia" w:ascii="仿宋" w:hAnsi="仿宋" w:eastAsia="仿宋" w:cs="仿宋"/>
          <w:color w:val="auto"/>
          <w:sz w:val="24"/>
          <w:highlight w:val="none"/>
        </w:rPr>
        <w:t>违约造成甲方的费用增加和损失，甲方有权从未支付的合同剩余款项中直接扣除。如未支付的合同剩余款项不足以弥补甲方上述费用和损失，乙方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丙方</w:t>
      </w:r>
      <w:r>
        <w:rPr>
          <w:rFonts w:hint="eastAsia" w:ascii="仿宋" w:hAnsi="仿宋" w:eastAsia="仿宋" w:cs="仿宋"/>
          <w:color w:val="auto"/>
          <w:sz w:val="24"/>
          <w:highlight w:val="none"/>
        </w:rPr>
        <w:t>应在接到甲方通知之日起5日内按甲方要求向甲方支付不足部分款项。</w:t>
      </w:r>
    </w:p>
    <w:p w14:paraId="12B933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9.乙方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丙方</w:t>
      </w:r>
      <w:r>
        <w:rPr>
          <w:rFonts w:hint="eastAsia" w:ascii="仿宋" w:hAnsi="仿宋" w:eastAsia="仿宋" w:cs="仿宋"/>
          <w:color w:val="auto"/>
          <w:sz w:val="24"/>
          <w:highlight w:val="none"/>
        </w:rPr>
        <w:t>违反甲方保密或信息保护义务的，甲方有权解除合同，并要求其承担全部法律责任，赔偿因此给甲方所造成的全部损失</w:t>
      </w:r>
      <w:r>
        <w:rPr>
          <w:rFonts w:ascii="仿宋" w:hAnsi="仿宋" w:eastAsia="仿宋" w:cs="仿宋"/>
          <w:color w:val="auto"/>
          <w:sz w:val="24"/>
          <w:highlight w:val="none"/>
        </w:rPr>
        <w:t>。</w:t>
      </w:r>
    </w:p>
    <w:p w14:paraId="5EF2232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十四、质量鉴定</w:t>
      </w:r>
    </w:p>
    <w:p w14:paraId="21A85F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因设备的质量问题发生争议，由国家和当地政府指定的技术单位进行质量鉴定，该鉴定结论是终局的，买卖双方应当接受。</w:t>
      </w:r>
    </w:p>
    <w:p w14:paraId="678B769C">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十五、知识产权</w:t>
      </w:r>
    </w:p>
    <w:p w14:paraId="4D1EE05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1.乙方向甲方提供的</w:t>
      </w:r>
      <w:r>
        <w:rPr>
          <w:rFonts w:hint="eastAsia" w:ascii="仿宋" w:hAnsi="仿宋" w:eastAsia="仿宋" w:cs="仿宋"/>
          <w:color w:val="auto"/>
          <w:sz w:val="24"/>
          <w:highlight w:val="none"/>
          <w:lang w:eastAsia="zh-Hans"/>
        </w:rPr>
        <w:t>产</w:t>
      </w:r>
      <w:r>
        <w:rPr>
          <w:rFonts w:hint="eastAsia" w:ascii="仿宋" w:hAnsi="仿宋" w:eastAsia="仿宋" w:cs="仿宋"/>
          <w:color w:val="auto"/>
          <w:sz w:val="24"/>
          <w:highlight w:val="none"/>
        </w:rPr>
        <w:t>品（包括但不限于</w:t>
      </w:r>
      <w:r>
        <w:rPr>
          <w:rFonts w:hint="eastAsia" w:ascii="仿宋" w:hAnsi="仿宋" w:eastAsia="仿宋" w:cs="仿宋"/>
          <w:color w:val="auto"/>
          <w:sz w:val="24"/>
          <w:highlight w:val="none"/>
          <w:lang w:eastAsia="zh-Hans"/>
        </w:rPr>
        <w:t>产品</w:t>
      </w:r>
      <w:r>
        <w:rPr>
          <w:rFonts w:hint="eastAsia" w:ascii="仿宋" w:hAnsi="仿宋" w:eastAsia="仿宋" w:cs="仿宋"/>
          <w:color w:val="auto"/>
          <w:sz w:val="24"/>
          <w:highlight w:val="none"/>
        </w:rPr>
        <w:t>、服务及相关宣传素材）涉及任何有关知识产权问题（包括但不限于专利权、商标权、著作权或专有技术），使甲方受到责任追究或遭受损失的，甲方有权提前解除合同，所有法律责任及赔偿责任均由乙方承担；</w:t>
      </w:r>
      <w:r>
        <w:rPr>
          <w:rFonts w:hint="eastAsia" w:ascii="仿宋" w:hAnsi="仿宋" w:eastAsia="仿宋" w:cs="仿宋"/>
          <w:color w:val="auto"/>
          <w:sz w:val="24"/>
          <w:highlight w:val="none"/>
          <w:lang w:eastAsia="zh-Hans"/>
        </w:rPr>
        <w:t>若</w:t>
      </w:r>
      <w:r>
        <w:rPr>
          <w:rFonts w:hint="eastAsia" w:ascii="仿宋" w:hAnsi="仿宋" w:eastAsia="仿宋" w:cs="仿宋"/>
          <w:color w:val="auto"/>
          <w:sz w:val="24"/>
          <w:highlight w:val="none"/>
        </w:rPr>
        <w:t>因前述问题导致第三方提出赔偿请求，由乙方负责处理并全部承担</w:t>
      </w:r>
      <w:r>
        <w:rPr>
          <w:rFonts w:hint="eastAsia" w:ascii="仿宋" w:hAnsi="仿宋" w:eastAsia="仿宋" w:cs="仿宋"/>
          <w:color w:val="auto"/>
          <w:sz w:val="24"/>
          <w:highlight w:val="none"/>
          <w:lang w:eastAsia="zh-Hans"/>
        </w:rPr>
        <w:t>；若</w:t>
      </w:r>
      <w:r>
        <w:rPr>
          <w:rFonts w:hint="eastAsia" w:ascii="仿宋" w:hAnsi="仿宋" w:eastAsia="仿宋" w:cs="仿宋"/>
          <w:color w:val="auto"/>
          <w:sz w:val="24"/>
          <w:highlight w:val="none"/>
        </w:rPr>
        <w:t>因前述问题</w:t>
      </w:r>
      <w:r>
        <w:rPr>
          <w:rFonts w:hint="eastAsia" w:ascii="仿宋" w:hAnsi="仿宋" w:eastAsia="仿宋" w:cs="仿宋"/>
          <w:color w:val="auto"/>
          <w:sz w:val="24"/>
          <w:highlight w:val="none"/>
          <w:lang w:eastAsia="zh-CN"/>
        </w:rPr>
        <w:t>导致</w:t>
      </w:r>
      <w:r>
        <w:rPr>
          <w:rFonts w:hint="eastAsia" w:ascii="仿宋" w:hAnsi="仿宋" w:eastAsia="仿宋" w:cs="仿宋"/>
          <w:color w:val="auto"/>
          <w:sz w:val="24"/>
          <w:highlight w:val="none"/>
        </w:rPr>
        <w:t>甲方先行赔付，甲方有权向乙方追偿。</w:t>
      </w:r>
    </w:p>
    <w:p w14:paraId="73B61C73">
      <w:pPr>
        <w:snapToGrid w:val="0"/>
        <w:spacing w:line="360" w:lineRule="auto"/>
        <w:ind w:firstLine="480"/>
        <w:rPr>
          <w:rFonts w:hint="eastAsia" w:ascii="仿宋" w:hAnsi="仿宋" w:eastAsia="仿宋" w:cs="仿宋"/>
          <w:b/>
          <w:color w:val="auto"/>
          <w:sz w:val="24"/>
          <w:szCs w:val="20"/>
          <w:highlight w:val="none"/>
        </w:rPr>
      </w:pPr>
      <w:r>
        <w:rPr>
          <w:rFonts w:hint="eastAsia" w:ascii="仿宋" w:hAnsi="仿宋" w:eastAsia="仿宋" w:cs="仿宋"/>
          <w:color w:val="auto"/>
          <w:sz w:val="24"/>
          <w:highlight w:val="none"/>
        </w:rPr>
        <w:t>2.乙方为执行本合同而提供的技术资料、软件的使用权归甲方所有。</w:t>
      </w:r>
    </w:p>
    <w:p w14:paraId="3A1F22B5">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十六、争议解决</w:t>
      </w:r>
    </w:p>
    <w:p w14:paraId="02E3C63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甲乙丙三方应通过友好协商解决在执行本合同中所发生的或与本合同有关的一切争端</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如果协商仍得不到解决</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任何一方均可向甲方所在地人民法院起诉。诉讼费、差旅费、律师服务费由败诉方承担。</w:t>
      </w:r>
    </w:p>
    <w:p w14:paraId="4FA50CD1">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十七、合同生效</w:t>
      </w:r>
    </w:p>
    <w:p w14:paraId="62E147F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本合同经甲方、乙方、丙方三方签字、盖章并在甲方收到乙方的履约保证金后，合同即生效。</w:t>
      </w:r>
    </w:p>
    <w:p w14:paraId="6F1E23C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本合同一式柒份，甲方肆份，乙方、丙方各执壹份，招标机构执壹份，均</w:t>
      </w:r>
      <w:r>
        <w:rPr>
          <w:rFonts w:hint="eastAsia" w:ascii="仿宋" w:hAnsi="仿宋" w:eastAsia="仿宋" w:cs="仿宋"/>
          <w:color w:val="auto"/>
          <w:sz w:val="24"/>
          <w:highlight w:val="none"/>
          <w:lang w:eastAsia="zh-CN"/>
        </w:rPr>
        <w:t>具有</w:t>
      </w:r>
      <w:r>
        <w:rPr>
          <w:rFonts w:hint="eastAsia" w:ascii="仿宋" w:hAnsi="仿宋" w:eastAsia="仿宋" w:cs="仿宋"/>
          <w:color w:val="auto"/>
          <w:sz w:val="24"/>
          <w:highlight w:val="none"/>
        </w:rPr>
        <w:t>同等法律效力。</w:t>
      </w:r>
    </w:p>
    <w:p w14:paraId="7F09961D">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十八、</w:t>
      </w:r>
      <w:r>
        <w:rPr>
          <w:rFonts w:hint="eastAsia" w:ascii="仿宋" w:hAnsi="仿宋" w:eastAsia="仿宋" w:cs="仿宋"/>
          <w:b/>
          <w:bCs/>
          <w:color w:val="auto"/>
          <w:sz w:val="24"/>
          <w:highlight w:val="none"/>
          <w:lang w:eastAsia="zh-CN"/>
        </w:rPr>
        <w:t>其他</w:t>
      </w:r>
    </w:p>
    <w:p w14:paraId="7711631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1.甲方和乙方应当自中标通知书发出之日起5个工作日内，按照招标文件和中标人投标文件的规定，双方签订书面合同，如逾期未签订合同则依照</w:t>
      </w:r>
      <w:r>
        <w:rPr>
          <w:rFonts w:hint="eastAsia" w:ascii="仿宋" w:hAnsi="仿宋" w:eastAsia="仿宋" w:cs="仿宋"/>
          <w:color w:val="auto"/>
          <w:sz w:val="24"/>
          <w:highlight w:val="none"/>
          <w:lang w:val="en-US" w:eastAsia="zh-CN"/>
        </w:rPr>
        <w:t>《中华人民共和国政府采购法》《中华人民共和国政府采购实施条例》</w:t>
      </w:r>
      <w:r>
        <w:rPr>
          <w:rFonts w:hint="eastAsia" w:ascii="仿宋" w:hAnsi="仿宋" w:eastAsia="仿宋" w:cs="仿宋"/>
          <w:color w:val="auto"/>
          <w:sz w:val="24"/>
          <w:highlight w:val="none"/>
        </w:rPr>
        <w:t>及招标文件处理。</w:t>
      </w:r>
    </w:p>
    <w:p w14:paraId="153D361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2.甲方、乙方协助丙方在到货前办好进口货物审批和免税手续。</w:t>
      </w:r>
    </w:p>
    <w:p w14:paraId="1BC14C9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3.乙方应向丙方提供依据本次招标结果（本合同约定）确认的进口货物的品名、型号规格、配置配件、技术要求、价格、制造厂商或生产国别、境外产地、售后服务等相关书面资料，以便丙方对外签订外贸合同。</w:t>
      </w:r>
    </w:p>
    <w:p w14:paraId="3BE01D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由丙方与乙方指定的境外公司签订外贸合同，如乙方指定的境外公司未能履行所签订外贸合同的条款时，则乙方指定的该境外公司名下的所有合同法律后果、责任和风险转由乙方承担，乙方无条件接受。乙方指定的境外公司详细信息如下：</w:t>
      </w:r>
    </w:p>
    <w:p w14:paraId="45318E3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货物原产地和制造商：  </w:t>
      </w:r>
    </w:p>
    <w:p w14:paraId="33BA8BA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运输方式、装运港和目的港：  </w:t>
      </w:r>
    </w:p>
    <w:p w14:paraId="0ADB103B">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 xml:space="preserve">境外公司名称： </w:t>
      </w:r>
      <w:r>
        <w:rPr>
          <w:rFonts w:hint="eastAsia" w:ascii="仿宋" w:hAnsi="仿宋" w:eastAsia="仿宋" w:cs="仿宋"/>
          <w:color w:val="auto"/>
          <w:sz w:val="24"/>
          <w:highlight w:val="none"/>
          <w:lang w:val="en-US" w:eastAsia="zh-CN"/>
        </w:rPr>
        <w:t xml:space="preserve"> </w:t>
      </w:r>
    </w:p>
    <w:p w14:paraId="15541ADE">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 xml:space="preserve">联系人姓名： </w:t>
      </w:r>
      <w:r>
        <w:rPr>
          <w:rFonts w:hint="eastAsia" w:ascii="仿宋" w:hAnsi="仿宋" w:eastAsia="仿宋" w:cs="仿宋"/>
          <w:color w:val="auto"/>
          <w:sz w:val="24"/>
          <w:highlight w:val="none"/>
          <w:lang w:val="en-US" w:eastAsia="zh-CN"/>
        </w:rPr>
        <w:t xml:space="preserve"> </w:t>
      </w:r>
    </w:p>
    <w:p w14:paraId="7FF6B1B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联系人电话：  </w:t>
      </w:r>
    </w:p>
    <w:p w14:paraId="1366F2C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联系人Email: </w:t>
      </w:r>
    </w:p>
    <w:p w14:paraId="5DE557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5.丙方负责对外签订外贸合同、协助商谈运输方式、到货地点，办理法定商检、对外承付货款、办理进口报关、并在到货后负责送货上门和安装调试等事宜。</w:t>
      </w:r>
    </w:p>
    <w:p w14:paraId="22C5F13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6.丙方应根据合同的约定积极履行合同义务，并及时向甲方和乙方书面通报外贸合同的履行情况</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特别是货物备妥期、装运期、预计抵达情况，以便甲方及时了解供货进度。</w:t>
      </w:r>
    </w:p>
    <w:p w14:paraId="3C8468A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7.对需办理《机电产品进口许可证》的设备，丙方应协助甲方办理网上申报等有关事宜，并及时领取进口批件。</w:t>
      </w:r>
    </w:p>
    <w:p w14:paraId="143F08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8.丙方应协助甲方催缴乙方履约保证金。</w:t>
      </w:r>
    </w:p>
    <w:p w14:paraId="72C1BF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9.进口货物到货后，丙方应向甲方提供一套完整的进口单证。如进口货物发生质量、数量与外贸合同不符的，应及时完成商检，并尽早自行启动索赔程序，但并不因此减轻或免除乙方的相关责任。</w:t>
      </w:r>
    </w:p>
    <w:p w14:paraId="7F73039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r>
        <w:rPr>
          <w:rFonts w:ascii="仿宋" w:hAnsi="仿宋" w:eastAsia="仿宋" w:cs="仿宋"/>
          <w:color w:val="auto"/>
          <w:sz w:val="24"/>
          <w:highlight w:val="none"/>
        </w:rPr>
        <w:t>因丙方工作失误，造成进口货物不能及时清关而产生的海关滞报金，超期仓储费等额外费用由丙方自行承担。</w:t>
      </w:r>
    </w:p>
    <w:p w14:paraId="1BF1B12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r>
        <w:rPr>
          <w:rFonts w:ascii="仿宋" w:hAnsi="仿宋" w:eastAsia="仿宋" w:cs="仿宋"/>
          <w:color w:val="auto"/>
          <w:sz w:val="24"/>
          <w:highlight w:val="none"/>
        </w:rPr>
        <w:t>丙方应协助甲方完成海关等政府主管部门例行年检、抽检及其他相关工作，并提供相关检查资料。</w:t>
      </w:r>
    </w:p>
    <w:p w14:paraId="608EDE3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12.进口仪器设备的外贸代理服务机构由采购人按相应程序遴选确定，中标人不能自行委托。</w:t>
      </w:r>
    </w:p>
    <w:p w14:paraId="09252D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13.本合同的外贸代理服务费率为      ，外贸代理服务费为         元，由乙方承担。</w:t>
      </w:r>
    </w:p>
    <w:p w14:paraId="347DEB55">
      <w:pPr>
        <w:spacing w:line="360" w:lineRule="auto"/>
        <w:ind w:firstLine="480" w:firstLineChars="200"/>
        <w:rPr>
          <w:rFonts w:hint="eastAsia" w:ascii="仿宋" w:hAnsi="仿宋" w:eastAsia="仿宋" w:cs="仿宋"/>
          <w:color w:val="auto"/>
          <w:sz w:val="24"/>
          <w:highlight w:val="none"/>
        </w:rPr>
      </w:pPr>
    </w:p>
    <w:p w14:paraId="71E11390">
      <w:pPr>
        <w:spacing w:after="120"/>
        <w:ind w:left="640" w:leftChars="200" w:firstLine="640" w:firstLineChars="200"/>
        <w:rPr>
          <w:rFonts w:hint="eastAsia"/>
          <w:color w:val="auto"/>
          <w:highlight w:val="none"/>
        </w:rPr>
      </w:pPr>
    </w:p>
    <w:p w14:paraId="320920C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附：中标通知书、中标清单</w:t>
      </w:r>
    </w:p>
    <w:p w14:paraId="67710CFD">
      <w:pPr>
        <w:spacing w:line="360" w:lineRule="auto"/>
        <w:ind w:firstLine="480" w:firstLineChars="200"/>
        <w:rPr>
          <w:rFonts w:hint="eastAsia" w:ascii="仿宋" w:hAnsi="仿宋" w:eastAsia="仿宋" w:cs="仿宋"/>
          <w:color w:val="auto"/>
          <w:sz w:val="24"/>
          <w:highlight w:val="none"/>
        </w:rPr>
      </w:pPr>
    </w:p>
    <w:p w14:paraId="4F487BF2">
      <w:pPr>
        <w:spacing w:after="120"/>
        <w:ind w:left="640" w:leftChars="200" w:firstLine="640" w:firstLineChars="200"/>
        <w:rPr>
          <w:rFonts w:hint="eastAsia"/>
          <w:color w:val="auto"/>
          <w:highlight w:val="none"/>
        </w:rPr>
      </w:pPr>
    </w:p>
    <w:p w14:paraId="736A6478">
      <w:pPr>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br w:type="page"/>
      </w:r>
    </w:p>
    <w:p w14:paraId="44AA3B7A">
      <w:pPr>
        <w:tabs>
          <w:tab w:val="left" w:pos="4160"/>
        </w:tabs>
        <w:spacing w:after="120"/>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（本页为签字页无合同正文）</w:t>
      </w:r>
    </w:p>
    <w:p w14:paraId="42FE75CD">
      <w:pPr>
        <w:spacing w:after="120"/>
        <w:ind w:left="640" w:leftChars="200" w:firstLine="640" w:firstLineChars="200"/>
        <w:rPr>
          <w:rFonts w:hint="eastAsia"/>
          <w:color w:val="auto"/>
          <w:highlight w:val="none"/>
        </w:rPr>
      </w:pPr>
    </w:p>
    <w:p w14:paraId="75F2644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                                乙方： </w:t>
      </w:r>
    </w:p>
    <w:p w14:paraId="734D04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统一社会信用代码：</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统一社会信用代码：</w:t>
      </w:r>
    </w:p>
    <w:p w14:paraId="33D21BD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                                地址：</w:t>
      </w:r>
    </w:p>
    <w:p w14:paraId="64EE4E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14:paraId="4325039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                          委托代理人：</w:t>
      </w:r>
    </w:p>
    <w:p w14:paraId="0F76C6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使用单位确认签名：</w:t>
      </w:r>
    </w:p>
    <w:p w14:paraId="71CF16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电话：                                电话：</w:t>
      </w:r>
    </w:p>
    <w:p w14:paraId="24AD44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185875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银行账号</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银行账号</w:t>
      </w:r>
      <w:r>
        <w:rPr>
          <w:rFonts w:hint="eastAsia" w:ascii="仿宋" w:hAnsi="仿宋" w:eastAsia="仿宋" w:cs="仿宋"/>
          <w:color w:val="auto"/>
          <w:sz w:val="24"/>
          <w:highlight w:val="none"/>
        </w:rPr>
        <w:t>：</w:t>
      </w:r>
    </w:p>
    <w:p w14:paraId="588DB8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年   月    日</w:t>
      </w:r>
    </w:p>
    <w:p w14:paraId="10ABD4D7">
      <w:pPr>
        <w:spacing w:line="360" w:lineRule="auto"/>
        <w:ind w:firstLine="480" w:firstLineChars="200"/>
        <w:rPr>
          <w:rFonts w:hint="eastAsia" w:ascii="仿宋" w:hAnsi="仿宋" w:eastAsia="仿宋" w:cs="仿宋"/>
          <w:color w:val="auto"/>
          <w:sz w:val="24"/>
          <w:highlight w:val="none"/>
        </w:rPr>
        <w:sectPr>
          <w:footerReference r:id="rId3" w:type="default"/>
          <w:pgSz w:w="11906" w:h="16838"/>
          <w:pgMar w:top="1440" w:right="1803" w:bottom="1440" w:left="1803" w:header="851" w:footer="992" w:gutter="0"/>
          <w:pgNumType w:fmt="numberInDash" w:start="1"/>
          <w:cols w:space="720" w:num="1"/>
          <w:docGrid w:type="lines" w:linePitch="312" w:charSpace="0"/>
        </w:sectPr>
      </w:pPr>
    </w:p>
    <w:p w14:paraId="48EB190A">
      <w:pPr>
        <w:spacing w:line="360" w:lineRule="auto"/>
        <w:ind w:firstLine="480" w:firstLineChars="200"/>
        <w:rPr>
          <w:rFonts w:hint="eastAsia" w:ascii="仿宋" w:hAnsi="仿宋" w:eastAsia="仿宋" w:cs="仿宋"/>
          <w:color w:val="auto"/>
          <w:sz w:val="24"/>
          <w:highlight w:val="none"/>
        </w:rPr>
      </w:pPr>
    </w:p>
    <w:p w14:paraId="764F12F1">
      <w:pPr>
        <w:spacing w:line="360" w:lineRule="auto"/>
        <w:ind w:firstLine="480" w:firstLineChars="200"/>
        <w:rPr>
          <w:rFonts w:hint="eastAsia" w:ascii="仿宋" w:hAnsi="仿宋" w:eastAsia="仿宋" w:cs="仿宋"/>
          <w:color w:val="auto"/>
          <w:sz w:val="24"/>
          <w:highlight w:val="none"/>
        </w:rPr>
      </w:pPr>
    </w:p>
    <w:p w14:paraId="7C14FA8C">
      <w:pPr>
        <w:spacing w:line="360" w:lineRule="auto"/>
        <w:ind w:firstLine="480" w:firstLineChars="200"/>
        <w:rPr>
          <w:rFonts w:hint="eastAsia" w:ascii="仿宋" w:hAnsi="仿宋" w:eastAsia="仿宋" w:cs="仿宋"/>
          <w:color w:val="auto"/>
          <w:sz w:val="24"/>
          <w:highlight w:val="none"/>
        </w:rPr>
      </w:pPr>
    </w:p>
    <w:p w14:paraId="641C558A">
      <w:pPr>
        <w:spacing w:line="360" w:lineRule="auto"/>
        <w:ind w:firstLine="480" w:firstLineChars="200"/>
        <w:rPr>
          <w:rFonts w:hint="eastAsia" w:ascii="仿宋" w:hAnsi="仿宋" w:eastAsia="仿宋" w:cs="仿宋"/>
          <w:color w:val="auto"/>
          <w:sz w:val="24"/>
          <w:highlight w:val="none"/>
        </w:rPr>
      </w:pPr>
    </w:p>
    <w:p w14:paraId="60060ACC">
      <w:pPr>
        <w:spacing w:line="360" w:lineRule="auto"/>
        <w:ind w:firstLine="480" w:firstLineChars="200"/>
        <w:rPr>
          <w:rFonts w:hint="eastAsia" w:ascii="仿宋" w:hAnsi="仿宋" w:eastAsia="仿宋" w:cs="仿宋"/>
          <w:color w:val="auto"/>
          <w:sz w:val="24"/>
          <w:highlight w:val="none"/>
        </w:rPr>
      </w:pPr>
    </w:p>
    <w:p w14:paraId="66C3EE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丙方：                                </w:t>
      </w:r>
    </w:p>
    <w:p w14:paraId="35D98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统一社会信用代码：</w:t>
      </w:r>
    </w:p>
    <w:p w14:paraId="176DC1F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1B8D5CA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p w14:paraId="0870AB8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p>
    <w:p w14:paraId="45C6DB3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6434BB5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4F9A1F7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银行账号</w:t>
      </w:r>
      <w:r>
        <w:rPr>
          <w:rFonts w:hint="eastAsia" w:ascii="仿宋" w:hAnsi="仿宋" w:eastAsia="仿宋" w:cs="仿宋"/>
          <w:color w:val="auto"/>
          <w:sz w:val="24"/>
          <w:highlight w:val="none"/>
        </w:rPr>
        <w:t>：</w:t>
      </w:r>
    </w:p>
    <w:p w14:paraId="3153DA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CD579BC">
      <w:pPr>
        <w:spacing w:line="360" w:lineRule="auto"/>
        <w:ind w:firstLine="480" w:firstLineChars="200"/>
        <w:rPr>
          <w:rFonts w:hint="eastAsia" w:ascii="仿宋" w:hAnsi="仿宋" w:eastAsia="仿宋" w:cs="仿宋"/>
          <w:color w:val="auto"/>
          <w:sz w:val="24"/>
          <w:highlight w:val="none"/>
        </w:rPr>
      </w:pPr>
    </w:p>
    <w:p w14:paraId="185CC098">
      <w:pPr>
        <w:spacing w:line="360" w:lineRule="auto"/>
        <w:ind w:firstLine="480" w:firstLineChars="200"/>
        <w:rPr>
          <w:rFonts w:hint="eastAsia" w:ascii="仿宋" w:hAnsi="仿宋" w:eastAsia="仿宋" w:cs="仿宋"/>
          <w:color w:val="auto"/>
          <w:sz w:val="24"/>
          <w:highlight w:val="none"/>
        </w:rPr>
      </w:pPr>
    </w:p>
    <w:p w14:paraId="5E282207">
      <w:pPr>
        <w:spacing w:after="120"/>
        <w:ind w:left="640" w:leftChars="200" w:firstLine="640" w:firstLineChars="200"/>
        <w:rPr>
          <w:rFonts w:hint="eastAsia"/>
          <w:color w:val="auto"/>
          <w:highlight w:val="none"/>
        </w:rPr>
      </w:pPr>
    </w:p>
    <w:p w14:paraId="032A22C0">
      <w:pPr>
        <w:spacing w:line="360" w:lineRule="auto"/>
        <w:ind w:firstLine="480" w:firstLineChars="200"/>
        <w:rPr>
          <w:rFonts w:hint="eastAsia" w:ascii="仿宋" w:hAnsi="仿宋" w:eastAsia="仿宋" w:cs="仿宋"/>
          <w:color w:val="auto"/>
          <w:sz w:val="24"/>
          <w:highlight w:val="none"/>
        </w:rPr>
      </w:pPr>
    </w:p>
    <w:p w14:paraId="7FE478E6">
      <w:pPr>
        <w:spacing w:line="360" w:lineRule="auto"/>
        <w:ind w:firstLine="480" w:firstLineChars="200"/>
        <w:rPr>
          <w:rFonts w:hint="eastAsia" w:ascii="仿宋" w:hAnsi="仿宋" w:eastAsia="仿宋" w:cs="仿宋"/>
          <w:color w:val="auto"/>
          <w:sz w:val="24"/>
          <w:highlight w:val="none"/>
        </w:rPr>
      </w:pPr>
    </w:p>
    <w:p w14:paraId="7E876BC7">
      <w:pPr>
        <w:spacing w:line="360" w:lineRule="auto"/>
        <w:ind w:firstLine="480" w:firstLineChars="200"/>
        <w:rPr>
          <w:rFonts w:hint="eastAsia" w:ascii="仿宋" w:hAnsi="仿宋" w:eastAsia="仿宋" w:cs="仿宋"/>
          <w:color w:val="auto"/>
          <w:sz w:val="24"/>
          <w:highlight w:val="none"/>
        </w:rPr>
      </w:pPr>
    </w:p>
    <w:p w14:paraId="7DB9AB55">
      <w:pPr>
        <w:spacing w:line="360" w:lineRule="auto"/>
        <w:ind w:firstLine="480" w:firstLineChars="200"/>
        <w:rPr>
          <w:rFonts w:hint="eastAsia" w:ascii="仿宋" w:hAnsi="仿宋" w:eastAsia="仿宋" w:cs="仿宋"/>
          <w:color w:val="auto"/>
          <w:sz w:val="24"/>
          <w:highlight w:val="none"/>
        </w:rPr>
      </w:pPr>
    </w:p>
    <w:p w14:paraId="565664F6">
      <w:pPr>
        <w:spacing w:line="360" w:lineRule="auto"/>
        <w:ind w:firstLine="480" w:firstLineChars="200"/>
        <w:rPr>
          <w:rFonts w:hint="eastAsia" w:ascii="仿宋" w:hAnsi="仿宋" w:eastAsia="仿宋" w:cs="仿宋"/>
          <w:color w:val="auto"/>
          <w:sz w:val="24"/>
          <w:highlight w:val="none"/>
        </w:rPr>
      </w:pPr>
    </w:p>
    <w:p w14:paraId="353906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招标机构：    </w:t>
      </w:r>
    </w:p>
    <w:p w14:paraId="7D2E7AD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统一社会信用代码：</w:t>
      </w:r>
    </w:p>
    <w:p w14:paraId="1C276B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p>
    <w:p w14:paraId="5C93B5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7C189B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法定或授权代表：</w:t>
      </w:r>
    </w:p>
    <w:p w14:paraId="7A39201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年  月  日                            </w:t>
      </w:r>
    </w:p>
    <w:p w14:paraId="6FBABB7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合同签订地：海南省三亚</w:t>
      </w:r>
    </w:p>
    <w:p w14:paraId="0BA4D703">
      <w:pPr>
        <w:spacing w:line="360" w:lineRule="auto"/>
        <w:ind w:firstLine="480" w:firstLineChars="200"/>
        <w:rPr>
          <w:rFonts w:hint="eastAsia" w:ascii="仿宋" w:hAnsi="仿宋" w:eastAsia="仿宋" w:cs="仿宋"/>
          <w:color w:val="auto"/>
          <w:sz w:val="24"/>
          <w:highlight w:val="none"/>
        </w:rPr>
      </w:pPr>
    </w:p>
    <w:p w14:paraId="648F5E24">
      <w:pPr>
        <w:keepNext w:val="0"/>
        <w:keepLines w:val="0"/>
        <w:pageBreakBefore w:val="0"/>
        <w:widowControl w:val="0"/>
        <w:tabs>
          <w:tab w:val="right" w:pos="8726"/>
        </w:tabs>
        <w:kinsoku/>
        <w:wordWrap/>
        <w:overflowPunct/>
        <w:topLinePunct w:val="0"/>
        <w:autoSpaceDE/>
        <w:autoSpaceDN/>
        <w:bidi w:val="0"/>
        <w:adjustRightInd/>
        <w:snapToGrid/>
        <w:spacing w:line="360" w:lineRule="auto"/>
        <w:ind w:left="0" w:leftChars="0" w:firstLine="0" w:firstLineChars="0"/>
        <w:jc w:val="left"/>
        <w:textAlignment w:val="auto"/>
        <w:rPr>
          <w:color w:val="auto"/>
        </w:rPr>
      </w:pPr>
      <w:r>
        <w:rPr>
          <w:rFonts w:hint="eastAsia" w:ascii="仿宋" w:hAnsi="仿宋" w:eastAsia="仿宋" w:cs="仿宋"/>
          <w:b w:val="0"/>
          <w:bCs w:val="0"/>
          <w:color w:val="auto"/>
          <w:kern w:val="2"/>
          <w:sz w:val="24"/>
          <w:szCs w:val="24"/>
          <w:highlight w:val="none"/>
          <w:lang w:val="en-US" w:eastAsia="zh-CN" w:bidi="ar-SA"/>
        </w:rPr>
        <w:t>采购代理机构声明：本合同标的经采购代理机构依法定程序采购，合同主要条款内容与招投标文件的内容一致。</w:t>
      </w:r>
    </w:p>
    <w:p w14:paraId="2F4AC3B7">
      <w:pPr>
        <w:spacing w:line="360" w:lineRule="auto"/>
        <w:ind w:firstLine="480" w:firstLineChars="200"/>
        <w:rPr>
          <w:rFonts w:hint="eastAsia" w:ascii="仿宋" w:hAnsi="仿宋" w:eastAsia="仿宋" w:cs="仿宋"/>
          <w:color w:val="auto"/>
          <w:sz w:val="24"/>
          <w:highlight w:val="none"/>
        </w:rPr>
        <w:sectPr>
          <w:type w:val="continuous"/>
          <w:pgSz w:w="11906" w:h="16838"/>
          <w:pgMar w:top="1440" w:right="1800" w:bottom="1440" w:left="1800" w:header="851" w:footer="992" w:gutter="0"/>
          <w:pgNumType w:fmt="numberInDash"/>
          <w:cols w:space="425" w:num="2"/>
          <w:docGrid w:type="lines" w:linePitch="312" w:charSpace="0"/>
        </w:sectPr>
      </w:pPr>
    </w:p>
    <w:p w14:paraId="5846AF95">
      <w:pPr>
        <w:spacing w:line="360" w:lineRule="auto"/>
        <w:ind w:firstLine="2891" w:firstLineChars="1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合同通用条款</w:t>
      </w:r>
    </w:p>
    <w:p w14:paraId="22F6A795">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w:t>
      </w:r>
      <w:r>
        <w:rPr>
          <w:rFonts w:hint="eastAsia" w:ascii="仿宋" w:hAnsi="仿宋" w:eastAsia="仿宋" w:cs="仿宋"/>
          <w:b/>
          <w:bCs/>
          <w:color w:val="auto"/>
          <w:sz w:val="24"/>
          <w:highlight w:val="none"/>
        </w:rPr>
        <w:t>定义</w:t>
      </w:r>
    </w:p>
    <w:p w14:paraId="5CBD56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本合同下列术语应解释为：</w:t>
      </w:r>
    </w:p>
    <w:p w14:paraId="1579F01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（l）“合同”系指甲方和乙方及丙方（以下简称合同各方）签署的、合同格式中列明的合同各方所达成的协议，包括所有的附件、附录和构成合同的所有文件。</w:t>
      </w:r>
    </w:p>
    <w:p w14:paraId="2021113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（2）“合同价”系指根据合同约定，乙方在完全履行合同义务后甲方应付给乙方的价格。</w:t>
      </w:r>
    </w:p>
    <w:p w14:paraId="2F09EF6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（3）“货物（含软件及相关服务）”系指乙方按合同要求，须向甲方提供的一切设备、机械、仪器、备件、工具、技术及手册等有关资料。</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工程</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系指按合同要求进行施工。</w:t>
      </w:r>
    </w:p>
    <w:p w14:paraId="5A9D5E9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（4）“服务”系指根据合同约定乙方承担与供货有关的所有辅助服务，如运输、保险以及</w:t>
      </w:r>
      <w:r>
        <w:rPr>
          <w:rFonts w:hint="eastAsia" w:ascii="仿宋" w:hAnsi="仿宋" w:eastAsia="仿宋" w:cs="仿宋"/>
          <w:color w:val="auto"/>
          <w:sz w:val="24"/>
          <w:highlight w:val="none"/>
          <w:lang w:eastAsia="zh-CN"/>
        </w:rPr>
        <w:t>其他</w:t>
      </w:r>
      <w:r>
        <w:rPr>
          <w:rFonts w:hint="eastAsia" w:ascii="仿宋" w:hAnsi="仿宋" w:eastAsia="仿宋" w:cs="仿宋"/>
          <w:color w:val="auto"/>
          <w:sz w:val="24"/>
          <w:highlight w:val="none"/>
        </w:rPr>
        <w:t>的服务，如安装、调试、提供技术援助、培训及其他类似的义务。</w:t>
      </w:r>
    </w:p>
    <w:p w14:paraId="1D69C60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（5）“甲方”系指购买货物（含软件及相关服务）的单位。</w:t>
      </w:r>
    </w:p>
    <w:p w14:paraId="4748B1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（6）“乙方”系指根据合同规定提供货物（含软件及相关服务）和服务的制造商或代理商。</w:t>
      </w:r>
    </w:p>
    <w:p w14:paraId="06EBFEC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（7）“现场”系指将要进行货物（含软件及相关服务）安装和调试的地点。</w:t>
      </w:r>
    </w:p>
    <w:p w14:paraId="5D8E8DA0">
      <w:pPr>
        <w:spacing w:after="120"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（8）“丙方”系采购合同中甲方确定的外贸代理服务机构。</w:t>
      </w:r>
    </w:p>
    <w:p w14:paraId="37F687F7">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2.</w:t>
      </w:r>
      <w:r>
        <w:rPr>
          <w:rFonts w:hint="eastAsia" w:ascii="仿宋" w:hAnsi="仿宋" w:eastAsia="仿宋" w:cs="仿宋"/>
          <w:b/>
          <w:bCs/>
          <w:color w:val="auto"/>
          <w:sz w:val="24"/>
          <w:highlight w:val="none"/>
        </w:rPr>
        <w:t>技术规范</w:t>
      </w:r>
    </w:p>
    <w:p w14:paraId="2D7792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交货物（含软件及相关服务）的技术规范应与招标文件的技术规范和技术规范附件（如果有的话）及其投标文件的规格响应表（如果被甲方接受的话）相一致。若技术规范中无相应说明，则以国家有关部门最新颁布的相应标准及规范为准。</w:t>
      </w:r>
    </w:p>
    <w:p w14:paraId="4D012645">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3.</w:t>
      </w:r>
      <w:r>
        <w:rPr>
          <w:rFonts w:hint="eastAsia" w:ascii="仿宋" w:hAnsi="仿宋" w:eastAsia="仿宋" w:cs="仿宋"/>
          <w:b/>
          <w:bCs/>
          <w:color w:val="auto"/>
          <w:sz w:val="24"/>
          <w:highlight w:val="none"/>
        </w:rPr>
        <w:t>专利权</w:t>
      </w:r>
    </w:p>
    <w:p w14:paraId="3804F1F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须保障甲方在使用该货物（含软件及相关服务）或其任何一部分时不受到第三方关于侵犯专利权、商标权、版权、专有技术等权利的指控。如果任何第三方提出侵权指控，乙方须与第三方交涉并承担可能发生的一切损失和费用。</w:t>
      </w:r>
    </w:p>
    <w:p w14:paraId="16BD7191">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4.</w:t>
      </w:r>
      <w:r>
        <w:rPr>
          <w:rFonts w:hint="eastAsia" w:ascii="仿宋" w:hAnsi="仿宋" w:eastAsia="仿宋" w:cs="仿宋"/>
          <w:b/>
          <w:bCs/>
          <w:color w:val="auto"/>
          <w:sz w:val="24"/>
          <w:highlight w:val="none"/>
        </w:rPr>
        <w:t>包装要求</w:t>
      </w:r>
    </w:p>
    <w:p w14:paraId="617822C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4.l 除合同另有规定外，乙方提供的全部货物（含软件及相关服务），均应采用相应的标准保护措施进行包装，使包装适应于远距离运输、防潮、防震、防锈和防粗暴装卸，确保货物（含软件及相关服务）安全无损运抵现场。由于包装不善所引起的货物（含软件及相关服务）锈蚀、损坏和损失均由乙方承担。</w:t>
      </w:r>
    </w:p>
    <w:p w14:paraId="77CF99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 每件包装箱内应附一份详细装箱单和质量合格证。</w:t>
      </w:r>
    </w:p>
    <w:p w14:paraId="262189E0">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5.</w:t>
      </w:r>
      <w:r>
        <w:rPr>
          <w:rFonts w:hint="eastAsia" w:ascii="仿宋" w:hAnsi="仿宋" w:eastAsia="仿宋" w:cs="仿宋"/>
          <w:b/>
          <w:bCs/>
          <w:color w:val="auto"/>
          <w:sz w:val="24"/>
          <w:highlight w:val="none"/>
        </w:rPr>
        <w:t>装运标志</w:t>
      </w:r>
    </w:p>
    <w:p w14:paraId="1B062B2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5.1 乙方应在每一包装箱邻接的四侧用不褪色的油漆以醒目的中文字样做出下列标记：</w:t>
      </w:r>
    </w:p>
    <w:p w14:paraId="7322B1DC">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（l）收货人</w:t>
      </w:r>
    </w:p>
    <w:p w14:paraId="3F41C68C">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（2）合同号</w:t>
      </w:r>
    </w:p>
    <w:p w14:paraId="44CBA567">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（3）装运标志</w:t>
      </w:r>
    </w:p>
    <w:p w14:paraId="124FA68A">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（4）收货人代号</w:t>
      </w:r>
    </w:p>
    <w:p w14:paraId="18E940C4">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（5）目的地</w:t>
      </w:r>
    </w:p>
    <w:p w14:paraId="1CCD51E9">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（6）货物（含软件及相关服务）名称、品目号和箱号</w:t>
      </w:r>
    </w:p>
    <w:p w14:paraId="29FB8EAA">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（7）毛重／净重</w:t>
      </w:r>
    </w:p>
    <w:p w14:paraId="046E40EE">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（8）尺寸（长X宽X高，以厘米计）</w:t>
      </w:r>
    </w:p>
    <w:p w14:paraId="37AEAC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5.2 如果货物（含软件及相关服务）单件重量在两吨或两吨以上，乙方应在每件包装箱的两侧用中文和适当的运输标志标明“重心”和“吊装点”，以便装卸和搬运。根据货物（含软件及相关服务）的特点和运输的不同要求，乙方应在包装箱上清楚地标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小心轻放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勿倒置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防潮”等字样和其他适当的标记。</w:t>
      </w:r>
    </w:p>
    <w:p w14:paraId="196966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5.</w:t>
      </w:r>
      <w:r>
        <w:rPr>
          <w:rFonts w:hint="eastAsia" w:ascii="仿宋" w:hAnsi="仿宋" w:eastAsia="仿宋" w:cs="仿宋"/>
          <w:color w:val="auto"/>
          <w:sz w:val="24"/>
          <w:highlight w:val="none"/>
        </w:rPr>
        <w:t>3因缺少装运标志或者装运标志不明确导致货物在运输、装卸过程中产生的损失，乙方应承担相应的过错责任。</w:t>
      </w:r>
    </w:p>
    <w:p w14:paraId="7A709936">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6.</w:t>
      </w:r>
      <w:r>
        <w:rPr>
          <w:rFonts w:hint="eastAsia" w:ascii="仿宋" w:hAnsi="仿宋" w:eastAsia="仿宋" w:cs="仿宋"/>
          <w:b/>
          <w:bCs/>
          <w:color w:val="auto"/>
          <w:sz w:val="24"/>
          <w:highlight w:val="none"/>
        </w:rPr>
        <w:t>交货方式</w:t>
      </w:r>
    </w:p>
    <w:p w14:paraId="7FE055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6.l 交货方式一般为下列其中一种，具体在合同专用条款中规定。</w:t>
      </w:r>
    </w:p>
    <w:p w14:paraId="3F1A5A4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6.1.l 现场交货：乙方负责办理运输和保险，将货物（含软件及相关服务）运抵现场。有关运输和保险的一切费用由乙方承担。所有货物（含软件及相关服务）运抵现场的日期为交货日期。</w:t>
      </w:r>
    </w:p>
    <w:p w14:paraId="12E8E3E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6.1.2 工厂交货：由乙方负责办理运输和保险事宜。运输费和保险费由甲方承担。运输部门出具收据的日期为交货日期。</w:t>
      </w:r>
    </w:p>
    <w:p w14:paraId="0093FB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6.1.3 甲方自提货物（含软件及相关服务）：由甲方在合同规定地点自行办理提货。提单日期为交货日期。</w:t>
      </w:r>
    </w:p>
    <w:p w14:paraId="7F85C2D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6.2 乙方应在合同规定的交货期前30天以电报、传真或电传形式将合同号、货物（含软件及相关服务）名称、数量、包装箱件数、总毛重、总体积（立方米）和备妥交货日期通知甲方和丙方。同时乙方应用挂号信将详细交货清单一式六份包括合同号、货物（含软件及相关服务）名称、规格、数量、总毛重、总体积（立方米）、包装箱件数和每个包装箱的尺寸（长X宽X高）、单价、总价和备妥待交日期以及对货物（含软件及相关服务）在运输和仓储的特殊要求和注意事项通知甲方。</w:t>
      </w:r>
    </w:p>
    <w:p w14:paraId="25FA6F8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6.3 在现场交货和工厂交货条件下，乙方装运的货物（含软件及相关服务）不应超过合同规定的数量或重量。否则，乙方应对超运部分的数量或重量而引起的一切后果负责。</w:t>
      </w:r>
    </w:p>
    <w:p w14:paraId="01F011A4">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7.</w:t>
      </w:r>
      <w:r>
        <w:rPr>
          <w:rFonts w:hint="eastAsia" w:ascii="仿宋" w:hAnsi="仿宋" w:eastAsia="仿宋" w:cs="仿宋"/>
          <w:b/>
          <w:bCs/>
          <w:color w:val="auto"/>
          <w:sz w:val="24"/>
          <w:highlight w:val="none"/>
        </w:rPr>
        <w:t>装运通知</w:t>
      </w:r>
    </w:p>
    <w:p w14:paraId="4CC379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现场交货或工厂交货条件下的货物（含软件及相关服务），在乙方已通知甲方货物（含软件及相关服务）已备妥待运输后 24小时之内，乙方应将合同号、货名、数量、毛重、总体积（立方米）、发票金额、运输工具名称及启运日期，以电报、传真或电传通知甲方。如因乙方延误将上述内容用电报、传真或电传通知甲方，由此引起的一切损失应由乙方负担。</w:t>
      </w:r>
    </w:p>
    <w:p w14:paraId="2EA01B58">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8.</w:t>
      </w:r>
      <w:r>
        <w:rPr>
          <w:rFonts w:hint="eastAsia" w:ascii="仿宋" w:hAnsi="仿宋" w:eastAsia="仿宋" w:cs="仿宋"/>
          <w:b/>
          <w:bCs/>
          <w:color w:val="auto"/>
          <w:sz w:val="24"/>
          <w:highlight w:val="none"/>
        </w:rPr>
        <w:t>保险</w:t>
      </w:r>
    </w:p>
    <w:p w14:paraId="42F9654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货物（含软件及相关服务）是按现场交货方式报价的，由乙方办理货物（含软件及相关服务）运抵现场这一段的保险，保险以人民币按照发票金额的110％投保“一切险”，保险范围包括乙方承诺装运的货物（含软件及相关服务）；如果货物（含软件及相关服务）是按工厂交货或甲方自提货物（含软件及相关服务）方式报价的，其保险由甲方办理。</w:t>
      </w:r>
    </w:p>
    <w:p w14:paraId="622E4D16">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9.</w:t>
      </w:r>
      <w:r>
        <w:rPr>
          <w:rFonts w:hint="eastAsia" w:ascii="仿宋" w:hAnsi="仿宋" w:eastAsia="仿宋" w:cs="仿宋"/>
          <w:b/>
          <w:bCs/>
          <w:color w:val="auto"/>
          <w:sz w:val="24"/>
          <w:highlight w:val="none"/>
        </w:rPr>
        <w:t>支付</w:t>
      </w:r>
    </w:p>
    <w:p w14:paraId="0C07F7B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合同生效后，免税自用进口设备由供货商乙方自行办妥免税购汇批文， （甲方提供有关证明文件），仪器设备到达目的地，经安装、调试、技术培训后，投标人向业主提请仪器设备验收。采购人在接到投标人通知的5天内派人到现场负责组织验收，货物验收合格后，乙方应按甲方提供的“要求一览表”中给用户供货的中标清单，分别填写发票，并注明合同号码，填写“货物验收单”（注明发票号码），不免税自用进口设备：甲方只接受国内合法有效的货物销售增值税发票；免税自用进口设备：甲方只接受国内合法有效的货物销售增值税发票。</w:t>
      </w:r>
    </w:p>
    <w:p w14:paraId="5D28D32D">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10.</w:t>
      </w:r>
      <w:r>
        <w:rPr>
          <w:rFonts w:hint="eastAsia" w:ascii="仿宋" w:hAnsi="仿宋" w:eastAsia="仿宋" w:cs="仿宋"/>
          <w:b/>
          <w:bCs/>
          <w:color w:val="auto"/>
          <w:sz w:val="24"/>
          <w:highlight w:val="none"/>
        </w:rPr>
        <w:t>技术资料</w:t>
      </w:r>
    </w:p>
    <w:p w14:paraId="52CCCC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合同项下技术资料（除合同专用条款规定外）将以下列方式交付：</w:t>
      </w:r>
    </w:p>
    <w:p w14:paraId="4B6445F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10.l 合同生效后60天之内，乙方应将每台设备和仪器的中文技术资料一套，如目录索引、图纸、操作手册、使用指南、维修指南和服务手册等交给甲方。</w:t>
      </w:r>
    </w:p>
    <w:p w14:paraId="2F40FF5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10.2 另外一套完整的上述资料应包装好随每批货物（含软件及相关服务）一起发运。</w:t>
      </w:r>
    </w:p>
    <w:p w14:paraId="4A29B3F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10.3 如果甲方确认乙方提供的技术资料不完整或在运输过程中丢失，乙方将在收到甲方通知后3天内将这些资料免费交给甲方。</w:t>
      </w:r>
    </w:p>
    <w:p w14:paraId="46B0516E">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11.</w:t>
      </w:r>
      <w:r>
        <w:rPr>
          <w:rFonts w:hint="eastAsia" w:ascii="仿宋" w:hAnsi="仿宋" w:eastAsia="仿宋" w:cs="仿宋"/>
          <w:b/>
          <w:bCs/>
          <w:color w:val="auto"/>
          <w:sz w:val="24"/>
          <w:highlight w:val="none"/>
        </w:rPr>
        <w:t>质量保证</w:t>
      </w:r>
    </w:p>
    <w:p w14:paraId="7D9249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11.l 乙方应保证货物（含软件及相关服务）是全新的，未使用过的，是用一流的工艺和最佳材料制造而成的，并完全符合合同规定的质量、规格和性能要求。乙方应保证所提供的货物（含软件及相关服务）经正确安装、正常运转和保养在其使用寿命期内应具有满意的性能。在货物（含软件及相关服务）质量保证期内，乙方应对由于设计、工艺或材料的缺陷而造成的任何不足或故障负责。</w:t>
      </w:r>
    </w:p>
    <w:p w14:paraId="4FF65AD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根据甲方按检验标准自己检验的结果或当地商检部门检验结果，或者在质量保证期内，如果货物（含软件及相关服务）的数量、质量或规格与合同不符，或证实货物（含软件及相关服务）是有缺陷的，包括潜在缺陷或使用不符合要求的材料等，甲方应在一个月内以书面形式通知乙方，提出索赔。</w:t>
      </w:r>
    </w:p>
    <w:p w14:paraId="3F396B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乙方在收到通知后三十天内应免费维修或更换有缺陷的货物（含软件及相关服务）或部件。</w:t>
      </w:r>
    </w:p>
    <w:p w14:paraId="3C558D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11.4 如果乙方在收到通知后三十天内没有弥补缺陷，甲方可采取必要的补救措施，但风险和费用将由乙方承担。</w:t>
      </w:r>
    </w:p>
    <w:p w14:paraId="14A0F4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11.5 除合同专用条款规定外，合同项下货物（含软件及相关服务）的质量保证期为自货物（含软件及相关服务）通过最终验收起36个月。</w:t>
      </w:r>
    </w:p>
    <w:p w14:paraId="7529A22F">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12.检验及安装</w:t>
      </w:r>
    </w:p>
    <w:p w14:paraId="151537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12.l 在交货前，制造商应对货物（含软件及相关服务）的质量、规格、性能、数量和重量等进行详细而全面的检验，并出具一份证明货物（含软件及相关服务）符合合同规定的证书。该证书将作为申请付款单据的一部分，但有关质量、规格、性能、数量或重量的检验不应视为最终检验。制造商检验的结果和细节应在证书中加以说明。</w:t>
      </w:r>
    </w:p>
    <w:p w14:paraId="6A121B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 货物（含软件及相关服务）运抵现场后，甲方将对货物（含软件及相关服务）的质量、规格、数量和重量进行检验，并出具检验证书。如发现货物（含软件及相关服务）的规格或数量或两者都与合同不符，甲方有权在货物（含软件及相关服务）运抵现场后90天内，根据甲方按检验标准自己检验的结果或当地商检部门出具的检验证书向乙方提出索赔，除责任由保险公司或运输部门承担的之外。</w:t>
      </w:r>
    </w:p>
    <w:p w14:paraId="3FBA1D6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 如果货物（含软件及相关服务）的质量和规格与合同不符，或在第11条规定的质量保证期内证实货物（含软件及相关服务）是有缺陷的，包括潜在的缺陷或使用不符合要求的材料，甲方将有权向乙方提出索赔。</w:t>
      </w:r>
    </w:p>
    <w:p w14:paraId="7B8AE0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 甲方有权提出在货物（含软件及相关服务）制造过程中派人到制造厂进行监造，乙方有义务为甲方监造人员提供方便。</w:t>
      </w:r>
    </w:p>
    <w:p w14:paraId="7990345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12.5 乙方、丙方对所供货物（含软件及相关服务）进行机械运转试验和性能试验时，必须提前通知甲方。</w:t>
      </w:r>
    </w:p>
    <w:p w14:paraId="5D4A5A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12.6 货物（含软件及相关服务）的安装按招标文件第五部分要求进行。</w:t>
      </w:r>
    </w:p>
    <w:p w14:paraId="15624EDD">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13.</w:t>
      </w:r>
      <w:r>
        <w:rPr>
          <w:rFonts w:hint="eastAsia" w:ascii="仿宋" w:hAnsi="仿宋" w:eastAsia="仿宋" w:cs="仿宋"/>
          <w:b/>
          <w:bCs/>
          <w:color w:val="auto"/>
          <w:sz w:val="24"/>
          <w:highlight w:val="none"/>
        </w:rPr>
        <w:t>索赔</w:t>
      </w:r>
    </w:p>
    <w:p w14:paraId="6D56394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13.1 除责任应由保险公司或运输部门承担的之外，甲方有权根据甲方按检验标准自己检验的结果或当地商检部门出具的商检证书向乙方提出索赔。</w:t>
      </w:r>
    </w:p>
    <w:p w14:paraId="2271D8F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 在第 11条和第 12条规定的检验期和质量保证期内，如果乙方对甲方提出的索赔和差异负有责任，乙方应按照甲方同意的下列一种或多种方式解决索赔事宜：</w:t>
      </w:r>
    </w:p>
    <w:p w14:paraId="41C1BA3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同意退货，并按合同规定的同种货币将货款退还给甲方，并承担由此发生的一切损失和费用，包括利息、银行手续费、运费、保险费、检验费、仓储费、装卸费以及为保护退回货物（含软件及相关服务）所需的</w:t>
      </w:r>
      <w:r>
        <w:rPr>
          <w:rFonts w:hint="eastAsia" w:ascii="仿宋" w:hAnsi="仿宋" w:eastAsia="仿宋" w:cs="仿宋"/>
          <w:color w:val="auto"/>
          <w:sz w:val="24"/>
          <w:highlight w:val="none"/>
          <w:lang w:eastAsia="zh-CN"/>
        </w:rPr>
        <w:t>其他</w:t>
      </w:r>
      <w:r>
        <w:rPr>
          <w:rFonts w:hint="eastAsia" w:ascii="仿宋" w:hAnsi="仿宋" w:eastAsia="仿宋" w:cs="仿宋"/>
          <w:color w:val="auto"/>
          <w:sz w:val="24"/>
          <w:highlight w:val="none"/>
        </w:rPr>
        <w:t>必要费用。</w:t>
      </w:r>
    </w:p>
    <w:p w14:paraId="2D919E8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（2）根据货物（含软件及相关服务）的低劣程度、损坏程度以及甲方遭受损失的数额，经买卖双方商定降低货物（含软件及相关服务）的价格。</w:t>
      </w:r>
    </w:p>
    <w:p w14:paraId="7A4DF81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用符合规格、质量和性能要求的新零件、部件或货物（含软件及相关服务）来更换有缺陷的部分或修补缺陷部分，乙方应承担一切费用和风险并负担甲方所发生的一切直接费用。同时，乙方应按合同第11条规定，相应延长修补或被更换部件或货物（含软件及相关服务）的质量保证期。</w:t>
      </w:r>
    </w:p>
    <w:p w14:paraId="110DFE5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 如果在甲方发出索赔通知后 30天内，乙方未能答复，</w:t>
      </w:r>
      <w:r>
        <w:rPr>
          <w:rFonts w:hint="eastAsia" w:ascii="仿宋" w:hAnsi="仿宋" w:eastAsia="仿宋" w:cs="仿宋"/>
          <w:color w:val="auto"/>
          <w:sz w:val="24"/>
          <w:highlight w:val="none"/>
          <w:lang w:eastAsia="zh-CN"/>
        </w:rPr>
        <w:t>上述</w:t>
      </w:r>
      <w:r>
        <w:rPr>
          <w:rFonts w:hint="eastAsia" w:ascii="仿宋" w:hAnsi="仿宋" w:eastAsia="仿宋" w:cs="仿宋"/>
          <w:color w:val="auto"/>
          <w:sz w:val="24"/>
          <w:highlight w:val="none"/>
        </w:rPr>
        <w:t>索赔应视为已被乙方接受。若乙方未能在甲方提出索赔通知后30天内或甲方同意的更长时间内，按照第13．2条规定的任何一种方法解决索赔事宜，甲方将从已付款或从乙方开具的履约保证金中扣回索赔</w:t>
      </w:r>
      <w:r>
        <w:rPr>
          <w:rFonts w:hint="eastAsia" w:ascii="仿宋" w:hAnsi="仿宋" w:eastAsia="仿宋" w:cs="仿宋"/>
          <w:color w:val="auto"/>
          <w:sz w:val="24"/>
          <w:highlight w:val="none"/>
          <w:lang w:eastAsia="zh-CN"/>
        </w:rPr>
        <w:t>金额</w:t>
      </w:r>
      <w:r>
        <w:rPr>
          <w:rFonts w:hint="eastAsia" w:ascii="仿宋" w:hAnsi="仿宋" w:eastAsia="仿宋" w:cs="仿宋"/>
          <w:color w:val="auto"/>
          <w:sz w:val="24"/>
          <w:highlight w:val="none"/>
        </w:rPr>
        <w:t>。如果这些金额不足以补偿索赔金额，甲方有权向乙方提出不足部分的补偿。</w:t>
      </w:r>
    </w:p>
    <w:p w14:paraId="575B3E87">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14.</w:t>
      </w:r>
      <w:r>
        <w:rPr>
          <w:rFonts w:hint="eastAsia" w:ascii="仿宋" w:hAnsi="仿宋" w:eastAsia="仿宋" w:cs="仿宋"/>
          <w:b/>
          <w:bCs/>
          <w:color w:val="auto"/>
          <w:sz w:val="24"/>
          <w:highlight w:val="none"/>
        </w:rPr>
        <w:t>拖延交货</w:t>
      </w:r>
    </w:p>
    <w:p w14:paraId="09328F7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14.l 乙方应按照合同专用条款中规定的交货期交货和提供服务。</w:t>
      </w:r>
    </w:p>
    <w:p w14:paraId="03BE65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 如果乙方毫无理由地拖延交货，将受到以下制裁：没收履约保证金，加收违约损失赔偿和／或终止合同。</w:t>
      </w:r>
    </w:p>
    <w:p w14:paraId="77A7EA3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14.3 在履行合同过程中，如果乙方遇到不能按时交货和提供服务的情况，应及时以书面形式将不能按时交货的理由、延误时间通知甲方。甲方在收到乙方通知后，应进行分析，可通过修改合同，酌情延长交货时间。</w:t>
      </w:r>
    </w:p>
    <w:p w14:paraId="3C77301B">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15.</w:t>
      </w:r>
      <w:r>
        <w:rPr>
          <w:rFonts w:hint="eastAsia" w:ascii="仿宋" w:hAnsi="仿宋" w:eastAsia="仿宋" w:cs="仿宋"/>
          <w:b/>
          <w:bCs/>
          <w:color w:val="auto"/>
          <w:sz w:val="24"/>
          <w:highlight w:val="none"/>
        </w:rPr>
        <w:t>违约赔偿</w:t>
      </w:r>
    </w:p>
    <w:p w14:paraId="7712F1C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除第16条规定的不可抗力外，如果乙方没有按照合同规定的时间交货和提供服务，甲方可从货款中扣除违约赔偿费，按专用条款第九条相关约定处理。</w:t>
      </w:r>
    </w:p>
    <w:p w14:paraId="6C3F523B">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16.</w:t>
      </w:r>
      <w:r>
        <w:rPr>
          <w:rFonts w:hint="eastAsia" w:ascii="仿宋" w:hAnsi="仿宋" w:eastAsia="仿宋" w:cs="仿宋"/>
          <w:b/>
          <w:bCs/>
          <w:color w:val="auto"/>
          <w:sz w:val="24"/>
          <w:highlight w:val="none"/>
        </w:rPr>
        <w:t>不可抗力</w:t>
      </w:r>
    </w:p>
    <w:p w14:paraId="1020A53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16.l 如果各方中任何一方由于战争、严重火灾、水灾、台风和地震以及其它经双方同意属于不可抗力的因素，致使合同履行受阻时，履行合同的期限应予以延长，延长的期限应相当于事故所影响的时间。</w:t>
      </w:r>
    </w:p>
    <w:p w14:paraId="1F88070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16.2 受不可抗力影响的一方应在不可抗力发生后尽快以电报、传真或电传通知另一方，并在事故发生后14天内，将有关部门出具的证明文件用特快专递寄给或送给另一方。如果不可抗力影响时间延续120天以上，双方应通过友好协商在合理的时间内达成进一步履行合同的协议。</w:t>
      </w:r>
    </w:p>
    <w:p w14:paraId="03BE6F3F">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17.</w:t>
      </w:r>
      <w:r>
        <w:rPr>
          <w:rFonts w:hint="eastAsia" w:ascii="仿宋" w:hAnsi="仿宋" w:eastAsia="仿宋" w:cs="仿宋"/>
          <w:b/>
          <w:bCs/>
          <w:color w:val="auto"/>
          <w:sz w:val="24"/>
          <w:highlight w:val="none"/>
        </w:rPr>
        <w:t>税费</w:t>
      </w:r>
    </w:p>
    <w:p w14:paraId="3C988B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17.l 中国政府根据现行税法对甲方征收的与本合同有关的一切税费均由甲方承担。</w:t>
      </w:r>
    </w:p>
    <w:p w14:paraId="7C32E9F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17.2 中国政府根据现行税法对乙方和丙方征收的与本合同有关的一切税费均由乙方和丙方承担。</w:t>
      </w:r>
    </w:p>
    <w:p w14:paraId="3C1BB3B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17.3 在中国境外发生的与执行本合同有关的一切税费均由乙方承担。</w:t>
      </w:r>
    </w:p>
    <w:p w14:paraId="163A8C7F">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18.</w:t>
      </w:r>
      <w:r>
        <w:rPr>
          <w:rFonts w:hint="eastAsia" w:ascii="仿宋" w:hAnsi="仿宋" w:eastAsia="仿宋" w:cs="仿宋"/>
          <w:b/>
          <w:bCs/>
          <w:color w:val="auto"/>
          <w:sz w:val="24"/>
          <w:highlight w:val="none"/>
        </w:rPr>
        <w:t>争议解决</w:t>
      </w:r>
    </w:p>
    <w:p w14:paraId="30E8DCF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18.l 合同各方应通过友好协商，解决在执行本合同中所发生的或与本合同有关的一切争端，如果协商仍得不到解决，任何一方均可向甲方所在地             人民法院起诉。</w:t>
      </w:r>
    </w:p>
    <w:p w14:paraId="2685FA5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18.2 在诉讼期间，除正在进行诉讼的部分外，合同</w:t>
      </w:r>
      <w:r>
        <w:rPr>
          <w:rFonts w:hint="eastAsia" w:ascii="仿宋" w:hAnsi="仿宋" w:eastAsia="仿宋" w:cs="仿宋"/>
          <w:color w:val="auto"/>
          <w:sz w:val="24"/>
          <w:highlight w:val="none"/>
          <w:lang w:eastAsia="zh-CN"/>
        </w:rPr>
        <w:t>其他部分</w:t>
      </w:r>
      <w:r>
        <w:rPr>
          <w:rFonts w:hint="eastAsia" w:ascii="仿宋" w:hAnsi="仿宋" w:eastAsia="仿宋" w:cs="仿宋"/>
          <w:color w:val="auto"/>
          <w:sz w:val="24"/>
          <w:highlight w:val="none"/>
        </w:rPr>
        <w:t>可继续执行。</w:t>
      </w:r>
    </w:p>
    <w:p w14:paraId="4860B806">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19.</w:t>
      </w:r>
      <w:r>
        <w:rPr>
          <w:rFonts w:hint="eastAsia" w:ascii="仿宋" w:hAnsi="仿宋" w:eastAsia="仿宋" w:cs="仿宋"/>
          <w:b/>
          <w:bCs/>
          <w:color w:val="auto"/>
          <w:sz w:val="24"/>
          <w:highlight w:val="none"/>
        </w:rPr>
        <w:t>违约终止合同</w:t>
      </w:r>
    </w:p>
    <w:p w14:paraId="42E28FE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19.l 乙方有下列违约情况之一，并在收到甲方违约通知后的合理时间内，或经甲方书面认可延长的时间内未能纠正其过失，甲方可向乙方发出书面通知，终止部分或全部合同。在这种情况下，并不影响甲方向乙方提出索赔。</w:t>
      </w:r>
    </w:p>
    <w:p w14:paraId="6324C4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（l）如果乙方未能在合同规定的期限或甲方同意延期的限期内提供全部或部分货物（含软件及相关服务）；</w:t>
      </w:r>
    </w:p>
    <w:p w14:paraId="760C2D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（2）如果乙方未能履行合同规定的其它义务。</w:t>
      </w:r>
    </w:p>
    <w:p w14:paraId="4710EAA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19.2 在甲方根据第19.l条规定，终止了全部或部分合同，甲方可以依其认为适当的条件和方式购买与乙方未交付货物（含软件及相关服务）类似的货物（含软件及相关服务），乙方应对甲方购买类似货物（含软件及相关服务）所支付超出本合同约定相应费用所受损失负责。而且乙方还应继续执行合同中未终止的部分。</w:t>
      </w:r>
    </w:p>
    <w:p w14:paraId="6860F241">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20.</w:t>
      </w:r>
      <w:r>
        <w:rPr>
          <w:rFonts w:hint="eastAsia" w:ascii="仿宋" w:hAnsi="仿宋" w:eastAsia="仿宋" w:cs="仿宋"/>
          <w:b/>
          <w:bCs/>
          <w:color w:val="auto"/>
          <w:sz w:val="24"/>
          <w:highlight w:val="none"/>
        </w:rPr>
        <w:t>破产终止合同</w:t>
      </w:r>
    </w:p>
    <w:p w14:paraId="3E14599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如果乙方破产或无清偿能力，甲方可在任何时候以书面通知乙方终止合同，该终止合同以不损害或影响甲方已经采取或将采取补救措施的权利。</w:t>
      </w:r>
    </w:p>
    <w:p w14:paraId="12215DA8">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21.</w:t>
      </w:r>
      <w:r>
        <w:rPr>
          <w:rFonts w:hint="eastAsia" w:ascii="仿宋" w:hAnsi="仿宋" w:eastAsia="仿宋" w:cs="仿宋"/>
          <w:b/>
          <w:bCs/>
          <w:color w:val="auto"/>
          <w:sz w:val="24"/>
          <w:highlight w:val="none"/>
        </w:rPr>
        <w:t>转让与分包</w:t>
      </w:r>
    </w:p>
    <w:p w14:paraId="57C65CD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21.l 未经甲方事先书面同意，乙方不得部分转让或全部转让其应履行的合同义务。</w:t>
      </w:r>
    </w:p>
    <w:p w14:paraId="221F961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 对投标中没有明确分包的合同，乙方应书面通知甲方本合同中将分包的全部分包合同，在原投标文件中或后来发出的分包通知均不能解除乙方履行本合同的义务。</w:t>
      </w:r>
    </w:p>
    <w:p w14:paraId="7AE043CF">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22.</w:t>
      </w:r>
      <w:r>
        <w:rPr>
          <w:rFonts w:hint="eastAsia" w:ascii="仿宋" w:hAnsi="仿宋" w:eastAsia="仿宋" w:cs="仿宋"/>
          <w:b/>
          <w:bCs/>
          <w:color w:val="auto"/>
          <w:sz w:val="24"/>
          <w:highlight w:val="none"/>
        </w:rPr>
        <w:t>适用法律</w:t>
      </w:r>
    </w:p>
    <w:p w14:paraId="1F33E38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本合同应按中华人民共和国的法律进行解释。</w:t>
      </w:r>
    </w:p>
    <w:p w14:paraId="6147EB38">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23.</w:t>
      </w:r>
      <w:r>
        <w:rPr>
          <w:rFonts w:hint="eastAsia" w:ascii="仿宋" w:hAnsi="仿宋" w:eastAsia="仿宋" w:cs="仿宋"/>
          <w:b/>
          <w:bCs/>
          <w:color w:val="auto"/>
          <w:sz w:val="24"/>
          <w:highlight w:val="none"/>
        </w:rPr>
        <w:t>合同生效及其它</w:t>
      </w:r>
    </w:p>
    <w:p w14:paraId="388A55E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23.1 合同在双方签字盖章后生效。</w:t>
      </w:r>
    </w:p>
    <w:p w14:paraId="6F72F2E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23.2 如需修改或补充合同内容，经协商，双方应签署书面修改或补充协议并经采购代理机构鉴证，该协议将作为本合同的一个组成部分。</w:t>
      </w:r>
    </w:p>
    <w:p w14:paraId="42F6B929">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24. 合同适用</w:t>
      </w:r>
    </w:p>
    <w:p w14:paraId="1AAE5F0A">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本合同通用条款适</w:t>
      </w:r>
      <w:r>
        <w:rPr>
          <w:rFonts w:hint="eastAsia" w:ascii="仿宋" w:hAnsi="仿宋" w:eastAsia="仿宋" w:cs="仿宋"/>
          <w:color w:val="auto"/>
          <w:sz w:val="24"/>
          <w:highlight w:val="none"/>
          <w:lang w:eastAsia="zh-CN"/>
        </w:rPr>
        <w:t>用于</w:t>
      </w:r>
      <w:r>
        <w:rPr>
          <w:rFonts w:hint="eastAsia" w:ascii="仿宋" w:hAnsi="仿宋" w:eastAsia="仿宋" w:cs="仿宋"/>
          <w:color w:val="auto"/>
          <w:sz w:val="24"/>
          <w:highlight w:val="none"/>
        </w:rPr>
        <w:t>货物和服务类采购项目，工程类项目的合同通用条款按建设部门颁发的有关标准通用合同执行。</w:t>
      </w:r>
    </w:p>
    <w:p w14:paraId="03CF05A9">
      <w:pPr>
        <w:rPr>
          <w:rFonts w:hint="eastAsia"/>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439F63AF">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4412">
    <w:pPr>
      <w:tabs>
        <w:tab w:val="center" w:pos="4153"/>
        <w:tab w:val="right" w:pos="8306"/>
      </w:tabs>
      <w:snapToGrid w:val="0"/>
      <w:jc w:val="left"/>
      <w:rPr>
        <w:rFonts w:hint="eastAsia"/>
        <w:sz w:val="18"/>
        <w:szCs w:val="18"/>
      </w:rPr>
    </w:pPr>
    <w:r>
      <w:rPr>
        <w:sz w:val="18"/>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E51804">
                          <w:pPr>
                            <w:tabs>
                              <w:tab w:val="center" w:pos="4153"/>
                              <w:tab w:val="right" w:pos="8306"/>
                            </w:tabs>
                            <w:snapToGrid w:val="0"/>
                            <w:jc w:val="left"/>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DE51804">
                    <w:pPr>
                      <w:tabs>
                        <w:tab w:val="center" w:pos="4153"/>
                        <w:tab w:val="right" w:pos="8306"/>
                      </w:tabs>
                      <w:snapToGrid w:val="0"/>
                      <w:jc w:val="left"/>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DD2"/>
    <w:rsid w:val="00003F41"/>
    <w:rsid w:val="000B5DD2"/>
    <w:rsid w:val="00771E49"/>
    <w:rsid w:val="00B46176"/>
    <w:rsid w:val="07D76B3D"/>
    <w:rsid w:val="0C1C1938"/>
    <w:rsid w:val="10FB0A91"/>
    <w:rsid w:val="148B7538"/>
    <w:rsid w:val="14EB4AB4"/>
    <w:rsid w:val="17FF4876"/>
    <w:rsid w:val="19D947AC"/>
    <w:rsid w:val="22F5440F"/>
    <w:rsid w:val="245D7201"/>
    <w:rsid w:val="25EA5B22"/>
    <w:rsid w:val="28812A41"/>
    <w:rsid w:val="28E0749D"/>
    <w:rsid w:val="295B6DE6"/>
    <w:rsid w:val="2F3C3BA5"/>
    <w:rsid w:val="334F099A"/>
    <w:rsid w:val="33576347"/>
    <w:rsid w:val="360B1E39"/>
    <w:rsid w:val="389759B4"/>
    <w:rsid w:val="38AB4C08"/>
    <w:rsid w:val="446B7C5D"/>
    <w:rsid w:val="5117568A"/>
    <w:rsid w:val="520A0F25"/>
    <w:rsid w:val="55E16DE7"/>
    <w:rsid w:val="5B5D1BCF"/>
    <w:rsid w:val="5D65080C"/>
    <w:rsid w:val="5E631F59"/>
    <w:rsid w:val="5E7757F8"/>
    <w:rsid w:val="5F1E5E66"/>
    <w:rsid w:val="5F440E6D"/>
    <w:rsid w:val="5FA8496F"/>
    <w:rsid w:val="67B31F70"/>
    <w:rsid w:val="6F2317E3"/>
    <w:rsid w:val="75244CBB"/>
    <w:rsid w:val="78AC50CA"/>
    <w:rsid w:val="7A9F3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1"/>
    <w:basedOn w:val="1"/>
    <w:next w:val="1"/>
    <w:qFormat/>
    <w:uiPriority w:val="0"/>
    <w:pPr>
      <w:spacing w:before="340" w:after="330" w:line="576" w:lineRule="auto"/>
      <w:jc w:val="center"/>
      <w:outlineLvl w:val="0"/>
    </w:pPr>
    <w:rPr>
      <w:rFonts w:ascii="方正小标宋简体" w:hAnsi="方正小标宋简体" w:eastAsia="方正小标宋简体" w:cs="方正小标宋简体"/>
      <w:b/>
      <w:kern w:val="44"/>
      <w:sz w:val="44"/>
    </w:rPr>
  </w:style>
  <w:style w:type="paragraph" w:styleId="3">
    <w:name w:val="heading 2"/>
    <w:basedOn w:val="1"/>
    <w:next w:val="1"/>
    <w:semiHidden/>
    <w:unhideWhenUsed/>
    <w:qFormat/>
    <w:uiPriority w:val="0"/>
    <w:pPr>
      <w:spacing w:before="260" w:after="260" w:line="413" w:lineRule="auto"/>
      <w:outlineLvl w:val="1"/>
    </w:pPr>
    <w:rPr>
      <w:rFonts w:ascii="Arial" w:hAnsi="Arial" w:eastAsia="黑体"/>
      <w:b/>
    </w:rPr>
  </w:style>
  <w:style w:type="paragraph" w:styleId="4">
    <w:name w:val="heading 3"/>
    <w:basedOn w:val="1"/>
    <w:next w:val="1"/>
    <w:semiHidden/>
    <w:unhideWhenUsed/>
    <w:qFormat/>
    <w:uiPriority w:val="0"/>
    <w:pPr>
      <w:spacing w:before="260" w:after="260" w:line="416" w:lineRule="auto"/>
      <w:outlineLvl w:val="2"/>
    </w:pPr>
    <w:rPr>
      <w:rFonts w:asciiTheme="minorHAnsi" w:hAnsiTheme="minorHAnsi" w:eastAsiaTheme="minorEastAsia"/>
      <w:b/>
      <w:bCs/>
      <w:szCs w:val="32"/>
    </w:rPr>
  </w:style>
  <w:style w:type="paragraph" w:styleId="5">
    <w:name w:val="heading 4"/>
    <w:basedOn w:val="1"/>
    <w:next w:val="1"/>
    <w:semiHidden/>
    <w:unhideWhenUsed/>
    <w:qFormat/>
    <w:uiPriority w:val="0"/>
    <w:pPr>
      <w:spacing w:beforeAutospacing="1" w:afterAutospacing="1"/>
      <w:jc w:val="left"/>
      <w:outlineLvl w:val="3"/>
    </w:pPr>
    <w:rPr>
      <w:rFonts w:hint="eastAsia" w:hAnsi="仿宋_GB2312"/>
      <w:b/>
      <w:bCs/>
      <w:kern w:val="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21e99b44-cb4f-4804-95b1-8ac39cb5345c</errorID>
      <errorWord>，</errorWord>
      <group>L1_Word</group>
      <groupName>字词问题</groupName>
      <ability>L2_Typo</ability>
      <abilityName>字词错误</abilityName>
      <candidateList>
        <item>，并</item>
      </candidateList>
      <explain/>
      <paraID>12B933F8</paraID>
      <start>43</start>
      <end>44</end>
      <status>ignored</status>
      <modifiedWord/>
      <trackRevisions>false</trackRevisions>
    </reviewItem>
    <reviewItem>
      <errorID>b90bc437-0c21-4f57-82f9-c53b07124216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37AEAC7D</paraID>
      <start>119</start>
      <end>121</end>
      <status>modified</status>
      <modifiedWord>”“</modifiedWord>
      <trackRevisions>false</trackRevisions>
    </reviewItem>
    <reviewItem>
      <errorID>a92078ed-c54a-4fc6-93be-84994999d1ea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37AEAC7D</paraID>
      <start>124</start>
      <end>126</end>
      <status>modified</status>
      <modifiedWord>”“</modifiedWord>
      <trackRevisions>false</trackRevisions>
    </reviewItem>
    <reviewItem>
      <errorID>c3b29e1e-f9bf-4ff6-af3f-aa23a75b94d7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7A709936</paraID>
      <start>0</start>
      <end>2</end>
      <status>modified</status>
      <modifiedWord>6.</modifiedWord>
      <trackRevisions>false</trackRevisions>
    </reviewItem>
    <reviewItem>
      <errorID>a76ea889-c4dd-43e5-9e9a-062819a124be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1F011A4</paraID>
      <start>0</start>
      <end>2</end>
      <status>modified</status>
      <modifiedWord>7.</modifiedWord>
      <trackRevisions>false</trackRevisions>
    </reviewItem>
    <reviewItem>
      <errorID>b4e1140d-7205-4904-a252-480293db234d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2EA01B58</paraID>
      <start>0</start>
      <end>2</end>
      <status>modified</status>
      <modifiedWord>8.</modifiedWord>
      <trackRevisions>false</trackRevisions>
    </reviewItem>
    <reviewItem>
      <errorID>ae8e21bc-cd7d-4610-b850-f5af99af03a1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622E4D16</paraID>
      <start>0</start>
      <end>2</end>
      <status>modified</status>
      <modifiedWord>9.</modifiedWord>
      <trackRevisions>false</trackRevisions>
    </reviewItem>
    <reviewItem>
      <errorID>e120da83-649b-43b9-8ef5-cd3e30e8e6fe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5D28D32D</paraID>
      <start>0</start>
      <end>3</end>
      <status>modified</status>
      <modifiedWord>10.</modifiedWord>
      <trackRevisions>false</trackRevisions>
    </reviewItem>
    <reviewItem>
      <errorID>33a0c4fe-2f0a-4ef9-85fb-14cea067121f</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46B0516E</paraID>
      <start>0</start>
      <end>3</end>
      <status>modified</status>
      <modifiedWord>11.</modifiedWord>
      <trackRevisions>false</trackRevisions>
    </reviewItem>
    <reviewItem>
      <errorID>d4428769-ac90-4f7a-a72b-87d2eb452966</errorID>
      <errorWord>承担的</errorWord>
      <group>L1_Word</group>
      <groupName>字词问题</groupName>
      <ability>L2_Typo</ability>
      <abilityName>字词错误</abilityName>
      <candidateList>
        <item>承担</item>
      </candidateList>
      <explain>〈动〉担负；担当：～义务｜～责任。</explain>
      <paraID>6A121B9A</paraID>
      <start>173</start>
      <end>176</end>
      <status>ignored</status>
      <modifiedWord/>
      <trackRevisions>false</trackRevisions>
    </reviewItem>
    <reviewItem>
      <errorID>de2a91d1-3436-4907-bc9e-ab45d58752f2</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15624EDD</paraID>
      <start>0</start>
      <end>3</end>
      <status>modified</status>
      <modifiedWord>13.</modifiedWord>
      <trackRevisions>false</trackRevisions>
    </reviewItem>
    <reviewItem>
      <errorID>6839e501-a897-4ea0-8e6a-e4c8fcf8e41b</errorID>
      <errorWord>承担的</errorWord>
      <group>L1_Word</group>
      <groupName>字词问题</groupName>
      <ability>L2_Typo</ability>
      <abilityName>字词错误</abilityName>
      <candidateList>
        <item>承担</item>
      </candidateList>
      <explain>〈动〉担负；担当：～义务｜～责任。</explain>
      <paraID>6D56394E</paraID>
      <start>19</start>
      <end>22</end>
      <status>ignored</status>
      <modifiedWord/>
      <trackRevisions>false</trackRevisions>
    </reviewItem>
    <reviewItem>
      <errorID>224edc1f-4727-4f95-ac1c-9253f9e87a83</errorID>
      <errorWord>金颔</errorWord>
      <group>L1_Word</group>
      <groupName>字词问题</groupName>
      <ability>L2_Typo</ability>
      <abilityName>字词错误</abilityName>
      <candidateList>
        <item>金额</item>
      </candidateList>
      <explain>存在字形相近字词的误用。</explain>
      <paraID>110DFE5A</paraID>
      <start>123</start>
      <end>125</end>
      <status>modified</status>
      <modifiedWord>金额</modifiedWord>
      <trackRevisions>false</trackRevisions>
    </reviewItem>
    <reviewItem>
      <errorID>f133e829-27e3-4964-a581-cf5cee5ee148</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575B3E87</paraID>
      <start>0</start>
      <end>3</end>
      <status>modified</status>
      <modifiedWord>14.</modifiedWord>
      <trackRevisions>false</trackRevisions>
    </reviewItem>
    <reviewItem>
      <errorID>a0921777-858b-45dc-9e7e-9c26288556ce</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3C77301B</paraID>
      <start>0</start>
      <end>3</end>
      <status>modified</status>
      <modifiedWord>15.</modifiedWord>
      <trackRevisions>false</trackRevisions>
    </reviewItem>
    <reviewItem>
      <errorID>9811fc95-eb23-4539-9b7f-e6b0097f33d5</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6C3F523B</paraID>
      <start>0</start>
      <end>3</end>
      <status>modified</status>
      <modifiedWord>16.</modifiedWord>
      <trackRevisions>false</trackRevisions>
    </reviewItem>
    <reviewItem>
      <errorID>b83fcec1-1ed7-4c99-88e4-b2a593d300c8</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3BE6F3F</paraID>
      <start>0</start>
      <end>3</end>
      <status>modified</status>
      <modifiedWord>17.</modifiedWord>
      <trackRevisions>false</trackRevisions>
    </reviewItem>
    <reviewItem>
      <errorID>72c8c59b-aafb-4e7c-b32e-0e3c70c77463</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163A8C7F</paraID>
      <start>0</start>
      <end>3</end>
      <status>modified</status>
      <modifiedWord>18.</modifiedWord>
      <trackRevisions>false</trackRevisions>
    </reviewItem>
    <reviewItem>
      <errorID>36f36ae4-5967-4df3-86db-ecc8fb06378f</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2685FA58</paraID>
      <start>25</start>
      <end>29</end>
      <status>modified</status>
      <modifiedWord>其他部分</modifiedWord>
      <trackRevisions>false</trackRevisions>
    </reviewItem>
    <reviewItem>
      <errorID>250d0bee-2305-4eba-91f0-38a63265e14d</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4860B806</paraID>
      <start>0</start>
      <end>3</end>
      <status>modified</status>
      <modifiedWord>19.</modifiedWord>
      <trackRevisions>false</trackRevisions>
    </reviewItem>
    <reviewItem>
      <errorID>8d4a3e02-74cb-41a7-ad44-1ffaa06d958e</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6860F241</paraID>
      <start>0</start>
      <end>3</end>
      <status>modified</status>
      <modifiedWord>20.</modifiedWord>
      <trackRevisions>false</trackRevisions>
    </reviewItem>
    <reviewItem>
      <errorID>3feae2d4-6000-4cb4-87a6-ee2ccecde70b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12215DA8</paraID>
      <start>0</start>
      <end>3</end>
      <status>modified</status>
      <modifiedWord>21.</modifiedWord>
      <trackRevisions>false</trackRevisions>
    </reviewItem>
    <reviewItem>
      <errorID>9aa30de4-e58a-4566-a43b-5f0ba9cb2e27</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7AE043CF</paraID>
      <start>0</start>
      <end>3</end>
      <status>modified</status>
      <modifiedWord>22.</modifiedWord>
      <trackRevisions>false</trackRevisions>
    </reviewItem>
    <reviewItem>
      <errorID>0a76601e-9ec7-4f70-9445-0f685dc6718a</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6147EB38</paraID>
      <start>0</start>
      <end>3</end>
      <status>modified</status>
      <modifiedWord>23.</modifiedWord>
      <trackRevisions>false</trackRevisions>
    </reviewItem>
    <reviewItem>
      <errorID>616f0dfa-83c2-4e62-962a-08e6d9870596</errorID>
      <errorWord>用</errorWord>
      <group>L1_Word</group>
      <groupName>字词问题</groupName>
      <ability>L2_Typo</ability>
      <abilityName>字词错误</abilityName>
      <candidateList>
        <item>用于</item>
      </candidateList>
      <explain/>
      <paraID>1AAE5F0A</paraID>
      <start>8</start>
      <end>10</end>
      <status>modified</status>
      <modifiedWord>用于</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1c1671-96f0-4dfa-8ed3-20f3e25be701}">
  <ds:schemaRefs/>
</ds:datastoreItem>
</file>

<file path=docProps/app.xml><?xml version="1.0" encoding="utf-8"?>
<Properties xmlns="http://schemas.openxmlformats.org/officeDocument/2006/extended-properties" xmlns:vt="http://schemas.openxmlformats.org/officeDocument/2006/docPropsVTypes">
  <Template>Normal</Template>
  <Pages>19</Pages>
  <Words>11272</Words>
  <Characters>11573</Characters>
  <Lines>283</Lines>
  <Paragraphs>287</Paragraphs>
  <TotalTime>3</TotalTime>
  <ScaleCrop>false</ScaleCrop>
  <LinksUpToDate>false</LinksUpToDate>
  <CharactersWithSpaces>12344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2024-05-27T03:20:00Z</dcterms:created>
  <dc:creator>user</dc:creator>
  <cp:lastModifiedBy>甜崽小嘟</cp:lastModifiedBy>
  <cp:lastPrinted>2026-03-31T02:37:00Z</cp:lastPrinted>
  <dcterms:modified xsi:type="dcterms:W3CDTF">2026-05-26T02:57:35Z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7C49C144A3174E29966DB6D181311C3E_13</vt:lpwstr>
  </property>
  <property fmtid="{D5CDD505-2E9C-101B-9397-08002B2CF9AE}" pid="4" name="KSOTemplateDocerSaveRecord">
    <vt:lpwstr>eyJoZGlkIjoiNGNlZDc1YmFiNjE4ZjcxNjdiODYwNjc5Y2RiNWQyNDciLCJ1c2VySWQiOiIyNjk1OTQ5MTgifQ==</vt:lpwstr>
  </property>
</Properties>
</file>