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AA7F3">
      <w:pPr>
        <w:wordWrap w:val="0"/>
        <w:spacing w:line="360" w:lineRule="auto"/>
        <w:jc w:val="right"/>
        <w:rPr>
          <w:rFonts w:hint="default" w:ascii="宋体" w:hAnsi="宋体" w:eastAsia="宋体" w:cs="宋体"/>
          <w:b/>
          <w:color w:val="auto"/>
          <w:sz w:val="72"/>
          <w:szCs w:val="72"/>
          <w:highlight w:val="none"/>
          <w:lang w:val="en-US"/>
        </w:rPr>
      </w:pPr>
      <w:bookmarkStart w:id="7" w:name="_GoBack"/>
      <w:r>
        <w:rPr>
          <w:rFonts w:hint="eastAsia" w:ascii="宋体" w:hAnsi="宋体" w:eastAsia="宋体" w:cs="宋体"/>
          <w:b w:val="0"/>
          <w:bCs/>
          <w:snapToGrid/>
          <w:color w:val="auto"/>
          <w:kern w:val="2"/>
          <w:sz w:val="24"/>
          <w:szCs w:val="24"/>
          <w:highlight w:val="none"/>
          <w:lang w:val="en-US" w:eastAsia="zh-CN"/>
        </w:rPr>
        <w:t>合同编号：</w:t>
      </w:r>
      <w:r>
        <w:rPr>
          <w:rFonts w:hint="eastAsia" w:ascii="宋体" w:hAnsi="宋体" w:eastAsia="宋体" w:cs="宋体"/>
          <w:b w:val="0"/>
          <w:bCs/>
          <w:snapToGrid/>
          <w:color w:val="auto"/>
          <w:kern w:val="2"/>
          <w:sz w:val="24"/>
          <w:szCs w:val="24"/>
          <w:highlight w:val="none"/>
          <w:u w:val="single"/>
          <w:lang w:val="en-US" w:eastAsia="zh-CN"/>
        </w:rPr>
        <w:t xml:space="preserve">     </w:t>
      </w:r>
    </w:p>
    <w:p w14:paraId="7FB97C69">
      <w:pPr>
        <w:pStyle w:val="9"/>
        <w:rPr>
          <w:rFonts w:hint="eastAsia"/>
          <w:color w:val="auto"/>
          <w:highlight w:val="none"/>
        </w:rPr>
      </w:pPr>
    </w:p>
    <w:p w14:paraId="5002F203">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货物采购项目</w:t>
      </w:r>
    </w:p>
    <w:p w14:paraId="32B8B39D">
      <w:pPr>
        <w:spacing w:line="360" w:lineRule="auto"/>
        <w:jc w:val="center"/>
        <w:rPr>
          <w:rFonts w:hint="eastAsia" w:ascii="宋体" w:hAnsi="宋体" w:eastAsia="宋体" w:cs="宋体"/>
          <w:b/>
          <w:color w:val="auto"/>
          <w:sz w:val="84"/>
          <w:szCs w:val="84"/>
          <w:highlight w:val="none"/>
        </w:rPr>
      </w:pPr>
      <w:r>
        <w:rPr>
          <w:rFonts w:hint="eastAsia" w:ascii="宋体" w:hAnsi="宋体" w:eastAsia="宋体" w:cs="宋体"/>
          <w:b/>
          <w:color w:val="auto"/>
          <w:sz w:val="84"/>
          <w:szCs w:val="84"/>
          <w:highlight w:val="none"/>
        </w:rPr>
        <w:t>合 同 书</w:t>
      </w:r>
    </w:p>
    <w:p w14:paraId="78156671">
      <w:pPr>
        <w:tabs>
          <w:tab w:val="left" w:pos="1260"/>
          <w:tab w:val="left" w:pos="1620"/>
          <w:tab w:val="left" w:pos="6840"/>
          <w:tab w:val="left" w:pos="7020"/>
          <w:tab w:val="left" w:pos="7200"/>
        </w:tabs>
        <w:spacing w:line="360" w:lineRule="auto"/>
        <w:jc w:val="center"/>
        <w:rPr>
          <w:rFonts w:hint="eastAsia" w:ascii="宋体" w:hAnsi="宋体" w:eastAsia="宋体" w:cs="宋体"/>
          <w:b/>
          <w:color w:val="auto"/>
          <w:sz w:val="44"/>
          <w:szCs w:val="44"/>
          <w:highlight w:val="none"/>
          <w:lang w:eastAsia="zh-CN"/>
        </w:rPr>
      </w:pPr>
      <w:r>
        <w:rPr>
          <w:rFonts w:hint="eastAsia" w:ascii="宋体" w:hAnsi="宋体" w:cs="宋体"/>
          <w:b/>
          <w:color w:val="auto"/>
          <w:sz w:val="44"/>
          <w:szCs w:val="44"/>
          <w:highlight w:val="none"/>
          <w:lang w:eastAsia="zh-CN"/>
        </w:rPr>
        <w:t>（</w:t>
      </w:r>
      <w:r>
        <w:rPr>
          <w:rFonts w:hint="eastAsia" w:ascii="宋体" w:hAnsi="宋体" w:cs="宋体"/>
          <w:b/>
          <w:color w:val="auto"/>
          <w:sz w:val="44"/>
          <w:szCs w:val="44"/>
          <w:highlight w:val="none"/>
          <w:lang w:val="en-US" w:eastAsia="zh-CN"/>
        </w:rPr>
        <w:t>国产</w:t>
      </w:r>
      <w:r>
        <w:rPr>
          <w:rFonts w:hint="eastAsia" w:ascii="宋体" w:hAnsi="宋体" w:eastAsia="宋体" w:cs="宋体"/>
          <w:b/>
          <w:color w:val="auto"/>
          <w:sz w:val="44"/>
          <w:szCs w:val="44"/>
          <w:highlight w:val="none"/>
        </w:rPr>
        <w:t>仪器设备合同</w:t>
      </w:r>
      <w:r>
        <w:rPr>
          <w:rFonts w:hint="eastAsia" w:ascii="宋体" w:hAnsi="宋体" w:cs="宋体"/>
          <w:b/>
          <w:color w:val="auto"/>
          <w:sz w:val="44"/>
          <w:szCs w:val="44"/>
          <w:highlight w:val="none"/>
          <w:lang w:eastAsia="zh-CN"/>
        </w:rPr>
        <w:t>）</w:t>
      </w:r>
    </w:p>
    <w:p w14:paraId="6BC13C2E">
      <w:pPr>
        <w:spacing w:line="240" w:lineRule="auto"/>
        <w:jc w:val="left"/>
        <w:outlineLvl w:val="9"/>
        <w:rPr>
          <w:rFonts w:hint="eastAsia"/>
          <w:color w:val="auto"/>
          <w:highlight w:val="none"/>
        </w:rPr>
      </w:pPr>
    </w:p>
    <w:p w14:paraId="32D8AAC7">
      <w:pPr>
        <w:tabs>
          <w:tab w:val="left" w:pos="1260"/>
          <w:tab w:val="left" w:pos="1620"/>
          <w:tab w:val="left" w:pos="6840"/>
          <w:tab w:val="left" w:pos="7020"/>
          <w:tab w:val="left" w:pos="7200"/>
        </w:tabs>
        <w:spacing w:line="360" w:lineRule="auto"/>
        <w:rPr>
          <w:rFonts w:hint="eastAsia" w:ascii="宋体" w:hAnsi="宋体" w:eastAsia="宋体" w:cs="宋体"/>
          <w:b/>
          <w:color w:val="auto"/>
          <w:sz w:val="44"/>
          <w:szCs w:val="44"/>
          <w:highlight w:val="none"/>
        </w:rPr>
      </w:pPr>
    </w:p>
    <w:p w14:paraId="7DB7E3CB">
      <w:pPr>
        <w:widowControl w:val="0"/>
        <w:tabs>
          <w:tab w:val="left" w:pos="1260"/>
          <w:tab w:val="left" w:pos="1620"/>
          <w:tab w:val="left" w:pos="6840"/>
          <w:tab w:val="left" w:pos="7020"/>
          <w:tab w:val="left" w:pos="7200"/>
        </w:tabs>
        <w:kinsoku/>
        <w:autoSpaceDE/>
        <w:autoSpaceDN/>
        <w:adjustRightInd/>
        <w:snapToGrid/>
        <w:spacing w:line="360" w:lineRule="auto"/>
        <w:ind w:firstLine="2650" w:firstLineChars="600"/>
        <w:textAlignment w:val="auto"/>
        <w:rPr>
          <w:rFonts w:hint="eastAsia" w:ascii="宋体" w:hAnsi="宋体" w:eastAsia="宋体" w:cs="宋体"/>
          <w:b/>
          <w:color w:val="auto"/>
          <w:sz w:val="44"/>
          <w:szCs w:val="44"/>
          <w:highlight w:val="none"/>
        </w:rPr>
      </w:pPr>
    </w:p>
    <w:p w14:paraId="450720EC">
      <w:pPr>
        <w:widowControl w:val="0"/>
        <w:tabs>
          <w:tab w:val="left" w:pos="1260"/>
          <w:tab w:val="left" w:pos="1620"/>
          <w:tab w:val="left" w:pos="6840"/>
          <w:tab w:val="left" w:pos="7020"/>
          <w:tab w:val="left" w:pos="7200"/>
        </w:tabs>
        <w:kinsoku/>
        <w:autoSpaceDE/>
        <w:autoSpaceDN/>
        <w:adjustRightInd/>
        <w:snapToGrid/>
        <w:spacing w:line="360" w:lineRule="auto"/>
        <w:ind w:firstLine="2650" w:firstLineChars="600"/>
        <w:textAlignment w:val="auto"/>
        <w:rPr>
          <w:rFonts w:hint="eastAsia" w:ascii="宋体" w:hAnsi="宋体" w:eastAsia="宋体" w:cs="宋体"/>
          <w:b/>
          <w:color w:val="auto"/>
          <w:sz w:val="44"/>
          <w:szCs w:val="44"/>
          <w:highlight w:val="none"/>
        </w:rPr>
      </w:pPr>
    </w:p>
    <w:p w14:paraId="43AE8765">
      <w:pPr>
        <w:widowControl w:val="0"/>
        <w:tabs>
          <w:tab w:val="left" w:pos="1260"/>
          <w:tab w:val="left" w:pos="1620"/>
          <w:tab w:val="left" w:pos="6840"/>
          <w:tab w:val="left" w:pos="7020"/>
          <w:tab w:val="left" w:pos="7200"/>
        </w:tabs>
        <w:kinsoku/>
        <w:autoSpaceDE/>
        <w:autoSpaceDN/>
        <w:adjustRightInd/>
        <w:snapToGrid/>
        <w:spacing w:line="360" w:lineRule="auto"/>
        <w:ind w:left="1606" w:leftChars="765" w:firstLine="495" w:firstLineChars="154"/>
        <w:textAlignment w:val="auto"/>
        <w:rPr>
          <w:rFonts w:hint="default" w:ascii="宋体" w:hAnsi="宋体" w:eastAsia="宋体" w:cs="宋体"/>
          <w:b/>
          <w:color w:val="auto"/>
          <w:sz w:val="32"/>
          <w:szCs w:val="32"/>
          <w:highlight w:val="none"/>
          <w:u w:val="single"/>
          <w:lang w:val="en-US" w:eastAsia="zh-CN"/>
        </w:rPr>
      </w:pPr>
      <w:bookmarkStart w:id="0" w:name="_Hlk181552168"/>
      <w:r>
        <w:rPr>
          <w:rFonts w:hint="eastAsia" w:ascii="宋体" w:hAnsi="宋体" w:eastAsia="宋体" w:cs="宋体"/>
          <w:b/>
          <w:color w:val="auto"/>
          <w:sz w:val="32"/>
          <w:szCs w:val="32"/>
          <w:highlight w:val="none"/>
        </w:rPr>
        <w:t>项目名称：</w:t>
      </w:r>
      <w:r>
        <w:rPr>
          <w:rFonts w:hint="eastAsia" w:ascii="宋体" w:hAnsi="宋体" w:eastAsia="宋体" w:cs="宋体"/>
          <w:b/>
          <w:color w:val="auto"/>
          <w:sz w:val="32"/>
          <w:szCs w:val="32"/>
          <w:highlight w:val="none"/>
          <w:u w:val="single"/>
          <w:lang w:val="en-US" w:eastAsia="zh-CN"/>
        </w:rPr>
        <w:t xml:space="preserve">                    </w:t>
      </w:r>
    </w:p>
    <w:p w14:paraId="1AA57190">
      <w:pPr>
        <w:widowControl w:val="0"/>
        <w:tabs>
          <w:tab w:val="left" w:pos="1260"/>
          <w:tab w:val="left" w:pos="1620"/>
          <w:tab w:val="left" w:pos="6840"/>
          <w:tab w:val="left" w:pos="7020"/>
          <w:tab w:val="left" w:pos="7200"/>
        </w:tabs>
        <w:kinsoku/>
        <w:autoSpaceDE/>
        <w:autoSpaceDN/>
        <w:adjustRightInd/>
        <w:snapToGrid/>
        <w:spacing w:line="360" w:lineRule="auto"/>
        <w:ind w:left="1606" w:leftChars="765" w:firstLine="495" w:firstLineChars="154"/>
        <w:textAlignment w:val="auto"/>
        <w:rPr>
          <w:rFonts w:hint="eastAsia"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rPr>
        <w:t>项目编号：</w:t>
      </w:r>
      <w:r>
        <w:rPr>
          <w:rFonts w:hint="eastAsia" w:ascii="宋体" w:hAnsi="宋体" w:eastAsia="宋体" w:cs="宋体"/>
          <w:b/>
          <w:color w:val="auto"/>
          <w:sz w:val="32"/>
          <w:szCs w:val="32"/>
          <w:highlight w:val="none"/>
          <w:u w:val="single"/>
          <w:lang w:val="en-US" w:eastAsia="zh-CN"/>
        </w:rPr>
        <w:t xml:space="preserve">                    </w:t>
      </w:r>
    </w:p>
    <w:p w14:paraId="12F540CF">
      <w:pPr>
        <w:widowControl w:val="0"/>
        <w:tabs>
          <w:tab w:val="left" w:pos="1260"/>
          <w:tab w:val="left" w:pos="1620"/>
          <w:tab w:val="left" w:pos="6840"/>
          <w:tab w:val="left" w:pos="7020"/>
          <w:tab w:val="left" w:pos="7200"/>
        </w:tabs>
        <w:kinsoku/>
        <w:autoSpaceDE/>
        <w:autoSpaceDN/>
        <w:adjustRightInd/>
        <w:snapToGrid/>
        <w:spacing w:line="360" w:lineRule="auto"/>
        <w:ind w:left="1606" w:leftChars="765" w:firstLine="495" w:firstLineChars="154"/>
        <w:textAlignment w:val="auto"/>
        <w:rPr>
          <w:rFonts w:hint="eastAsia" w:ascii="宋体" w:hAnsi="宋体" w:eastAsia="宋体" w:cs="宋体"/>
          <w:b/>
          <w:color w:val="auto"/>
          <w:sz w:val="32"/>
          <w:szCs w:val="32"/>
          <w:highlight w:val="none"/>
        </w:rPr>
      </w:pPr>
      <w:r>
        <w:rPr>
          <w:rFonts w:hint="eastAsia" w:ascii="宋体" w:hAnsi="宋体" w:eastAsia="宋体" w:cs="宋体"/>
          <w:b/>
          <w:snapToGrid/>
          <w:color w:val="auto"/>
          <w:kern w:val="2"/>
          <w:sz w:val="32"/>
          <w:szCs w:val="32"/>
          <w:highlight w:val="none"/>
        </w:rPr>
        <w:t>包    号：</w:t>
      </w:r>
      <w:r>
        <w:rPr>
          <w:rFonts w:hint="eastAsia" w:ascii="宋体" w:hAnsi="宋体" w:eastAsia="宋体" w:cs="宋体"/>
          <w:b/>
          <w:color w:val="auto"/>
          <w:sz w:val="32"/>
          <w:szCs w:val="32"/>
          <w:highlight w:val="none"/>
          <w:u w:val="single"/>
          <w:lang w:val="en-US" w:eastAsia="zh-CN"/>
        </w:rPr>
        <w:t xml:space="preserve">                    </w:t>
      </w:r>
    </w:p>
    <w:p w14:paraId="5C56E750">
      <w:pPr>
        <w:widowControl w:val="0"/>
        <w:tabs>
          <w:tab w:val="left" w:pos="1260"/>
          <w:tab w:val="left" w:pos="1620"/>
          <w:tab w:val="left" w:pos="6840"/>
          <w:tab w:val="left" w:pos="7020"/>
          <w:tab w:val="left" w:pos="7200"/>
        </w:tabs>
        <w:kinsoku/>
        <w:autoSpaceDE/>
        <w:autoSpaceDN/>
        <w:adjustRightInd/>
        <w:snapToGrid/>
        <w:spacing w:line="360" w:lineRule="auto"/>
        <w:ind w:left="1606" w:leftChars="765" w:firstLine="495" w:firstLineChars="154"/>
        <w:textAlignment w:val="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甲    方：</w:t>
      </w:r>
      <w:r>
        <w:rPr>
          <w:rFonts w:hint="eastAsia" w:ascii="宋体" w:hAnsi="宋体" w:eastAsia="宋体" w:cs="宋体"/>
          <w:b/>
          <w:color w:val="auto"/>
          <w:sz w:val="32"/>
          <w:szCs w:val="32"/>
          <w:highlight w:val="none"/>
          <w:u w:val="single"/>
        </w:rPr>
        <w:t xml:space="preserve">海南热带海洋学院    </w:t>
      </w:r>
    </w:p>
    <w:p w14:paraId="4DB6FDA9">
      <w:pPr>
        <w:widowControl w:val="0"/>
        <w:tabs>
          <w:tab w:val="left" w:pos="1260"/>
          <w:tab w:val="left" w:pos="1620"/>
          <w:tab w:val="left" w:pos="6840"/>
          <w:tab w:val="left" w:pos="7020"/>
          <w:tab w:val="left" w:pos="7200"/>
        </w:tabs>
        <w:kinsoku/>
        <w:autoSpaceDE/>
        <w:autoSpaceDN/>
        <w:adjustRightInd/>
        <w:snapToGrid/>
        <w:spacing w:line="360" w:lineRule="auto"/>
        <w:ind w:left="1606" w:leftChars="765" w:firstLine="495" w:firstLineChars="154"/>
        <w:textAlignment w:val="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乙    方：</w:t>
      </w:r>
      <w:bookmarkEnd w:id="0"/>
      <w:r>
        <w:rPr>
          <w:rFonts w:hint="eastAsia" w:ascii="宋体" w:hAnsi="宋体" w:eastAsia="宋体" w:cs="宋体"/>
          <w:b/>
          <w:color w:val="auto"/>
          <w:sz w:val="32"/>
          <w:szCs w:val="32"/>
          <w:highlight w:val="none"/>
          <w:u w:val="single"/>
          <w:lang w:val="en-US" w:eastAsia="zh-CN"/>
        </w:rPr>
        <w:t xml:space="preserve">                    </w:t>
      </w:r>
    </w:p>
    <w:p w14:paraId="5039DD7E">
      <w:pPr>
        <w:widowControl w:val="0"/>
        <w:tabs>
          <w:tab w:val="left" w:pos="1260"/>
          <w:tab w:val="left" w:pos="1620"/>
          <w:tab w:val="left" w:pos="6840"/>
          <w:tab w:val="left" w:pos="7020"/>
          <w:tab w:val="left" w:pos="7200"/>
        </w:tabs>
        <w:kinsoku/>
        <w:autoSpaceDE/>
        <w:autoSpaceDN/>
        <w:adjustRightInd/>
        <w:snapToGrid/>
        <w:spacing w:line="360" w:lineRule="auto"/>
        <w:ind w:firstLine="1928" w:firstLineChars="600"/>
        <w:textAlignment w:val="auto"/>
        <w:rPr>
          <w:rFonts w:hint="eastAsia" w:ascii="宋体" w:hAnsi="宋体" w:eastAsia="宋体" w:cs="宋体"/>
          <w:b/>
          <w:color w:val="auto"/>
          <w:sz w:val="32"/>
          <w:szCs w:val="32"/>
          <w:highlight w:val="none"/>
        </w:rPr>
      </w:pPr>
    </w:p>
    <w:p w14:paraId="54905C99">
      <w:pPr>
        <w:widowControl w:val="0"/>
        <w:tabs>
          <w:tab w:val="left" w:pos="1260"/>
          <w:tab w:val="left" w:pos="1620"/>
          <w:tab w:val="left" w:pos="6840"/>
          <w:tab w:val="left" w:pos="7020"/>
          <w:tab w:val="left" w:pos="7200"/>
        </w:tabs>
        <w:kinsoku/>
        <w:autoSpaceDE/>
        <w:autoSpaceDN/>
        <w:adjustRightInd/>
        <w:snapToGrid/>
        <w:spacing w:line="360" w:lineRule="auto"/>
        <w:jc w:val="center"/>
        <w:textAlignment w:val="auto"/>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签订日期：</w:t>
      </w:r>
      <w:bookmarkStart w:id="1" w:name="_Hlk181552198"/>
      <w:r>
        <w:rPr>
          <w:rFonts w:hint="eastAsia" w:ascii="宋体" w:hAnsi="宋体" w:cs="宋体"/>
          <w:b/>
          <w:color w:val="auto"/>
          <w:sz w:val="32"/>
          <w:szCs w:val="32"/>
          <w:highlight w:val="none"/>
          <w:lang w:val="en-US" w:eastAsia="zh-CN"/>
        </w:rPr>
        <w:t xml:space="preserve">    </w:t>
      </w:r>
      <w:r>
        <w:rPr>
          <w:rFonts w:ascii="宋体" w:hAnsi="宋体" w:eastAsia="宋体" w:cs="宋体"/>
          <w:b/>
          <w:color w:val="auto"/>
          <w:sz w:val="32"/>
          <w:szCs w:val="32"/>
          <w:highlight w:val="none"/>
        </w:rPr>
        <w:t>年</w:t>
      </w:r>
      <w:r>
        <w:rPr>
          <w:rFonts w:hint="eastAsia" w:ascii="宋体" w:hAnsi="宋体" w:eastAsia="宋体" w:cs="宋体"/>
          <w:b/>
          <w:color w:val="auto"/>
          <w:sz w:val="32"/>
          <w:szCs w:val="32"/>
          <w:highlight w:val="none"/>
          <w:lang w:val="en-US" w:eastAsia="zh-CN"/>
        </w:rPr>
        <w:t xml:space="preserve">  </w:t>
      </w:r>
      <w:r>
        <w:rPr>
          <w:rFonts w:ascii="宋体" w:hAnsi="宋体" w:eastAsia="宋体" w:cs="宋体"/>
          <w:b/>
          <w:color w:val="auto"/>
          <w:sz w:val="32"/>
          <w:szCs w:val="32"/>
          <w:highlight w:val="none"/>
        </w:rPr>
        <w:t>月</w:t>
      </w:r>
      <w:r>
        <w:rPr>
          <w:rFonts w:hint="eastAsia" w:ascii="宋体" w:hAnsi="宋体" w:eastAsia="宋体" w:cs="宋体"/>
          <w:b/>
          <w:color w:val="auto"/>
          <w:sz w:val="32"/>
          <w:szCs w:val="32"/>
          <w:highlight w:val="none"/>
          <w:lang w:val="en-US" w:eastAsia="zh-CN"/>
        </w:rPr>
        <w:t xml:space="preserve">  </w:t>
      </w:r>
      <w:r>
        <w:rPr>
          <w:rFonts w:ascii="宋体" w:hAnsi="宋体" w:eastAsia="宋体" w:cs="宋体"/>
          <w:b/>
          <w:color w:val="auto"/>
          <w:sz w:val="32"/>
          <w:szCs w:val="32"/>
          <w:highlight w:val="none"/>
        </w:rPr>
        <w:t>日</w:t>
      </w:r>
      <w:bookmarkEnd w:id="1"/>
    </w:p>
    <w:p w14:paraId="5799D93F">
      <w:pPr>
        <w:rPr>
          <w:rFonts w:ascii="宋体" w:hAnsi="宋体" w:eastAsia="宋体" w:cs="宋体"/>
          <w:b/>
          <w:color w:val="auto"/>
          <w:sz w:val="32"/>
          <w:szCs w:val="32"/>
          <w:highlight w:val="none"/>
        </w:rPr>
      </w:pPr>
      <w:r>
        <w:rPr>
          <w:rFonts w:ascii="宋体" w:hAnsi="宋体" w:eastAsia="宋体" w:cs="宋体"/>
          <w:b/>
          <w:color w:val="auto"/>
          <w:sz w:val="32"/>
          <w:szCs w:val="32"/>
          <w:highlight w:val="none"/>
        </w:rPr>
        <w:br w:type="page"/>
      </w:r>
    </w:p>
    <w:p w14:paraId="2B1B5B77">
      <w:pPr>
        <w:widowControl w:val="0"/>
        <w:kinsoku/>
        <w:autoSpaceDE/>
        <w:autoSpaceDN/>
        <w:adjustRightInd/>
        <w:snapToGrid/>
        <w:spacing w:line="360" w:lineRule="auto"/>
        <w:jc w:val="both"/>
        <w:textAlignment w:val="auto"/>
        <w:rPr>
          <w:rFonts w:hint="eastAsia" w:ascii="仿宋" w:hAnsi="仿宋" w:eastAsia="仿宋" w:cs="仿宋"/>
          <w:snapToGrid/>
          <w:color w:val="auto"/>
          <w:kern w:val="2"/>
          <w:sz w:val="24"/>
          <w:szCs w:val="24"/>
          <w:highlight w:val="none"/>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bookmarkStart w:id="2" w:name="_Hlk181552208"/>
    </w:p>
    <w:p w14:paraId="3B138E1B">
      <w:pPr>
        <w:widowControl w:val="0"/>
        <w:kinsoku/>
        <w:autoSpaceDE/>
        <w:autoSpaceDN/>
        <w:adjustRightInd/>
        <w:snapToGrid/>
        <w:spacing w:line="360" w:lineRule="auto"/>
        <w:jc w:val="both"/>
        <w:textAlignment w:val="auto"/>
        <w:rPr>
          <w:rFonts w:hint="eastAsia" w:ascii="仿宋" w:hAnsi="仿宋" w:eastAsia="仿宋" w:cs="仿宋"/>
          <w:snapToGrid/>
          <w:color w:val="auto"/>
          <w:kern w:val="2"/>
          <w:sz w:val="24"/>
          <w:szCs w:val="24"/>
          <w:highlight w:val="none"/>
          <w:u w:val="none"/>
        </w:rPr>
      </w:pPr>
      <w:r>
        <w:rPr>
          <w:rFonts w:hint="eastAsia" w:ascii="仿宋" w:hAnsi="仿宋" w:eastAsia="仿宋" w:cs="仿宋"/>
          <w:snapToGrid/>
          <w:color w:val="auto"/>
          <w:kern w:val="2"/>
          <w:sz w:val="24"/>
          <w:szCs w:val="24"/>
          <w:highlight w:val="none"/>
          <w:u w:val="none"/>
        </w:rPr>
        <w:t>甲方</w:t>
      </w:r>
      <w:r>
        <w:rPr>
          <w:rFonts w:hint="eastAsia" w:ascii="仿宋" w:hAnsi="仿宋" w:eastAsia="仿宋" w:cs="仿宋"/>
          <w:snapToGrid/>
          <w:color w:val="auto"/>
          <w:kern w:val="2"/>
          <w:sz w:val="24"/>
          <w:szCs w:val="24"/>
          <w:highlight w:val="none"/>
          <w:u w:val="none"/>
          <w:lang w:eastAsia="zh-CN"/>
        </w:rPr>
        <w:t>（</w:t>
      </w:r>
      <w:r>
        <w:rPr>
          <w:rFonts w:hint="eastAsia" w:ascii="仿宋" w:hAnsi="仿宋" w:eastAsia="仿宋" w:cs="仿宋"/>
          <w:snapToGrid/>
          <w:color w:val="auto"/>
          <w:kern w:val="2"/>
          <w:sz w:val="24"/>
          <w:szCs w:val="24"/>
          <w:highlight w:val="none"/>
          <w:u w:val="none"/>
          <w:lang w:val="en-US" w:eastAsia="zh-CN"/>
        </w:rPr>
        <w:t>买方</w:t>
      </w:r>
      <w:r>
        <w:rPr>
          <w:rFonts w:hint="eastAsia" w:ascii="仿宋" w:hAnsi="仿宋" w:eastAsia="仿宋" w:cs="仿宋"/>
          <w:snapToGrid/>
          <w:color w:val="auto"/>
          <w:kern w:val="2"/>
          <w:sz w:val="24"/>
          <w:szCs w:val="24"/>
          <w:highlight w:val="none"/>
          <w:u w:val="none"/>
          <w:lang w:eastAsia="zh-CN"/>
        </w:rPr>
        <w:t>）</w:t>
      </w:r>
      <w:r>
        <w:rPr>
          <w:rFonts w:hint="eastAsia" w:ascii="仿宋" w:hAnsi="仿宋" w:eastAsia="仿宋" w:cs="仿宋"/>
          <w:snapToGrid/>
          <w:color w:val="auto"/>
          <w:kern w:val="2"/>
          <w:sz w:val="24"/>
          <w:szCs w:val="24"/>
          <w:highlight w:val="none"/>
          <w:u w:val="none"/>
        </w:rPr>
        <w:t>：</w:t>
      </w:r>
      <w:bookmarkStart w:id="3" w:name="_Hlk181552214"/>
      <w:r>
        <w:rPr>
          <w:rFonts w:hint="eastAsia" w:ascii="仿宋" w:hAnsi="仿宋" w:eastAsia="仿宋" w:cs="仿宋"/>
          <w:snapToGrid/>
          <w:color w:val="auto"/>
          <w:kern w:val="2"/>
          <w:sz w:val="24"/>
          <w:szCs w:val="24"/>
          <w:highlight w:val="none"/>
          <w:u w:val="none"/>
        </w:rPr>
        <w:t>海南热带海洋学院</w:t>
      </w:r>
      <w:bookmarkEnd w:id="3"/>
    </w:p>
    <w:p w14:paraId="75C4CD3A">
      <w:pPr>
        <w:widowControl w:val="0"/>
        <w:kinsoku/>
        <w:autoSpaceDE/>
        <w:autoSpaceDN/>
        <w:adjustRightInd/>
        <w:snapToGrid/>
        <w:spacing w:line="360" w:lineRule="auto"/>
        <w:jc w:val="both"/>
        <w:textAlignment w:val="auto"/>
        <w:rPr>
          <w:rFonts w:hint="default" w:ascii="仿宋" w:hAnsi="仿宋" w:eastAsia="仿宋" w:cs="仿宋"/>
          <w:snapToGrid/>
          <w:color w:val="auto"/>
          <w:kern w:val="2"/>
          <w:sz w:val="24"/>
          <w:szCs w:val="24"/>
          <w:highlight w:val="none"/>
          <w:u w:val="none"/>
          <w:lang w:val="en-US" w:eastAsia="zh-CN"/>
        </w:rPr>
      </w:pPr>
      <w:r>
        <w:rPr>
          <w:rFonts w:hint="eastAsia" w:ascii="仿宋" w:hAnsi="仿宋" w:eastAsia="仿宋" w:cs="仿宋"/>
          <w:snapToGrid/>
          <w:color w:val="auto"/>
          <w:kern w:val="2"/>
          <w:sz w:val="24"/>
          <w:szCs w:val="24"/>
          <w:highlight w:val="none"/>
          <w:u w:val="none"/>
        </w:rPr>
        <w:t>乙方</w:t>
      </w:r>
      <w:r>
        <w:rPr>
          <w:rFonts w:hint="eastAsia" w:ascii="仿宋" w:hAnsi="仿宋" w:eastAsia="仿宋" w:cs="仿宋"/>
          <w:snapToGrid/>
          <w:color w:val="auto"/>
          <w:kern w:val="2"/>
          <w:sz w:val="24"/>
          <w:szCs w:val="24"/>
          <w:highlight w:val="none"/>
          <w:u w:val="none"/>
          <w:lang w:eastAsia="zh-CN"/>
        </w:rPr>
        <w:t>（</w:t>
      </w:r>
      <w:r>
        <w:rPr>
          <w:rFonts w:hint="eastAsia" w:ascii="仿宋" w:hAnsi="仿宋" w:eastAsia="仿宋" w:cs="仿宋"/>
          <w:snapToGrid/>
          <w:color w:val="auto"/>
          <w:kern w:val="2"/>
          <w:sz w:val="24"/>
          <w:szCs w:val="24"/>
          <w:highlight w:val="none"/>
          <w:u w:val="none"/>
          <w:lang w:val="en-US" w:eastAsia="zh-CN"/>
        </w:rPr>
        <w:t>卖方</w:t>
      </w:r>
      <w:r>
        <w:rPr>
          <w:rFonts w:hint="eastAsia" w:ascii="仿宋" w:hAnsi="仿宋" w:eastAsia="仿宋" w:cs="仿宋"/>
          <w:snapToGrid/>
          <w:color w:val="auto"/>
          <w:kern w:val="2"/>
          <w:sz w:val="24"/>
          <w:szCs w:val="24"/>
          <w:highlight w:val="none"/>
          <w:u w:val="none"/>
          <w:lang w:eastAsia="zh-CN"/>
        </w:rPr>
        <w:t>）</w:t>
      </w:r>
      <w:r>
        <w:rPr>
          <w:rFonts w:hint="eastAsia" w:ascii="仿宋" w:hAnsi="仿宋" w:eastAsia="仿宋" w:cs="仿宋"/>
          <w:snapToGrid/>
          <w:color w:val="auto"/>
          <w:kern w:val="2"/>
          <w:sz w:val="24"/>
          <w:szCs w:val="24"/>
          <w:highlight w:val="none"/>
          <w:u w:val="none"/>
        </w:rPr>
        <w:t>：</w:t>
      </w:r>
      <w:r>
        <w:rPr>
          <w:rFonts w:hint="eastAsia" w:ascii="仿宋" w:hAnsi="仿宋" w:eastAsia="仿宋" w:cs="仿宋"/>
          <w:snapToGrid/>
          <w:color w:val="auto"/>
          <w:kern w:val="2"/>
          <w:sz w:val="24"/>
          <w:szCs w:val="24"/>
          <w:highlight w:val="none"/>
          <w:u w:val="single"/>
          <w:lang w:val="en-US" w:eastAsia="zh-CN"/>
        </w:rPr>
        <w:t xml:space="preserve">                </w:t>
      </w:r>
      <w:r>
        <w:rPr>
          <w:rFonts w:hint="eastAsia" w:ascii="仿宋" w:hAnsi="仿宋" w:eastAsia="仿宋" w:cs="仿宋"/>
          <w:snapToGrid/>
          <w:color w:val="auto"/>
          <w:kern w:val="2"/>
          <w:sz w:val="24"/>
          <w:szCs w:val="24"/>
          <w:highlight w:val="none"/>
          <w:u w:val="none"/>
          <w:lang w:val="en-US" w:eastAsia="zh-CN"/>
        </w:rPr>
        <w:t xml:space="preserve"> </w:t>
      </w:r>
    </w:p>
    <w:bookmarkEnd w:id="2"/>
    <w:p w14:paraId="45A21291">
      <w:pPr>
        <w:widowControl w:val="0"/>
        <w:kinsoku/>
        <w:autoSpaceDE/>
        <w:autoSpaceDN/>
        <w:adjustRightInd/>
        <w:snapToGrid/>
        <w:spacing w:line="360" w:lineRule="auto"/>
        <w:ind w:firstLine="480" w:firstLineChars="200"/>
        <w:jc w:val="both"/>
        <w:textAlignment w:val="auto"/>
        <w:rPr>
          <w:rFonts w:hint="default" w:ascii="仿宋" w:hAnsi="仿宋" w:eastAsia="仿宋" w:cs="仿宋"/>
          <w:b/>
          <w:bCs/>
          <w:snapToGrid/>
          <w:color w:val="auto"/>
          <w:kern w:val="2"/>
          <w:sz w:val="24"/>
          <w:szCs w:val="24"/>
          <w:highlight w:val="none"/>
          <w:lang w:val="en-US" w:eastAsia="zh-CN"/>
        </w:rPr>
      </w:pPr>
      <w:r>
        <w:rPr>
          <w:rFonts w:hint="eastAsia" w:ascii="仿宋" w:hAnsi="仿宋" w:eastAsia="仿宋" w:cs="仿宋"/>
          <w:snapToGrid/>
          <w:color w:val="auto"/>
          <w:kern w:val="2"/>
          <w:sz w:val="24"/>
          <w:szCs w:val="24"/>
          <w:highlight w:val="none"/>
        </w:rPr>
        <w:t>甲乙双方根据《中华人民共和国民法典》《中华人民共和国政府采购法》等相关规定，及</w:t>
      </w:r>
      <w:bookmarkStart w:id="4" w:name="_Hlk181552231"/>
      <w:r>
        <w:rPr>
          <w:rFonts w:hint="eastAsia" w:ascii="仿宋" w:hAnsi="仿宋" w:eastAsia="仿宋" w:cs="仿宋"/>
          <w:snapToGrid/>
          <w:color w:val="auto"/>
          <w:kern w:val="2"/>
          <w:sz w:val="24"/>
          <w:szCs w:val="24"/>
          <w:highlight w:val="none"/>
          <w:lang w:val="en-US" w:eastAsia="zh-CN"/>
        </w:rPr>
        <w:t xml:space="preserve">    </w:t>
      </w:r>
      <w:r>
        <w:rPr>
          <w:rFonts w:ascii="仿宋" w:hAnsi="仿宋" w:eastAsia="仿宋" w:cs="仿宋"/>
          <w:snapToGrid/>
          <w:color w:val="auto"/>
          <w:kern w:val="2"/>
          <w:sz w:val="24"/>
          <w:szCs w:val="24"/>
          <w:highlight w:val="none"/>
          <w:u w:val="none"/>
        </w:rPr>
        <w:t>年</w:t>
      </w:r>
      <w:r>
        <w:rPr>
          <w:rFonts w:hint="eastAsia" w:ascii="仿宋" w:hAnsi="仿宋" w:eastAsia="仿宋" w:cs="仿宋"/>
          <w:snapToGrid/>
          <w:color w:val="auto"/>
          <w:kern w:val="2"/>
          <w:sz w:val="24"/>
          <w:szCs w:val="24"/>
          <w:highlight w:val="none"/>
          <w:u w:val="none"/>
          <w:lang w:val="en-US" w:eastAsia="zh-CN"/>
        </w:rPr>
        <w:t xml:space="preserve"> </w:t>
      </w:r>
      <w:r>
        <w:rPr>
          <w:rFonts w:ascii="仿宋" w:hAnsi="仿宋" w:eastAsia="仿宋" w:cs="仿宋"/>
          <w:snapToGrid/>
          <w:color w:val="auto"/>
          <w:kern w:val="2"/>
          <w:sz w:val="24"/>
          <w:szCs w:val="24"/>
          <w:highlight w:val="none"/>
          <w:u w:val="none"/>
        </w:rPr>
        <w:t>月</w:t>
      </w:r>
      <w:r>
        <w:rPr>
          <w:rFonts w:hint="eastAsia" w:ascii="仿宋" w:hAnsi="仿宋" w:eastAsia="仿宋" w:cs="仿宋"/>
          <w:snapToGrid/>
          <w:color w:val="auto"/>
          <w:kern w:val="2"/>
          <w:sz w:val="24"/>
          <w:szCs w:val="24"/>
          <w:highlight w:val="none"/>
          <w:u w:val="none"/>
          <w:lang w:val="en-US" w:eastAsia="zh-CN"/>
        </w:rPr>
        <w:t xml:space="preserve"> </w:t>
      </w:r>
      <w:r>
        <w:rPr>
          <w:rFonts w:ascii="仿宋" w:hAnsi="仿宋" w:eastAsia="仿宋" w:cs="仿宋"/>
          <w:snapToGrid/>
          <w:color w:val="auto"/>
          <w:kern w:val="2"/>
          <w:sz w:val="24"/>
          <w:szCs w:val="24"/>
          <w:highlight w:val="none"/>
          <w:u w:val="none"/>
        </w:rPr>
        <w:t>日</w:t>
      </w:r>
      <w:bookmarkEnd w:id="4"/>
      <w:r>
        <w:rPr>
          <w:rFonts w:hint="eastAsia" w:ascii="仿宋" w:hAnsi="仿宋" w:eastAsia="仿宋" w:cs="仿宋"/>
          <w:snapToGrid/>
          <w:color w:val="auto"/>
          <w:kern w:val="2"/>
          <w:sz w:val="24"/>
          <w:szCs w:val="24"/>
          <w:highlight w:val="none"/>
          <w:u w:val="none"/>
          <w:lang w:val="en-US" w:eastAsia="zh-CN"/>
        </w:rPr>
        <w:t xml:space="preserve">    </w:t>
      </w:r>
      <w:r>
        <w:rPr>
          <w:rFonts w:hint="eastAsia" w:ascii="仿宋" w:hAnsi="仿宋" w:eastAsia="仿宋" w:cs="仿宋"/>
          <w:snapToGrid/>
          <w:color w:val="auto"/>
          <w:kern w:val="2"/>
          <w:sz w:val="24"/>
          <w:szCs w:val="24"/>
          <w:highlight w:val="none"/>
        </w:rPr>
        <w:t>年本级政府</w:t>
      </w:r>
      <w:r>
        <w:rPr>
          <w:rFonts w:hint="eastAsia" w:ascii="仿宋" w:hAnsi="仿宋" w:eastAsia="仿宋" w:cs="仿宋"/>
          <w:snapToGrid/>
          <w:color w:val="auto"/>
          <w:kern w:val="2"/>
          <w:sz w:val="24"/>
          <w:szCs w:val="24"/>
          <w:highlight w:val="none"/>
          <w:lang w:val="en-US" w:eastAsia="zh-CN"/>
        </w:rPr>
        <w:t xml:space="preserve"> </w:t>
      </w:r>
      <w:r>
        <w:rPr>
          <w:rFonts w:hint="eastAsia" w:ascii="仿宋" w:hAnsi="仿宋" w:eastAsia="仿宋" w:cs="仿宋"/>
          <w:snapToGrid/>
          <w:color w:val="auto"/>
          <w:kern w:val="2"/>
          <w:sz w:val="24"/>
          <w:szCs w:val="24"/>
          <w:highlight w:val="none"/>
          <w:u w:val="single"/>
          <w:lang w:val="en-US" w:eastAsia="zh-CN"/>
        </w:rPr>
        <w:t xml:space="preserve">  </w:t>
      </w:r>
      <w:r>
        <w:rPr>
          <w:rFonts w:hint="eastAsia" w:ascii="仿宋" w:hAnsi="仿宋" w:eastAsia="仿宋" w:cs="仿宋"/>
          <w:snapToGrid/>
          <w:color w:val="auto"/>
          <w:kern w:val="2"/>
          <w:sz w:val="24"/>
          <w:szCs w:val="24"/>
          <w:highlight w:val="none"/>
        </w:rPr>
        <w:t>（招标编号）设备招标采购评标的结果和“招标文件”的要求，遵循平等、自愿、公平和诚实信用原则，同意按照以下条款订立本合同，共同信守。</w:t>
      </w:r>
      <w:r>
        <w:rPr>
          <w:rFonts w:hint="eastAsia" w:ascii="仿宋" w:hAnsi="仿宋" w:eastAsia="仿宋" w:cs="仿宋"/>
          <w:b/>
          <w:bCs/>
          <w:snapToGrid/>
          <w:color w:val="auto"/>
          <w:kern w:val="2"/>
          <w:sz w:val="24"/>
          <w:szCs w:val="24"/>
          <w:highlight w:val="none"/>
        </w:rPr>
        <w:t>本合同</w:t>
      </w:r>
      <w:r>
        <w:rPr>
          <w:rFonts w:hint="eastAsia" w:ascii="仿宋" w:hAnsi="仿宋" w:eastAsia="仿宋" w:cs="仿宋"/>
          <w:b/>
          <w:bCs/>
          <w:snapToGrid/>
          <w:color w:val="auto"/>
          <w:kern w:val="2"/>
          <w:sz w:val="24"/>
          <w:szCs w:val="24"/>
          <w:highlight w:val="none"/>
          <w:lang w:eastAsia="zh-CN"/>
        </w:rPr>
        <w:t>分为</w:t>
      </w:r>
      <w:r>
        <w:rPr>
          <w:rFonts w:hint="eastAsia" w:ascii="仿宋" w:hAnsi="仿宋" w:eastAsia="仿宋" w:cs="仿宋"/>
          <w:b/>
          <w:bCs/>
          <w:snapToGrid/>
          <w:color w:val="auto"/>
          <w:kern w:val="2"/>
          <w:sz w:val="24"/>
          <w:szCs w:val="24"/>
          <w:highlight w:val="none"/>
        </w:rPr>
        <w:t>合同专用条款和合同通用条款，两部分条款不一致的，以合同专用条款为准。</w:t>
      </w:r>
      <w:r>
        <w:rPr>
          <w:rFonts w:hint="eastAsia" w:ascii="仿宋" w:hAnsi="仿宋" w:eastAsia="仿宋" w:cs="仿宋"/>
          <w:b/>
          <w:bCs/>
          <w:snapToGrid/>
          <w:color w:val="auto"/>
          <w:kern w:val="2"/>
          <w:sz w:val="24"/>
          <w:szCs w:val="24"/>
          <w:highlight w:val="none"/>
          <w:lang w:val="en-US" w:eastAsia="zh-CN"/>
        </w:rPr>
        <w:t>本合同模板仅供参考，合同条款与招标文件中的商务条款不一致的，以招标文件中的商务条款为准。</w:t>
      </w:r>
    </w:p>
    <w:p w14:paraId="747066B4">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p>
    <w:p w14:paraId="11EC4EA9">
      <w:pPr>
        <w:widowControl w:val="0"/>
        <w:kinsoku/>
        <w:autoSpaceDE/>
        <w:autoSpaceDN/>
        <w:adjustRightInd/>
        <w:snapToGrid/>
        <w:spacing w:line="360" w:lineRule="auto"/>
        <w:jc w:val="center"/>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b/>
          <w:snapToGrid/>
          <w:color w:val="auto"/>
          <w:kern w:val="2"/>
          <w:sz w:val="24"/>
          <w:szCs w:val="24"/>
          <w:highlight w:val="none"/>
        </w:rPr>
        <w:t>合同专用条款</w:t>
      </w:r>
    </w:p>
    <w:p w14:paraId="6E99C3D6">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rPr>
        <w:t>一、合同文件</w:t>
      </w:r>
    </w:p>
    <w:p w14:paraId="160FDAE9">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本合同所附下列文件是构成本合同不可分割的部分：</w:t>
      </w:r>
    </w:p>
    <w:p w14:paraId="68DE6FCC">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1.招标文件合同条款；</w:t>
      </w:r>
    </w:p>
    <w:p w14:paraId="728250CB">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2.投标人提交的投标函和投标报价表；</w:t>
      </w:r>
    </w:p>
    <w:p w14:paraId="0CBE0F8D">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3.招标采购中标品目清单；</w:t>
      </w:r>
    </w:p>
    <w:p w14:paraId="709560D5">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4.技术规格（包括图纸，非必要）；</w:t>
      </w:r>
    </w:p>
    <w:p w14:paraId="1855585E">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5.规格响应表（必要）；</w:t>
      </w:r>
    </w:p>
    <w:p w14:paraId="74CF5B23">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6.中标通知书及其它附件。</w:t>
      </w:r>
    </w:p>
    <w:p w14:paraId="6C778D58">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rPr>
        <w:t>二、设备信息</w:t>
      </w:r>
    </w:p>
    <w:p w14:paraId="5A9E3E90">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lang w:eastAsia="zh-CN"/>
        </w:rPr>
      </w:pPr>
      <w:bookmarkStart w:id="5" w:name="_Hlk181611342"/>
      <w:r>
        <w:rPr>
          <w:rFonts w:hint="eastAsia" w:ascii="仿宋" w:hAnsi="仿宋" w:eastAsia="仿宋" w:cs="仿宋"/>
          <w:snapToGrid/>
          <w:color w:val="auto"/>
          <w:kern w:val="2"/>
          <w:sz w:val="24"/>
          <w:szCs w:val="24"/>
          <w:highlight w:val="none"/>
        </w:rPr>
        <w:t>1.货物名称：</w:t>
      </w:r>
      <w:r>
        <w:rPr>
          <w:rFonts w:hint="eastAsia" w:ascii="仿宋" w:hAnsi="仿宋" w:eastAsia="仿宋" w:cs="仿宋"/>
          <w:snapToGrid/>
          <w:color w:val="auto"/>
          <w:kern w:val="2"/>
          <w:sz w:val="24"/>
          <w:szCs w:val="24"/>
          <w:highlight w:val="none"/>
          <w:lang w:eastAsia="zh-CN"/>
        </w:rPr>
        <w:t>详见“中标清单”</w:t>
      </w:r>
    </w:p>
    <w:p w14:paraId="60424F9E">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lang w:eastAsia="zh-CN"/>
        </w:rPr>
      </w:pPr>
      <w:r>
        <w:rPr>
          <w:rFonts w:hint="eastAsia" w:ascii="仿宋" w:hAnsi="仿宋" w:eastAsia="仿宋" w:cs="仿宋"/>
          <w:snapToGrid/>
          <w:color w:val="auto"/>
          <w:kern w:val="2"/>
          <w:sz w:val="24"/>
          <w:szCs w:val="24"/>
          <w:highlight w:val="none"/>
        </w:rPr>
        <w:t>2.品牌：</w:t>
      </w:r>
      <w:r>
        <w:rPr>
          <w:rFonts w:hint="eastAsia" w:ascii="仿宋" w:hAnsi="仿宋" w:eastAsia="仿宋" w:cs="仿宋"/>
          <w:snapToGrid/>
          <w:color w:val="auto"/>
          <w:kern w:val="2"/>
          <w:sz w:val="24"/>
          <w:szCs w:val="24"/>
          <w:highlight w:val="none"/>
          <w:lang w:eastAsia="zh-CN"/>
        </w:rPr>
        <w:t>详见“中标清单”</w:t>
      </w:r>
    </w:p>
    <w:p w14:paraId="15F21749">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lang w:eastAsia="zh-CN"/>
        </w:rPr>
      </w:pPr>
      <w:r>
        <w:rPr>
          <w:rFonts w:hint="eastAsia" w:ascii="仿宋" w:hAnsi="仿宋" w:eastAsia="仿宋" w:cs="仿宋"/>
          <w:snapToGrid/>
          <w:color w:val="auto"/>
          <w:kern w:val="2"/>
          <w:sz w:val="24"/>
          <w:szCs w:val="24"/>
          <w:highlight w:val="none"/>
        </w:rPr>
        <w:t>3.型号：</w:t>
      </w:r>
      <w:r>
        <w:rPr>
          <w:rFonts w:hint="eastAsia" w:ascii="仿宋" w:hAnsi="仿宋" w:eastAsia="仿宋" w:cs="仿宋"/>
          <w:snapToGrid/>
          <w:color w:val="auto"/>
          <w:kern w:val="2"/>
          <w:sz w:val="24"/>
          <w:szCs w:val="24"/>
          <w:highlight w:val="none"/>
          <w:lang w:eastAsia="zh-CN"/>
        </w:rPr>
        <w:t>详见“中标清单”</w:t>
      </w:r>
    </w:p>
    <w:p w14:paraId="2C01B3E6">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lang w:eastAsia="zh-CN"/>
        </w:rPr>
      </w:pPr>
      <w:r>
        <w:rPr>
          <w:rFonts w:hint="eastAsia" w:ascii="仿宋" w:hAnsi="仿宋" w:eastAsia="仿宋" w:cs="仿宋"/>
          <w:snapToGrid/>
          <w:color w:val="auto"/>
          <w:kern w:val="2"/>
          <w:sz w:val="24"/>
          <w:szCs w:val="24"/>
          <w:highlight w:val="none"/>
        </w:rPr>
        <w:t>4.生产厂家：</w:t>
      </w:r>
      <w:r>
        <w:rPr>
          <w:rFonts w:hint="eastAsia" w:ascii="仿宋" w:hAnsi="仿宋" w:eastAsia="仿宋" w:cs="仿宋"/>
          <w:snapToGrid/>
          <w:color w:val="auto"/>
          <w:kern w:val="2"/>
          <w:sz w:val="24"/>
          <w:szCs w:val="24"/>
          <w:highlight w:val="none"/>
          <w:lang w:eastAsia="zh-CN"/>
        </w:rPr>
        <w:t>详见“中标清单”</w:t>
      </w:r>
    </w:p>
    <w:p w14:paraId="31B73A62">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lang w:eastAsia="zh-CN"/>
        </w:rPr>
      </w:pPr>
      <w:r>
        <w:rPr>
          <w:rFonts w:hint="eastAsia" w:ascii="仿宋" w:hAnsi="仿宋" w:eastAsia="仿宋" w:cs="仿宋"/>
          <w:snapToGrid/>
          <w:color w:val="auto"/>
          <w:kern w:val="2"/>
          <w:sz w:val="24"/>
          <w:szCs w:val="24"/>
          <w:highlight w:val="none"/>
        </w:rPr>
        <w:t>5.原产国：</w:t>
      </w:r>
      <w:r>
        <w:rPr>
          <w:rFonts w:hint="eastAsia" w:ascii="仿宋" w:hAnsi="仿宋" w:eastAsia="仿宋" w:cs="仿宋"/>
          <w:snapToGrid/>
          <w:color w:val="auto"/>
          <w:kern w:val="2"/>
          <w:sz w:val="24"/>
          <w:szCs w:val="24"/>
          <w:highlight w:val="none"/>
          <w:lang w:eastAsia="zh-CN"/>
        </w:rPr>
        <w:t>详见“中标清单”</w:t>
      </w:r>
    </w:p>
    <w:p w14:paraId="4C3C274A">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lang w:eastAsia="zh-CN"/>
        </w:rPr>
      </w:pPr>
      <w:r>
        <w:rPr>
          <w:rFonts w:hint="eastAsia" w:ascii="仿宋" w:hAnsi="仿宋" w:eastAsia="仿宋" w:cs="仿宋"/>
          <w:snapToGrid/>
          <w:color w:val="auto"/>
          <w:kern w:val="2"/>
          <w:sz w:val="24"/>
          <w:szCs w:val="24"/>
          <w:highlight w:val="none"/>
        </w:rPr>
        <w:t>6.货物数量：</w:t>
      </w:r>
      <w:r>
        <w:rPr>
          <w:rFonts w:hint="eastAsia" w:ascii="仿宋" w:hAnsi="仿宋" w:eastAsia="仿宋" w:cs="仿宋"/>
          <w:snapToGrid/>
          <w:color w:val="auto"/>
          <w:kern w:val="2"/>
          <w:sz w:val="24"/>
          <w:szCs w:val="24"/>
          <w:highlight w:val="none"/>
          <w:lang w:eastAsia="zh-CN"/>
        </w:rPr>
        <w:t>详见“中标清单”</w:t>
      </w:r>
    </w:p>
    <w:p w14:paraId="52A2ED42">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lang w:eastAsia="zh-CN"/>
        </w:rPr>
      </w:pPr>
      <w:r>
        <w:rPr>
          <w:rFonts w:hint="eastAsia" w:ascii="仿宋" w:hAnsi="仿宋" w:eastAsia="仿宋" w:cs="仿宋"/>
          <w:snapToGrid/>
          <w:color w:val="auto"/>
          <w:kern w:val="2"/>
          <w:sz w:val="24"/>
          <w:szCs w:val="24"/>
          <w:highlight w:val="none"/>
        </w:rPr>
        <w:t>7.货物单价：</w:t>
      </w:r>
      <w:bookmarkEnd w:id="5"/>
      <w:r>
        <w:rPr>
          <w:rFonts w:hint="eastAsia" w:ascii="Calibri" w:hAnsi="Calibri" w:eastAsia="仿宋" w:cs="Calibri"/>
          <w:snapToGrid/>
          <w:color w:val="auto"/>
          <w:kern w:val="2"/>
          <w:sz w:val="24"/>
          <w:szCs w:val="24"/>
          <w:highlight w:val="none"/>
          <w:lang w:eastAsia="zh-CN"/>
        </w:rPr>
        <w:t>详见“中标清单”</w:t>
      </w:r>
    </w:p>
    <w:p w14:paraId="5B024613">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lang w:val="en-US" w:eastAsia="zh-CN"/>
        </w:rPr>
      </w:pPr>
      <w:r>
        <w:rPr>
          <w:rFonts w:hint="eastAsia" w:ascii="仿宋" w:hAnsi="仿宋" w:eastAsia="仿宋" w:cs="仿宋"/>
          <w:snapToGrid/>
          <w:color w:val="auto"/>
          <w:kern w:val="2"/>
          <w:sz w:val="24"/>
          <w:szCs w:val="24"/>
          <w:highlight w:val="none"/>
        </w:rPr>
        <w:t>8.合同总价：</w:t>
      </w:r>
      <w:r>
        <w:rPr>
          <w:rFonts w:ascii="Calibri" w:hAnsi="Calibri" w:eastAsia="仿宋" w:cs="Calibri"/>
          <w:snapToGrid/>
          <w:color w:val="auto"/>
          <w:kern w:val="2"/>
          <w:sz w:val="24"/>
          <w:szCs w:val="24"/>
          <w:highlight w:val="none"/>
        </w:rPr>
        <w:t>¥</w:t>
      </w:r>
      <w:r>
        <w:rPr>
          <w:rFonts w:hint="eastAsia" w:ascii="Calibri" w:hAnsi="Calibri" w:eastAsia="仿宋" w:cs="Calibri"/>
          <w:snapToGrid/>
          <w:color w:val="auto"/>
          <w:kern w:val="2"/>
          <w:sz w:val="24"/>
          <w:szCs w:val="24"/>
          <w:highlight w:val="none"/>
          <w:u w:val="single"/>
          <w:lang w:val="en-US" w:eastAsia="zh-CN"/>
        </w:rPr>
        <w:t xml:space="preserve">           </w:t>
      </w:r>
      <w:r>
        <w:rPr>
          <w:rFonts w:hint="eastAsia" w:ascii="仿宋" w:hAnsi="仿宋" w:eastAsia="仿宋" w:cs="仿宋"/>
          <w:snapToGrid/>
          <w:color w:val="auto"/>
          <w:kern w:val="2"/>
          <w:sz w:val="24"/>
          <w:szCs w:val="24"/>
          <w:highlight w:val="none"/>
          <w:u w:val="single"/>
        </w:rPr>
        <w:t xml:space="preserve">  </w:t>
      </w:r>
      <w:r>
        <w:rPr>
          <w:rFonts w:hint="eastAsia" w:ascii="仿宋" w:hAnsi="仿宋" w:eastAsia="仿宋" w:cs="仿宋"/>
          <w:snapToGrid/>
          <w:color w:val="auto"/>
          <w:kern w:val="2"/>
          <w:sz w:val="24"/>
          <w:szCs w:val="24"/>
          <w:highlight w:val="none"/>
        </w:rPr>
        <w:t xml:space="preserve"> 大写：</w:t>
      </w:r>
      <w:r>
        <w:rPr>
          <w:rFonts w:hint="eastAsia" w:ascii="Calibri" w:hAnsi="Calibri" w:eastAsia="仿宋" w:cs="Calibri"/>
          <w:snapToGrid/>
          <w:color w:val="auto"/>
          <w:kern w:val="2"/>
          <w:sz w:val="24"/>
          <w:szCs w:val="24"/>
          <w:highlight w:val="none"/>
        </w:rPr>
        <w:t>人民币</w:t>
      </w:r>
      <w:r>
        <w:rPr>
          <w:rFonts w:hint="eastAsia" w:ascii="Calibri" w:hAnsi="Calibri" w:eastAsia="仿宋" w:cs="Calibri"/>
          <w:snapToGrid/>
          <w:color w:val="auto"/>
          <w:kern w:val="2"/>
          <w:sz w:val="24"/>
          <w:szCs w:val="24"/>
          <w:highlight w:val="none"/>
          <w:u w:val="single"/>
          <w:lang w:val="en-US" w:eastAsia="zh-CN"/>
        </w:rPr>
        <w:t xml:space="preserve">           </w:t>
      </w:r>
      <w:r>
        <w:rPr>
          <w:rFonts w:hint="eastAsia" w:ascii="仿宋" w:hAnsi="仿宋" w:eastAsia="仿宋" w:cs="仿宋"/>
          <w:snapToGrid/>
          <w:color w:val="auto"/>
          <w:kern w:val="2"/>
          <w:sz w:val="24"/>
          <w:szCs w:val="24"/>
          <w:highlight w:val="none"/>
          <w:u w:val="single"/>
        </w:rPr>
        <w:t xml:space="preserve">  </w:t>
      </w:r>
    </w:p>
    <w:p w14:paraId="4C40B79E">
      <w:pPr>
        <w:widowControl w:val="0"/>
        <w:kinsoku/>
        <w:autoSpaceDE/>
        <w:autoSpaceDN/>
        <w:adjustRightInd/>
        <w:snapToGrid/>
        <w:spacing w:line="360" w:lineRule="auto"/>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注：</w:t>
      </w:r>
    </w:p>
    <w:p w14:paraId="439D491A">
      <w:pPr>
        <w:widowControl w:val="0"/>
        <w:kinsoku/>
        <w:autoSpaceDE/>
        <w:autoSpaceDN/>
        <w:adjustRightInd/>
        <w:snapToGrid/>
        <w:spacing w:line="360" w:lineRule="auto"/>
        <w:ind w:firstLine="480" w:firstLineChars="200"/>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1.合同总价包括</w:t>
      </w:r>
      <w:r>
        <w:rPr>
          <w:rFonts w:hint="eastAsia" w:ascii="仿宋" w:hAnsi="仿宋" w:eastAsia="仿宋" w:cs="仿宋"/>
          <w:snapToGrid/>
          <w:color w:val="auto"/>
          <w:kern w:val="2"/>
          <w:sz w:val="24"/>
          <w:szCs w:val="24"/>
          <w:highlight w:val="none"/>
          <w:lang w:val="en-US" w:eastAsia="zh-CN"/>
        </w:rPr>
        <w:t>但不限于</w:t>
      </w:r>
      <w:r>
        <w:rPr>
          <w:rFonts w:hint="eastAsia" w:ascii="仿宋" w:hAnsi="仿宋" w:eastAsia="仿宋" w:cs="仿宋"/>
          <w:snapToGrid/>
          <w:color w:val="auto"/>
          <w:kern w:val="2"/>
          <w:sz w:val="24"/>
          <w:szCs w:val="24"/>
          <w:highlight w:val="none"/>
        </w:rPr>
        <w:t>货物及配套货物的设计、制造、检验包装、保险、税费，安装调试、验收、培训、技术服务（包括技术资料、图纸的提供）、质保期服务等</w:t>
      </w:r>
      <w:r>
        <w:rPr>
          <w:rFonts w:hint="eastAsia" w:ascii="仿宋" w:hAnsi="仿宋" w:eastAsia="仿宋" w:cs="仿宋"/>
          <w:snapToGrid/>
          <w:color w:val="auto"/>
          <w:kern w:val="2"/>
          <w:sz w:val="24"/>
          <w:szCs w:val="24"/>
          <w:highlight w:val="none"/>
          <w:lang w:val="en-US" w:eastAsia="zh-CN"/>
        </w:rPr>
        <w:t>所有</w:t>
      </w:r>
      <w:r>
        <w:rPr>
          <w:rFonts w:hint="eastAsia" w:ascii="仿宋" w:hAnsi="仿宋" w:eastAsia="仿宋" w:cs="仿宋"/>
          <w:snapToGrid/>
          <w:color w:val="auto"/>
          <w:kern w:val="2"/>
          <w:sz w:val="24"/>
          <w:szCs w:val="24"/>
          <w:highlight w:val="none"/>
        </w:rPr>
        <w:t>费用</w:t>
      </w:r>
      <w:r>
        <w:rPr>
          <w:rFonts w:hint="eastAsia" w:ascii="仿宋" w:hAnsi="仿宋" w:eastAsia="仿宋" w:cs="仿宋"/>
          <w:i w:val="0"/>
          <w:iCs w:val="0"/>
          <w:caps w:val="0"/>
          <w:snapToGrid/>
          <w:color w:val="auto"/>
          <w:spacing w:val="0"/>
          <w:kern w:val="2"/>
          <w:sz w:val="24"/>
          <w:szCs w:val="24"/>
          <w:highlight w:val="none"/>
          <w:shd w:val="clear" w:color="auto" w:fill="auto"/>
        </w:rPr>
        <w:t>，甲方无需额外支付任何费用</w:t>
      </w:r>
      <w:r>
        <w:rPr>
          <w:rFonts w:hint="eastAsia" w:ascii="仿宋" w:hAnsi="仿宋" w:eastAsia="仿宋" w:cs="仿宋"/>
          <w:snapToGrid/>
          <w:color w:val="auto"/>
          <w:kern w:val="2"/>
          <w:sz w:val="24"/>
          <w:szCs w:val="24"/>
          <w:highlight w:val="none"/>
        </w:rPr>
        <w:t>。</w:t>
      </w:r>
    </w:p>
    <w:p w14:paraId="2FBEAB34">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lang w:eastAsia="zh-CN"/>
        </w:rPr>
        <w:t>2.</w:t>
      </w:r>
      <w:r>
        <w:rPr>
          <w:rFonts w:hint="eastAsia" w:ascii="仿宋" w:hAnsi="仿宋" w:eastAsia="仿宋" w:cs="仿宋"/>
          <w:snapToGrid/>
          <w:color w:val="auto"/>
          <w:kern w:val="2"/>
          <w:sz w:val="24"/>
          <w:szCs w:val="24"/>
          <w:highlight w:val="none"/>
        </w:rPr>
        <w:t>本合同价格为固定不变价。</w:t>
      </w:r>
    </w:p>
    <w:p w14:paraId="6BEB9A24">
      <w:pPr>
        <w:widowControl w:val="0"/>
        <w:kinsoku/>
        <w:autoSpaceDE/>
        <w:autoSpaceDN/>
        <w:adjustRightInd/>
        <w:snapToGrid/>
        <w:spacing w:line="360" w:lineRule="auto"/>
        <w:ind w:firstLine="480" w:firstLineChars="200"/>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lang w:eastAsia="zh-CN"/>
        </w:rPr>
        <w:t>3.</w:t>
      </w:r>
      <w:r>
        <w:rPr>
          <w:rFonts w:hint="eastAsia" w:ascii="仿宋" w:hAnsi="仿宋" w:eastAsia="仿宋" w:cs="仿宋"/>
          <w:snapToGrid/>
          <w:color w:val="auto"/>
          <w:kern w:val="2"/>
          <w:sz w:val="24"/>
          <w:szCs w:val="24"/>
          <w:highlight w:val="none"/>
        </w:rPr>
        <w:t>如果单价和数量的乘积与总价不一致时，以单价为准并修正总价。</w:t>
      </w:r>
    </w:p>
    <w:p w14:paraId="0955D149">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rPr>
        <w:t>三、设备质量要求及乙方对质量负责条件和期限</w:t>
      </w:r>
    </w:p>
    <w:p w14:paraId="7EDEFA85">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1.乙方提供的货物必须是全新（包括零部件）的设备</w:t>
      </w: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rPr>
        <w:t>软件不作此类要求，具体以清单要求为准</w:t>
      </w: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rPr>
        <w:t>。货物必须符合国家</w:t>
      </w:r>
      <w:r>
        <w:rPr>
          <w:rFonts w:hint="eastAsia" w:ascii="仿宋" w:hAnsi="仿宋" w:eastAsia="仿宋" w:cs="仿宋"/>
          <w:snapToGrid/>
          <w:color w:val="auto"/>
          <w:kern w:val="2"/>
          <w:sz w:val="24"/>
          <w:szCs w:val="24"/>
          <w:highlight w:val="none"/>
          <w:lang w:val="en-US" w:eastAsia="zh-CN"/>
        </w:rPr>
        <w:t>相关</w:t>
      </w:r>
      <w:r>
        <w:rPr>
          <w:rFonts w:hint="eastAsia" w:ascii="仿宋" w:hAnsi="仿宋" w:eastAsia="仿宋" w:cs="仿宋"/>
          <w:snapToGrid/>
          <w:color w:val="auto"/>
          <w:kern w:val="2"/>
          <w:sz w:val="24"/>
          <w:szCs w:val="24"/>
          <w:highlight w:val="none"/>
        </w:rPr>
        <w:t>标准，</w:t>
      </w:r>
      <w:r>
        <w:rPr>
          <w:rFonts w:hint="eastAsia" w:ascii="仿宋" w:hAnsi="仿宋" w:eastAsia="仿宋" w:cs="仿宋"/>
          <w:snapToGrid/>
          <w:color w:val="auto"/>
          <w:kern w:val="2"/>
          <w:sz w:val="24"/>
          <w:szCs w:val="24"/>
          <w:highlight w:val="none"/>
          <w:lang w:val="en-US" w:eastAsia="zh-CN"/>
        </w:rPr>
        <w:t>且</w:t>
      </w:r>
      <w:r>
        <w:rPr>
          <w:rFonts w:hint="eastAsia" w:ascii="仿宋" w:hAnsi="仿宋" w:eastAsia="仿宋" w:cs="仿宋"/>
          <w:snapToGrid/>
          <w:color w:val="auto"/>
          <w:kern w:val="2"/>
          <w:sz w:val="24"/>
          <w:szCs w:val="24"/>
          <w:highlight w:val="none"/>
        </w:rPr>
        <w:t>具有有关质检部门出具的产品检验合格证明，同时满足乙方承诺</w:t>
      </w:r>
      <w:r>
        <w:rPr>
          <w:rFonts w:hint="eastAsia" w:ascii="仿宋" w:hAnsi="仿宋" w:eastAsia="仿宋" w:cs="仿宋"/>
          <w:snapToGrid/>
          <w:color w:val="auto"/>
          <w:kern w:val="2"/>
          <w:sz w:val="24"/>
          <w:szCs w:val="24"/>
          <w:highlight w:val="none"/>
          <w:lang w:eastAsia="zh-CN"/>
        </w:rPr>
        <w:t>的其他指标</w:t>
      </w:r>
      <w:r>
        <w:rPr>
          <w:rFonts w:hint="eastAsia" w:ascii="仿宋" w:hAnsi="仿宋" w:eastAsia="仿宋" w:cs="仿宋"/>
          <w:snapToGrid/>
          <w:color w:val="auto"/>
          <w:kern w:val="2"/>
          <w:sz w:val="24"/>
          <w:szCs w:val="24"/>
          <w:highlight w:val="none"/>
        </w:rPr>
        <w:t>。</w:t>
      </w:r>
    </w:p>
    <w:p w14:paraId="5EA6D367">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2.乙方对所提供的货物应约定相应的质保期，</w:t>
      </w:r>
      <w:r>
        <w:rPr>
          <w:rFonts w:hint="eastAsia" w:ascii="仿宋" w:hAnsi="仿宋" w:eastAsia="仿宋" w:cs="仿宋"/>
          <w:i w:val="0"/>
          <w:iCs w:val="0"/>
          <w:caps w:val="0"/>
          <w:snapToGrid/>
          <w:color w:val="auto"/>
          <w:spacing w:val="0"/>
          <w:kern w:val="2"/>
          <w:sz w:val="24"/>
          <w:szCs w:val="24"/>
          <w:highlight w:val="none"/>
          <w:shd w:val="clear" w:color="auto" w:fill="auto"/>
        </w:rPr>
        <w:t>质保期起算时间：自货物安装调试完成并经甲方验收合格之日起计算</w:t>
      </w:r>
      <w:r>
        <w:rPr>
          <w:rFonts w:hint="eastAsia" w:ascii="仿宋" w:hAnsi="仿宋" w:eastAsia="仿宋" w:cs="仿宋"/>
          <w:i w:val="0"/>
          <w:iCs w:val="0"/>
          <w:caps w:val="0"/>
          <w:snapToGrid/>
          <w:color w:val="auto"/>
          <w:spacing w:val="0"/>
          <w:kern w:val="2"/>
          <w:sz w:val="24"/>
          <w:szCs w:val="24"/>
          <w:highlight w:val="none"/>
          <w:shd w:val="clear" w:color="auto" w:fill="auto"/>
          <w:lang w:eastAsia="zh-CN"/>
        </w:rPr>
        <w:t>，</w:t>
      </w:r>
      <w:r>
        <w:rPr>
          <w:rFonts w:hint="eastAsia" w:ascii="仿宋" w:hAnsi="仿宋" w:eastAsia="仿宋" w:cs="仿宋"/>
          <w:snapToGrid/>
          <w:color w:val="auto"/>
          <w:kern w:val="2"/>
          <w:sz w:val="24"/>
          <w:szCs w:val="24"/>
          <w:highlight w:val="none"/>
        </w:rPr>
        <w:t>质保期内非因甲方的人为原因而出现质量问题，由乙方负责。乙方负责包换、包修或者包退，并承担修理、调换或退货的</w:t>
      </w:r>
      <w:r>
        <w:rPr>
          <w:rFonts w:hint="eastAsia" w:ascii="仿宋" w:hAnsi="仿宋" w:eastAsia="仿宋" w:cs="仿宋"/>
          <w:snapToGrid/>
          <w:color w:val="auto"/>
          <w:kern w:val="2"/>
          <w:sz w:val="24"/>
          <w:szCs w:val="24"/>
          <w:highlight w:val="none"/>
          <w:lang w:val="en-US" w:eastAsia="zh-CN"/>
        </w:rPr>
        <w:t>全部</w:t>
      </w:r>
      <w:r>
        <w:rPr>
          <w:rFonts w:hint="eastAsia" w:ascii="仿宋" w:hAnsi="仿宋" w:eastAsia="仿宋" w:cs="仿宋"/>
          <w:snapToGrid/>
          <w:color w:val="auto"/>
          <w:kern w:val="2"/>
          <w:sz w:val="24"/>
          <w:szCs w:val="24"/>
          <w:highlight w:val="none"/>
        </w:rPr>
        <w:t>实际费用。</w:t>
      </w:r>
      <w:r>
        <w:rPr>
          <w:rFonts w:hint="eastAsia" w:ascii="仿宋" w:hAnsi="仿宋" w:eastAsia="仿宋" w:cs="仿宋"/>
          <w:i w:val="0"/>
          <w:iCs w:val="0"/>
          <w:caps w:val="0"/>
          <w:snapToGrid/>
          <w:color w:val="auto"/>
          <w:spacing w:val="0"/>
          <w:kern w:val="2"/>
          <w:sz w:val="24"/>
          <w:szCs w:val="24"/>
          <w:highlight w:val="none"/>
          <w:shd w:val="clear" w:color="auto" w:fill="auto"/>
        </w:rPr>
        <w:t>若同一故障经 2 次维修后仍无法正常使用，乙方须无条件更换同型号全新设备，且更换后设备的质保期重新计算；</w:t>
      </w:r>
      <w:r>
        <w:rPr>
          <w:rFonts w:hint="eastAsia" w:ascii="仿宋" w:hAnsi="仿宋" w:eastAsia="仿宋" w:cs="仿宋"/>
          <w:snapToGrid/>
          <w:color w:val="auto"/>
          <w:kern w:val="2"/>
          <w:sz w:val="24"/>
          <w:szCs w:val="24"/>
          <w:highlight w:val="none"/>
        </w:rPr>
        <w:t>乙方不能修理或不能调换的，按不能交货处理。</w:t>
      </w:r>
    </w:p>
    <w:p w14:paraId="3EC4D5CD">
      <w:pPr>
        <w:widowControl/>
        <w:kinsoku/>
        <w:autoSpaceDE/>
        <w:autoSpaceDN/>
        <w:adjustRightInd/>
        <w:snapToGrid/>
        <w:spacing w:line="360" w:lineRule="auto"/>
        <w:ind w:firstLine="480" w:firstLineChars="200"/>
        <w:jc w:val="left"/>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color w:val="auto"/>
          <w:sz w:val="24"/>
          <w:highlight w:val="none"/>
          <w:lang w:val="en-US" w:eastAsia="zh-CN"/>
        </w:rPr>
        <w:t>3.乙方应提前列明备品备件和保养维修服务价格明细，</w:t>
      </w:r>
      <w:r>
        <w:rPr>
          <w:rFonts w:hint="eastAsia" w:ascii="仿宋" w:hAnsi="仿宋" w:eastAsia="仿宋" w:cs="仿宋"/>
          <w:color w:val="auto"/>
          <w:sz w:val="24"/>
          <w:highlight w:val="none"/>
          <w:lang w:val="en-US" w:eastAsia="zh-CN" w:bidi="ar"/>
        </w:rPr>
        <w:t>以成本收取</w:t>
      </w:r>
      <w:r>
        <w:rPr>
          <w:rFonts w:hint="eastAsia" w:ascii="仿宋" w:hAnsi="仿宋" w:eastAsia="仿宋" w:cs="仿宋"/>
          <w:color w:val="auto"/>
          <w:sz w:val="24"/>
          <w:highlight w:val="none"/>
          <w:lang w:val="en-US" w:eastAsia="zh-CN"/>
        </w:rPr>
        <w:t>备品备件和保养维修服务费用</w:t>
      </w:r>
      <w:r>
        <w:rPr>
          <w:rFonts w:hint="eastAsia" w:ascii="仿宋" w:hAnsi="仿宋" w:eastAsia="仿宋" w:cs="仿宋"/>
          <w:color w:val="auto"/>
          <w:sz w:val="24"/>
          <w:highlight w:val="none"/>
        </w:rPr>
        <w:t>（以生产厂家官方报价或第三方价格评估机构出具的报告为准）</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在质保期满后，按照明细价格长期提供备件和保养服务，当发生故障时，乙方应按质保期内同样的要求进行维修处理，按照明细价格收取维修费。</w:t>
      </w:r>
    </w:p>
    <w:p w14:paraId="7B37520B">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rPr>
        <w:t>四、交货时间、地点、方式</w:t>
      </w:r>
    </w:p>
    <w:p w14:paraId="21B313EC">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lang w:eastAsia="zh-CN"/>
        </w:rPr>
      </w:pPr>
      <w:r>
        <w:rPr>
          <w:rFonts w:hint="eastAsia" w:ascii="仿宋" w:hAnsi="仿宋" w:eastAsia="仿宋" w:cs="仿宋"/>
          <w:snapToGrid/>
          <w:color w:val="auto"/>
          <w:kern w:val="2"/>
          <w:sz w:val="24"/>
          <w:szCs w:val="24"/>
          <w:highlight w:val="none"/>
        </w:rPr>
        <w:t>1.</w:t>
      </w:r>
      <w:r>
        <w:rPr>
          <w:rFonts w:hint="eastAsia" w:ascii="仿宋" w:hAnsi="仿宋" w:eastAsia="仿宋" w:cs="仿宋"/>
          <w:snapToGrid/>
          <w:color w:val="auto"/>
          <w:kern w:val="2"/>
          <w:sz w:val="24"/>
          <w:szCs w:val="24"/>
          <w:highlight w:val="none"/>
          <w:lang w:val="en-US" w:eastAsia="zh-CN"/>
        </w:rPr>
        <w:t>交货期：</w:t>
      </w:r>
      <w:r>
        <w:rPr>
          <w:rFonts w:hint="eastAsia" w:ascii="仿宋" w:hAnsi="仿宋" w:eastAsia="仿宋" w:cs="仿宋"/>
          <w:snapToGrid/>
          <w:color w:val="auto"/>
          <w:kern w:val="2"/>
          <w:sz w:val="24"/>
          <w:szCs w:val="24"/>
          <w:highlight w:val="none"/>
        </w:rPr>
        <w:t>合同签订后</w:t>
      </w:r>
      <w:r>
        <w:rPr>
          <w:rFonts w:hint="eastAsia" w:ascii="仿宋" w:hAnsi="仿宋" w:eastAsia="仿宋" w:cs="仿宋"/>
          <w:snapToGrid/>
          <w:color w:val="auto"/>
          <w:kern w:val="2"/>
          <w:sz w:val="24"/>
          <w:szCs w:val="24"/>
          <w:highlight w:val="none"/>
          <w:u w:val="single"/>
          <w:lang w:val="en-US" w:eastAsia="zh-CN"/>
        </w:rPr>
        <w:t xml:space="preserve">   </w:t>
      </w:r>
      <w:r>
        <w:rPr>
          <w:rFonts w:hint="eastAsia" w:ascii="仿宋" w:hAnsi="仿宋" w:eastAsia="仿宋" w:cs="仿宋"/>
          <w:snapToGrid/>
          <w:color w:val="auto"/>
          <w:kern w:val="2"/>
          <w:sz w:val="24"/>
          <w:szCs w:val="24"/>
          <w:highlight w:val="none"/>
        </w:rPr>
        <w:t>天内，乙方应将货物</w:t>
      </w: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lang w:val="en-US" w:eastAsia="zh-CN"/>
        </w:rPr>
        <w:t>含配件</w:t>
      </w: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rPr>
        <w:t>运至甲方指定地点</w:t>
      </w:r>
      <w:r>
        <w:rPr>
          <w:rFonts w:hint="eastAsia" w:ascii="仿宋" w:hAnsi="仿宋" w:eastAsia="仿宋" w:cs="仿宋"/>
          <w:snapToGrid/>
          <w:color w:val="auto"/>
          <w:kern w:val="2"/>
          <w:sz w:val="24"/>
          <w:szCs w:val="24"/>
          <w:highlight w:val="none"/>
          <w:lang w:eastAsia="zh-CN"/>
        </w:rPr>
        <w:t>。</w:t>
      </w:r>
    </w:p>
    <w:p w14:paraId="0D35C7E1">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lang w:val="en-US" w:eastAsia="zh-CN"/>
        </w:rPr>
        <w:t>安装调试验收期：货物到达指定地点后    天内，乙方应</w:t>
      </w:r>
      <w:r>
        <w:rPr>
          <w:rFonts w:hint="eastAsia" w:ascii="仿宋" w:hAnsi="仿宋" w:eastAsia="仿宋" w:cs="仿宋"/>
          <w:snapToGrid/>
          <w:color w:val="auto"/>
          <w:kern w:val="2"/>
          <w:sz w:val="24"/>
          <w:szCs w:val="24"/>
          <w:highlight w:val="none"/>
        </w:rPr>
        <w:t>进行安装调试，由甲方予以验收。</w:t>
      </w:r>
    </w:p>
    <w:p w14:paraId="2528675D">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shd w:val="clear" w:color="auto" w:fill="auto"/>
        </w:rPr>
      </w:pPr>
      <w:r>
        <w:rPr>
          <w:rFonts w:hint="eastAsia" w:ascii="仿宋" w:hAnsi="仿宋" w:eastAsia="仿宋" w:cs="仿宋"/>
          <w:snapToGrid/>
          <w:color w:val="auto"/>
          <w:kern w:val="2"/>
          <w:sz w:val="24"/>
          <w:szCs w:val="24"/>
          <w:highlight w:val="none"/>
          <w:shd w:val="clear" w:color="auto" w:fill="auto"/>
        </w:rPr>
        <w:t>2.对于</w:t>
      </w:r>
      <w:r>
        <w:rPr>
          <w:rFonts w:hint="eastAsia" w:ascii="仿宋" w:hAnsi="仿宋" w:eastAsia="仿宋" w:cs="仿宋"/>
          <w:snapToGrid/>
          <w:color w:val="auto"/>
          <w:kern w:val="2"/>
          <w:sz w:val="24"/>
          <w:szCs w:val="24"/>
          <w:highlight w:val="none"/>
        </w:rPr>
        <w:t>货物采用</w:t>
      </w:r>
      <w:r>
        <w:rPr>
          <w:rFonts w:hint="eastAsia" w:ascii="仿宋" w:hAnsi="仿宋" w:eastAsia="仿宋" w:cs="仿宋"/>
          <w:snapToGrid/>
          <w:color w:val="auto"/>
          <w:kern w:val="2"/>
          <w:sz w:val="24"/>
          <w:szCs w:val="24"/>
          <w:highlight w:val="none"/>
          <w:shd w:val="clear" w:color="auto" w:fill="auto"/>
        </w:rPr>
        <w:t>的塑料包装材料应符合海南禁塑制品名录要求，优先使用低（无）挥发性有机物（VOCs）含量油墨印刷标识和全生物降解塑料，对于采购产品的运输优先使用清洁能源汽车。</w:t>
      </w:r>
      <w:r>
        <w:rPr>
          <w:rFonts w:hint="eastAsia" w:ascii="仿宋" w:hAnsi="仿宋" w:eastAsia="仿宋" w:cs="仿宋"/>
          <w:snapToGrid/>
          <w:color w:val="auto"/>
          <w:kern w:val="2"/>
          <w:sz w:val="24"/>
          <w:szCs w:val="24"/>
          <w:highlight w:val="none"/>
        </w:rPr>
        <w:t>乙方提供的</w:t>
      </w:r>
      <w:r>
        <w:rPr>
          <w:rFonts w:hint="eastAsia" w:ascii="仿宋" w:hAnsi="仿宋" w:eastAsia="仿宋" w:cs="仿宋"/>
          <w:snapToGrid/>
          <w:color w:val="auto"/>
          <w:kern w:val="2"/>
          <w:sz w:val="24"/>
          <w:szCs w:val="24"/>
          <w:highlight w:val="none"/>
          <w:lang w:eastAsia="zh-Hans"/>
        </w:rPr>
        <w:t>产品</w:t>
      </w:r>
      <w:r>
        <w:rPr>
          <w:rFonts w:hint="eastAsia" w:ascii="仿宋" w:hAnsi="仿宋" w:eastAsia="仿宋" w:cs="仿宋"/>
          <w:snapToGrid/>
          <w:color w:val="auto"/>
          <w:kern w:val="2"/>
          <w:sz w:val="24"/>
          <w:szCs w:val="24"/>
          <w:highlight w:val="none"/>
        </w:rPr>
        <w:t xml:space="preserve">包装、造型、装饰及外观上的文字及图案等不得违反法律和政策规定，否则因此引起的相关责任由乙方承担。 </w:t>
      </w:r>
    </w:p>
    <w:p w14:paraId="2F101471">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shd w:val="clear" w:color="auto" w:fill="FFFFFF"/>
          <w:lang w:eastAsia="zh-CN"/>
        </w:rPr>
      </w:pPr>
      <w:r>
        <w:rPr>
          <w:rFonts w:hint="eastAsia" w:ascii="仿宋" w:hAnsi="仿宋" w:eastAsia="仿宋" w:cs="仿宋"/>
          <w:snapToGrid/>
          <w:color w:val="auto"/>
          <w:kern w:val="2"/>
          <w:sz w:val="24"/>
          <w:szCs w:val="24"/>
          <w:highlight w:val="none"/>
          <w:shd w:val="clear" w:color="auto" w:fill="FFFFFF"/>
        </w:rPr>
        <w:t>3.</w:t>
      </w:r>
      <w:r>
        <w:rPr>
          <w:rFonts w:hint="eastAsia" w:ascii="仿宋" w:hAnsi="仿宋" w:eastAsia="仿宋" w:cs="仿宋"/>
          <w:snapToGrid/>
          <w:color w:val="auto"/>
          <w:kern w:val="2"/>
          <w:sz w:val="24"/>
          <w:szCs w:val="24"/>
          <w:highlight w:val="none"/>
        </w:rPr>
        <w:t>货物运送</w:t>
      </w:r>
      <w:r>
        <w:rPr>
          <w:rFonts w:hint="eastAsia" w:ascii="仿宋" w:hAnsi="仿宋" w:eastAsia="仿宋" w:cs="仿宋"/>
          <w:snapToGrid/>
          <w:color w:val="auto"/>
          <w:kern w:val="2"/>
          <w:sz w:val="24"/>
          <w:szCs w:val="24"/>
          <w:highlight w:val="none"/>
          <w:lang w:val="en-US" w:eastAsia="zh-CN"/>
        </w:rPr>
        <w:t>及安装</w:t>
      </w:r>
      <w:r>
        <w:rPr>
          <w:rFonts w:hint="eastAsia" w:ascii="仿宋" w:hAnsi="仿宋" w:eastAsia="仿宋" w:cs="仿宋"/>
          <w:snapToGrid/>
          <w:color w:val="auto"/>
          <w:kern w:val="2"/>
          <w:sz w:val="24"/>
          <w:szCs w:val="24"/>
          <w:highlight w:val="none"/>
        </w:rPr>
        <w:t>产生的一切费用，由乙方负</w:t>
      </w:r>
      <w:r>
        <w:rPr>
          <w:rFonts w:hint="eastAsia" w:ascii="仿宋" w:hAnsi="仿宋" w:eastAsia="仿宋" w:cs="仿宋"/>
          <w:snapToGrid/>
          <w:color w:val="auto"/>
          <w:kern w:val="2"/>
          <w:sz w:val="24"/>
          <w:szCs w:val="24"/>
          <w:highlight w:val="none"/>
          <w:shd w:val="clear" w:color="auto" w:fill="FFFFFF"/>
        </w:rPr>
        <w:t>责。</w:t>
      </w:r>
      <w:r>
        <w:rPr>
          <w:rFonts w:hint="eastAsia" w:ascii="仿宋" w:hAnsi="仿宋" w:eastAsia="仿宋" w:cs="仿宋"/>
          <w:i w:val="0"/>
          <w:iCs w:val="0"/>
          <w:caps w:val="0"/>
          <w:snapToGrid/>
          <w:color w:val="auto"/>
          <w:spacing w:val="0"/>
          <w:kern w:val="2"/>
          <w:sz w:val="24"/>
          <w:szCs w:val="24"/>
          <w:highlight w:val="none"/>
          <w:shd w:val="clear" w:color="auto" w:fill="FFFFFF"/>
        </w:rPr>
        <w:t>若运输</w:t>
      </w:r>
      <w:r>
        <w:rPr>
          <w:rFonts w:hint="eastAsia" w:ascii="仿宋" w:hAnsi="仿宋" w:eastAsia="仿宋" w:cs="仿宋"/>
          <w:i w:val="0"/>
          <w:iCs w:val="0"/>
          <w:caps w:val="0"/>
          <w:snapToGrid/>
          <w:color w:val="auto"/>
          <w:spacing w:val="0"/>
          <w:kern w:val="2"/>
          <w:sz w:val="24"/>
          <w:szCs w:val="24"/>
          <w:highlight w:val="none"/>
          <w:shd w:val="clear" w:color="auto" w:fill="FFFFFF"/>
          <w:lang w:val="en-US" w:eastAsia="zh-CN"/>
        </w:rPr>
        <w:t>和安装</w:t>
      </w:r>
      <w:r>
        <w:rPr>
          <w:rFonts w:hint="eastAsia" w:ascii="仿宋" w:hAnsi="仿宋" w:eastAsia="仿宋" w:cs="仿宋"/>
          <w:i w:val="0"/>
          <w:iCs w:val="0"/>
          <w:caps w:val="0"/>
          <w:snapToGrid/>
          <w:color w:val="auto"/>
          <w:spacing w:val="0"/>
          <w:kern w:val="2"/>
          <w:sz w:val="24"/>
          <w:szCs w:val="24"/>
          <w:highlight w:val="none"/>
          <w:shd w:val="clear" w:color="auto" w:fill="FFFFFF"/>
        </w:rPr>
        <w:t xml:space="preserve">过程中货物损坏、丢失，乙方须在 </w:t>
      </w:r>
      <w:r>
        <w:rPr>
          <w:rFonts w:hint="eastAsia" w:ascii="仿宋" w:hAnsi="仿宋" w:eastAsia="仿宋" w:cs="仿宋"/>
          <w:i w:val="0"/>
          <w:iCs w:val="0"/>
          <w:caps w:val="0"/>
          <w:snapToGrid/>
          <w:color w:val="auto"/>
          <w:spacing w:val="0"/>
          <w:kern w:val="2"/>
          <w:sz w:val="24"/>
          <w:szCs w:val="24"/>
          <w:highlight w:val="none"/>
          <w:shd w:val="clear" w:color="auto" w:fill="FFFFFF"/>
          <w:lang w:val="en-US" w:eastAsia="zh-CN"/>
        </w:rPr>
        <w:t>5</w:t>
      </w:r>
      <w:r>
        <w:rPr>
          <w:rFonts w:hint="eastAsia" w:ascii="仿宋" w:hAnsi="仿宋" w:eastAsia="仿宋" w:cs="仿宋"/>
          <w:i w:val="0"/>
          <w:iCs w:val="0"/>
          <w:caps w:val="0"/>
          <w:snapToGrid/>
          <w:color w:val="auto"/>
          <w:spacing w:val="0"/>
          <w:kern w:val="2"/>
          <w:sz w:val="24"/>
          <w:szCs w:val="24"/>
          <w:highlight w:val="none"/>
          <w:shd w:val="clear" w:color="auto" w:fill="FFFFFF"/>
        </w:rPr>
        <w:t xml:space="preserve"> 天内补货或更换，由此产生的额外费用由乙方承担，且不影响交货时间约定</w:t>
      </w:r>
      <w:r>
        <w:rPr>
          <w:rFonts w:hint="eastAsia" w:ascii="仿宋" w:hAnsi="仿宋" w:eastAsia="仿宋" w:cs="仿宋"/>
          <w:i w:val="0"/>
          <w:iCs w:val="0"/>
          <w:caps w:val="0"/>
          <w:snapToGrid/>
          <w:color w:val="auto"/>
          <w:spacing w:val="0"/>
          <w:kern w:val="2"/>
          <w:sz w:val="24"/>
          <w:szCs w:val="24"/>
          <w:highlight w:val="none"/>
          <w:shd w:val="clear" w:color="auto" w:fill="FFFFFF"/>
          <w:lang w:eastAsia="zh-CN"/>
        </w:rPr>
        <w:t>。</w:t>
      </w:r>
    </w:p>
    <w:p w14:paraId="27ADBF61">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rPr>
        <w:t>五、设备资料</w:t>
      </w:r>
    </w:p>
    <w:p w14:paraId="452F5C41">
      <w:pPr>
        <w:widowControl w:val="0"/>
        <w:kinsoku/>
        <w:autoSpaceDE/>
        <w:autoSpaceDN/>
        <w:adjustRightInd/>
        <w:snapToGrid/>
        <w:spacing w:line="360" w:lineRule="auto"/>
        <w:ind w:firstLine="480" w:firstLineChars="200"/>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Cs/>
          <w:snapToGrid/>
          <w:color w:val="auto"/>
          <w:kern w:val="2"/>
          <w:sz w:val="24"/>
          <w:szCs w:val="24"/>
          <w:highlight w:val="none"/>
        </w:rPr>
        <w:t>乙方应随货物向甲方交付中文及外文（如原产地系国外，应有外文）版本的使用说明书及相关的资料，乙方应指导甲方人员正确使用器材和设备。</w:t>
      </w:r>
    </w:p>
    <w:p w14:paraId="43101A0B">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rPr>
        <w:t>六、国产设备发票</w:t>
      </w:r>
    </w:p>
    <w:p w14:paraId="3BCDF38B">
      <w:pPr>
        <w:widowControl w:val="0"/>
        <w:kinsoku/>
        <w:autoSpaceDE/>
        <w:autoSpaceDN/>
        <w:adjustRightInd/>
        <w:snapToGrid/>
        <w:spacing w:line="360" w:lineRule="auto"/>
        <w:ind w:firstLine="480" w:firstLineChars="200"/>
        <w:textAlignment w:val="auto"/>
        <w:rPr>
          <w:rFonts w:hint="eastAsia" w:ascii="仿宋" w:hAnsi="仿宋" w:eastAsia="仿宋" w:cs="仿宋"/>
          <w:snapToGrid/>
          <w:color w:val="auto"/>
          <w:kern w:val="2"/>
          <w:sz w:val="24"/>
          <w:szCs w:val="24"/>
          <w:highlight w:val="none"/>
          <w:shd w:val="clear" w:color="auto" w:fill="FFFFFF"/>
        </w:rPr>
      </w:pPr>
      <w:r>
        <w:rPr>
          <w:rFonts w:hint="eastAsia" w:ascii="仿宋" w:hAnsi="仿宋" w:eastAsia="仿宋" w:cs="仿宋"/>
          <w:snapToGrid/>
          <w:color w:val="auto"/>
          <w:kern w:val="2"/>
          <w:sz w:val="24"/>
          <w:szCs w:val="24"/>
          <w:highlight w:val="none"/>
          <w:shd w:val="clear" w:color="auto" w:fill="FFFFFF"/>
        </w:rPr>
        <w:t>甲方只接受国内合法有效的货物销售增值税发票。</w:t>
      </w:r>
    </w:p>
    <w:p w14:paraId="2F0B48A8">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rPr>
        <w:t>七、履约保证金</w:t>
      </w:r>
    </w:p>
    <w:p w14:paraId="1BD383A9">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1.乙方应按相关规定向甲方支付履约保证金，履约保证金为合同总金额的</w:t>
      </w:r>
      <w:r>
        <w:rPr>
          <w:rFonts w:hint="eastAsia" w:ascii="仿宋" w:hAnsi="仿宋" w:eastAsia="仿宋" w:cs="仿宋"/>
          <w:snapToGrid/>
          <w:color w:val="auto"/>
          <w:kern w:val="2"/>
          <w:sz w:val="24"/>
          <w:szCs w:val="24"/>
          <w:highlight w:val="none"/>
          <w:lang w:val="en-US" w:eastAsia="zh-CN"/>
        </w:rPr>
        <w:t>5</w:t>
      </w:r>
      <w:r>
        <w:rPr>
          <w:rFonts w:hint="eastAsia" w:ascii="仿宋" w:hAnsi="仿宋" w:eastAsia="仿宋" w:cs="仿宋"/>
          <w:snapToGrid/>
          <w:color w:val="auto"/>
          <w:kern w:val="2"/>
          <w:sz w:val="24"/>
          <w:szCs w:val="24"/>
          <w:highlight w:val="none"/>
        </w:rPr>
        <w:t>%，即人民币</w:t>
      </w:r>
      <w:r>
        <w:rPr>
          <w:rFonts w:hint="eastAsia" w:ascii="仿宋" w:hAnsi="仿宋" w:eastAsia="仿宋" w:cs="仿宋"/>
          <w:snapToGrid/>
          <w:color w:val="auto"/>
          <w:kern w:val="2"/>
          <w:sz w:val="24"/>
          <w:szCs w:val="24"/>
          <w:highlight w:val="none"/>
          <w:lang w:val="en-US" w:eastAsia="zh-CN"/>
        </w:rPr>
        <w:t>¥</w:t>
      </w:r>
      <w:r>
        <w:rPr>
          <w:rFonts w:hint="eastAsia" w:ascii="仿宋" w:hAnsi="仿宋" w:eastAsia="仿宋" w:cs="仿宋"/>
          <w:snapToGrid/>
          <w:color w:val="auto"/>
          <w:kern w:val="2"/>
          <w:sz w:val="24"/>
          <w:szCs w:val="24"/>
          <w:highlight w:val="none"/>
          <w:u w:val="single"/>
          <w:lang w:val="en-US" w:eastAsia="zh-CN"/>
        </w:rPr>
        <w:t xml:space="preserve">         </w:t>
      </w:r>
      <w:r>
        <w:rPr>
          <w:rFonts w:hint="eastAsia" w:ascii="仿宋" w:hAnsi="仿宋" w:eastAsia="仿宋" w:cs="仿宋"/>
          <w:snapToGrid/>
          <w:color w:val="auto"/>
          <w:kern w:val="2"/>
          <w:sz w:val="24"/>
          <w:szCs w:val="24"/>
          <w:highlight w:val="none"/>
        </w:rPr>
        <w:t>元。</w:t>
      </w:r>
    </w:p>
    <w:p w14:paraId="0D0BE9F8">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2.</w:t>
      </w:r>
      <w:r>
        <w:rPr>
          <w:rFonts w:hint="eastAsia" w:ascii="仿宋" w:hAnsi="仿宋" w:eastAsia="仿宋" w:cs="仿宋"/>
          <w:snapToGrid/>
          <w:color w:val="auto"/>
          <w:kern w:val="2"/>
          <w:sz w:val="24"/>
          <w:szCs w:val="24"/>
          <w:highlight w:val="none"/>
          <w:shd w:val="clear" w:color="auto" w:fill="auto"/>
        </w:rPr>
        <w:t>履约保证金允许供应商自主选择以支票、汇票、本票、保函（保险）等非现金形式缴纳或提交保证金。</w:t>
      </w:r>
    </w:p>
    <w:p w14:paraId="61305853">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3.</w:t>
      </w:r>
      <w:r>
        <w:rPr>
          <w:rFonts w:hint="eastAsia" w:ascii="仿宋" w:hAnsi="仿宋" w:eastAsia="仿宋" w:cs="仿宋"/>
          <w:snapToGrid/>
          <w:color w:val="auto"/>
          <w:kern w:val="2"/>
          <w:sz w:val="24"/>
          <w:szCs w:val="24"/>
          <w:highlight w:val="none"/>
          <w:lang w:val="en-US" w:eastAsia="zh-CN"/>
        </w:rPr>
        <w:t>乙方履行完毕合同约定权利义务事项且质保期满</w:t>
      </w:r>
      <w:r>
        <w:rPr>
          <w:rFonts w:hint="eastAsia" w:ascii="仿宋" w:hAnsi="仿宋" w:eastAsia="仿宋" w:cs="仿宋"/>
          <w:snapToGrid/>
          <w:color w:val="auto"/>
          <w:kern w:val="2"/>
          <w:sz w:val="24"/>
          <w:szCs w:val="24"/>
          <w:highlight w:val="none"/>
        </w:rPr>
        <w:t>后15个工作日内无息退还履约保证金。发生以下情况之一，履约保证金将不予退还或依保函追索：</w:t>
      </w:r>
    </w:p>
    <w:p w14:paraId="5772A40E">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lang w:eastAsia="zh-CN"/>
        </w:rPr>
      </w:pPr>
      <w:r>
        <w:rPr>
          <w:rFonts w:hint="eastAsia" w:ascii="仿宋" w:hAnsi="仿宋" w:eastAsia="仿宋" w:cs="仿宋"/>
          <w:snapToGrid/>
          <w:color w:val="auto"/>
          <w:kern w:val="2"/>
          <w:sz w:val="24"/>
          <w:szCs w:val="24"/>
          <w:highlight w:val="none"/>
        </w:rPr>
        <w:t>（1）</w:t>
      </w:r>
      <w:r>
        <w:rPr>
          <w:rFonts w:hint="eastAsia" w:ascii="仿宋" w:hAnsi="仿宋" w:eastAsia="仿宋" w:cs="仿宋"/>
          <w:snapToGrid/>
          <w:color w:val="auto"/>
          <w:kern w:val="2"/>
          <w:sz w:val="24"/>
          <w:szCs w:val="24"/>
          <w:highlight w:val="none"/>
          <w:lang w:val="en-US" w:eastAsia="zh-CN"/>
        </w:rPr>
        <w:t>乙方</w:t>
      </w:r>
      <w:r>
        <w:rPr>
          <w:rFonts w:hint="eastAsia" w:ascii="仿宋" w:hAnsi="仿宋" w:eastAsia="仿宋" w:cs="仿宋"/>
          <w:snapToGrid/>
          <w:color w:val="auto"/>
          <w:kern w:val="2"/>
          <w:sz w:val="24"/>
          <w:szCs w:val="24"/>
          <w:highlight w:val="none"/>
        </w:rPr>
        <w:t>在投标活动中有违反法律法规政策规定行为的</w:t>
      </w:r>
      <w:r>
        <w:rPr>
          <w:rFonts w:hint="eastAsia" w:ascii="仿宋" w:hAnsi="仿宋" w:eastAsia="仿宋" w:cs="仿宋"/>
          <w:snapToGrid/>
          <w:color w:val="auto"/>
          <w:kern w:val="2"/>
          <w:sz w:val="24"/>
          <w:szCs w:val="24"/>
          <w:highlight w:val="none"/>
          <w:lang w:eastAsia="zh-CN"/>
        </w:rPr>
        <w:t>；</w:t>
      </w:r>
    </w:p>
    <w:p w14:paraId="036C9121">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（2）</w:t>
      </w:r>
      <w:r>
        <w:rPr>
          <w:rFonts w:hint="eastAsia" w:ascii="仿宋" w:hAnsi="仿宋" w:eastAsia="仿宋" w:cs="仿宋"/>
          <w:snapToGrid/>
          <w:color w:val="auto"/>
          <w:kern w:val="2"/>
          <w:sz w:val="24"/>
          <w:szCs w:val="24"/>
          <w:highlight w:val="none"/>
          <w:lang w:val="en-US" w:eastAsia="zh-CN"/>
        </w:rPr>
        <w:t>乙方</w:t>
      </w:r>
      <w:r>
        <w:rPr>
          <w:rFonts w:hint="eastAsia" w:ascii="仿宋" w:hAnsi="仿宋" w:eastAsia="仿宋" w:cs="仿宋"/>
          <w:snapToGrid/>
          <w:color w:val="auto"/>
          <w:kern w:val="2"/>
          <w:sz w:val="24"/>
          <w:szCs w:val="24"/>
          <w:highlight w:val="none"/>
        </w:rPr>
        <w:t>提供虚假材料谋取中标、成交的；</w:t>
      </w:r>
    </w:p>
    <w:p w14:paraId="2A0EFF1D">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（3）与</w:t>
      </w:r>
      <w:r>
        <w:rPr>
          <w:rFonts w:hint="eastAsia" w:ascii="仿宋" w:hAnsi="仿宋" w:eastAsia="仿宋" w:cs="仿宋"/>
          <w:snapToGrid/>
          <w:color w:val="auto"/>
          <w:kern w:val="2"/>
          <w:sz w:val="24"/>
          <w:szCs w:val="24"/>
          <w:highlight w:val="none"/>
          <w:lang w:eastAsia="zh-CN"/>
        </w:rPr>
        <w:t>甲方</w:t>
      </w:r>
      <w:r>
        <w:rPr>
          <w:rFonts w:hint="eastAsia" w:ascii="仿宋" w:hAnsi="仿宋" w:eastAsia="仿宋" w:cs="仿宋"/>
          <w:snapToGrid/>
          <w:color w:val="auto"/>
          <w:kern w:val="2"/>
          <w:sz w:val="24"/>
          <w:szCs w:val="24"/>
          <w:highlight w:val="none"/>
        </w:rPr>
        <w:t>、</w:t>
      </w:r>
      <w:r>
        <w:rPr>
          <w:rFonts w:hint="eastAsia" w:ascii="仿宋" w:hAnsi="仿宋" w:eastAsia="仿宋" w:cs="仿宋"/>
          <w:snapToGrid/>
          <w:color w:val="auto"/>
          <w:kern w:val="2"/>
          <w:sz w:val="24"/>
          <w:szCs w:val="24"/>
          <w:highlight w:val="none"/>
          <w:lang w:eastAsia="zh-CN"/>
        </w:rPr>
        <w:t>其他</w:t>
      </w:r>
      <w:r>
        <w:rPr>
          <w:rFonts w:hint="eastAsia" w:ascii="仿宋" w:hAnsi="仿宋" w:eastAsia="仿宋" w:cs="仿宋"/>
          <w:snapToGrid/>
          <w:color w:val="auto"/>
          <w:kern w:val="2"/>
          <w:sz w:val="24"/>
          <w:szCs w:val="24"/>
          <w:highlight w:val="none"/>
        </w:rPr>
        <w:t>投标人或者采购代理机构恶意串通的；</w:t>
      </w:r>
    </w:p>
    <w:p w14:paraId="33D46808">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（4）向</w:t>
      </w:r>
      <w:r>
        <w:rPr>
          <w:rFonts w:hint="eastAsia" w:ascii="仿宋" w:hAnsi="仿宋" w:eastAsia="仿宋" w:cs="仿宋"/>
          <w:snapToGrid/>
          <w:color w:val="auto"/>
          <w:kern w:val="2"/>
          <w:sz w:val="24"/>
          <w:szCs w:val="24"/>
          <w:highlight w:val="none"/>
          <w:lang w:eastAsia="zh-CN"/>
        </w:rPr>
        <w:t>甲方</w:t>
      </w:r>
      <w:r>
        <w:rPr>
          <w:rFonts w:hint="eastAsia" w:ascii="仿宋" w:hAnsi="仿宋" w:eastAsia="仿宋" w:cs="仿宋"/>
          <w:snapToGrid/>
          <w:color w:val="auto"/>
          <w:kern w:val="2"/>
          <w:sz w:val="24"/>
          <w:szCs w:val="24"/>
          <w:highlight w:val="none"/>
        </w:rPr>
        <w:t>、采购代理机构、评标委员会成员行贿或者提供其他不正当利益的；</w:t>
      </w:r>
    </w:p>
    <w:p w14:paraId="4796AA50">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（5）</w:t>
      </w:r>
      <w:r>
        <w:rPr>
          <w:rFonts w:hint="eastAsia" w:ascii="仿宋" w:hAnsi="仿宋" w:eastAsia="仿宋" w:cs="仿宋"/>
          <w:snapToGrid/>
          <w:color w:val="auto"/>
          <w:kern w:val="2"/>
          <w:sz w:val="24"/>
          <w:szCs w:val="24"/>
          <w:highlight w:val="none"/>
          <w:lang w:val="en-US" w:eastAsia="zh-CN"/>
        </w:rPr>
        <w:t>乙方未按时交货、安装调试、验收或提供的货物不达标；</w:t>
      </w:r>
    </w:p>
    <w:p w14:paraId="7116D741">
      <w:pPr>
        <w:widowControl w:val="0"/>
        <w:kinsoku/>
        <w:autoSpaceDE/>
        <w:autoSpaceDN/>
        <w:adjustRightInd/>
        <w:snapToGrid/>
        <w:spacing w:line="360" w:lineRule="auto"/>
        <w:ind w:firstLine="480" w:firstLineChars="200"/>
        <w:jc w:val="both"/>
        <w:textAlignment w:val="auto"/>
        <w:rPr>
          <w:rFonts w:hint="default" w:ascii="仿宋" w:hAnsi="仿宋" w:eastAsia="仿宋" w:cs="仿宋"/>
          <w:snapToGrid/>
          <w:color w:val="auto"/>
          <w:kern w:val="2"/>
          <w:sz w:val="24"/>
          <w:szCs w:val="24"/>
          <w:highlight w:val="none"/>
          <w:lang w:val="en-US" w:eastAsia="zh-CN"/>
        </w:rPr>
      </w:pPr>
      <w:r>
        <w:rPr>
          <w:rFonts w:hint="eastAsia" w:ascii="仿宋" w:hAnsi="仿宋" w:eastAsia="仿宋" w:cs="仿宋"/>
          <w:snapToGrid/>
          <w:color w:val="auto"/>
          <w:kern w:val="2"/>
          <w:sz w:val="24"/>
          <w:szCs w:val="24"/>
          <w:highlight w:val="none"/>
        </w:rPr>
        <w:t>（</w:t>
      </w:r>
      <w:r>
        <w:rPr>
          <w:rFonts w:hint="eastAsia" w:ascii="仿宋" w:hAnsi="仿宋" w:eastAsia="仿宋" w:cs="仿宋"/>
          <w:snapToGrid/>
          <w:color w:val="auto"/>
          <w:kern w:val="2"/>
          <w:sz w:val="24"/>
          <w:szCs w:val="24"/>
          <w:highlight w:val="none"/>
          <w:lang w:val="en-US" w:eastAsia="zh-CN"/>
        </w:rPr>
        <w:t>6</w:t>
      </w:r>
      <w:r>
        <w:rPr>
          <w:rFonts w:hint="eastAsia" w:ascii="仿宋" w:hAnsi="仿宋" w:eastAsia="仿宋" w:cs="仿宋"/>
          <w:snapToGrid/>
          <w:color w:val="auto"/>
          <w:kern w:val="2"/>
          <w:sz w:val="24"/>
          <w:szCs w:val="24"/>
          <w:highlight w:val="none"/>
        </w:rPr>
        <w:t>）</w:t>
      </w:r>
      <w:r>
        <w:rPr>
          <w:rFonts w:hint="eastAsia" w:ascii="仿宋" w:hAnsi="仿宋" w:eastAsia="仿宋" w:cs="仿宋"/>
          <w:snapToGrid/>
          <w:color w:val="auto"/>
          <w:kern w:val="2"/>
          <w:sz w:val="24"/>
          <w:szCs w:val="24"/>
          <w:highlight w:val="none"/>
          <w:lang w:val="en-US" w:eastAsia="zh-CN"/>
        </w:rPr>
        <w:t>乙方未按合同约定提供质量保障售后服务；</w:t>
      </w:r>
    </w:p>
    <w:p w14:paraId="1986C4E5">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w:t>
      </w:r>
      <w:r>
        <w:rPr>
          <w:rFonts w:hint="eastAsia" w:ascii="仿宋" w:hAnsi="仿宋" w:eastAsia="仿宋" w:cs="仿宋"/>
          <w:snapToGrid/>
          <w:color w:val="auto"/>
          <w:kern w:val="2"/>
          <w:sz w:val="24"/>
          <w:szCs w:val="24"/>
          <w:highlight w:val="none"/>
          <w:lang w:val="en-US" w:eastAsia="zh-CN"/>
        </w:rPr>
        <w:t>7</w:t>
      </w:r>
      <w:r>
        <w:rPr>
          <w:rFonts w:hint="eastAsia" w:ascii="仿宋" w:hAnsi="仿宋" w:eastAsia="仿宋" w:cs="仿宋"/>
          <w:snapToGrid/>
          <w:color w:val="auto"/>
          <w:kern w:val="2"/>
          <w:sz w:val="24"/>
          <w:szCs w:val="24"/>
          <w:highlight w:val="none"/>
        </w:rPr>
        <w:t>）乙方擅自转包、转让本合同部分或全部权利义务的；</w:t>
      </w:r>
    </w:p>
    <w:p w14:paraId="2A29EDFA">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lang w:val="en-US" w:eastAsia="zh-CN"/>
        </w:rPr>
        <w:t>8）</w:t>
      </w:r>
      <w:r>
        <w:rPr>
          <w:rFonts w:hint="eastAsia" w:ascii="仿宋" w:hAnsi="仿宋" w:eastAsia="仿宋" w:cs="仿宋"/>
          <w:snapToGrid/>
          <w:color w:val="auto"/>
          <w:kern w:val="2"/>
          <w:sz w:val="24"/>
          <w:szCs w:val="24"/>
          <w:highlight w:val="none"/>
        </w:rPr>
        <w:t>采购合同规定的其他</w:t>
      </w:r>
      <w:r>
        <w:rPr>
          <w:rFonts w:hint="eastAsia" w:ascii="仿宋" w:hAnsi="仿宋" w:eastAsia="仿宋" w:cs="仿宋"/>
          <w:snapToGrid/>
          <w:color w:val="auto"/>
          <w:kern w:val="2"/>
          <w:sz w:val="24"/>
          <w:szCs w:val="24"/>
          <w:highlight w:val="none"/>
          <w:lang w:val="en-US" w:eastAsia="zh-CN"/>
        </w:rPr>
        <w:t>违约</w:t>
      </w:r>
      <w:r>
        <w:rPr>
          <w:rFonts w:hint="eastAsia" w:ascii="仿宋" w:hAnsi="仿宋" w:eastAsia="仿宋" w:cs="仿宋"/>
          <w:snapToGrid/>
          <w:color w:val="auto"/>
          <w:kern w:val="2"/>
          <w:sz w:val="24"/>
          <w:szCs w:val="24"/>
          <w:highlight w:val="none"/>
        </w:rPr>
        <w:t>情形；</w:t>
      </w:r>
    </w:p>
    <w:p w14:paraId="71DE3EA5">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rPr>
        <w:t>八、付款方式</w:t>
      </w:r>
    </w:p>
    <w:p w14:paraId="7482A9FB">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1.本合同生效后，乙方向甲方提供有效期至少涵盖本合同指定到货时间点后60日的预付款等额银行保函或者保险保函</w:t>
      </w: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rPr>
        <w:t>并</w:t>
      </w:r>
      <w:r>
        <w:rPr>
          <w:rFonts w:hint="eastAsia" w:ascii="仿宋" w:hAnsi="仿宋" w:eastAsia="仿宋" w:cs="仿宋"/>
          <w:snapToGrid/>
          <w:color w:val="auto"/>
          <w:kern w:val="2"/>
          <w:sz w:val="24"/>
          <w:szCs w:val="24"/>
          <w:highlight w:val="none"/>
          <w:lang w:val="en-US" w:eastAsia="zh-CN"/>
        </w:rPr>
        <w:t>在</w:t>
      </w:r>
      <w:r>
        <w:rPr>
          <w:rFonts w:hint="eastAsia" w:ascii="仿宋" w:hAnsi="仿宋" w:eastAsia="仿宋" w:cs="仿宋"/>
          <w:snapToGrid/>
          <w:color w:val="auto"/>
          <w:kern w:val="2"/>
          <w:sz w:val="24"/>
          <w:szCs w:val="24"/>
          <w:highlight w:val="none"/>
        </w:rPr>
        <w:t>甲方收到本合同采购项目财政资金后，甲方</w:t>
      </w:r>
      <w:r>
        <w:rPr>
          <w:rFonts w:hint="eastAsia" w:ascii="仿宋" w:hAnsi="仿宋" w:eastAsia="仿宋" w:cs="仿宋"/>
          <w:snapToGrid/>
          <w:color w:val="auto"/>
          <w:kern w:val="2"/>
          <w:sz w:val="24"/>
          <w:szCs w:val="24"/>
          <w:highlight w:val="none"/>
          <w:lang w:val="en-US" w:eastAsia="zh-CN"/>
        </w:rPr>
        <w:t>在</w:t>
      </w:r>
      <w:r>
        <w:rPr>
          <w:rFonts w:hint="eastAsia" w:ascii="仿宋" w:hAnsi="仿宋" w:eastAsia="仿宋" w:cs="仿宋"/>
          <w:snapToGrid/>
          <w:color w:val="auto"/>
          <w:kern w:val="2"/>
          <w:sz w:val="24"/>
          <w:szCs w:val="24"/>
          <w:highlight w:val="none"/>
        </w:rPr>
        <w:t>满足支付条件</w:t>
      </w:r>
      <w:r>
        <w:rPr>
          <w:rFonts w:hint="eastAsia" w:ascii="仿宋" w:hAnsi="仿宋" w:eastAsia="仿宋" w:cs="仿宋"/>
          <w:snapToGrid/>
          <w:color w:val="auto"/>
          <w:kern w:val="2"/>
          <w:sz w:val="24"/>
          <w:szCs w:val="24"/>
          <w:highlight w:val="none"/>
          <w:lang w:val="en-US" w:eastAsia="zh-CN"/>
        </w:rPr>
        <w:t>并</w:t>
      </w:r>
      <w:r>
        <w:rPr>
          <w:rFonts w:hint="eastAsia" w:ascii="仿宋" w:hAnsi="仿宋" w:eastAsia="仿宋" w:cs="仿宋"/>
          <w:snapToGrid/>
          <w:color w:val="auto"/>
          <w:kern w:val="2"/>
          <w:sz w:val="24"/>
          <w:szCs w:val="24"/>
          <w:highlight w:val="none"/>
        </w:rPr>
        <w:t>取得乙方提供的合法有效的发票</w:t>
      </w:r>
      <w:r>
        <w:rPr>
          <w:rFonts w:hint="eastAsia" w:ascii="仿宋" w:hAnsi="仿宋" w:eastAsia="仿宋" w:cs="仿宋"/>
          <w:snapToGrid/>
          <w:color w:val="auto"/>
          <w:kern w:val="2"/>
          <w:sz w:val="24"/>
          <w:szCs w:val="24"/>
          <w:highlight w:val="none"/>
          <w:lang w:val="en-US" w:eastAsia="zh-CN"/>
        </w:rPr>
        <w:t>后按相关规定</w:t>
      </w:r>
      <w:r>
        <w:rPr>
          <w:rFonts w:hint="eastAsia" w:ascii="仿宋" w:hAnsi="仿宋" w:eastAsia="仿宋" w:cs="仿宋"/>
          <w:snapToGrid/>
          <w:color w:val="auto"/>
          <w:kern w:val="2"/>
          <w:sz w:val="24"/>
          <w:szCs w:val="24"/>
          <w:highlight w:val="none"/>
        </w:rPr>
        <w:t>向乙方支付合同总金额的</w:t>
      </w:r>
      <w:r>
        <w:rPr>
          <w:rFonts w:hint="eastAsia" w:ascii="仿宋" w:hAnsi="仿宋" w:eastAsia="仿宋" w:cs="仿宋"/>
          <w:snapToGrid/>
          <w:color w:val="auto"/>
          <w:kern w:val="2"/>
          <w:sz w:val="24"/>
          <w:szCs w:val="24"/>
          <w:highlight w:val="none"/>
          <w:u w:val="single"/>
        </w:rPr>
        <w:t xml:space="preserve">  </w:t>
      </w:r>
      <w:r>
        <w:rPr>
          <w:rFonts w:hint="eastAsia" w:ascii="仿宋" w:hAnsi="仿宋" w:eastAsia="仿宋" w:cs="仿宋"/>
          <w:snapToGrid/>
          <w:color w:val="auto"/>
          <w:kern w:val="2"/>
          <w:sz w:val="24"/>
          <w:szCs w:val="24"/>
          <w:highlight w:val="none"/>
          <w:u w:val="single"/>
          <w:lang w:val="en-US" w:eastAsia="zh-CN"/>
        </w:rPr>
        <w:t>70</w:t>
      </w:r>
      <w:r>
        <w:rPr>
          <w:rFonts w:hint="eastAsia" w:ascii="仿宋" w:hAnsi="仿宋" w:eastAsia="仿宋" w:cs="仿宋"/>
          <w:snapToGrid/>
          <w:color w:val="auto"/>
          <w:kern w:val="2"/>
          <w:sz w:val="24"/>
          <w:szCs w:val="24"/>
          <w:highlight w:val="none"/>
          <w:u w:val="single"/>
        </w:rPr>
        <w:t xml:space="preserve">  %</w:t>
      </w:r>
      <w:r>
        <w:rPr>
          <w:rFonts w:hint="eastAsia" w:ascii="仿宋" w:hAnsi="仿宋" w:eastAsia="仿宋" w:cs="仿宋"/>
          <w:snapToGrid/>
          <w:color w:val="auto"/>
          <w:kern w:val="2"/>
          <w:sz w:val="24"/>
          <w:szCs w:val="24"/>
          <w:highlight w:val="none"/>
        </w:rPr>
        <w:t>的</w:t>
      </w:r>
      <w:r>
        <w:rPr>
          <w:rFonts w:hint="eastAsia" w:ascii="仿宋" w:hAnsi="仿宋" w:eastAsia="仿宋" w:cs="仿宋"/>
          <w:snapToGrid/>
          <w:color w:val="auto"/>
          <w:kern w:val="2"/>
          <w:sz w:val="24"/>
          <w:szCs w:val="24"/>
          <w:highlight w:val="none"/>
          <w:lang w:val="en-US" w:eastAsia="zh-CN"/>
        </w:rPr>
        <w:t>货款</w:t>
      </w:r>
      <w:r>
        <w:rPr>
          <w:rFonts w:hint="eastAsia" w:ascii="仿宋" w:hAnsi="仿宋" w:eastAsia="仿宋" w:cs="仿宋"/>
          <w:snapToGrid/>
          <w:color w:val="auto"/>
          <w:kern w:val="2"/>
          <w:sz w:val="24"/>
          <w:szCs w:val="24"/>
          <w:highlight w:val="none"/>
        </w:rPr>
        <w:t>，即人民币</w:t>
      </w:r>
      <w:r>
        <w:rPr>
          <w:rFonts w:hint="eastAsia" w:ascii="仿宋" w:hAnsi="仿宋" w:eastAsia="仿宋" w:cs="仿宋"/>
          <w:snapToGrid/>
          <w:color w:val="auto"/>
          <w:kern w:val="2"/>
          <w:sz w:val="24"/>
          <w:szCs w:val="24"/>
          <w:highlight w:val="none"/>
          <w:u w:val="single"/>
          <w:lang w:val="en-US" w:eastAsia="zh-CN"/>
        </w:rPr>
        <w:t xml:space="preserve">¥          </w:t>
      </w:r>
      <w:r>
        <w:rPr>
          <w:rFonts w:hint="eastAsia" w:ascii="仿宋" w:hAnsi="仿宋" w:eastAsia="仿宋" w:cs="仿宋"/>
          <w:snapToGrid/>
          <w:color w:val="auto"/>
          <w:kern w:val="2"/>
          <w:sz w:val="24"/>
          <w:szCs w:val="24"/>
          <w:highlight w:val="none"/>
        </w:rPr>
        <w:t>元；</w:t>
      </w:r>
    </w:p>
    <w:p w14:paraId="2E07C2ED">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2.甲方收到本合同约定的所有货物并验收合格</w:t>
      </w: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rPr>
        <w:t>甲方收到本合同采购项目财政资金后，甲方</w:t>
      </w:r>
      <w:r>
        <w:rPr>
          <w:rFonts w:hint="eastAsia" w:ascii="仿宋" w:hAnsi="仿宋" w:eastAsia="仿宋" w:cs="仿宋"/>
          <w:snapToGrid/>
          <w:color w:val="auto"/>
          <w:kern w:val="2"/>
          <w:sz w:val="24"/>
          <w:szCs w:val="24"/>
          <w:highlight w:val="none"/>
          <w:lang w:val="en-US" w:eastAsia="zh-CN"/>
        </w:rPr>
        <w:t>在</w:t>
      </w:r>
      <w:r>
        <w:rPr>
          <w:rFonts w:hint="eastAsia" w:ascii="仿宋" w:hAnsi="仿宋" w:eastAsia="仿宋" w:cs="仿宋"/>
          <w:snapToGrid/>
          <w:color w:val="auto"/>
          <w:kern w:val="2"/>
          <w:sz w:val="24"/>
          <w:szCs w:val="24"/>
          <w:highlight w:val="none"/>
        </w:rPr>
        <w:t>满足支付条件</w:t>
      </w:r>
      <w:r>
        <w:rPr>
          <w:rFonts w:hint="eastAsia" w:ascii="仿宋" w:hAnsi="仿宋" w:eastAsia="仿宋" w:cs="仿宋"/>
          <w:snapToGrid/>
          <w:color w:val="auto"/>
          <w:kern w:val="2"/>
          <w:sz w:val="24"/>
          <w:szCs w:val="24"/>
          <w:highlight w:val="none"/>
          <w:lang w:val="en-US" w:eastAsia="zh-CN"/>
        </w:rPr>
        <w:t>并</w:t>
      </w:r>
      <w:r>
        <w:rPr>
          <w:rFonts w:hint="eastAsia" w:ascii="仿宋" w:hAnsi="仿宋" w:eastAsia="仿宋" w:cs="仿宋"/>
          <w:snapToGrid/>
          <w:color w:val="auto"/>
          <w:kern w:val="2"/>
          <w:sz w:val="24"/>
          <w:szCs w:val="24"/>
          <w:highlight w:val="none"/>
        </w:rPr>
        <w:t>取得乙方提供的合法有效的发票</w:t>
      </w:r>
      <w:r>
        <w:rPr>
          <w:rFonts w:hint="eastAsia" w:ascii="仿宋" w:hAnsi="仿宋" w:eastAsia="仿宋" w:cs="仿宋"/>
          <w:snapToGrid/>
          <w:color w:val="auto"/>
          <w:kern w:val="2"/>
          <w:sz w:val="24"/>
          <w:szCs w:val="24"/>
          <w:highlight w:val="none"/>
          <w:lang w:val="en-US" w:eastAsia="zh-CN"/>
        </w:rPr>
        <w:t>后按相关规定</w:t>
      </w:r>
      <w:r>
        <w:rPr>
          <w:rFonts w:hint="eastAsia" w:ascii="仿宋" w:hAnsi="仿宋" w:eastAsia="仿宋" w:cs="仿宋"/>
          <w:snapToGrid/>
          <w:color w:val="auto"/>
          <w:kern w:val="2"/>
          <w:sz w:val="24"/>
          <w:szCs w:val="24"/>
          <w:highlight w:val="none"/>
        </w:rPr>
        <w:t>向乙方支付合同总金额的</w:t>
      </w:r>
      <w:r>
        <w:rPr>
          <w:rFonts w:hint="eastAsia" w:ascii="仿宋" w:hAnsi="仿宋" w:eastAsia="仿宋" w:cs="仿宋"/>
          <w:snapToGrid/>
          <w:color w:val="auto"/>
          <w:kern w:val="2"/>
          <w:sz w:val="24"/>
          <w:szCs w:val="24"/>
          <w:highlight w:val="none"/>
          <w:u w:val="single"/>
        </w:rPr>
        <w:t xml:space="preserve">  </w:t>
      </w:r>
      <w:r>
        <w:rPr>
          <w:rFonts w:hint="eastAsia" w:ascii="仿宋" w:hAnsi="仿宋" w:eastAsia="仿宋" w:cs="仿宋"/>
          <w:snapToGrid/>
          <w:color w:val="auto"/>
          <w:kern w:val="2"/>
          <w:sz w:val="24"/>
          <w:szCs w:val="24"/>
          <w:highlight w:val="none"/>
          <w:u w:val="single"/>
          <w:lang w:val="en-US" w:eastAsia="zh-CN"/>
        </w:rPr>
        <w:t>30</w:t>
      </w:r>
      <w:r>
        <w:rPr>
          <w:rFonts w:hint="eastAsia" w:ascii="仿宋" w:hAnsi="仿宋" w:eastAsia="仿宋" w:cs="仿宋"/>
          <w:snapToGrid/>
          <w:color w:val="auto"/>
          <w:kern w:val="2"/>
          <w:sz w:val="24"/>
          <w:szCs w:val="24"/>
          <w:highlight w:val="none"/>
          <w:u w:val="single"/>
        </w:rPr>
        <w:t xml:space="preserve">  %</w:t>
      </w:r>
      <w:r>
        <w:rPr>
          <w:rFonts w:hint="eastAsia" w:ascii="仿宋" w:hAnsi="仿宋" w:eastAsia="仿宋" w:cs="仿宋"/>
          <w:snapToGrid/>
          <w:color w:val="auto"/>
          <w:kern w:val="2"/>
          <w:sz w:val="24"/>
          <w:szCs w:val="24"/>
          <w:highlight w:val="none"/>
        </w:rPr>
        <w:t>的</w:t>
      </w:r>
      <w:r>
        <w:rPr>
          <w:rFonts w:hint="eastAsia" w:ascii="仿宋" w:hAnsi="仿宋" w:eastAsia="仿宋" w:cs="仿宋"/>
          <w:snapToGrid/>
          <w:color w:val="auto"/>
          <w:kern w:val="2"/>
          <w:sz w:val="24"/>
          <w:szCs w:val="24"/>
          <w:highlight w:val="none"/>
          <w:lang w:val="en-US" w:eastAsia="zh-CN"/>
        </w:rPr>
        <w:t>货款</w:t>
      </w:r>
      <w:r>
        <w:rPr>
          <w:rFonts w:hint="eastAsia" w:ascii="仿宋" w:hAnsi="仿宋" w:eastAsia="仿宋" w:cs="仿宋"/>
          <w:snapToGrid/>
          <w:color w:val="auto"/>
          <w:kern w:val="2"/>
          <w:sz w:val="24"/>
          <w:szCs w:val="24"/>
          <w:highlight w:val="none"/>
        </w:rPr>
        <w:t>，即人民币</w:t>
      </w:r>
      <w:r>
        <w:rPr>
          <w:rFonts w:hint="eastAsia" w:ascii="仿宋" w:hAnsi="仿宋" w:eastAsia="仿宋" w:cs="仿宋"/>
          <w:snapToGrid/>
          <w:color w:val="auto"/>
          <w:kern w:val="2"/>
          <w:sz w:val="24"/>
          <w:szCs w:val="24"/>
          <w:highlight w:val="none"/>
          <w:u w:val="single"/>
          <w:lang w:val="en-US" w:eastAsia="zh-CN"/>
        </w:rPr>
        <w:t xml:space="preserve">¥          </w:t>
      </w:r>
      <w:r>
        <w:rPr>
          <w:rFonts w:hint="eastAsia" w:ascii="仿宋" w:hAnsi="仿宋" w:eastAsia="仿宋" w:cs="仿宋"/>
          <w:snapToGrid/>
          <w:color w:val="auto"/>
          <w:kern w:val="2"/>
          <w:sz w:val="24"/>
          <w:szCs w:val="24"/>
          <w:highlight w:val="none"/>
        </w:rPr>
        <w:t>元；</w:t>
      </w:r>
    </w:p>
    <w:p w14:paraId="64DFFD95">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lang w:val="en-US" w:eastAsia="zh-CN"/>
        </w:rPr>
      </w:pPr>
      <w:r>
        <w:rPr>
          <w:rFonts w:hint="eastAsia" w:ascii="仿宋" w:hAnsi="仿宋" w:eastAsia="仿宋" w:cs="仿宋"/>
          <w:snapToGrid/>
          <w:color w:val="auto"/>
          <w:kern w:val="2"/>
          <w:sz w:val="24"/>
          <w:szCs w:val="24"/>
          <w:highlight w:val="none"/>
          <w:lang w:val="en-US" w:eastAsia="zh-CN"/>
        </w:rPr>
        <w:t>3.乙方可</w:t>
      </w:r>
      <w:r>
        <w:rPr>
          <w:rFonts w:hint="eastAsia" w:ascii="仿宋" w:hAnsi="仿宋" w:eastAsia="仿宋" w:cs="仿宋"/>
          <w:snapToGrid/>
          <w:color w:val="auto"/>
          <w:kern w:val="2"/>
          <w:sz w:val="24"/>
          <w:szCs w:val="24"/>
          <w:highlight w:val="none"/>
        </w:rPr>
        <w:t>自主选择</w:t>
      </w:r>
      <w:r>
        <w:rPr>
          <w:rFonts w:hint="eastAsia" w:ascii="仿宋" w:hAnsi="仿宋" w:eastAsia="仿宋" w:cs="仿宋"/>
          <w:snapToGrid/>
          <w:color w:val="auto"/>
          <w:kern w:val="2"/>
          <w:sz w:val="24"/>
          <w:szCs w:val="24"/>
          <w:highlight w:val="none"/>
          <w:lang w:val="en-US" w:eastAsia="zh-CN"/>
        </w:rPr>
        <w:t>发票提供方式，可以一次性提供</w:t>
      </w:r>
      <w:r>
        <w:rPr>
          <w:rFonts w:hint="eastAsia" w:ascii="仿宋" w:hAnsi="仿宋" w:eastAsia="仿宋" w:cs="仿宋"/>
          <w:snapToGrid/>
          <w:color w:val="auto"/>
          <w:kern w:val="2"/>
          <w:sz w:val="24"/>
          <w:szCs w:val="24"/>
          <w:highlight w:val="none"/>
        </w:rPr>
        <w:t>合同总金额</w:t>
      </w:r>
      <w:r>
        <w:rPr>
          <w:rFonts w:hint="eastAsia" w:ascii="仿宋" w:hAnsi="仿宋" w:eastAsia="仿宋" w:cs="仿宋"/>
          <w:snapToGrid/>
          <w:color w:val="auto"/>
          <w:kern w:val="2"/>
          <w:sz w:val="24"/>
          <w:szCs w:val="24"/>
          <w:highlight w:val="none"/>
          <w:lang w:val="en-US" w:eastAsia="zh-CN"/>
        </w:rPr>
        <w:t>100%的增值税发票或对应支付比例分两次提供</w:t>
      </w:r>
      <w:r>
        <w:rPr>
          <w:rFonts w:hint="eastAsia" w:ascii="仿宋" w:hAnsi="仿宋" w:eastAsia="仿宋" w:cs="仿宋"/>
          <w:snapToGrid/>
          <w:color w:val="auto"/>
          <w:kern w:val="2"/>
          <w:sz w:val="24"/>
          <w:szCs w:val="24"/>
          <w:highlight w:val="none"/>
        </w:rPr>
        <w:t>合同总金额</w:t>
      </w:r>
      <w:r>
        <w:rPr>
          <w:rFonts w:hint="eastAsia" w:ascii="仿宋" w:hAnsi="仿宋" w:eastAsia="仿宋" w:cs="仿宋"/>
          <w:snapToGrid/>
          <w:color w:val="auto"/>
          <w:kern w:val="2"/>
          <w:sz w:val="24"/>
          <w:szCs w:val="24"/>
          <w:highlight w:val="none"/>
          <w:lang w:val="en-US" w:eastAsia="zh-CN"/>
        </w:rPr>
        <w:t>共计100%增值税发票，但均应</w:t>
      </w:r>
      <w:r>
        <w:rPr>
          <w:rFonts w:hint="eastAsia" w:ascii="仿宋" w:hAnsi="仿宋" w:eastAsia="仿宋" w:cs="仿宋"/>
          <w:snapToGrid/>
          <w:color w:val="auto"/>
          <w:kern w:val="2"/>
          <w:sz w:val="24"/>
          <w:szCs w:val="24"/>
          <w:highlight w:val="none"/>
          <w:lang w:eastAsia="zh-CN"/>
        </w:rPr>
        <w:t>在甲方付款前至少</w:t>
      </w:r>
      <w:r>
        <w:rPr>
          <w:rFonts w:hint="eastAsia" w:ascii="仿宋" w:hAnsi="仿宋" w:eastAsia="仿宋" w:cs="仿宋"/>
          <w:snapToGrid/>
          <w:color w:val="auto"/>
          <w:kern w:val="2"/>
          <w:sz w:val="24"/>
          <w:szCs w:val="24"/>
          <w:highlight w:val="none"/>
          <w:lang w:val="en-US" w:eastAsia="zh-CN"/>
        </w:rPr>
        <w:t>10个工作日向甲方提供发票，否则，甲方的付款期限顺延，且不视为甲方违约，由此产生的责任由乙方承担且乙方不得以甲方未付款为由而拒绝履行其合同义务。</w:t>
      </w:r>
    </w:p>
    <w:p w14:paraId="3C1EABCE">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lang w:val="en-US" w:eastAsia="zh-CN"/>
        </w:rPr>
        <w:t>4</w:t>
      </w:r>
      <w:r>
        <w:rPr>
          <w:rFonts w:hint="eastAsia" w:ascii="仿宋" w:hAnsi="仿宋" w:eastAsia="仿宋" w:cs="仿宋"/>
          <w:snapToGrid/>
          <w:color w:val="auto"/>
          <w:kern w:val="2"/>
          <w:sz w:val="24"/>
          <w:szCs w:val="24"/>
          <w:highlight w:val="none"/>
        </w:rPr>
        <w:t>.各款项均应在甲方收到本合同采购项目财政资金，满足支付条件</w:t>
      </w:r>
      <w:r>
        <w:rPr>
          <w:rFonts w:hint="eastAsia" w:ascii="仿宋" w:hAnsi="仿宋" w:eastAsia="仿宋" w:cs="仿宋"/>
          <w:snapToGrid/>
          <w:color w:val="auto"/>
          <w:kern w:val="2"/>
          <w:sz w:val="24"/>
          <w:szCs w:val="24"/>
          <w:highlight w:val="none"/>
          <w:lang w:val="en-US" w:eastAsia="zh-CN"/>
        </w:rPr>
        <w:t>后按相关规定</w:t>
      </w:r>
      <w:r>
        <w:rPr>
          <w:rFonts w:hint="eastAsia" w:ascii="仿宋" w:hAnsi="仿宋" w:eastAsia="仿宋" w:cs="仿宋"/>
          <w:snapToGrid/>
          <w:color w:val="auto"/>
          <w:kern w:val="2"/>
          <w:sz w:val="24"/>
          <w:szCs w:val="24"/>
          <w:highlight w:val="none"/>
        </w:rPr>
        <w:t>支付。</w:t>
      </w:r>
    </w:p>
    <w:p w14:paraId="36E0D0E0">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rPr>
        <w:t>九、货物验收</w:t>
      </w:r>
    </w:p>
    <w:p w14:paraId="5DE7A3D2">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1.乙方必须按时将货物运至甲方指定地点、进行安装调试并配合甲方完成验收。</w:t>
      </w:r>
      <w:r>
        <w:rPr>
          <w:rFonts w:hint="eastAsia" w:ascii="仿宋" w:hAnsi="仿宋" w:eastAsia="仿宋" w:cs="仿宋"/>
          <w:snapToGrid/>
          <w:color w:val="auto"/>
          <w:kern w:val="2"/>
          <w:sz w:val="24"/>
          <w:szCs w:val="24"/>
          <w:highlight w:val="none"/>
          <w:lang w:val="en-US" w:eastAsia="zh-CN"/>
        </w:rPr>
        <w:t>所供货物</w:t>
      </w:r>
      <w:r>
        <w:rPr>
          <w:rFonts w:hint="eastAsia" w:ascii="仿宋" w:hAnsi="仿宋" w:eastAsia="仿宋" w:cs="仿宋"/>
          <w:snapToGrid/>
          <w:color w:val="auto"/>
          <w:kern w:val="2"/>
          <w:sz w:val="24"/>
          <w:szCs w:val="24"/>
          <w:highlight w:val="none"/>
        </w:rPr>
        <w:t>必须符合国家</w:t>
      </w:r>
      <w:r>
        <w:rPr>
          <w:rFonts w:hint="eastAsia" w:ascii="仿宋" w:hAnsi="仿宋" w:eastAsia="仿宋" w:cs="仿宋"/>
          <w:snapToGrid/>
          <w:color w:val="auto"/>
          <w:kern w:val="2"/>
          <w:sz w:val="24"/>
          <w:szCs w:val="24"/>
          <w:highlight w:val="none"/>
          <w:lang w:val="en-US" w:eastAsia="zh-CN"/>
        </w:rPr>
        <w:t>相关</w:t>
      </w:r>
      <w:r>
        <w:rPr>
          <w:rFonts w:hint="eastAsia" w:ascii="仿宋" w:hAnsi="仿宋" w:eastAsia="仿宋" w:cs="仿宋"/>
          <w:snapToGrid/>
          <w:color w:val="auto"/>
          <w:kern w:val="2"/>
          <w:sz w:val="24"/>
          <w:szCs w:val="24"/>
          <w:highlight w:val="none"/>
        </w:rPr>
        <w:t>标准，</w:t>
      </w:r>
      <w:r>
        <w:rPr>
          <w:rFonts w:hint="eastAsia" w:ascii="仿宋" w:hAnsi="仿宋" w:eastAsia="仿宋" w:cs="仿宋"/>
          <w:snapToGrid/>
          <w:color w:val="auto"/>
          <w:kern w:val="2"/>
          <w:sz w:val="24"/>
          <w:szCs w:val="24"/>
          <w:highlight w:val="none"/>
          <w:lang w:val="en-US" w:eastAsia="zh-CN"/>
        </w:rPr>
        <w:t>且</w:t>
      </w:r>
      <w:r>
        <w:rPr>
          <w:rFonts w:hint="eastAsia" w:ascii="仿宋" w:hAnsi="仿宋" w:eastAsia="仿宋" w:cs="仿宋"/>
          <w:snapToGrid/>
          <w:color w:val="auto"/>
          <w:kern w:val="2"/>
          <w:sz w:val="24"/>
          <w:szCs w:val="24"/>
          <w:highlight w:val="none"/>
        </w:rPr>
        <w:t>具有有关质检部门出具的产品检验合格证明，同时满足乙方承诺</w:t>
      </w:r>
      <w:r>
        <w:rPr>
          <w:rFonts w:hint="eastAsia" w:ascii="仿宋" w:hAnsi="仿宋" w:eastAsia="仿宋" w:cs="仿宋"/>
          <w:snapToGrid/>
          <w:color w:val="auto"/>
          <w:kern w:val="2"/>
          <w:sz w:val="24"/>
          <w:szCs w:val="24"/>
          <w:highlight w:val="none"/>
          <w:lang w:eastAsia="zh-CN"/>
        </w:rPr>
        <w:t>的其他指标</w:t>
      </w:r>
      <w:r>
        <w:rPr>
          <w:rFonts w:hint="eastAsia" w:ascii="仿宋" w:hAnsi="仿宋" w:eastAsia="仿宋" w:cs="仿宋"/>
          <w:snapToGrid/>
          <w:color w:val="auto"/>
          <w:kern w:val="2"/>
          <w:sz w:val="24"/>
          <w:szCs w:val="24"/>
          <w:highlight w:val="none"/>
        </w:rPr>
        <w:t>。</w:t>
      </w:r>
    </w:p>
    <w:p w14:paraId="60C12751">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2.如有逾期安装验收的，乙方须按合同总金额每日</w:t>
      </w:r>
      <w:r>
        <w:rPr>
          <w:rFonts w:hint="eastAsia" w:ascii="仿宋" w:hAnsi="仿宋" w:eastAsia="仿宋" w:cs="仿宋"/>
          <w:snapToGrid/>
          <w:color w:val="auto"/>
          <w:kern w:val="2"/>
          <w:sz w:val="24"/>
          <w:szCs w:val="24"/>
          <w:highlight w:val="none"/>
          <w:lang w:val="en-US" w:eastAsia="zh-CN"/>
        </w:rPr>
        <w:t>万</w:t>
      </w:r>
      <w:r>
        <w:rPr>
          <w:rFonts w:hint="eastAsia" w:ascii="仿宋" w:hAnsi="仿宋" w:eastAsia="仿宋" w:cs="仿宋"/>
          <w:snapToGrid/>
          <w:color w:val="auto"/>
          <w:kern w:val="2"/>
          <w:sz w:val="24"/>
          <w:szCs w:val="24"/>
          <w:highlight w:val="none"/>
        </w:rPr>
        <w:t>分之五的比例向甲方支付违约金。</w:t>
      </w:r>
    </w:p>
    <w:p w14:paraId="03ABB711">
      <w:pPr>
        <w:widowControl w:val="0"/>
        <w:kinsoku/>
        <w:autoSpaceDE/>
        <w:autoSpaceDN/>
        <w:adjustRightInd/>
        <w:snapToGrid/>
        <w:spacing w:line="360" w:lineRule="auto"/>
        <w:ind w:firstLine="480" w:firstLineChars="200"/>
        <w:textAlignment w:val="auto"/>
        <w:rPr>
          <w:rFonts w:hint="default" w:ascii="仿宋" w:hAnsi="仿宋" w:eastAsia="仿宋" w:cs="仿宋"/>
          <w:snapToGrid/>
          <w:color w:val="auto"/>
          <w:kern w:val="2"/>
          <w:sz w:val="24"/>
          <w:szCs w:val="24"/>
          <w:highlight w:val="none"/>
          <w:lang w:val="en-US" w:eastAsia="zh-CN"/>
        </w:rPr>
      </w:pPr>
      <w:r>
        <w:rPr>
          <w:rFonts w:hint="eastAsia" w:ascii="仿宋" w:hAnsi="仿宋" w:eastAsia="仿宋" w:cs="仿宋"/>
          <w:snapToGrid/>
          <w:color w:val="auto"/>
          <w:kern w:val="2"/>
          <w:sz w:val="24"/>
          <w:szCs w:val="24"/>
          <w:highlight w:val="none"/>
        </w:rPr>
        <w:t>3.如现场检验发现货物短缺、质次、损坏和规格不符等</w:t>
      </w:r>
      <w:r>
        <w:rPr>
          <w:rFonts w:hint="eastAsia" w:ascii="仿宋" w:hAnsi="仿宋" w:eastAsia="仿宋" w:cs="仿宋"/>
          <w:snapToGrid/>
          <w:color w:val="auto"/>
          <w:kern w:val="2"/>
          <w:sz w:val="24"/>
          <w:szCs w:val="24"/>
          <w:highlight w:val="none"/>
          <w:lang w:val="en-US" w:eastAsia="zh-CN"/>
        </w:rPr>
        <w:t>不符合验收标准的</w:t>
      </w:r>
      <w:r>
        <w:rPr>
          <w:rFonts w:hint="eastAsia" w:ascii="仿宋" w:hAnsi="仿宋" w:eastAsia="仿宋" w:cs="仿宋"/>
          <w:snapToGrid/>
          <w:color w:val="auto"/>
          <w:kern w:val="2"/>
          <w:sz w:val="24"/>
          <w:szCs w:val="24"/>
          <w:highlight w:val="none"/>
        </w:rPr>
        <w:t>，甲方应作详细记录，由乙方</w:t>
      </w:r>
      <w:r>
        <w:rPr>
          <w:rFonts w:hint="eastAsia" w:ascii="仿宋" w:hAnsi="仿宋" w:eastAsia="仿宋" w:cs="仿宋"/>
          <w:snapToGrid/>
          <w:color w:val="auto"/>
          <w:kern w:val="2"/>
          <w:sz w:val="24"/>
          <w:szCs w:val="24"/>
          <w:highlight w:val="none"/>
          <w:lang w:val="en-US" w:eastAsia="zh-CN"/>
        </w:rPr>
        <w:t>在5日内处理完毕</w:t>
      </w:r>
      <w:r>
        <w:rPr>
          <w:rFonts w:hint="eastAsia" w:ascii="仿宋" w:hAnsi="仿宋" w:eastAsia="仿宋" w:cs="仿宋"/>
          <w:snapToGrid/>
          <w:color w:val="auto"/>
          <w:kern w:val="2"/>
          <w:sz w:val="24"/>
          <w:szCs w:val="24"/>
          <w:highlight w:val="none"/>
        </w:rPr>
        <w:t>无条件为甲方调换或补齐，由此产生的费用由乙方承担。</w:t>
      </w:r>
      <w:r>
        <w:rPr>
          <w:rFonts w:hint="eastAsia" w:ascii="仿宋" w:hAnsi="仿宋" w:eastAsia="仿宋" w:cs="仿宋"/>
          <w:snapToGrid/>
          <w:color w:val="auto"/>
          <w:kern w:val="2"/>
          <w:sz w:val="24"/>
          <w:szCs w:val="24"/>
          <w:highlight w:val="none"/>
          <w:lang w:val="en-US" w:eastAsia="zh-CN"/>
        </w:rPr>
        <w:t>乙方逾期未处理的，每逾期一日乙方应支付甲方合同总额的万分之五违约金。</w:t>
      </w:r>
    </w:p>
    <w:p w14:paraId="7B9F584C">
      <w:pPr>
        <w:widowControl w:val="0"/>
        <w:kinsoku/>
        <w:autoSpaceDE/>
        <w:autoSpaceDN/>
        <w:adjustRightInd/>
        <w:snapToGrid/>
        <w:spacing w:line="360" w:lineRule="auto"/>
        <w:ind w:firstLine="480" w:firstLineChars="200"/>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lang w:val="en-US" w:eastAsia="zh-CN"/>
        </w:rPr>
        <w:t>4.</w:t>
      </w:r>
      <w:r>
        <w:rPr>
          <w:rFonts w:hint="eastAsia" w:ascii="仿宋" w:hAnsi="仿宋" w:eastAsia="仿宋" w:cs="仿宋"/>
          <w:snapToGrid/>
          <w:color w:val="auto"/>
          <w:kern w:val="2"/>
          <w:sz w:val="24"/>
          <w:szCs w:val="24"/>
          <w:highlight w:val="none"/>
        </w:rPr>
        <w:t>在现场检验发现的问题解决之前，甲方有权拒绝支付有问题货物及相应价值的货款。</w:t>
      </w:r>
    </w:p>
    <w:p w14:paraId="383DFD6F">
      <w:pPr>
        <w:widowControl w:val="0"/>
        <w:kinsoku/>
        <w:autoSpaceDE/>
        <w:autoSpaceDN/>
        <w:adjustRightInd/>
        <w:snapToGrid/>
        <w:spacing w:line="360" w:lineRule="auto"/>
        <w:ind w:firstLine="480" w:firstLineChars="200"/>
        <w:textAlignment w:val="auto"/>
        <w:rPr>
          <w:rFonts w:hint="eastAsia" w:ascii="仿宋" w:hAnsi="仿宋" w:eastAsia="仿宋" w:cs="仿宋"/>
          <w:snapToGrid/>
          <w:color w:val="auto"/>
          <w:kern w:val="2"/>
          <w:sz w:val="24"/>
          <w:szCs w:val="24"/>
          <w:highlight w:val="none"/>
          <w:lang w:val="en-US" w:eastAsia="zh-CN"/>
        </w:rPr>
      </w:pPr>
      <w:r>
        <w:rPr>
          <w:rFonts w:hint="eastAsia" w:ascii="仿宋" w:hAnsi="仿宋" w:eastAsia="仿宋" w:cs="仿宋"/>
          <w:snapToGrid/>
          <w:color w:val="auto"/>
          <w:kern w:val="2"/>
          <w:sz w:val="24"/>
          <w:szCs w:val="24"/>
          <w:highlight w:val="none"/>
          <w:lang w:val="en-US" w:eastAsia="zh-CN"/>
        </w:rPr>
        <w:t>5.</w:t>
      </w:r>
      <w:r>
        <w:rPr>
          <w:rFonts w:hint="eastAsia" w:ascii="仿宋" w:hAnsi="仿宋" w:eastAsia="仿宋" w:cs="仿宋"/>
          <w:snapToGrid/>
          <w:color w:val="auto"/>
          <w:kern w:val="2"/>
          <w:sz w:val="24"/>
          <w:szCs w:val="24"/>
          <w:highlight w:val="none"/>
        </w:rPr>
        <w:t>货物不</w:t>
      </w:r>
      <w:r>
        <w:rPr>
          <w:rFonts w:hint="eastAsia" w:ascii="仿宋" w:hAnsi="仿宋" w:eastAsia="仿宋" w:cs="仿宋"/>
          <w:snapToGrid/>
          <w:color w:val="auto"/>
          <w:kern w:val="2"/>
          <w:sz w:val="24"/>
          <w:szCs w:val="24"/>
          <w:highlight w:val="none"/>
          <w:lang w:eastAsia="zh-CN"/>
        </w:rPr>
        <w:t>符合</w:t>
      </w:r>
      <w:r>
        <w:rPr>
          <w:rFonts w:hint="eastAsia" w:ascii="仿宋" w:hAnsi="仿宋" w:eastAsia="仿宋" w:cs="仿宋"/>
          <w:snapToGrid/>
          <w:color w:val="auto"/>
          <w:kern w:val="2"/>
          <w:sz w:val="24"/>
          <w:szCs w:val="24"/>
          <w:highlight w:val="none"/>
        </w:rPr>
        <w:t>质量要求，致使不能实现合同目的，甲方可拒收货物或要求退换货，标的物毁损、丢失的风险由乙方承担。</w:t>
      </w:r>
    </w:p>
    <w:p w14:paraId="17010CCB">
      <w:pPr>
        <w:keepNext w:val="0"/>
        <w:keepLines w:val="0"/>
        <w:widowControl w:val="0"/>
        <w:suppressLineNumbers w:val="0"/>
        <w:kinsoku/>
        <w:autoSpaceDE/>
        <w:autoSpaceDN/>
        <w:adjustRightInd/>
        <w:snapToGrid/>
        <w:spacing w:before="0" w:beforeAutospacing="0" w:after="0" w:afterAutospacing="0" w:line="360" w:lineRule="auto"/>
        <w:ind w:left="0" w:right="0" w:firstLine="0" w:firstLineChars="0"/>
        <w:jc w:val="both"/>
        <w:textAlignment w:val="auto"/>
        <w:rPr>
          <w:rFonts w:hint="eastAsia" w:ascii="仿宋" w:hAnsi="仿宋" w:eastAsia="仿宋" w:cs="仿宋"/>
          <w:b/>
          <w:snapToGrid/>
          <w:color w:val="auto"/>
          <w:kern w:val="2"/>
          <w:sz w:val="24"/>
          <w:szCs w:val="24"/>
          <w:highlight w:val="none"/>
          <w:lang w:val="en-US" w:eastAsia="zh-CN" w:bidi="ar"/>
        </w:rPr>
      </w:pPr>
      <w:r>
        <w:rPr>
          <w:rFonts w:hint="eastAsia" w:ascii="仿宋" w:hAnsi="仿宋" w:eastAsia="仿宋" w:cs="仿宋"/>
          <w:b/>
          <w:snapToGrid/>
          <w:color w:val="auto"/>
          <w:kern w:val="2"/>
          <w:sz w:val="24"/>
          <w:szCs w:val="24"/>
          <w:highlight w:val="none"/>
          <w:lang w:val="en-US" w:eastAsia="zh-CN" w:bidi="ar"/>
        </w:rPr>
        <w:t>十、售后服务</w:t>
      </w:r>
    </w:p>
    <w:p w14:paraId="7D3D0A05">
      <w:pPr>
        <w:keepNext w:val="0"/>
        <w:keepLines w:val="0"/>
        <w:widowControl w:val="0"/>
        <w:numPr>
          <w:ilvl w:val="0"/>
          <w:numId w:val="0"/>
        </w:numPr>
        <w:suppressLineNumbers w:val="0"/>
        <w:autoSpaceDE w:val="0"/>
        <w:autoSpaceDN/>
        <w:spacing w:before="0" w:beforeAutospacing="0" w:after="0" w:afterAutospacing="0" w:line="560" w:lineRule="exact"/>
        <w:ind w:left="0" w:right="0" w:firstLine="480" w:firstLineChars="2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lang w:val="en-US" w:eastAsia="zh-CN" w:bidi="ar"/>
        </w:rPr>
        <w:t>1.</w:t>
      </w:r>
      <w:r>
        <w:rPr>
          <w:rFonts w:hint="eastAsia" w:ascii="仿宋" w:hAnsi="仿宋" w:eastAsia="仿宋" w:cs="仿宋"/>
          <w:color w:val="auto"/>
          <w:kern w:val="2"/>
          <w:sz w:val="24"/>
          <w:szCs w:val="24"/>
          <w:highlight w:val="none"/>
          <w:lang w:val="en-US" w:eastAsia="zh-CN" w:bidi="ar"/>
        </w:rPr>
        <w:t>质保期：产品的质保期为至少</w:t>
      </w:r>
      <w:r>
        <w:rPr>
          <w:rFonts w:hint="eastAsia" w:ascii="仿宋" w:hAnsi="仿宋" w:eastAsia="仿宋" w:cs="仿宋"/>
          <w:color w:val="auto"/>
          <w:kern w:val="2"/>
          <w:sz w:val="24"/>
          <w:szCs w:val="24"/>
          <w:highlight w:val="none"/>
          <w:u w:val="none"/>
          <w:lang w:val="en-US" w:eastAsia="zh-CN" w:bidi="ar"/>
        </w:rPr>
        <w:t xml:space="preserve">   </w:t>
      </w:r>
      <w:r>
        <w:rPr>
          <w:rFonts w:hint="eastAsia" w:ascii="仿宋" w:hAnsi="仿宋" w:eastAsia="仿宋" w:cs="仿宋"/>
          <w:color w:val="auto"/>
          <w:kern w:val="2"/>
          <w:sz w:val="24"/>
          <w:szCs w:val="24"/>
          <w:highlight w:val="none"/>
          <w:lang w:val="en-US" w:eastAsia="zh-CN" w:bidi="ar"/>
        </w:rPr>
        <w:t>年，</w:t>
      </w:r>
      <w:r>
        <w:rPr>
          <w:rFonts w:hint="eastAsia" w:ascii="仿宋" w:hAnsi="仿宋" w:eastAsia="仿宋" w:cs="仿宋"/>
          <w:color w:val="auto"/>
          <w:kern w:val="2"/>
          <w:sz w:val="24"/>
          <w:szCs w:val="24"/>
          <w:highlight w:val="none"/>
          <w:lang w:bidi="ar"/>
        </w:rPr>
        <w:t>自甲乙双方签署验收合格证书之日起</w:t>
      </w:r>
      <w:r>
        <w:rPr>
          <w:rFonts w:hint="eastAsia" w:ascii="仿宋" w:hAnsi="仿宋" w:eastAsia="仿宋" w:cs="仿宋"/>
          <w:color w:val="auto"/>
          <w:kern w:val="2"/>
          <w:sz w:val="24"/>
          <w:szCs w:val="24"/>
          <w:highlight w:val="none"/>
          <w:lang w:val="en-US" w:eastAsia="zh-CN" w:bidi="ar"/>
        </w:rPr>
        <w:t>算，质保期内，凡因正常使用出现质量问题，乙方应提供免费维修或咨询等服务，承担因此产生的一切费用。</w:t>
      </w:r>
    </w:p>
    <w:p w14:paraId="04C85F15">
      <w:pPr>
        <w:keepNext w:val="0"/>
        <w:keepLines w:val="0"/>
        <w:widowControl w:val="0"/>
        <w:numPr>
          <w:ilvl w:val="0"/>
          <w:numId w:val="0"/>
        </w:numPr>
        <w:suppressLineNumbers w:val="0"/>
        <w:autoSpaceDE w:val="0"/>
        <w:autoSpaceDN/>
        <w:spacing w:before="0" w:beforeAutospacing="0" w:after="0" w:afterAutospacing="0" w:line="560" w:lineRule="exact"/>
        <w:ind w:left="0" w:right="0" w:firstLine="480" w:firstLineChars="200"/>
        <w:jc w:val="both"/>
        <w:rPr>
          <w:rFonts w:hint="eastAsia" w:ascii="仿宋" w:hAnsi="仿宋" w:eastAsia="仿宋" w:cs="仿宋"/>
          <w:color w:val="auto"/>
          <w:kern w:val="2"/>
          <w:sz w:val="24"/>
          <w:szCs w:val="24"/>
          <w:highlight w:val="none"/>
          <w:lang w:bidi="ar"/>
        </w:rPr>
      </w:pPr>
      <w:r>
        <w:rPr>
          <w:rFonts w:hint="eastAsia" w:ascii="仿宋" w:hAnsi="仿宋" w:eastAsia="仿宋" w:cs="仿宋"/>
          <w:color w:val="auto"/>
          <w:kern w:val="2"/>
          <w:sz w:val="24"/>
          <w:szCs w:val="24"/>
          <w:lang w:val="en-US" w:eastAsia="zh-CN" w:bidi="ar"/>
        </w:rPr>
        <w:t>2.</w:t>
      </w:r>
      <w:r>
        <w:rPr>
          <w:rFonts w:hint="eastAsia" w:ascii="仿宋" w:hAnsi="仿宋" w:eastAsia="仿宋" w:cs="仿宋"/>
          <w:color w:val="auto"/>
          <w:kern w:val="2"/>
          <w:sz w:val="24"/>
          <w:szCs w:val="24"/>
          <w:highlight w:val="none"/>
          <w:lang w:bidi="ar"/>
        </w:rPr>
        <w:t>乙方必须提供</w:t>
      </w:r>
      <w:r>
        <w:rPr>
          <w:rFonts w:hint="eastAsia" w:ascii="仿宋" w:hAnsi="仿宋" w:eastAsia="仿宋" w:cs="仿宋"/>
          <w:color w:val="auto"/>
          <w:kern w:val="2"/>
          <w:sz w:val="24"/>
          <w:szCs w:val="24"/>
          <w:highlight w:val="none"/>
          <w:u w:val="none"/>
          <w:lang w:bidi="ar"/>
        </w:rPr>
        <w:t xml:space="preserve"> </w:t>
      </w:r>
      <w:r>
        <w:rPr>
          <w:rFonts w:hint="eastAsia" w:ascii="仿宋" w:hAnsi="仿宋" w:eastAsia="仿宋" w:cs="仿宋"/>
          <w:color w:val="auto"/>
          <w:kern w:val="2"/>
          <w:sz w:val="24"/>
          <w:szCs w:val="24"/>
          <w:highlight w:val="none"/>
          <w:u w:val="none"/>
          <w:lang w:eastAsia="zh-CN" w:bidi="ar"/>
        </w:rPr>
        <w:t xml:space="preserve"> </w:t>
      </w:r>
      <w:r>
        <w:rPr>
          <w:rFonts w:hint="eastAsia" w:ascii="仿宋" w:hAnsi="仿宋" w:eastAsia="仿宋" w:cs="仿宋"/>
          <w:color w:val="auto"/>
          <w:kern w:val="2"/>
          <w:sz w:val="24"/>
          <w:szCs w:val="24"/>
          <w:highlight w:val="none"/>
          <w:u w:val="none"/>
          <w:lang w:val="en-US" w:eastAsia="zh-CN" w:bidi="ar"/>
        </w:rPr>
        <w:t xml:space="preserve"> </w:t>
      </w:r>
      <w:r>
        <w:rPr>
          <w:rFonts w:hint="eastAsia" w:ascii="仿宋" w:hAnsi="仿宋" w:eastAsia="仿宋" w:cs="仿宋"/>
          <w:color w:val="auto"/>
          <w:kern w:val="2"/>
          <w:sz w:val="24"/>
          <w:szCs w:val="24"/>
          <w:highlight w:val="none"/>
          <w:u w:val="none"/>
          <w:lang w:bidi="ar"/>
        </w:rPr>
        <w:t xml:space="preserve">  </w:t>
      </w:r>
      <w:r>
        <w:rPr>
          <w:rFonts w:hint="eastAsia" w:ascii="仿宋" w:hAnsi="仿宋" w:eastAsia="仿宋" w:cs="仿宋"/>
          <w:color w:val="auto"/>
          <w:kern w:val="2"/>
          <w:sz w:val="24"/>
          <w:szCs w:val="24"/>
          <w:highlight w:val="none"/>
          <w:lang w:bidi="ar"/>
        </w:rPr>
        <w:t>小时电话服务热线（电话号码：</w:t>
      </w:r>
      <w:r>
        <w:rPr>
          <w:rFonts w:hint="eastAsia" w:ascii="仿宋" w:hAnsi="仿宋" w:eastAsia="仿宋" w:cs="仿宋"/>
          <w:color w:val="auto"/>
          <w:kern w:val="2"/>
          <w:sz w:val="24"/>
          <w:szCs w:val="24"/>
          <w:highlight w:val="none"/>
          <w:u w:val="none"/>
          <w:lang w:eastAsia="zh-CN" w:bidi="ar"/>
        </w:rPr>
        <w:t xml:space="preserve"> </w:t>
      </w:r>
      <w:r>
        <w:rPr>
          <w:rFonts w:hint="eastAsia" w:ascii="仿宋" w:hAnsi="仿宋" w:eastAsia="仿宋" w:cs="仿宋"/>
          <w:color w:val="auto"/>
          <w:kern w:val="2"/>
          <w:sz w:val="24"/>
          <w:szCs w:val="24"/>
          <w:highlight w:val="none"/>
          <w:u w:val="none"/>
          <w:lang w:val="en-US" w:eastAsia="zh-CN" w:bidi="ar"/>
        </w:rPr>
        <w:t xml:space="preserve">      </w:t>
      </w:r>
      <w:r>
        <w:rPr>
          <w:rFonts w:hint="eastAsia" w:ascii="仿宋" w:hAnsi="仿宋" w:eastAsia="仿宋" w:cs="仿宋"/>
          <w:color w:val="auto"/>
          <w:kern w:val="2"/>
          <w:sz w:val="24"/>
          <w:szCs w:val="24"/>
          <w:highlight w:val="none"/>
          <w:lang w:bidi="ar"/>
        </w:rPr>
        <w:t>），在使用期间出现故障，</w:t>
      </w:r>
      <w:r>
        <w:rPr>
          <w:rFonts w:hint="eastAsia" w:ascii="仿宋" w:hAnsi="仿宋" w:eastAsia="仿宋" w:cs="仿宋"/>
          <w:color w:val="auto"/>
          <w:kern w:val="2"/>
          <w:sz w:val="24"/>
          <w:szCs w:val="24"/>
          <w:highlight w:val="none"/>
          <w:lang w:val="en-US" w:eastAsia="zh-CN" w:bidi="ar"/>
        </w:rPr>
        <w:t>乙方在接到甲方故障通知后3小时内响应，48小时内到达用户现场，修理相关货物或解决相关问题。</w:t>
      </w:r>
      <w:r>
        <w:rPr>
          <w:rFonts w:hint="eastAsia" w:ascii="仿宋" w:hAnsi="仿宋" w:eastAsia="仿宋" w:cs="仿宋"/>
          <w:color w:val="auto"/>
          <w:kern w:val="2"/>
          <w:sz w:val="24"/>
          <w:szCs w:val="24"/>
          <w:highlight w:val="none"/>
          <w:lang w:bidi="ar"/>
        </w:rPr>
        <w:t>如乙方逾期未能完成保修服务，</w:t>
      </w:r>
      <w:r>
        <w:rPr>
          <w:rFonts w:hint="eastAsia" w:ascii="仿宋" w:hAnsi="仿宋" w:eastAsia="仿宋" w:cs="仿宋"/>
          <w:color w:val="auto"/>
          <w:kern w:val="2"/>
          <w:sz w:val="24"/>
          <w:szCs w:val="24"/>
          <w:highlight w:val="none"/>
          <w:lang w:val="en-US" w:eastAsia="zh-CN" w:bidi="ar"/>
        </w:rPr>
        <w:t>甲</w:t>
      </w:r>
      <w:r>
        <w:rPr>
          <w:rFonts w:hint="eastAsia" w:ascii="仿宋" w:hAnsi="仿宋" w:eastAsia="仿宋" w:cs="仿宋"/>
          <w:color w:val="auto"/>
          <w:kern w:val="2"/>
          <w:sz w:val="24"/>
          <w:szCs w:val="24"/>
          <w:highlight w:val="none"/>
          <w:lang w:bidi="ar"/>
        </w:rPr>
        <w:t>方有权聘请第三方维修或更换，维修费</w:t>
      </w:r>
      <w:r>
        <w:rPr>
          <w:rFonts w:hint="eastAsia" w:ascii="仿宋" w:hAnsi="仿宋" w:eastAsia="仿宋" w:cs="仿宋"/>
          <w:color w:val="auto"/>
          <w:kern w:val="2"/>
          <w:sz w:val="24"/>
          <w:szCs w:val="24"/>
          <w:highlight w:val="none"/>
          <w:lang w:val="en-US" w:eastAsia="zh-CN" w:bidi="ar"/>
        </w:rPr>
        <w:t>及损失所有费用</w:t>
      </w:r>
      <w:r>
        <w:rPr>
          <w:rFonts w:hint="eastAsia" w:ascii="仿宋" w:hAnsi="仿宋" w:eastAsia="仿宋" w:cs="仿宋"/>
          <w:color w:val="auto"/>
          <w:kern w:val="2"/>
          <w:sz w:val="24"/>
          <w:szCs w:val="24"/>
          <w:highlight w:val="none"/>
          <w:lang w:bidi="ar"/>
        </w:rPr>
        <w:t>由乙方承担</w:t>
      </w:r>
      <w:r>
        <w:rPr>
          <w:rFonts w:hint="eastAsia" w:ascii="仿宋" w:hAnsi="仿宋" w:eastAsia="仿宋" w:cs="仿宋"/>
          <w:b w:val="0"/>
          <w:bCs w:val="0"/>
          <w:color w:val="auto"/>
          <w:kern w:val="2"/>
          <w:sz w:val="24"/>
          <w:szCs w:val="24"/>
          <w:highlight w:val="none"/>
          <w:lang w:val="en-US" w:eastAsia="zh-CN" w:bidi="ar"/>
        </w:rPr>
        <w:t>，并加收发生费用的50%作为惩罚性违约金（该违约金不以甲方的实际损失为限）</w:t>
      </w:r>
      <w:r>
        <w:rPr>
          <w:rFonts w:hint="eastAsia" w:ascii="仿宋" w:hAnsi="仿宋" w:eastAsia="仿宋" w:cs="仿宋"/>
          <w:color w:val="auto"/>
          <w:kern w:val="2"/>
          <w:sz w:val="24"/>
          <w:szCs w:val="24"/>
          <w:highlight w:val="none"/>
          <w:lang w:bidi="ar"/>
        </w:rPr>
        <w:t>。</w:t>
      </w:r>
    </w:p>
    <w:p w14:paraId="7EAFC8C8">
      <w:pPr>
        <w:keepNext w:val="0"/>
        <w:keepLines w:val="0"/>
        <w:widowControl w:val="0"/>
        <w:numPr>
          <w:ilvl w:val="0"/>
          <w:numId w:val="0"/>
        </w:numPr>
        <w:suppressLineNumbers w:val="0"/>
        <w:autoSpaceDE w:val="0"/>
        <w:autoSpaceDN/>
        <w:spacing w:before="0" w:beforeAutospacing="0" w:after="0" w:afterAutospacing="0" w:line="560" w:lineRule="exact"/>
        <w:ind w:left="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lang w:val="en-US" w:eastAsia="zh-CN" w:bidi="ar-SA"/>
        </w:rPr>
        <w:t>3.</w:t>
      </w:r>
      <w:r>
        <w:rPr>
          <w:rFonts w:hint="eastAsia" w:ascii="仿宋" w:hAnsi="仿宋" w:eastAsia="仿宋" w:cs="仿宋"/>
          <w:color w:val="auto"/>
          <w:kern w:val="2"/>
          <w:sz w:val="24"/>
          <w:szCs w:val="24"/>
          <w:highlight w:val="none"/>
          <w:lang w:val="en-US" w:eastAsia="zh-CN" w:bidi="ar"/>
        </w:rPr>
        <w:t>质保期结束后，乙方仍应负责对货物提供终身维修服务或对服务提供咨询服务，只收取配件成本或服务成本。</w:t>
      </w:r>
    </w:p>
    <w:p w14:paraId="3AAD5587">
      <w:pPr>
        <w:keepNext w:val="0"/>
        <w:keepLines w:val="0"/>
        <w:widowControl w:val="0"/>
        <w:suppressLineNumbers w:val="0"/>
        <w:autoSpaceDE w:val="0"/>
        <w:autoSpaceDN/>
        <w:spacing w:before="0" w:beforeAutospacing="0" w:after="0" w:afterAutospacing="0" w:line="560" w:lineRule="exact"/>
        <w:ind w:left="0" w:right="0" w:firstLine="0" w:firstLineChars="0"/>
        <w:jc w:val="both"/>
        <w:outlineLvl w:val="9"/>
        <w:rPr>
          <w:rFonts w:hint="eastAsia" w:ascii="仿宋" w:hAnsi="仿宋" w:eastAsia="仿宋" w:cs="仿宋"/>
          <w:color w:val="auto"/>
          <w:kern w:val="2"/>
          <w:sz w:val="24"/>
          <w:szCs w:val="24"/>
          <w:highlight w:val="none"/>
        </w:rPr>
      </w:pPr>
      <w:r>
        <w:rPr>
          <w:rFonts w:hint="eastAsia" w:ascii="仿宋" w:hAnsi="仿宋" w:eastAsia="仿宋" w:cs="仿宋"/>
          <w:b/>
          <w:snapToGrid/>
          <w:color w:val="auto"/>
          <w:kern w:val="2"/>
          <w:sz w:val="24"/>
          <w:szCs w:val="24"/>
          <w:highlight w:val="none"/>
          <w:lang w:val="en-US" w:eastAsia="zh-CN" w:bidi="ar"/>
        </w:rPr>
        <w:t>十一、培训服务</w:t>
      </w:r>
    </w:p>
    <w:p w14:paraId="46781C0A">
      <w:pPr>
        <w:keepNext w:val="0"/>
        <w:keepLines w:val="0"/>
        <w:widowControl w:val="0"/>
        <w:numPr>
          <w:ilvl w:val="0"/>
          <w:numId w:val="0"/>
        </w:numPr>
        <w:suppressLineNumbers w:val="0"/>
        <w:autoSpaceDE w:val="0"/>
        <w:autoSpaceDN/>
        <w:spacing w:before="0" w:beforeAutospacing="0" w:after="0" w:afterAutospacing="0" w:line="560" w:lineRule="exact"/>
        <w:ind w:left="0" w:leftChars="0" w:right="0" w:rightChars="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color w:val="auto"/>
          <w:kern w:val="2"/>
          <w:sz w:val="24"/>
          <w:szCs w:val="24"/>
          <w:highlight w:val="none"/>
          <w:lang w:val="en-US" w:eastAsia="zh-CN" w:bidi="ar"/>
        </w:rPr>
        <w:t>乙方应在甲方规定的时间内将全部产品安装、调试完毕，提供给甲方正常使用，并免费提供使用说明书及有关产品使用和管理的培训。</w:t>
      </w:r>
    </w:p>
    <w:p w14:paraId="678F8503">
      <w:pPr>
        <w:keepNext w:val="0"/>
        <w:keepLines w:val="0"/>
        <w:widowControl w:val="0"/>
        <w:numPr>
          <w:ilvl w:val="0"/>
          <w:numId w:val="0"/>
        </w:numPr>
        <w:suppressLineNumbers w:val="0"/>
        <w:autoSpaceDE w:val="0"/>
        <w:autoSpaceDN/>
        <w:spacing w:before="0" w:beforeAutospacing="0" w:after="0" w:afterAutospacing="0" w:line="560" w:lineRule="exact"/>
        <w:ind w:left="0" w:leftChars="0" w:right="0" w:rightChars="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color w:val="auto"/>
          <w:kern w:val="2"/>
          <w:sz w:val="24"/>
          <w:szCs w:val="24"/>
          <w:highlight w:val="none"/>
          <w:lang w:val="en-US" w:eastAsia="zh-CN" w:bidi="ar"/>
        </w:rPr>
        <w:t>免费提供培训材料及所培训内容。</w:t>
      </w:r>
    </w:p>
    <w:p w14:paraId="35A2BE04">
      <w:pPr>
        <w:keepNext w:val="0"/>
        <w:keepLines w:val="0"/>
        <w:widowControl w:val="0"/>
        <w:numPr>
          <w:ilvl w:val="0"/>
          <w:numId w:val="0"/>
        </w:numPr>
        <w:suppressLineNumbers w:val="0"/>
        <w:autoSpaceDE w:val="0"/>
        <w:autoSpaceDN/>
        <w:spacing w:before="0" w:beforeAutospacing="0" w:after="0" w:afterAutospacing="0" w:line="560" w:lineRule="exact"/>
        <w:ind w:left="0" w:leftChars="0" w:right="0" w:rightChars="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lang w:val="en-US" w:eastAsia="zh-CN" w:bidi="ar-SA"/>
        </w:rPr>
        <w:t>3.</w:t>
      </w:r>
      <w:r>
        <w:rPr>
          <w:rFonts w:hint="eastAsia" w:ascii="仿宋" w:hAnsi="仿宋" w:eastAsia="仿宋" w:cs="仿宋"/>
          <w:color w:val="auto"/>
          <w:kern w:val="2"/>
          <w:sz w:val="24"/>
          <w:szCs w:val="24"/>
          <w:highlight w:val="none"/>
          <w:lang w:val="en-US" w:eastAsia="zh-CN" w:bidi="ar"/>
        </w:rPr>
        <w:t>培训地点：甲方指定地点。</w:t>
      </w:r>
    </w:p>
    <w:p w14:paraId="63C99361">
      <w:pPr>
        <w:keepNext w:val="0"/>
        <w:keepLines w:val="0"/>
        <w:widowControl w:val="0"/>
        <w:numPr>
          <w:ilvl w:val="0"/>
          <w:numId w:val="0"/>
        </w:numPr>
        <w:suppressLineNumbers w:val="0"/>
        <w:autoSpaceDE w:val="0"/>
        <w:autoSpaceDN/>
        <w:spacing w:before="0" w:beforeAutospacing="0" w:after="0" w:afterAutospacing="0" w:line="560" w:lineRule="exact"/>
        <w:ind w:left="0" w:leftChars="0" w:right="0" w:rightChars="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lang w:val="en-US" w:eastAsia="zh-CN" w:bidi="ar-SA"/>
        </w:rPr>
        <w:t>4.</w:t>
      </w:r>
      <w:r>
        <w:rPr>
          <w:rFonts w:hint="eastAsia" w:ascii="仿宋" w:hAnsi="仿宋" w:eastAsia="仿宋" w:cs="仿宋"/>
          <w:color w:val="auto"/>
          <w:sz w:val="24"/>
          <w:highlight w:val="none"/>
          <w:lang w:val="en-US" w:eastAsia="zh-CN" w:bidi="ar"/>
        </w:rPr>
        <w:t>培训时间及场次</w:t>
      </w:r>
      <w:r>
        <w:rPr>
          <w:rFonts w:hint="eastAsia" w:ascii="仿宋" w:hAnsi="仿宋" w:eastAsia="仿宋" w:cs="仿宋"/>
          <w:color w:val="auto"/>
          <w:kern w:val="2"/>
          <w:sz w:val="24"/>
          <w:szCs w:val="24"/>
          <w:highlight w:val="none"/>
          <w:lang w:val="en-US" w:eastAsia="zh-CN" w:bidi="ar"/>
        </w:rPr>
        <w:t>：培训时间不少于2场，单次不少于___小时，并提供操作视频。</w:t>
      </w:r>
    </w:p>
    <w:p w14:paraId="0F0CBD3B">
      <w:pPr>
        <w:widowControl w:val="0"/>
        <w:numPr>
          <w:ilvl w:val="0"/>
          <w:numId w:val="0"/>
        </w:numPr>
        <w:autoSpaceDN/>
        <w:spacing w:line="560" w:lineRule="exact"/>
        <w:ind w:firstLine="420" w:firstLineChars="200"/>
        <w:jc w:val="both"/>
        <w:rPr>
          <w:rFonts w:hint="eastAsia"/>
          <w:color w:val="auto"/>
          <w:highlight w:val="none"/>
        </w:rPr>
      </w:pPr>
      <w:r>
        <w:rPr>
          <w:rFonts w:hint="eastAsia" w:ascii="Calibri" w:hAnsi="Calibri" w:eastAsia="宋体" w:cs="Times New Roman"/>
          <w:color w:val="auto"/>
          <w:kern w:val="2"/>
          <w:sz w:val="21"/>
          <w:szCs w:val="24"/>
          <w:lang w:val="en-US" w:eastAsia="zh-CN" w:bidi="ar-SA"/>
        </w:rPr>
        <w:t>5.</w:t>
      </w:r>
      <w:r>
        <w:rPr>
          <w:rFonts w:hint="eastAsia" w:ascii="仿宋" w:hAnsi="仿宋" w:eastAsia="仿宋" w:cs="仿宋"/>
          <w:color w:val="auto"/>
          <w:kern w:val="2"/>
          <w:sz w:val="24"/>
          <w:szCs w:val="24"/>
          <w:highlight w:val="none"/>
          <w:lang w:val="en-US" w:eastAsia="zh-CN" w:bidi="ar"/>
        </w:rPr>
        <w:t>内容：产品的基本原理、结构、基本操作及维护知识，并指导用户进行操作，直到用户方使用人员可独立进行操作为止。</w:t>
      </w:r>
    </w:p>
    <w:p w14:paraId="2A6B9554">
      <w:pPr>
        <w:widowControl w:val="0"/>
        <w:numPr>
          <w:ilvl w:val="0"/>
          <w:numId w:val="1"/>
        </w:numPr>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lang w:val="en-US" w:eastAsia="zh-CN"/>
        </w:rPr>
      </w:pPr>
      <w:r>
        <w:rPr>
          <w:rFonts w:hint="eastAsia" w:ascii="仿宋" w:hAnsi="仿宋" w:eastAsia="仿宋" w:cs="仿宋"/>
          <w:b/>
          <w:snapToGrid/>
          <w:color w:val="auto"/>
          <w:kern w:val="2"/>
          <w:sz w:val="24"/>
          <w:szCs w:val="24"/>
          <w:highlight w:val="none"/>
          <w:lang w:val="en-US" w:eastAsia="zh-CN"/>
        </w:rPr>
        <w:t>保密条款</w:t>
      </w:r>
    </w:p>
    <w:p w14:paraId="06F9B36C">
      <w:pPr>
        <w:widowControl w:val="0"/>
        <w:kinsoku/>
        <w:autoSpaceDE/>
        <w:autoSpaceDN/>
        <w:adjustRightInd/>
        <w:snapToGrid/>
        <w:spacing w:line="360" w:lineRule="auto"/>
        <w:ind w:firstLine="480" w:firstLineChars="200"/>
        <w:jc w:val="both"/>
        <w:textAlignment w:val="auto"/>
        <w:rPr>
          <w:rFonts w:hint="eastAsia" w:ascii="仿宋" w:hAnsi="仿宋" w:eastAsia="仿宋" w:cs="仿宋"/>
          <w:b/>
          <w:snapToGrid/>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乙方</w:t>
      </w:r>
      <w:r>
        <w:rPr>
          <w:rFonts w:hint="eastAsia" w:ascii="仿宋" w:hAnsi="仿宋" w:eastAsia="仿宋" w:cs="仿宋"/>
          <w:color w:val="auto"/>
          <w:kern w:val="2"/>
          <w:sz w:val="24"/>
          <w:szCs w:val="24"/>
          <w:highlight w:val="none"/>
        </w:rPr>
        <w:t>经相互交易而熟知的</w:t>
      </w:r>
      <w:r>
        <w:rPr>
          <w:rFonts w:hint="eastAsia" w:ascii="仿宋" w:hAnsi="仿宋" w:eastAsia="仿宋" w:cs="仿宋"/>
          <w:color w:val="auto"/>
          <w:kern w:val="2"/>
          <w:sz w:val="24"/>
          <w:szCs w:val="24"/>
          <w:highlight w:val="none"/>
          <w:lang w:val="en-US" w:eastAsia="zh-CN"/>
        </w:rPr>
        <w:t>甲方</w:t>
      </w:r>
      <w:r>
        <w:rPr>
          <w:rFonts w:hint="eastAsia" w:ascii="仿宋" w:hAnsi="仿宋" w:eastAsia="仿宋" w:cs="仿宋"/>
          <w:color w:val="auto"/>
          <w:kern w:val="2"/>
          <w:sz w:val="24"/>
          <w:szCs w:val="24"/>
          <w:highlight w:val="none"/>
          <w:lang w:eastAsia="zh-Hans"/>
        </w:rPr>
        <w:t>国家秘密或</w:t>
      </w:r>
      <w:r>
        <w:rPr>
          <w:rFonts w:hint="eastAsia" w:ascii="仿宋" w:hAnsi="仿宋" w:eastAsia="仿宋" w:cs="仿宋"/>
          <w:color w:val="auto"/>
          <w:kern w:val="2"/>
          <w:sz w:val="24"/>
          <w:szCs w:val="24"/>
          <w:highlight w:val="none"/>
        </w:rPr>
        <w:t xml:space="preserve">商业秘密，不论在合同有效期内，还是在合同终止或解除后，都不得泄露给第三方或自己使用，否则由此而产生的民事、行政、刑事上的责任，由乙方承担。 </w:t>
      </w:r>
    </w:p>
    <w:p w14:paraId="51ADD4ED">
      <w:pPr>
        <w:widowControl w:val="0"/>
        <w:numPr>
          <w:ilvl w:val="0"/>
          <w:numId w:val="1"/>
        </w:numPr>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rPr>
        <w:t>违约责任</w:t>
      </w:r>
    </w:p>
    <w:p w14:paraId="2E4197B5">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1.若乙方不能按照约定期限交付货物</w:t>
      </w:r>
      <w:r>
        <w:rPr>
          <w:rFonts w:hint="eastAsia" w:ascii="仿宋" w:hAnsi="仿宋" w:eastAsia="仿宋" w:cs="仿宋"/>
          <w:snapToGrid/>
          <w:color w:val="auto"/>
          <w:kern w:val="2"/>
          <w:sz w:val="24"/>
          <w:szCs w:val="24"/>
          <w:highlight w:val="none"/>
          <w:lang w:val="en-US" w:eastAsia="zh-CN"/>
        </w:rPr>
        <w:t>并完成安装调试的</w:t>
      </w:r>
      <w:r>
        <w:rPr>
          <w:rFonts w:hint="eastAsia" w:ascii="仿宋" w:hAnsi="仿宋" w:eastAsia="仿宋" w:cs="仿宋"/>
          <w:snapToGrid/>
          <w:color w:val="auto"/>
          <w:kern w:val="2"/>
          <w:sz w:val="24"/>
          <w:szCs w:val="24"/>
          <w:highlight w:val="none"/>
        </w:rPr>
        <w:t>，甲方有权停止支付合同款项。</w:t>
      </w:r>
    </w:p>
    <w:p w14:paraId="033EA48E">
      <w:pPr>
        <w:widowControl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2.如果乙方提供的货物、服务不符合合同约定要求</w:t>
      </w:r>
      <w:r>
        <w:rPr>
          <w:rFonts w:hint="eastAsia" w:ascii="仿宋" w:hAnsi="仿宋" w:eastAsia="仿宋" w:cs="仿宋"/>
          <w:color w:val="auto"/>
          <w:kern w:val="2"/>
          <w:sz w:val="24"/>
          <w:szCs w:val="20"/>
          <w:highlight w:val="none"/>
        </w:rPr>
        <w:t>或侵犯第三方知识产权的</w:t>
      </w:r>
      <w:r>
        <w:rPr>
          <w:rFonts w:hint="eastAsia" w:ascii="仿宋" w:hAnsi="仿宋" w:eastAsia="仿宋" w:cs="仿宋"/>
          <w:color w:val="auto"/>
          <w:kern w:val="2"/>
          <w:sz w:val="24"/>
          <w:szCs w:val="24"/>
          <w:highlight w:val="none"/>
        </w:rPr>
        <w:t>，甲方有权拒收、要求换货或退货、按合同约定整改服务、拒付合同款项、要求赔偿损失、</w:t>
      </w:r>
      <w:r>
        <w:rPr>
          <w:rFonts w:hint="eastAsia" w:ascii="仿宋" w:hAnsi="仿宋" w:eastAsia="仿宋" w:cs="仿宋"/>
          <w:color w:val="auto"/>
          <w:kern w:val="2"/>
          <w:sz w:val="24"/>
          <w:szCs w:val="24"/>
          <w:highlight w:val="none"/>
          <w:lang w:val="en-US" w:eastAsia="zh-CN"/>
        </w:rPr>
        <w:t>解除</w:t>
      </w:r>
      <w:r>
        <w:rPr>
          <w:rFonts w:hint="eastAsia" w:ascii="仿宋" w:hAnsi="仿宋" w:eastAsia="仿宋" w:cs="仿宋"/>
          <w:color w:val="auto"/>
          <w:kern w:val="2"/>
          <w:sz w:val="24"/>
          <w:szCs w:val="24"/>
          <w:highlight w:val="none"/>
        </w:rPr>
        <w:t>本合同，并将乙方列入甲方采购禁入名单。</w:t>
      </w:r>
      <w:r>
        <w:rPr>
          <w:rFonts w:hint="eastAsia" w:ascii="仿宋" w:hAnsi="仿宋" w:eastAsia="仿宋" w:cs="仿宋"/>
          <w:color w:val="auto"/>
          <w:kern w:val="2"/>
          <w:sz w:val="24"/>
          <w:szCs w:val="20"/>
          <w:highlight w:val="none"/>
        </w:rPr>
        <w:t>甲方选择</w:t>
      </w:r>
      <w:r>
        <w:rPr>
          <w:rFonts w:hint="eastAsia" w:ascii="仿宋" w:hAnsi="仿宋" w:eastAsia="仿宋" w:cs="仿宋"/>
          <w:color w:val="auto"/>
          <w:kern w:val="2"/>
          <w:sz w:val="24"/>
          <w:szCs w:val="20"/>
          <w:highlight w:val="none"/>
          <w:lang w:val="en-US" w:eastAsia="zh-CN"/>
        </w:rPr>
        <w:t>解除</w:t>
      </w:r>
      <w:r>
        <w:rPr>
          <w:rFonts w:hint="eastAsia" w:ascii="仿宋" w:hAnsi="仿宋" w:eastAsia="仿宋" w:cs="仿宋"/>
          <w:color w:val="auto"/>
          <w:kern w:val="2"/>
          <w:sz w:val="24"/>
          <w:szCs w:val="20"/>
          <w:highlight w:val="none"/>
        </w:rPr>
        <w:t>合同的，乙方应</w:t>
      </w:r>
      <w:r>
        <w:rPr>
          <w:rFonts w:hint="eastAsia" w:ascii="仿宋" w:hAnsi="仿宋" w:eastAsia="仿宋" w:cs="仿宋"/>
          <w:color w:val="auto"/>
          <w:kern w:val="2"/>
          <w:sz w:val="24"/>
          <w:szCs w:val="20"/>
          <w:highlight w:val="none"/>
          <w:lang w:val="en-US" w:eastAsia="zh-CN"/>
        </w:rPr>
        <w:t>在接到解除通知之日起3日内</w:t>
      </w:r>
      <w:r>
        <w:rPr>
          <w:rFonts w:hint="eastAsia" w:ascii="仿宋" w:hAnsi="仿宋" w:eastAsia="仿宋" w:cs="仿宋"/>
          <w:color w:val="auto"/>
          <w:kern w:val="2"/>
          <w:sz w:val="24"/>
          <w:szCs w:val="20"/>
          <w:highlight w:val="none"/>
        </w:rPr>
        <w:t>退还甲方已付款项，并向甲方支付合同总金额20%的违约金。</w:t>
      </w:r>
    </w:p>
    <w:p w14:paraId="054E9BD3">
      <w:pPr>
        <w:widowControl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3.如果因乙方原因造成未按时交货或未按时提供服务，每迟延一天，甲方有权要求乙方支付合同</w:t>
      </w:r>
      <w:r>
        <w:rPr>
          <w:rFonts w:hint="eastAsia" w:ascii="仿宋" w:hAnsi="仿宋" w:eastAsia="仿宋" w:cs="仿宋"/>
          <w:color w:val="auto"/>
          <w:kern w:val="2"/>
          <w:sz w:val="24"/>
          <w:szCs w:val="24"/>
          <w:highlight w:val="none"/>
          <w:lang w:val="en-US" w:eastAsia="zh-CN"/>
        </w:rPr>
        <w:t>总金额</w:t>
      </w:r>
      <w:r>
        <w:rPr>
          <w:rFonts w:hint="eastAsia" w:ascii="仿宋" w:hAnsi="仿宋" w:eastAsia="仿宋" w:cs="仿宋"/>
          <w:color w:val="auto"/>
          <w:kern w:val="2"/>
          <w:sz w:val="24"/>
          <w:szCs w:val="24"/>
          <w:highlight w:val="none"/>
        </w:rPr>
        <w:t>的万分之五作为违约金。迟延交付货物或提供服务30天以上，甲方有权</w:t>
      </w:r>
      <w:r>
        <w:rPr>
          <w:rFonts w:hint="eastAsia" w:ascii="仿宋" w:hAnsi="仿宋" w:eastAsia="仿宋" w:cs="仿宋"/>
          <w:color w:val="auto"/>
          <w:kern w:val="2"/>
          <w:sz w:val="24"/>
          <w:szCs w:val="24"/>
          <w:highlight w:val="none"/>
          <w:lang w:val="en-US" w:eastAsia="zh-CN"/>
        </w:rPr>
        <w:t>解除</w:t>
      </w:r>
      <w:r>
        <w:rPr>
          <w:rFonts w:hint="eastAsia" w:ascii="仿宋" w:hAnsi="仿宋" w:eastAsia="仿宋" w:cs="仿宋"/>
          <w:color w:val="auto"/>
          <w:kern w:val="2"/>
          <w:sz w:val="24"/>
          <w:szCs w:val="24"/>
          <w:highlight w:val="none"/>
        </w:rPr>
        <w:t>合同并要求乙方支付</w:t>
      </w:r>
      <w:r>
        <w:rPr>
          <w:rFonts w:hint="eastAsia" w:ascii="仿宋" w:hAnsi="仿宋" w:eastAsia="仿宋" w:cs="仿宋"/>
          <w:color w:val="auto"/>
          <w:kern w:val="2"/>
          <w:sz w:val="24"/>
          <w:szCs w:val="20"/>
          <w:highlight w:val="none"/>
        </w:rPr>
        <w:t>合同总金额20%</w:t>
      </w:r>
      <w:r>
        <w:rPr>
          <w:rFonts w:hint="eastAsia" w:ascii="仿宋" w:hAnsi="仿宋" w:eastAsia="仿宋" w:cs="仿宋"/>
          <w:color w:val="auto"/>
          <w:kern w:val="2"/>
          <w:sz w:val="24"/>
          <w:szCs w:val="24"/>
          <w:highlight w:val="none"/>
        </w:rPr>
        <w:t>的违约金或赔偿由此给甲方造成的损失（以二者中孰高者为准）</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0"/>
          <w:highlight w:val="none"/>
        </w:rPr>
        <w:t>乙方应</w:t>
      </w:r>
      <w:r>
        <w:rPr>
          <w:rFonts w:hint="eastAsia" w:ascii="仿宋" w:hAnsi="仿宋" w:eastAsia="仿宋" w:cs="仿宋"/>
          <w:color w:val="auto"/>
          <w:kern w:val="2"/>
          <w:sz w:val="24"/>
          <w:szCs w:val="20"/>
          <w:highlight w:val="none"/>
          <w:lang w:val="en-US" w:eastAsia="zh-CN"/>
        </w:rPr>
        <w:t>在接到解除通知之日起3日内</w:t>
      </w:r>
      <w:r>
        <w:rPr>
          <w:rFonts w:hint="eastAsia" w:ascii="仿宋" w:hAnsi="仿宋" w:eastAsia="仿宋" w:cs="仿宋"/>
          <w:color w:val="auto"/>
          <w:kern w:val="2"/>
          <w:sz w:val="24"/>
          <w:szCs w:val="20"/>
          <w:highlight w:val="none"/>
        </w:rPr>
        <w:t>退还甲方已付款项</w:t>
      </w:r>
      <w:r>
        <w:rPr>
          <w:rFonts w:hint="eastAsia" w:ascii="仿宋" w:hAnsi="仿宋" w:eastAsia="仿宋" w:cs="仿宋"/>
          <w:color w:val="auto"/>
          <w:kern w:val="2"/>
          <w:sz w:val="24"/>
          <w:szCs w:val="24"/>
          <w:highlight w:val="none"/>
        </w:rPr>
        <w:t>。</w:t>
      </w:r>
    </w:p>
    <w:p w14:paraId="37E320C4">
      <w:pPr>
        <w:widowControl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4.因乙方项目人员的原因给甲方造成损害，由乙方承担全部责任</w:t>
      </w:r>
      <w:r>
        <w:rPr>
          <w:rFonts w:hint="eastAsia" w:ascii="仿宋" w:hAnsi="仿宋" w:eastAsia="仿宋" w:cs="仿宋"/>
          <w:color w:val="auto"/>
          <w:kern w:val="2"/>
          <w:sz w:val="24"/>
          <w:szCs w:val="24"/>
          <w:highlight w:val="none"/>
          <w:lang w:val="en-US" w:eastAsia="zh-CN"/>
        </w:rPr>
        <w:t>并赔偿损失</w:t>
      </w:r>
      <w:r>
        <w:rPr>
          <w:rFonts w:hint="eastAsia" w:ascii="仿宋" w:hAnsi="仿宋" w:eastAsia="仿宋" w:cs="仿宋"/>
          <w:color w:val="auto"/>
          <w:kern w:val="2"/>
          <w:sz w:val="24"/>
          <w:szCs w:val="24"/>
          <w:highlight w:val="none"/>
        </w:rPr>
        <w:t>。</w:t>
      </w:r>
    </w:p>
    <w:p w14:paraId="089B993A">
      <w:pPr>
        <w:widowControl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5.乙方未经甲方书面同意，擅自更换项目人员或者未能按时更换不符合要求的项目人员的，甲方有权</w:t>
      </w:r>
      <w:r>
        <w:rPr>
          <w:rFonts w:hint="eastAsia" w:ascii="仿宋" w:hAnsi="仿宋" w:eastAsia="仿宋" w:cs="仿宋"/>
          <w:color w:val="auto"/>
          <w:kern w:val="2"/>
          <w:sz w:val="24"/>
          <w:szCs w:val="24"/>
          <w:highlight w:val="none"/>
          <w:lang w:val="en-US" w:eastAsia="zh-CN"/>
        </w:rPr>
        <w:t>解除</w:t>
      </w:r>
      <w:r>
        <w:rPr>
          <w:rFonts w:hint="eastAsia" w:ascii="仿宋" w:hAnsi="仿宋" w:eastAsia="仿宋" w:cs="仿宋"/>
          <w:color w:val="auto"/>
          <w:kern w:val="2"/>
          <w:sz w:val="24"/>
          <w:szCs w:val="24"/>
          <w:highlight w:val="none"/>
        </w:rPr>
        <w:t>本合同并要求乙方赔偿相应损失</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0"/>
          <w:highlight w:val="none"/>
        </w:rPr>
        <w:t>乙方应</w:t>
      </w:r>
      <w:r>
        <w:rPr>
          <w:rFonts w:hint="eastAsia" w:ascii="仿宋" w:hAnsi="仿宋" w:eastAsia="仿宋" w:cs="仿宋"/>
          <w:color w:val="auto"/>
          <w:kern w:val="2"/>
          <w:sz w:val="24"/>
          <w:szCs w:val="20"/>
          <w:highlight w:val="none"/>
          <w:lang w:val="en-US" w:eastAsia="zh-CN"/>
        </w:rPr>
        <w:t>在接到解除通知之日起3日内</w:t>
      </w:r>
      <w:r>
        <w:rPr>
          <w:rFonts w:hint="eastAsia" w:ascii="仿宋" w:hAnsi="仿宋" w:eastAsia="仿宋" w:cs="仿宋"/>
          <w:color w:val="auto"/>
          <w:kern w:val="2"/>
          <w:sz w:val="24"/>
          <w:szCs w:val="20"/>
          <w:highlight w:val="none"/>
        </w:rPr>
        <w:t>退还甲方已付款项</w:t>
      </w:r>
      <w:r>
        <w:rPr>
          <w:rFonts w:hint="eastAsia" w:ascii="仿宋" w:hAnsi="仿宋" w:eastAsia="仿宋" w:cs="仿宋"/>
          <w:color w:val="auto"/>
          <w:kern w:val="2"/>
          <w:sz w:val="24"/>
          <w:szCs w:val="24"/>
          <w:highlight w:val="none"/>
        </w:rPr>
        <w:t>。</w:t>
      </w:r>
    </w:p>
    <w:p w14:paraId="1C9C046E">
      <w:pPr>
        <w:widowControl w:val="0"/>
        <w:spacing w:line="360" w:lineRule="auto"/>
        <w:ind w:firstLine="480" w:firstLineChars="200"/>
        <w:jc w:val="both"/>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rPr>
        <w:t>6.</w:t>
      </w:r>
      <w:r>
        <w:rPr>
          <w:rFonts w:hint="eastAsia" w:ascii="仿宋" w:hAnsi="仿宋" w:eastAsia="仿宋" w:cs="仿宋"/>
          <w:color w:val="auto"/>
          <w:kern w:val="2"/>
          <w:sz w:val="24"/>
          <w:szCs w:val="20"/>
          <w:highlight w:val="none"/>
        </w:rPr>
        <w:t>质保期内因货物本身的质量问题发生故障，甲方选择更换或退货的，乙方应按合同</w:t>
      </w:r>
      <w:r>
        <w:rPr>
          <w:rFonts w:hint="eastAsia" w:ascii="仿宋" w:hAnsi="仿宋" w:eastAsia="仿宋" w:cs="仿宋"/>
          <w:color w:val="auto"/>
          <w:kern w:val="2"/>
          <w:sz w:val="24"/>
          <w:szCs w:val="20"/>
          <w:highlight w:val="none"/>
          <w:lang w:val="en-US" w:eastAsia="zh-CN"/>
        </w:rPr>
        <w:t>总金额</w:t>
      </w:r>
      <w:r>
        <w:rPr>
          <w:rFonts w:hint="eastAsia" w:ascii="仿宋" w:hAnsi="仿宋" w:eastAsia="仿宋" w:cs="仿宋"/>
          <w:color w:val="auto"/>
          <w:kern w:val="2"/>
          <w:sz w:val="24"/>
          <w:szCs w:val="20"/>
          <w:highlight w:val="none"/>
        </w:rPr>
        <w:t>的20%向甲方支付违约金</w:t>
      </w:r>
      <w:r>
        <w:rPr>
          <w:rFonts w:hint="eastAsia" w:ascii="仿宋" w:hAnsi="仿宋" w:eastAsia="仿宋" w:cs="仿宋"/>
          <w:color w:val="auto"/>
          <w:kern w:val="2"/>
          <w:sz w:val="24"/>
          <w:szCs w:val="24"/>
          <w:highlight w:val="none"/>
        </w:rPr>
        <w:t>。</w:t>
      </w:r>
      <w:r>
        <w:rPr>
          <w:rFonts w:hint="eastAsia" w:ascii="仿宋" w:hAnsi="仿宋" w:eastAsia="仿宋" w:cs="仿宋"/>
          <w:color w:val="auto"/>
          <w:kern w:val="2"/>
          <w:sz w:val="24"/>
          <w:szCs w:val="24"/>
          <w:highlight w:val="none"/>
          <w:lang w:val="en-US" w:eastAsia="zh-CN"/>
        </w:rPr>
        <w:t>甲方选择退货的，乙方除支付违约金外还应退还甲方已付款项。</w:t>
      </w:r>
    </w:p>
    <w:p w14:paraId="5DED8A7E">
      <w:pPr>
        <w:widowControl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7.乙方开具的增值税专用发票符合以下情形之一的，甲方有权延迟支付应付款项，并要求乙方重新提供</w:t>
      </w:r>
      <w:r>
        <w:rPr>
          <w:rFonts w:hint="eastAsia" w:ascii="仿宋" w:hAnsi="仿宋" w:eastAsia="仿宋" w:cs="仿宋"/>
          <w:strike w:val="0"/>
          <w:color w:val="auto"/>
          <w:kern w:val="2"/>
          <w:sz w:val="24"/>
          <w:szCs w:val="24"/>
          <w:highlight w:val="none"/>
          <w:lang w:val="en-US" w:eastAsia="zh-CN"/>
        </w:rPr>
        <w:t>合法、有效</w:t>
      </w:r>
      <w:r>
        <w:rPr>
          <w:rFonts w:hint="eastAsia" w:ascii="仿宋" w:hAnsi="仿宋" w:eastAsia="仿宋" w:cs="仿宋"/>
          <w:color w:val="auto"/>
          <w:kern w:val="2"/>
          <w:sz w:val="24"/>
          <w:szCs w:val="24"/>
          <w:highlight w:val="none"/>
        </w:rPr>
        <w:t>的发票，且不承担任何违约责任，乙方各项义务仍按合同约定履行：</w:t>
      </w:r>
    </w:p>
    <w:p w14:paraId="6E080BCA">
      <w:pPr>
        <w:widowControl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eastAsia="zh-CN"/>
        </w:rPr>
        <w:t>（1）</w:t>
      </w:r>
      <w:r>
        <w:rPr>
          <w:rFonts w:hint="eastAsia" w:ascii="仿宋" w:hAnsi="仿宋" w:eastAsia="仿宋" w:cs="仿宋"/>
          <w:color w:val="auto"/>
          <w:kern w:val="2"/>
          <w:sz w:val="24"/>
          <w:szCs w:val="24"/>
          <w:highlight w:val="none"/>
        </w:rPr>
        <w:t>开具虚假、作废、无效发票或因违反国家法律法规开具、提供发票的；</w:t>
      </w:r>
    </w:p>
    <w:p w14:paraId="0176759C">
      <w:pPr>
        <w:widowControl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eastAsia="zh-CN"/>
        </w:rPr>
        <w:t>（2）</w:t>
      </w:r>
      <w:r>
        <w:rPr>
          <w:rFonts w:hint="eastAsia" w:ascii="仿宋" w:hAnsi="仿宋" w:eastAsia="仿宋" w:cs="仿宋"/>
          <w:color w:val="auto"/>
          <w:kern w:val="2"/>
          <w:sz w:val="24"/>
          <w:szCs w:val="24"/>
          <w:highlight w:val="none"/>
        </w:rPr>
        <w:t>开具发票种类错误，开具发票税率与合同约定不符；</w:t>
      </w:r>
    </w:p>
    <w:p w14:paraId="31F33185">
      <w:pPr>
        <w:widowControl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eastAsia="zh-CN"/>
        </w:rPr>
        <w:t>（3）</w:t>
      </w:r>
      <w:r>
        <w:rPr>
          <w:rFonts w:hint="eastAsia" w:ascii="仿宋" w:hAnsi="仿宋" w:eastAsia="仿宋" w:cs="仿宋"/>
          <w:color w:val="auto"/>
          <w:kern w:val="2"/>
          <w:sz w:val="24"/>
          <w:szCs w:val="24"/>
          <w:highlight w:val="none"/>
        </w:rPr>
        <w:t>发票上的信息错误的；</w:t>
      </w:r>
    </w:p>
    <w:p w14:paraId="480F5043">
      <w:pPr>
        <w:widowControl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eastAsia="zh-CN"/>
        </w:rPr>
        <w:t>（4）</w:t>
      </w:r>
      <w:r>
        <w:rPr>
          <w:rFonts w:hint="eastAsia" w:ascii="仿宋" w:hAnsi="仿宋" w:eastAsia="仿宋" w:cs="仿宋"/>
          <w:color w:val="auto"/>
          <w:kern w:val="2"/>
          <w:sz w:val="24"/>
          <w:szCs w:val="24"/>
          <w:highlight w:val="none"/>
        </w:rPr>
        <w:t>因乙方延迟送达、开具错误等原因造成发票认证失败等其他情况；</w:t>
      </w:r>
    </w:p>
    <w:p w14:paraId="71B6DFDE">
      <w:pPr>
        <w:widowControl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如乙方拒绝重新提供或提供的发票仍不符合法律法规和监管规定的要求，甲方有权解除本合同，并要求乙方向甲方支付合同总价款百分之二十的违约金并承担由此对甲方造成的全部损失。</w:t>
      </w:r>
    </w:p>
    <w:p w14:paraId="55D6E409">
      <w:pPr>
        <w:widowControl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8.乙方违约造成甲方的费用增加和损失，甲方有权从未支付的合同剩余款项中直接扣除。如未支付的合同剩余款项不足以弥补甲方上述费用和损失，乙方应</w:t>
      </w:r>
      <w:r>
        <w:rPr>
          <w:rFonts w:hint="eastAsia" w:ascii="仿宋" w:hAnsi="仿宋" w:eastAsia="仿宋" w:cs="仿宋"/>
          <w:color w:val="auto"/>
          <w:kern w:val="2"/>
          <w:sz w:val="24"/>
          <w:szCs w:val="24"/>
          <w:highlight w:val="none"/>
          <w:lang w:val="en-US" w:eastAsia="zh-CN"/>
        </w:rPr>
        <w:t>在接到甲方通知之日起5日内</w:t>
      </w:r>
      <w:r>
        <w:rPr>
          <w:rFonts w:hint="eastAsia" w:ascii="仿宋" w:hAnsi="仿宋" w:eastAsia="仿宋" w:cs="仿宋"/>
          <w:color w:val="auto"/>
          <w:kern w:val="2"/>
          <w:sz w:val="24"/>
          <w:szCs w:val="24"/>
          <w:highlight w:val="none"/>
        </w:rPr>
        <w:t>按甲方要求向甲方支付不足部分款项。</w:t>
      </w:r>
    </w:p>
    <w:p w14:paraId="00A7BE00">
      <w:pPr>
        <w:widowControl w:val="0"/>
        <w:spacing w:line="360" w:lineRule="auto"/>
        <w:ind w:firstLine="480" w:firstLineChars="200"/>
        <w:jc w:val="both"/>
        <w:rPr>
          <w:rFonts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9.乙方违反甲方保密或信息保护义务的，甲方有权解除合同，并要求其承担全部法律责任</w:t>
      </w:r>
      <w:r>
        <w:rPr>
          <w:rFonts w:hint="eastAsia" w:ascii="仿宋" w:hAnsi="仿宋" w:eastAsia="仿宋" w:cs="仿宋"/>
          <w:color w:val="auto"/>
          <w:kern w:val="2"/>
          <w:sz w:val="24"/>
          <w:szCs w:val="24"/>
          <w:highlight w:val="none"/>
          <w:lang w:eastAsia="zh-CN"/>
        </w:rPr>
        <w:t>，并</w:t>
      </w:r>
      <w:r>
        <w:rPr>
          <w:rFonts w:hint="eastAsia" w:ascii="仿宋" w:hAnsi="仿宋" w:eastAsia="仿宋" w:cs="仿宋"/>
          <w:color w:val="auto"/>
          <w:kern w:val="2"/>
          <w:sz w:val="24"/>
          <w:szCs w:val="24"/>
          <w:highlight w:val="none"/>
        </w:rPr>
        <w:t>赔偿因此给甲方所造成的全部损失</w:t>
      </w:r>
      <w:r>
        <w:rPr>
          <w:rFonts w:ascii="仿宋" w:hAnsi="仿宋" w:eastAsia="仿宋" w:cs="仿宋"/>
          <w:color w:val="auto"/>
          <w:kern w:val="2"/>
          <w:sz w:val="24"/>
          <w:szCs w:val="24"/>
          <w:highlight w:val="none"/>
        </w:rPr>
        <w:t>。</w:t>
      </w:r>
    </w:p>
    <w:p w14:paraId="7F4CCBA9">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rPr>
        <w:t>十</w:t>
      </w:r>
      <w:r>
        <w:rPr>
          <w:rFonts w:hint="eastAsia" w:ascii="仿宋" w:hAnsi="仿宋" w:eastAsia="仿宋" w:cs="仿宋"/>
          <w:b/>
          <w:snapToGrid/>
          <w:color w:val="auto"/>
          <w:kern w:val="2"/>
          <w:sz w:val="24"/>
          <w:szCs w:val="24"/>
          <w:highlight w:val="none"/>
          <w:lang w:val="en-US" w:eastAsia="zh-CN"/>
        </w:rPr>
        <w:t>四</w:t>
      </w:r>
      <w:r>
        <w:rPr>
          <w:rFonts w:hint="eastAsia" w:ascii="仿宋" w:hAnsi="仿宋" w:eastAsia="仿宋" w:cs="仿宋"/>
          <w:b/>
          <w:snapToGrid/>
          <w:color w:val="auto"/>
          <w:kern w:val="2"/>
          <w:sz w:val="24"/>
          <w:szCs w:val="24"/>
          <w:highlight w:val="none"/>
        </w:rPr>
        <w:t>、质量鉴定</w:t>
      </w:r>
    </w:p>
    <w:p w14:paraId="62F9F26A">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bCs/>
          <w:snapToGrid/>
          <w:color w:val="auto"/>
          <w:kern w:val="2"/>
          <w:sz w:val="24"/>
          <w:szCs w:val="24"/>
          <w:highlight w:val="none"/>
        </w:rPr>
        <w:t>因设备的质量问题发生争议，</w:t>
      </w:r>
      <w:r>
        <w:rPr>
          <w:rFonts w:hint="eastAsia" w:ascii="仿宋" w:hAnsi="仿宋" w:eastAsia="仿宋" w:cs="仿宋"/>
          <w:snapToGrid/>
          <w:color w:val="auto"/>
          <w:kern w:val="2"/>
          <w:sz w:val="24"/>
          <w:szCs w:val="24"/>
          <w:highlight w:val="none"/>
        </w:rPr>
        <w:t>由国家和当地政府指定的技术单位进行质量鉴定，该鉴定结论是终局的，甲乙双方应当接受。</w:t>
      </w:r>
    </w:p>
    <w:p w14:paraId="277CAD1B">
      <w:pPr>
        <w:widowControl w:val="0"/>
        <w:numPr>
          <w:ilvl w:val="0"/>
          <w:numId w:val="0"/>
        </w:numPr>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lang w:val="en-US" w:eastAsia="zh-CN"/>
        </w:rPr>
        <w:t>十五、</w:t>
      </w:r>
      <w:r>
        <w:rPr>
          <w:rFonts w:hint="eastAsia" w:ascii="仿宋" w:hAnsi="仿宋" w:eastAsia="仿宋" w:cs="仿宋"/>
          <w:b/>
          <w:snapToGrid/>
          <w:color w:val="auto"/>
          <w:kern w:val="2"/>
          <w:sz w:val="24"/>
          <w:szCs w:val="24"/>
          <w:highlight w:val="none"/>
        </w:rPr>
        <w:t>知识产权</w:t>
      </w:r>
    </w:p>
    <w:p w14:paraId="551AC22C">
      <w:pPr>
        <w:widowControl w:val="0"/>
        <w:spacing w:line="360" w:lineRule="auto"/>
        <w:ind w:firstLine="48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1.乙方向甲方提供的</w:t>
      </w:r>
      <w:r>
        <w:rPr>
          <w:rFonts w:hint="eastAsia" w:ascii="仿宋" w:hAnsi="仿宋" w:eastAsia="仿宋" w:cs="仿宋"/>
          <w:color w:val="auto"/>
          <w:kern w:val="2"/>
          <w:sz w:val="24"/>
          <w:szCs w:val="24"/>
          <w:highlight w:val="none"/>
          <w:lang w:eastAsia="zh-Hans"/>
        </w:rPr>
        <w:t>产</w:t>
      </w:r>
      <w:r>
        <w:rPr>
          <w:rFonts w:hint="eastAsia" w:ascii="仿宋" w:hAnsi="仿宋" w:eastAsia="仿宋" w:cs="仿宋"/>
          <w:color w:val="auto"/>
          <w:kern w:val="2"/>
          <w:sz w:val="24"/>
          <w:szCs w:val="24"/>
          <w:highlight w:val="none"/>
        </w:rPr>
        <w:t>品（包括但不限于</w:t>
      </w:r>
      <w:r>
        <w:rPr>
          <w:rFonts w:hint="eastAsia" w:ascii="仿宋" w:hAnsi="仿宋" w:eastAsia="仿宋" w:cs="仿宋"/>
          <w:color w:val="auto"/>
          <w:kern w:val="2"/>
          <w:sz w:val="24"/>
          <w:szCs w:val="24"/>
          <w:highlight w:val="none"/>
          <w:lang w:eastAsia="zh-Hans"/>
        </w:rPr>
        <w:t>产品</w:t>
      </w:r>
      <w:r>
        <w:rPr>
          <w:rFonts w:hint="eastAsia" w:ascii="仿宋" w:hAnsi="仿宋" w:eastAsia="仿宋" w:cs="仿宋"/>
          <w:color w:val="auto"/>
          <w:kern w:val="2"/>
          <w:sz w:val="24"/>
          <w:szCs w:val="24"/>
          <w:highlight w:val="none"/>
        </w:rPr>
        <w:t>、服务及相关宣传素材）涉及任何有关知识产权问题（包括但不限于专利权、商标权、著作权或专有技术），使甲方受到责任追究或遭受损失的，甲方有权提前解除合同，所有法律责任及赔偿责任均由乙方承担；</w:t>
      </w:r>
      <w:r>
        <w:rPr>
          <w:rFonts w:hint="eastAsia" w:ascii="仿宋" w:hAnsi="仿宋" w:eastAsia="仿宋" w:cs="仿宋"/>
          <w:color w:val="auto"/>
          <w:kern w:val="2"/>
          <w:sz w:val="24"/>
          <w:szCs w:val="24"/>
          <w:highlight w:val="none"/>
          <w:lang w:eastAsia="zh-Hans"/>
        </w:rPr>
        <w:t>若</w:t>
      </w:r>
      <w:r>
        <w:rPr>
          <w:rFonts w:hint="eastAsia" w:ascii="仿宋" w:hAnsi="仿宋" w:eastAsia="仿宋" w:cs="仿宋"/>
          <w:color w:val="auto"/>
          <w:kern w:val="2"/>
          <w:sz w:val="24"/>
          <w:szCs w:val="24"/>
          <w:highlight w:val="none"/>
        </w:rPr>
        <w:t>因前述问题导致第三方提出赔偿请求，由乙方负责处理并全部承担</w:t>
      </w:r>
      <w:r>
        <w:rPr>
          <w:rFonts w:hint="eastAsia" w:ascii="仿宋" w:hAnsi="仿宋" w:eastAsia="仿宋" w:cs="仿宋"/>
          <w:color w:val="auto"/>
          <w:kern w:val="2"/>
          <w:sz w:val="24"/>
          <w:szCs w:val="24"/>
          <w:highlight w:val="none"/>
          <w:lang w:eastAsia="zh-Hans"/>
        </w:rPr>
        <w:t>；若</w:t>
      </w:r>
      <w:r>
        <w:rPr>
          <w:rFonts w:hint="eastAsia" w:ascii="仿宋" w:hAnsi="仿宋" w:eastAsia="仿宋" w:cs="仿宋"/>
          <w:color w:val="auto"/>
          <w:kern w:val="2"/>
          <w:sz w:val="24"/>
          <w:szCs w:val="24"/>
          <w:highlight w:val="none"/>
        </w:rPr>
        <w:t>因前述问题</w:t>
      </w:r>
      <w:r>
        <w:rPr>
          <w:rFonts w:hint="eastAsia" w:ascii="仿宋" w:hAnsi="仿宋" w:eastAsia="仿宋" w:cs="仿宋"/>
          <w:color w:val="auto"/>
          <w:kern w:val="2"/>
          <w:sz w:val="24"/>
          <w:szCs w:val="24"/>
          <w:highlight w:val="none"/>
          <w:lang w:eastAsia="zh-CN"/>
        </w:rPr>
        <w:t>导致</w:t>
      </w:r>
      <w:r>
        <w:rPr>
          <w:rFonts w:hint="eastAsia" w:ascii="仿宋" w:hAnsi="仿宋" w:eastAsia="仿宋" w:cs="仿宋"/>
          <w:color w:val="auto"/>
          <w:kern w:val="2"/>
          <w:sz w:val="24"/>
          <w:szCs w:val="24"/>
          <w:highlight w:val="none"/>
        </w:rPr>
        <w:t>甲方先行赔付，甲方有权向乙方追偿。</w:t>
      </w:r>
    </w:p>
    <w:p w14:paraId="4DC1907E">
      <w:pPr>
        <w:widowControl w:val="0"/>
        <w:spacing w:line="360" w:lineRule="auto"/>
        <w:ind w:firstLine="480"/>
        <w:jc w:val="both"/>
        <w:rPr>
          <w:rFonts w:hint="eastAsia" w:ascii="仿宋" w:hAnsi="仿宋" w:eastAsia="仿宋" w:cs="仿宋"/>
          <w:b/>
          <w:color w:val="auto"/>
          <w:kern w:val="2"/>
          <w:sz w:val="24"/>
          <w:szCs w:val="20"/>
          <w:highlight w:val="none"/>
        </w:rPr>
      </w:pPr>
      <w:r>
        <w:rPr>
          <w:rFonts w:hint="eastAsia" w:ascii="仿宋" w:hAnsi="仿宋" w:eastAsia="仿宋" w:cs="仿宋"/>
          <w:color w:val="auto"/>
          <w:kern w:val="2"/>
          <w:sz w:val="24"/>
          <w:szCs w:val="24"/>
          <w:highlight w:val="none"/>
        </w:rPr>
        <w:t>2.乙方为执行本合同而提供的技术资料、软件的使用权归甲方所有。</w:t>
      </w:r>
    </w:p>
    <w:p w14:paraId="770E2E83">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rPr>
        <w:t>十</w:t>
      </w:r>
      <w:r>
        <w:rPr>
          <w:rFonts w:hint="eastAsia" w:ascii="仿宋" w:hAnsi="仿宋" w:eastAsia="仿宋" w:cs="仿宋"/>
          <w:b/>
          <w:snapToGrid/>
          <w:color w:val="auto"/>
          <w:kern w:val="2"/>
          <w:sz w:val="24"/>
          <w:szCs w:val="24"/>
          <w:highlight w:val="none"/>
          <w:lang w:val="en-US" w:eastAsia="zh-CN"/>
        </w:rPr>
        <w:t>六</w:t>
      </w:r>
      <w:r>
        <w:rPr>
          <w:rFonts w:hint="eastAsia" w:ascii="仿宋" w:hAnsi="仿宋" w:eastAsia="仿宋" w:cs="仿宋"/>
          <w:b/>
          <w:snapToGrid/>
          <w:color w:val="auto"/>
          <w:kern w:val="2"/>
          <w:sz w:val="24"/>
          <w:szCs w:val="24"/>
          <w:highlight w:val="none"/>
        </w:rPr>
        <w:t>、争议解决</w:t>
      </w:r>
    </w:p>
    <w:p w14:paraId="31D3A572">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甲乙双方应通过友好协商</w:t>
      </w: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rPr>
        <w:t>解决在执行本合同中所发生的或与本合同有关的一切争端</w:t>
      </w: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rPr>
        <w:t>如果协商仍得不到解决</w:t>
      </w: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rPr>
        <w:t>任何一方均可向甲方所在地人民法院起诉，诉讼费、差旅费、律师服务费等由败诉方承担。</w:t>
      </w:r>
    </w:p>
    <w:p w14:paraId="7886D868">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rPr>
        <w:t>十</w:t>
      </w:r>
      <w:r>
        <w:rPr>
          <w:rFonts w:hint="eastAsia" w:ascii="仿宋" w:hAnsi="仿宋" w:eastAsia="仿宋" w:cs="仿宋"/>
          <w:b/>
          <w:snapToGrid/>
          <w:color w:val="auto"/>
          <w:kern w:val="2"/>
          <w:sz w:val="24"/>
          <w:szCs w:val="24"/>
          <w:highlight w:val="none"/>
          <w:lang w:val="en-US" w:eastAsia="zh-CN"/>
        </w:rPr>
        <w:t>七</w:t>
      </w:r>
      <w:r>
        <w:rPr>
          <w:rFonts w:hint="eastAsia" w:ascii="仿宋" w:hAnsi="仿宋" w:eastAsia="仿宋" w:cs="仿宋"/>
          <w:b/>
          <w:snapToGrid/>
          <w:color w:val="auto"/>
          <w:kern w:val="2"/>
          <w:sz w:val="24"/>
          <w:szCs w:val="24"/>
          <w:highlight w:val="none"/>
        </w:rPr>
        <w:t>、合同生效</w:t>
      </w:r>
    </w:p>
    <w:p w14:paraId="1CD4420B">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lang w:val="en-US" w:eastAsia="zh-CN"/>
        </w:rPr>
        <w:t>1.</w:t>
      </w:r>
      <w:r>
        <w:rPr>
          <w:rFonts w:hint="eastAsia" w:ascii="仿宋" w:hAnsi="仿宋" w:eastAsia="仿宋" w:cs="仿宋"/>
          <w:snapToGrid/>
          <w:color w:val="auto"/>
          <w:kern w:val="2"/>
          <w:sz w:val="24"/>
          <w:szCs w:val="24"/>
          <w:highlight w:val="none"/>
        </w:rPr>
        <w:t>本合同经甲、乙、招标机构三方签字、盖章并在甲方收到乙方的履约保证金后，合同即生效。</w:t>
      </w:r>
    </w:p>
    <w:p w14:paraId="53C23745">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lang w:val="en-US" w:eastAsia="zh-CN"/>
        </w:rPr>
        <w:t>2.</w:t>
      </w:r>
      <w:r>
        <w:rPr>
          <w:rFonts w:hint="eastAsia" w:ascii="仿宋" w:hAnsi="仿宋" w:eastAsia="仿宋" w:cs="仿宋"/>
          <w:snapToGrid/>
          <w:color w:val="auto"/>
          <w:kern w:val="2"/>
          <w:sz w:val="24"/>
          <w:szCs w:val="24"/>
          <w:highlight w:val="none"/>
        </w:rPr>
        <w:t>本合同一式陆份，甲方执肆份、乙方执壹份，招标机构执壹份，均</w:t>
      </w:r>
      <w:r>
        <w:rPr>
          <w:rFonts w:hint="eastAsia" w:ascii="仿宋" w:hAnsi="仿宋" w:eastAsia="仿宋" w:cs="仿宋"/>
          <w:snapToGrid/>
          <w:color w:val="auto"/>
          <w:kern w:val="2"/>
          <w:sz w:val="24"/>
          <w:szCs w:val="24"/>
          <w:highlight w:val="none"/>
          <w:lang w:eastAsia="zh-CN"/>
        </w:rPr>
        <w:t>具有</w:t>
      </w:r>
      <w:r>
        <w:rPr>
          <w:rFonts w:hint="eastAsia" w:ascii="仿宋" w:hAnsi="仿宋" w:eastAsia="仿宋" w:cs="仿宋"/>
          <w:snapToGrid/>
          <w:color w:val="auto"/>
          <w:kern w:val="2"/>
          <w:sz w:val="24"/>
          <w:szCs w:val="24"/>
          <w:highlight w:val="none"/>
        </w:rPr>
        <w:t>同等效力。</w:t>
      </w:r>
    </w:p>
    <w:p w14:paraId="0549F5FF">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lang w:val="en-US" w:eastAsia="zh-CN"/>
        </w:rPr>
      </w:pPr>
      <w:r>
        <w:rPr>
          <w:rFonts w:hint="eastAsia" w:ascii="仿宋" w:hAnsi="仿宋" w:eastAsia="仿宋" w:cs="仿宋"/>
          <w:snapToGrid/>
          <w:color w:val="auto"/>
          <w:kern w:val="2"/>
          <w:sz w:val="24"/>
          <w:szCs w:val="24"/>
          <w:highlight w:val="none"/>
          <w:lang w:val="en-US" w:eastAsia="zh-CN"/>
        </w:rPr>
        <w:t>3.</w:t>
      </w:r>
      <w:r>
        <w:rPr>
          <w:rFonts w:hint="eastAsia" w:ascii="仿宋" w:hAnsi="仿宋" w:eastAsia="仿宋" w:cs="仿宋"/>
          <w:snapToGrid/>
          <w:color w:val="auto"/>
          <w:kern w:val="2"/>
          <w:sz w:val="24"/>
          <w:szCs w:val="24"/>
          <w:highlight w:val="none"/>
        </w:rPr>
        <w:t>合同未尽事宜，双方协商解决，</w:t>
      </w:r>
      <w:r>
        <w:rPr>
          <w:rFonts w:hint="eastAsia" w:ascii="仿宋" w:hAnsi="仿宋" w:eastAsia="仿宋" w:cs="仿宋"/>
          <w:snapToGrid/>
          <w:color w:val="auto"/>
          <w:kern w:val="2"/>
          <w:sz w:val="24"/>
          <w:szCs w:val="24"/>
          <w:highlight w:val="none"/>
          <w:lang w:eastAsia="zh-Hans"/>
        </w:rPr>
        <w:t>或另行签订书面补充协议</w:t>
      </w:r>
      <w:r>
        <w:rPr>
          <w:rFonts w:hint="eastAsia" w:ascii="仿宋" w:hAnsi="仿宋" w:eastAsia="仿宋" w:cs="仿宋"/>
          <w:snapToGrid/>
          <w:color w:val="auto"/>
          <w:kern w:val="2"/>
          <w:sz w:val="24"/>
          <w:szCs w:val="24"/>
          <w:highlight w:val="none"/>
        </w:rPr>
        <w:t>。</w:t>
      </w:r>
    </w:p>
    <w:p w14:paraId="127F78EF">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rPr>
        <w:t>十</w:t>
      </w:r>
      <w:r>
        <w:rPr>
          <w:rFonts w:hint="eastAsia" w:ascii="仿宋" w:hAnsi="仿宋" w:eastAsia="仿宋" w:cs="仿宋"/>
          <w:b/>
          <w:snapToGrid/>
          <w:color w:val="auto"/>
          <w:kern w:val="2"/>
          <w:sz w:val="24"/>
          <w:szCs w:val="24"/>
          <w:highlight w:val="none"/>
          <w:lang w:val="en-US" w:eastAsia="zh-CN"/>
        </w:rPr>
        <w:t>八</w:t>
      </w:r>
      <w:r>
        <w:rPr>
          <w:rFonts w:hint="eastAsia" w:ascii="仿宋" w:hAnsi="仿宋" w:eastAsia="仿宋" w:cs="仿宋"/>
          <w:b/>
          <w:snapToGrid/>
          <w:color w:val="auto"/>
          <w:kern w:val="2"/>
          <w:sz w:val="24"/>
          <w:szCs w:val="24"/>
          <w:highlight w:val="none"/>
        </w:rPr>
        <w:t>、</w:t>
      </w:r>
      <w:r>
        <w:rPr>
          <w:rFonts w:hint="eastAsia" w:ascii="仿宋" w:hAnsi="仿宋" w:eastAsia="仿宋" w:cs="仿宋"/>
          <w:b/>
          <w:snapToGrid/>
          <w:color w:val="auto"/>
          <w:kern w:val="2"/>
          <w:sz w:val="24"/>
          <w:szCs w:val="24"/>
          <w:highlight w:val="none"/>
          <w:lang w:eastAsia="zh-CN"/>
        </w:rPr>
        <w:t>其他</w:t>
      </w:r>
    </w:p>
    <w:p w14:paraId="250A6C0A">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甲乙双方应当自中标通知书发出之日起5个工作日内，按照招标文件和中标人投标文件签订书面合同，如逾期未签订合同则依照</w:t>
      </w:r>
      <w:r>
        <w:rPr>
          <w:rFonts w:hint="eastAsia" w:ascii="仿宋" w:hAnsi="仿宋" w:eastAsia="仿宋" w:cs="仿宋"/>
          <w:color w:val="auto"/>
          <w:sz w:val="24"/>
          <w:highlight w:val="none"/>
          <w:lang w:val="en-US" w:eastAsia="zh-CN"/>
        </w:rPr>
        <w:t>《中华人民共和国政府采购法》《中华人民共和国政府采购实施条例》</w:t>
      </w:r>
      <w:r>
        <w:rPr>
          <w:rFonts w:hint="eastAsia" w:ascii="仿宋" w:hAnsi="仿宋" w:eastAsia="仿宋" w:cs="仿宋"/>
          <w:snapToGrid/>
          <w:color w:val="auto"/>
          <w:kern w:val="2"/>
          <w:sz w:val="24"/>
          <w:szCs w:val="24"/>
          <w:highlight w:val="none"/>
        </w:rPr>
        <w:t>及招标文件处理。</w:t>
      </w:r>
    </w:p>
    <w:p w14:paraId="2B1F1481">
      <w:pPr>
        <w:widowControl w:val="0"/>
        <w:kinsoku/>
        <w:autoSpaceDE/>
        <w:autoSpaceDN/>
        <w:adjustRightInd/>
        <w:snapToGrid/>
        <w:spacing w:line="360" w:lineRule="auto"/>
        <w:jc w:val="both"/>
        <w:textAlignment w:val="auto"/>
        <w:rPr>
          <w:rFonts w:hint="eastAsia" w:ascii="仿宋" w:hAnsi="仿宋" w:eastAsia="仿宋" w:cs="仿宋"/>
          <w:snapToGrid/>
          <w:color w:val="auto"/>
          <w:kern w:val="2"/>
          <w:sz w:val="24"/>
          <w:szCs w:val="24"/>
          <w:highlight w:val="none"/>
        </w:rPr>
      </w:pPr>
    </w:p>
    <w:p w14:paraId="31A1B658">
      <w:pPr>
        <w:widowControl w:val="0"/>
        <w:kinsoku/>
        <w:autoSpaceDE/>
        <w:autoSpaceDN/>
        <w:adjustRightInd/>
        <w:snapToGrid/>
        <w:spacing w:line="360" w:lineRule="auto"/>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附：中标通知书、中标清单</w:t>
      </w:r>
    </w:p>
    <w:p w14:paraId="0268C09D">
      <w:pPr>
        <w:widowControl w:val="0"/>
        <w:kinsoku/>
        <w:autoSpaceDE/>
        <w:autoSpaceDN/>
        <w:adjustRightInd/>
        <w:snapToGrid/>
        <w:spacing w:line="360" w:lineRule="auto"/>
        <w:jc w:val="both"/>
        <w:textAlignment w:val="auto"/>
        <w:rPr>
          <w:rFonts w:hint="eastAsia" w:ascii="仿宋" w:hAnsi="仿宋" w:eastAsia="仿宋" w:cs="仿宋"/>
          <w:snapToGrid/>
          <w:color w:val="auto"/>
          <w:kern w:val="2"/>
          <w:sz w:val="24"/>
          <w:szCs w:val="24"/>
          <w:highlight w:val="none"/>
        </w:rPr>
      </w:pPr>
    </w:p>
    <w:p w14:paraId="31A25846">
      <w:pPr>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rPr>
        <w:br w:type="page"/>
      </w:r>
    </w:p>
    <w:p w14:paraId="4F94AA51">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rPr>
        <w:t>（以下无正文为签字页）</w:t>
      </w:r>
    </w:p>
    <w:p w14:paraId="204B3D00">
      <w:pPr>
        <w:kinsoku/>
        <w:autoSpaceDE/>
        <w:autoSpaceDN/>
        <w:adjustRightInd/>
        <w:snapToGrid/>
        <w:textAlignment w:val="auto"/>
        <w:rPr>
          <w:rFonts w:hint="eastAsia" w:ascii="仿宋" w:hAnsi="仿宋" w:eastAsia="仿宋" w:cs="仿宋"/>
          <w:snapToGrid/>
          <w:color w:val="auto"/>
          <w:kern w:val="2"/>
          <w:sz w:val="24"/>
          <w:szCs w:val="24"/>
          <w:highlight w:val="none"/>
        </w:rPr>
      </w:pPr>
    </w:p>
    <w:tbl>
      <w:tblPr>
        <w:tblStyle w:val="11"/>
        <w:tblW w:w="95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03"/>
        <w:gridCol w:w="4616"/>
      </w:tblGrid>
      <w:tr w14:paraId="6F599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03" w:type="dxa"/>
            <w:noWrap w:val="0"/>
            <w:vAlign w:val="center"/>
          </w:tcPr>
          <w:p w14:paraId="246CA3EC">
            <w:pPr>
              <w:widowControl w:val="0"/>
              <w:spacing w:after="120"/>
              <w:jc w:val="both"/>
              <w:rPr>
                <w:rFonts w:hint="eastAsia" w:ascii="仿宋_GB2312" w:hAnsi="新宋体" w:eastAsia="仿宋_GB2312" w:cs="Times New Roman"/>
                <w:color w:val="auto"/>
                <w:kern w:val="2"/>
                <w:sz w:val="32"/>
                <w:szCs w:val="24"/>
                <w:highlight w:val="none"/>
              </w:rPr>
            </w:pPr>
            <w:r>
              <w:rPr>
                <w:rFonts w:hint="eastAsia" w:ascii="仿宋" w:hAnsi="仿宋" w:eastAsia="仿宋" w:cs="仿宋"/>
                <w:snapToGrid/>
                <w:color w:val="auto"/>
                <w:kern w:val="2"/>
                <w:sz w:val="24"/>
                <w:szCs w:val="24"/>
                <w:highlight w:val="none"/>
              </w:rPr>
              <w:t>甲方：</w:t>
            </w:r>
            <w:r>
              <w:rPr>
                <w:rFonts w:hint="eastAsia" w:ascii="仿宋" w:hAnsi="仿宋" w:eastAsia="仿宋" w:cs="仿宋"/>
                <w:snapToGrid/>
                <w:color w:val="auto"/>
                <w:kern w:val="2"/>
                <w:sz w:val="24"/>
                <w:szCs w:val="24"/>
                <w:highlight w:val="none"/>
                <w:u w:val="none"/>
              </w:rPr>
              <w:t>海南热带海洋学院</w:t>
            </w:r>
          </w:p>
        </w:tc>
        <w:tc>
          <w:tcPr>
            <w:tcW w:w="4616" w:type="dxa"/>
            <w:noWrap w:val="0"/>
            <w:vAlign w:val="center"/>
          </w:tcPr>
          <w:p w14:paraId="157C8B21">
            <w:pPr>
              <w:widowControl w:val="0"/>
              <w:spacing w:after="120"/>
              <w:jc w:val="both"/>
              <w:rPr>
                <w:rFonts w:hint="default" w:ascii="仿宋_GB2312" w:hAnsi="新宋体" w:eastAsia="仿宋" w:cs="Times New Roman"/>
                <w:color w:val="auto"/>
                <w:kern w:val="2"/>
                <w:sz w:val="32"/>
                <w:szCs w:val="24"/>
                <w:highlight w:val="none"/>
                <w:lang w:val="en-US" w:eastAsia="zh-CN"/>
              </w:rPr>
            </w:pPr>
            <w:r>
              <w:rPr>
                <w:rFonts w:hint="eastAsia" w:ascii="仿宋" w:hAnsi="仿宋" w:eastAsia="仿宋" w:cs="仿宋"/>
                <w:snapToGrid/>
                <w:color w:val="auto"/>
                <w:kern w:val="2"/>
                <w:sz w:val="24"/>
                <w:szCs w:val="24"/>
                <w:highlight w:val="none"/>
              </w:rPr>
              <w:t xml:space="preserve">乙方： </w:t>
            </w:r>
            <w:r>
              <w:rPr>
                <w:rFonts w:hint="eastAsia" w:ascii="仿宋" w:hAnsi="仿宋" w:eastAsia="仿宋" w:cs="仿宋"/>
                <w:snapToGrid/>
                <w:color w:val="auto"/>
                <w:kern w:val="2"/>
                <w:sz w:val="24"/>
                <w:szCs w:val="24"/>
                <w:highlight w:val="none"/>
                <w:u w:val="none"/>
                <w:lang w:val="en-US" w:eastAsia="zh-CN"/>
              </w:rPr>
              <w:t xml:space="preserve">                  </w:t>
            </w:r>
          </w:p>
        </w:tc>
      </w:tr>
      <w:tr w14:paraId="459F7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03" w:type="dxa"/>
            <w:noWrap w:val="0"/>
            <w:vAlign w:val="center"/>
          </w:tcPr>
          <w:p w14:paraId="2EA1E868">
            <w:pPr>
              <w:widowControl w:val="0"/>
              <w:spacing w:after="120"/>
              <w:jc w:val="both"/>
              <w:rPr>
                <w:rFonts w:hint="eastAsia" w:ascii="仿宋_GB2312" w:hAnsi="新宋体" w:eastAsia="仿宋_GB2312" w:cs="Times New Roman"/>
                <w:color w:val="auto"/>
                <w:kern w:val="2"/>
                <w:sz w:val="32"/>
                <w:szCs w:val="24"/>
                <w:highlight w:val="none"/>
              </w:rPr>
            </w:pPr>
            <w:r>
              <w:rPr>
                <w:rFonts w:hint="eastAsia" w:ascii="仿宋" w:hAnsi="仿宋" w:eastAsia="仿宋" w:cs="仿宋"/>
                <w:snapToGrid/>
                <w:color w:val="auto"/>
                <w:kern w:val="2"/>
                <w:sz w:val="24"/>
                <w:szCs w:val="24"/>
                <w:highlight w:val="none"/>
              </w:rPr>
              <w:t>统一社会信用代码：1246000042877703X7</w:t>
            </w:r>
          </w:p>
        </w:tc>
        <w:tc>
          <w:tcPr>
            <w:tcW w:w="4616" w:type="dxa"/>
            <w:noWrap w:val="0"/>
            <w:vAlign w:val="center"/>
          </w:tcPr>
          <w:p w14:paraId="6F27118E">
            <w:pPr>
              <w:widowControl w:val="0"/>
              <w:spacing w:after="120"/>
              <w:jc w:val="both"/>
              <w:rPr>
                <w:rFonts w:hint="eastAsia" w:ascii="仿宋_GB2312" w:hAnsi="新宋体" w:eastAsia="仿宋_GB2312" w:cs="Times New Roman"/>
                <w:color w:val="auto"/>
                <w:kern w:val="2"/>
                <w:sz w:val="32"/>
                <w:szCs w:val="24"/>
                <w:highlight w:val="none"/>
              </w:rPr>
            </w:pPr>
            <w:r>
              <w:rPr>
                <w:rFonts w:hint="eastAsia" w:ascii="仿宋" w:hAnsi="仿宋" w:eastAsia="仿宋" w:cs="仿宋"/>
                <w:snapToGrid/>
                <w:color w:val="auto"/>
                <w:kern w:val="2"/>
                <w:sz w:val="24"/>
                <w:szCs w:val="24"/>
                <w:highlight w:val="none"/>
              </w:rPr>
              <w:t>统一社会信用代码：</w:t>
            </w:r>
          </w:p>
        </w:tc>
      </w:tr>
      <w:tr w14:paraId="35176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03" w:type="dxa"/>
            <w:noWrap w:val="0"/>
            <w:vAlign w:val="center"/>
          </w:tcPr>
          <w:p w14:paraId="2D8493B2">
            <w:pPr>
              <w:widowControl w:val="0"/>
              <w:spacing w:after="120"/>
              <w:jc w:val="both"/>
              <w:rPr>
                <w:rFonts w:hint="eastAsia" w:ascii="仿宋_GB2312" w:hAnsi="新宋体" w:eastAsia="仿宋_GB2312" w:cs="Times New Roman"/>
                <w:color w:val="auto"/>
                <w:kern w:val="2"/>
                <w:sz w:val="32"/>
                <w:szCs w:val="24"/>
                <w:highlight w:val="none"/>
              </w:rPr>
            </w:pPr>
            <w:r>
              <w:rPr>
                <w:rFonts w:hint="eastAsia" w:ascii="仿宋" w:hAnsi="仿宋" w:eastAsia="仿宋" w:cs="仿宋"/>
                <w:snapToGrid/>
                <w:color w:val="auto"/>
                <w:kern w:val="2"/>
                <w:sz w:val="24"/>
                <w:szCs w:val="24"/>
                <w:highlight w:val="none"/>
              </w:rPr>
              <w:t>地址：海南省三亚市育才路 1 号</w:t>
            </w:r>
          </w:p>
        </w:tc>
        <w:tc>
          <w:tcPr>
            <w:tcW w:w="4616" w:type="dxa"/>
            <w:noWrap w:val="0"/>
            <w:vAlign w:val="center"/>
          </w:tcPr>
          <w:p w14:paraId="592CA837">
            <w:pPr>
              <w:widowControl w:val="0"/>
              <w:spacing w:after="120"/>
              <w:jc w:val="both"/>
              <w:rPr>
                <w:rFonts w:hint="eastAsia" w:ascii="仿宋_GB2312" w:hAnsi="新宋体" w:eastAsia="仿宋_GB2312" w:cs="Times New Roman"/>
                <w:color w:val="auto"/>
                <w:kern w:val="2"/>
                <w:sz w:val="32"/>
                <w:szCs w:val="24"/>
                <w:highlight w:val="none"/>
              </w:rPr>
            </w:pPr>
            <w:r>
              <w:rPr>
                <w:rFonts w:hint="eastAsia" w:ascii="仿宋" w:hAnsi="仿宋" w:eastAsia="仿宋" w:cs="仿宋"/>
                <w:snapToGrid/>
                <w:color w:val="auto"/>
                <w:kern w:val="2"/>
                <w:sz w:val="24"/>
                <w:szCs w:val="24"/>
                <w:highlight w:val="none"/>
              </w:rPr>
              <w:t>地址：</w:t>
            </w:r>
          </w:p>
        </w:tc>
      </w:tr>
      <w:tr w14:paraId="491C9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03" w:type="dxa"/>
            <w:noWrap w:val="0"/>
            <w:vAlign w:val="center"/>
          </w:tcPr>
          <w:p w14:paraId="6413A780">
            <w:pPr>
              <w:widowControl w:val="0"/>
              <w:spacing w:after="120"/>
              <w:jc w:val="both"/>
              <w:rPr>
                <w:rFonts w:hint="eastAsia" w:ascii="仿宋_GB2312" w:hAnsi="新宋体" w:eastAsia="仿宋_GB2312" w:cs="Times New Roman"/>
                <w:color w:val="auto"/>
                <w:kern w:val="2"/>
                <w:sz w:val="32"/>
                <w:szCs w:val="24"/>
                <w:highlight w:val="none"/>
              </w:rPr>
            </w:pPr>
            <w:r>
              <w:rPr>
                <w:rFonts w:hint="eastAsia" w:ascii="仿宋" w:hAnsi="仿宋" w:eastAsia="仿宋" w:cs="仿宋"/>
                <w:snapToGrid/>
                <w:color w:val="auto"/>
                <w:kern w:val="2"/>
                <w:sz w:val="24"/>
                <w:szCs w:val="24"/>
                <w:highlight w:val="none"/>
              </w:rPr>
              <w:t>法定代表人：</w:t>
            </w:r>
          </w:p>
        </w:tc>
        <w:tc>
          <w:tcPr>
            <w:tcW w:w="4616" w:type="dxa"/>
            <w:noWrap w:val="0"/>
            <w:vAlign w:val="center"/>
          </w:tcPr>
          <w:p w14:paraId="02C72955">
            <w:pPr>
              <w:widowControl w:val="0"/>
              <w:spacing w:after="120"/>
              <w:jc w:val="both"/>
              <w:rPr>
                <w:rFonts w:hint="default" w:ascii="仿宋_GB2312" w:hAnsi="新宋体" w:eastAsia="仿宋" w:cs="Times New Roman"/>
                <w:color w:val="auto"/>
                <w:kern w:val="2"/>
                <w:sz w:val="32"/>
                <w:szCs w:val="24"/>
                <w:highlight w:val="none"/>
                <w:lang w:val="en-US" w:eastAsia="zh-CN"/>
              </w:rPr>
            </w:pPr>
            <w:r>
              <w:rPr>
                <w:rFonts w:hint="eastAsia" w:ascii="仿宋" w:hAnsi="仿宋" w:eastAsia="仿宋" w:cs="仿宋"/>
                <w:snapToGrid/>
                <w:color w:val="auto"/>
                <w:kern w:val="2"/>
                <w:sz w:val="24"/>
                <w:szCs w:val="24"/>
                <w:highlight w:val="none"/>
              </w:rPr>
              <w:t>法定代表人：</w:t>
            </w:r>
          </w:p>
        </w:tc>
      </w:tr>
      <w:tr w14:paraId="6F188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03" w:type="dxa"/>
            <w:noWrap w:val="0"/>
            <w:vAlign w:val="center"/>
          </w:tcPr>
          <w:p w14:paraId="33DC0376">
            <w:pPr>
              <w:widowControl w:val="0"/>
              <w:spacing w:after="120"/>
              <w:jc w:val="both"/>
              <w:rPr>
                <w:rFonts w:hint="eastAsia" w:ascii="仿宋_GB2312" w:hAnsi="新宋体" w:eastAsia="仿宋_GB2312" w:cs="Times New Roman"/>
                <w:color w:val="auto"/>
                <w:kern w:val="2"/>
                <w:sz w:val="32"/>
                <w:szCs w:val="24"/>
                <w:highlight w:val="none"/>
              </w:rPr>
            </w:pPr>
            <w:r>
              <w:rPr>
                <w:rFonts w:hint="eastAsia" w:ascii="仿宋" w:hAnsi="仿宋" w:eastAsia="仿宋" w:cs="仿宋"/>
                <w:snapToGrid/>
                <w:color w:val="auto"/>
                <w:kern w:val="2"/>
                <w:sz w:val="24"/>
                <w:szCs w:val="24"/>
                <w:highlight w:val="none"/>
              </w:rPr>
              <w:t>委托代理人：</w:t>
            </w:r>
          </w:p>
        </w:tc>
        <w:tc>
          <w:tcPr>
            <w:tcW w:w="4616" w:type="dxa"/>
            <w:noWrap w:val="0"/>
            <w:vAlign w:val="center"/>
          </w:tcPr>
          <w:p w14:paraId="6662C03A">
            <w:pPr>
              <w:widowControl w:val="0"/>
              <w:spacing w:after="120"/>
              <w:jc w:val="both"/>
              <w:rPr>
                <w:rFonts w:hint="eastAsia" w:ascii="仿宋_GB2312" w:hAnsi="新宋体" w:eastAsia="仿宋_GB2312" w:cs="Times New Roman"/>
                <w:color w:val="auto"/>
                <w:kern w:val="2"/>
                <w:sz w:val="32"/>
                <w:szCs w:val="24"/>
                <w:highlight w:val="none"/>
              </w:rPr>
            </w:pPr>
            <w:r>
              <w:rPr>
                <w:rFonts w:hint="eastAsia" w:ascii="仿宋" w:hAnsi="仿宋" w:eastAsia="仿宋" w:cs="仿宋"/>
                <w:snapToGrid/>
                <w:color w:val="auto"/>
                <w:kern w:val="2"/>
                <w:sz w:val="24"/>
                <w:szCs w:val="24"/>
                <w:highlight w:val="none"/>
              </w:rPr>
              <w:t>委托代理人：</w:t>
            </w:r>
          </w:p>
        </w:tc>
      </w:tr>
      <w:tr w14:paraId="0ACE9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03" w:type="dxa"/>
            <w:noWrap w:val="0"/>
            <w:vAlign w:val="center"/>
          </w:tcPr>
          <w:p w14:paraId="5B8644F1">
            <w:pPr>
              <w:widowControl w:val="0"/>
              <w:kinsoku/>
              <w:autoSpaceDE/>
              <w:autoSpaceDN/>
              <w:adjustRightInd/>
              <w:snapToGrid/>
              <w:spacing w:line="360" w:lineRule="auto"/>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使用单位确认签名：</w:t>
            </w:r>
          </w:p>
        </w:tc>
        <w:tc>
          <w:tcPr>
            <w:tcW w:w="4616" w:type="dxa"/>
            <w:noWrap w:val="0"/>
            <w:vAlign w:val="center"/>
          </w:tcPr>
          <w:p w14:paraId="1183DFEE">
            <w:pPr>
              <w:widowControl w:val="0"/>
              <w:spacing w:after="120"/>
              <w:jc w:val="both"/>
              <w:rPr>
                <w:rFonts w:hint="eastAsia" w:ascii="仿宋_GB2312" w:hAnsi="新宋体" w:eastAsia="仿宋_GB2312" w:cs="Times New Roman"/>
                <w:color w:val="auto"/>
                <w:kern w:val="2"/>
                <w:sz w:val="32"/>
                <w:szCs w:val="24"/>
                <w:highlight w:val="none"/>
              </w:rPr>
            </w:pPr>
          </w:p>
        </w:tc>
      </w:tr>
      <w:tr w14:paraId="09396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03" w:type="dxa"/>
            <w:noWrap w:val="0"/>
            <w:vAlign w:val="center"/>
          </w:tcPr>
          <w:p w14:paraId="117A876C">
            <w:pPr>
              <w:widowControl w:val="0"/>
              <w:spacing w:after="120"/>
              <w:jc w:val="both"/>
              <w:rPr>
                <w:rFonts w:hint="eastAsia" w:ascii="仿宋_GB2312" w:hAnsi="新宋体" w:eastAsia="仿宋_GB2312" w:cs="Times New Roman"/>
                <w:color w:val="auto"/>
                <w:kern w:val="2"/>
                <w:sz w:val="32"/>
                <w:szCs w:val="24"/>
                <w:highlight w:val="none"/>
              </w:rPr>
            </w:pPr>
            <w:r>
              <w:rPr>
                <w:rFonts w:hint="eastAsia" w:ascii="仿宋" w:hAnsi="仿宋" w:eastAsia="仿宋" w:cs="仿宋"/>
                <w:snapToGrid/>
                <w:color w:val="auto"/>
                <w:kern w:val="2"/>
                <w:sz w:val="24"/>
                <w:szCs w:val="24"/>
                <w:highlight w:val="none"/>
              </w:rPr>
              <w:t>电话：</w:t>
            </w:r>
          </w:p>
        </w:tc>
        <w:tc>
          <w:tcPr>
            <w:tcW w:w="4616" w:type="dxa"/>
            <w:noWrap w:val="0"/>
            <w:vAlign w:val="center"/>
          </w:tcPr>
          <w:p w14:paraId="5543A946">
            <w:pPr>
              <w:widowControl w:val="0"/>
              <w:spacing w:after="120"/>
              <w:jc w:val="both"/>
              <w:rPr>
                <w:rFonts w:hint="default" w:ascii="仿宋_GB2312" w:hAnsi="新宋体" w:eastAsia="仿宋" w:cs="Times New Roman"/>
                <w:color w:val="auto"/>
                <w:kern w:val="2"/>
                <w:sz w:val="32"/>
                <w:szCs w:val="24"/>
                <w:highlight w:val="none"/>
                <w:lang w:val="en-US" w:eastAsia="zh-CN"/>
              </w:rPr>
            </w:pPr>
            <w:r>
              <w:rPr>
                <w:rFonts w:hint="eastAsia" w:ascii="仿宋" w:hAnsi="仿宋" w:eastAsia="仿宋" w:cs="仿宋"/>
                <w:snapToGrid/>
                <w:color w:val="auto"/>
                <w:kern w:val="2"/>
                <w:sz w:val="24"/>
                <w:szCs w:val="24"/>
                <w:highlight w:val="none"/>
              </w:rPr>
              <w:t>电话：</w:t>
            </w:r>
          </w:p>
        </w:tc>
      </w:tr>
      <w:tr w14:paraId="5A78D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03" w:type="dxa"/>
            <w:noWrap w:val="0"/>
            <w:vAlign w:val="center"/>
          </w:tcPr>
          <w:p w14:paraId="1F37F14C">
            <w:pPr>
              <w:widowControl w:val="0"/>
              <w:spacing w:after="120"/>
              <w:ind w:left="1200" w:hanging="1200" w:hangingChars="500"/>
              <w:jc w:val="both"/>
              <w:rPr>
                <w:rFonts w:hint="eastAsia" w:ascii="仿宋_GB2312" w:hAnsi="新宋体" w:eastAsia="仿宋_GB2312" w:cs="Times New Roman"/>
                <w:color w:val="auto"/>
                <w:kern w:val="2"/>
                <w:sz w:val="32"/>
                <w:szCs w:val="24"/>
                <w:highlight w:val="none"/>
              </w:rPr>
            </w:pPr>
            <w:r>
              <w:rPr>
                <w:rFonts w:hint="eastAsia" w:ascii="仿宋" w:hAnsi="仿宋" w:eastAsia="仿宋" w:cs="仿宋"/>
                <w:snapToGrid/>
                <w:color w:val="auto"/>
                <w:kern w:val="2"/>
                <w:sz w:val="24"/>
                <w:szCs w:val="24"/>
                <w:highlight w:val="none"/>
              </w:rPr>
              <w:t>开户银行：</w:t>
            </w:r>
          </w:p>
        </w:tc>
        <w:tc>
          <w:tcPr>
            <w:tcW w:w="4616" w:type="dxa"/>
            <w:noWrap w:val="0"/>
            <w:vAlign w:val="center"/>
          </w:tcPr>
          <w:p w14:paraId="54B9A846">
            <w:pPr>
              <w:widowControl w:val="0"/>
              <w:spacing w:after="120"/>
              <w:jc w:val="both"/>
              <w:rPr>
                <w:rFonts w:hint="eastAsia" w:ascii="仿宋_GB2312" w:hAnsi="新宋体" w:eastAsia="仿宋_GB2312" w:cs="Times New Roman"/>
                <w:color w:val="auto"/>
                <w:kern w:val="2"/>
                <w:sz w:val="32"/>
                <w:szCs w:val="24"/>
                <w:highlight w:val="none"/>
              </w:rPr>
            </w:pPr>
            <w:r>
              <w:rPr>
                <w:rFonts w:hint="eastAsia" w:ascii="仿宋" w:hAnsi="仿宋" w:eastAsia="仿宋" w:cs="仿宋"/>
                <w:snapToGrid/>
                <w:color w:val="auto"/>
                <w:kern w:val="2"/>
                <w:sz w:val="24"/>
                <w:szCs w:val="24"/>
                <w:highlight w:val="none"/>
              </w:rPr>
              <w:t>开户银行：</w:t>
            </w:r>
          </w:p>
        </w:tc>
      </w:tr>
      <w:tr w14:paraId="455F7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03" w:type="dxa"/>
            <w:noWrap w:val="0"/>
            <w:vAlign w:val="center"/>
          </w:tcPr>
          <w:p w14:paraId="47ED1501">
            <w:pPr>
              <w:widowControl w:val="0"/>
              <w:spacing w:after="120"/>
              <w:jc w:val="both"/>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lang w:eastAsia="zh-CN"/>
              </w:rPr>
              <w:t>银行账号</w:t>
            </w:r>
            <w:r>
              <w:rPr>
                <w:rFonts w:hint="eastAsia" w:ascii="仿宋" w:hAnsi="仿宋" w:eastAsia="仿宋" w:cs="仿宋"/>
                <w:snapToGrid/>
                <w:color w:val="auto"/>
                <w:kern w:val="2"/>
                <w:sz w:val="24"/>
                <w:szCs w:val="24"/>
                <w:highlight w:val="none"/>
              </w:rPr>
              <w:t>：</w:t>
            </w:r>
          </w:p>
        </w:tc>
        <w:tc>
          <w:tcPr>
            <w:tcW w:w="4616" w:type="dxa"/>
            <w:noWrap w:val="0"/>
            <w:vAlign w:val="center"/>
          </w:tcPr>
          <w:p w14:paraId="3F07858A">
            <w:pPr>
              <w:widowControl w:val="0"/>
              <w:spacing w:after="120"/>
              <w:jc w:val="both"/>
              <w:rPr>
                <w:rFonts w:hint="eastAsia" w:ascii="仿宋_GB2312" w:hAnsi="新宋体" w:eastAsia="仿宋_GB2312" w:cs="Times New Roman"/>
                <w:color w:val="auto"/>
                <w:kern w:val="2"/>
                <w:sz w:val="32"/>
                <w:szCs w:val="24"/>
                <w:highlight w:val="none"/>
              </w:rPr>
            </w:pPr>
            <w:r>
              <w:rPr>
                <w:rFonts w:hint="eastAsia" w:ascii="仿宋" w:hAnsi="仿宋" w:eastAsia="仿宋" w:cs="仿宋"/>
                <w:snapToGrid/>
                <w:color w:val="auto"/>
                <w:kern w:val="2"/>
                <w:sz w:val="24"/>
                <w:szCs w:val="24"/>
                <w:highlight w:val="none"/>
                <w:lang w:eastAsia="zh-CN"/>
              </w:rPr>
              <w:t>银行账号</w:t>
            </w:r>
            <w:r>
              <w:rPr>
                <w:rFonts w:hint="eastAsia" w:ascii="仿宋" w:hAnsi="仿宋" w:eastAsia="仿宋" w:cs="仿宋"/>
                <w:snapToGrid/>
                <w:color w:val="auto"/>
                <w:kern w:val="2"/>
                <w:sz w:val="24"/>
                <w:szCs w:val="24"/>
                <w:highlight w:val="none"/>
              </w:rPr>
              <w:t>：</w:t>
            </w:r>
          </w:p>
        </w:tc>
      </w:tr>
      <w:tr w14:paraId="43967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903" w:type="dxa"/>
            <w:noWrap w:val="0"/>
            <w:vAlign w:val="center"/>
          </w:tcPr>
          <w:p w14:paraId="3511598B">
            <w:pPr>
              <w:widowControl w:val="0"/>
              <w:spacing w:after="120"/>
              <w:ind w:right="281" w:rightChars="0" w:firstLine="960" w:firstLineChars="400"/>
              <w:jc w:val="both"/>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 xml:space="preserve">年  </w:t>
            </w:r>
            <w:r>
              <w:rPr>
                <w:rFonts w:hint="eastAsia" w:ascii="仿宋" w:hAnsi="仿宋" w:eastAsia="仿宋" w:cs="仿宋"/>
                <w:snapToGrid/>
                <w:color w:val="auto"/>
                <w:kern w:val="2"/>
                <w:sz w:val="24"/>
                <w:szCs w:val="24"/>
                <w:highlight w:val="none"/>
                <w:lang w:val="en-US" w:eastAsia="zh-CN"/>
              </w:rPr>
              <w:t xml:space="preserve"> </w:t>
            </w:r>
            <w:r>
              <w:rPr>
                <w:rFonts w:hint="eastAsia" w:ascii="仿宋" w:hAnsi="仿宋" w:eastAsia="仿宋" w:cs="仿宋"/>
                <w:snapToGrid/>
                <w:color w:val="auto"/>
                <w:kern w:val="2"/>
                <w:sz w:val="24"/>
                <w:szCs w:val="24"/>
                <w:highlight w:val="none"/>
              </w:rPr>
              <w:t xml:space="preserve">月  </w:t>
            </w:r>
            <w:r>
              <w:rPr>
                <w:rFonts w:hint="eastAsia" w:ascii="仿宋" w:hAnsi="仿宋" w:eastAsia="仿宋" w:cs="仿宋"/>
                <w:snapToGrid/>
                <w:color w:val="auto"/>
                <w:kern w:val="2"/>
                <w:sz w:val="24"/>
                <w:szCs w:val="24"/>
                <w:highlight w:val="none"/>
                <w:lang w:val="en-US" w:eastAsia="zh-CN"/>
              </w:rPr>
              <w:t xml:space="preserve"> </w:t>
            </w:r>
            <w:r>
              <w:rPr>
                <w:rFonts w:hint="eastAsia" w:ascii="仿宋" w:hAnsi="仿宋" w:eastAsia="仿宋" w:cs="仿宋"/>
                <w:snapToGrid/>
                <w:color w:val="auto"/>
                <w:kern w:val="2"/>
                <w:sz w:val="24"/>
                <w:szCs w:val="24"/>
                <w:highlight w:val="none"/>
              </w:rPr>
              <w:t>日</w:t>
            </w:r>
          </w:p>
        </w:tc>
        <w:tc>
          <w:tcPr>
            <w:tcW w:w="4616" w:type="dxa"/>
            <w:noWrap w:val="0"/>
            <w:vAlign w:val="center"/>
          </w:tcPr>
          <w:p w14:paraId="4B029644">
            <w:pPr>
              <w:widowControl w:val="0"/>
              <w:spacing w:after="120"/>
              <w:ind w:right="960" w:firstLine="960" w:firstLineChars="400"/>
              <w:jc w:val="both"/>
              <w:rPr>
                <w:rFonts w:hint="eastAsia" w:ascii="仿宋_GB2312" w:hAnsi="新宋体" w:eastAsia="仿宋_GB2312" w:cs="Times New Roman"/>
                <w:color w:val="auto"/>
                <w:kern w:val="2"/>
                <w:sz w:val="32"/>
                <w:szCs w:val="24"/>
                <w:highlight w:val="none"/>
              </w:rPr>
            </w:pPr>
            <w:r>
              <w:rPr>
                <w:rFonts w:hint="eastAsia" w:ascii="仿宋" w:hAnsi="仿宋" w:eastAsia="仿宋" w:cs="仿宋"/>
                <w:snapToGrid/>
                <w:color w:val="auto"/>
                <w:kern w:val="2"/>
                <w:sz w:val="24"/>
                <w:szCs w:val="24"/>
                <w:highlight w:val="none"/>
              </w:rPr>
              <w:t>年</w:t>
            </w:r>
            <w:r>
              <w:rPr>
                <w:rFonts w:hint="eastAsia" w:ascii="仿宋" w:hAnsi="仿宋" w:eastAsia="仿宋" w:cs="仿宋"/>
                <w:snapToGrid/>
                <w:color w:val="auto"/>
                <w:kern w:val="2"/>
                <w:sz w:val="24"/>
                <w:szCs w:val="24"/>
                <w:highlight w:val="none"/>
                <w:lang w:val="en-US" w:eastAsia="zh-CN"/>
              </w:rPr>
              <w:t xml:space="preserve">   </w:t>
            </w:r>
            <w:r>
              <w:rPr>
                <w:rFonts w:hint="eastAsia" w:ascii="仿宋" w:hAnsi="仿宋" w:eastAsia="仿宋" w:cs="仿宋"/>
                <w:snapToGrid/>
                <w:color w:val="auto"/>
                <w:kern w:val="2"/>
                <w:sz w:val="24"/>
                <w:szCs w:val="24"/>
                <w:highlight w:val="none"/>
              </w:rPr>
              <w:t>月   日</w:t>
            </w:r>
          </w:p>
        </w:tc>
      </w:tr>
    </w:tbl>
    <w:p w14:paraId="4C3ED578">
      <w:pPr>
        <w:widowControl w:val="0"/>
        <w:kinsoku/>
        <w:autoSpaceDE/>
        <w:autoSpaceDN/>
        <w:adjustRightInd/>
        <w:snapToGrid/>
        <w:spacing w:line="360" w:lineRule="auto"/>
        <w:jc w:val="both"/>
        <w:textAlignment w:val="auto"/>
        <w:rPr>
          <w:rFonts w:hint="eastAsia" w:ascii="仿宋" w:hAnsi="仿宋" w:eastAsia="仿宋" w:cs="仿宋"/>
          <w:snapToGrid/>
          <w:color w:val="auto"/>
          <w:kern w:val="2"/>
          <w:sz w:val="24"/>
          <w:szCs w:val="24"/>
          <w:highlight w:val="none"/>
        </w:rPr>
      </w:pPr>
    </w:p>
    <w:p w14:paraId="42214CC4">
      <w:pPr>
        <w:widowControl w:val="0"/>
        <w:kinsoku/>
        <w:autoSpaceDE/>
        <w:autoSpaceDN/>
        <w:adjustRightInd/>
        <w:snapToGrid/>
        <w:spacing w:line="360" w:lineRule="auto"/>
        <w:ind w:left="0" w:leftChars="-200" w:hanging="420" w:hangingChars="175"/>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招标机构：</w:t>
      </w:r>
    </w:p>
    <w:p w14:paraId="43D26043">
      <w:pPr>
        <w:widowControl w:val="0"/>
        <w:kinsoku/>
        <w:autoSpaceDE/>
        <w:autoSpaceDN/>
        <w:adjustRightInd/>
        <w:snapToGrid/>
        <w:spacing w:line="360" w:lineRule="auto"/>
        <w:ind w:left="0" w:leftChars="-200" w:hanging="420" w:hangingChars="175"/>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统一社会信用代码：</w:t>
      </w:r>
    </w:p>
    <w:p w14:paraId="5BA442AB">
      <w:pPr>
        <w:widowControl w:val="0"/>
        <w:kinsoku/>
        <w:autoSpaceDE/>
        <w:autoSpaceDN/>
        <w:adjustRightInd/>
        <w:snapToGrid/>
        <w:spacing w:line="360" w:lineRule="auto"/>
        <w:ind w:left="0" w:leftChars="-200" w:hanging="420" w:hangingChars="175"/>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地  址：</w:t>
      </w:r>
    </w:p>
    <w:p w14:paraId="0CF0ECAD">
      <w:pPr>
        <w:widowControl w:val="0"/>
        <w:kinsoku/>
        <w:autoSpaceDE/>
        <w:autoSpaceDN/>
        <w:adjustRightInd/>
        <w:snapToGrid/>
        <w:spacing w:line="360" w:lineRule="auto"/>
        <w:ind w:left="0" w:leftChars="-200" w:hanging="420" w:hangingChars="175"/>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电  话：</w:t>
      </w:r>
    </w:p>
    <w:p w14:paraId="2B333F30">
      <w:pPr>
        <w:widowControl w:val="0"/>
        <w:kinsoku/>
        <w:autoSpaceDE/>
        <w:autoSpaceDN/>
        <w:adjustRightInd/>
        <w:snapToGrid/>
        <w:spacing w:line="360" w:lineRule="auto"/>
        <w:ind w:left="0" w:leftChars="-200" w:hanging="420" w:hangingChars="175"/>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法定或授权代表：</w:t>
      </w:r>
    </w:p>
    <w:p w14:paraId="40DEE5E2">
      <w:pPr>
        <w:widowControl w:val="0"/>
        <w:kinsoku/>
        <w:autoSpaceDE/>
        <w:autoSpaceDN/>
        <w:adjustRightInd/>
        <w:snapToGrid/>
        <w:spacing w:line="360" w:lineRule="auto"/>
        <w:ind w:left="0" w:leftChars="-200" w:hanging="420" w:hangingChars="175"/>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 xml:space="preserve">日期：  年  月  日                            </w:t>
      </w:r>
    </w:p>
    <w:p w14:paraId="355F5957">
      <w:pPr>
        <w:widowControl w:val="0"/>
        <w:kinsoku/>
        <w:autoSpaceDE/>
        <w:autoSpaceDN/>
        <w:adjustRightInd/>
        <w:snapToGrid/>
        <w:spacing w:line="360" w:lineRule="auto"/>
        <w:ind w:left="0" w:leftChars="-200" w:hanging="420" w:hangingChars="175"/>
        <w:jc w:val="both"/>
        <w:textAlignment w:val="auto"/>
        <w:rPr>
          <w:rFonts w:hint="eastAsia" w:ascii="仿宋" w:hAnsi="仿宋" w:eastAsia="仿宋" w:cs="仿宋"/>
          <w:snapToGrid/>
          <w:color w:val="auto"/>
          <w:kern w:val="2"/>
          <w:sz w:val="24"/>
          <w:szCs w:val="24"/>
          <w:highlight w:val="none"/>
          <w:lang w:val="en-US" w:eastAsia="zh-CN"/>
        </w:rPr>
      </w:pPr>
      <w:r>
        <w:rPr>
          <w:rFonts w:hint="eastAsia" w:ascii="仿宋" w:hAnsi="仿宋" w:eastAsia="仿宋" w:cs="仿宋"/>
          <w:snapToGrid/>
          <w:color w:val="auto"/>
          <w:kern w:val="2"/>
          <w:sz w:val="24"/>
          <w:szCs w:val="24"/>
          <w:highlight w:val="none"/>
        </w:rPr>
        <w:t>合同签订地：海南省三亚</w:t>
      </w:r>
      <w:r>
        <w:rPr>
          <w:rFonts w:hint="eastAsia" w:ascii="仿宋" w:hAnsi="仿宋" w:eastAsia="仿宋" w:cs="仿宋"/>
          <w:snapToGrid/>
          <w:color w:val="auto"/>
          <w:kern w:val="2"/>
          <w:sz w:val="24"/>
          <w:szCs w:val="24"/>
          <w:highlight w:val="none"/>
          <w:lang w:val="en-US" w:eastAsia="zh-CN"/>
        </w:rPr>
        <w:t>市</w:t>
      </w:r>
    </w:p>
    <w:p w14:paraId="62632A40">
      <w:pPr>
        <w:keepNext w:val="0"/>
        <w:keepLines w:val="0"/>
        <w:pageBreakBefore w:val="0"/>
        <w:widowControl w:val="0"/>
        <w:tabs>
          <w:tab w:val="right" w:pos="8726"/>
        </w:tabs>
        <w:kinsoku/>
        <w:wordWrap/>
        <w:overflowPunct/>
        <w:topLinePunct w:val="0"/>
        <w:autoSpaceDE/>
        <w:autoSpaceDN/>
        <w:bidi w:val="0"/>
        <w:adjustRightInd/>
        <w:snapToGrid/>
        <w:spacing w:line="360" w:lineRule="auto"/>
        <w:ind w:left="-420" w:leftChars="-200" w:firstLine="0" w:firstLineChars="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采购代理机构声明：本合同标的经采购代理机构依法定程序采购，</w:t>
      </w:r>
    </w:p>
    <w:p w14:paraId="5CD1D925">
      <w:pPr>
        <w:keepNext w:val="0"/>
        <w:keepLines w:val="0"/>
        <w:pageBreakBefore w:val="0"/>
        <w:widowControl w:val="0"/>
        <w:kinsoku/>
        <w:wordWrap/>
        <w:overflowPunct/>
        <w:topLinePunct w:val="0"/>
        <w:autoSpaceDE/>
        <w:autoSpaceDN/>
        <w:bidi w:val="0"/>
        <w:adjustRightInd/>
        <w:snapToGrid/>
        <w:spacing w:line="360" w:lineRule="auto"/>
        <w:ind w:left="-420" w:leftChars="-200" w:firstLine="0" w:firstLineChars="0"/>
        <w:jc w:val="left"/>
        <w:textAlignment w:val="auto"/>
        <w:rPr>
          <w:rFonts w:hint="eastAsia"/>
          <w:color w:val="auto"/>
          <w:highlight w:val="none"/>
          <w:lang w:val="en-US" w:eastAsia="zh-CN"/>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仿宋" w:hAnsi="仿宋" w:eastAsia="仿宋" w:cs="仿宋"/>
          <w:b w:val="0"/>
          <w:bCs w:val="0"/>
          <w:color w:val="auto"/>
          <w:kern w:val="2"/>
          <w:sz w:val="24"/>
          <w:szCs w:val="24"/>
          <w:highlight w:val="none"/>
          <w:lang w:val="en-US" w:eastAsia="zh-CN" w:bidi="ar-SA"/>
        </w:rPr>
        <w:t>合同主要条款内容与招投标文件的内容一致。</w:t>
      </w:r>
    </w:p>
    <w:p w14:paraId="42E83DF5">
      <w:pPr>
        <w:keepNext/>
        <w:keepLines/>
        <w:widowControl w:val="0"/>
        <w:spacing w:line="360" w:lineRule="auto"/>
        <w:jc w:val="center"/>
        <w:rPr>
          <w:rFonts w:hint="eastAsia" w:ascii="仿宋" w:hAnsi="仿宋" w:eastAsia="仿宋" w:cs="仿宋"/>
          <w:b/>
          <w:bCs/>
          <w:color w:val="auto"/>
          <w:kern w:val="2"/>
          <w:sz w:val="24"/>
          <w:szCs w:val="24"/>
          <w:highlight w:val="none"/>
        </w:rPr>
      </w:pPr>
      <w:bookmarkStart w:id="6" w:name="_Toc103263091"/>
      <w:r>
        <w:rPr>
          <w:rFonts w:hint="eastAsia" w:ascii="仿宋" w:hAnsi="仿宋" w:eastAsia="仿宋" w:cs="仿宋"/>
          <w:b/>
          <w:bCs/>
          <w:color w:val="auto"/>
          <w:kern w:val="2"/>
          <w:sz w:val="24"/>
          <w:szCs w:val="24"/>
          <w:highlight w:val="none"/>
        </w:rPr>
        <w:t>合同通用条款</w:t>
      </w:r>
      <w:bookmarkEnd w:id="6"/>
    </w:p>
    <w:p w14:paraId="0BAE9930">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1.</w:t>
      </w:r>
      <w:r>
        <w:rPr>
          <w:rFonts w:hint="eastAsia" w:ascii="仿宋" w:hAnsi="仿宋" w:eastAsia="仿宋" w:cs="仿宋"/>
          <w:b/>
          <w:bCs/>
          <w:snapToGrid/>
          <w:color w:val="auto"/>
          <w:kern w:val="2"/>
          <w:sz w:val="24"/>
          <w:szCs w:val="24"/>
          <w:highlight w:val="none"/>
        </w:rPr>
        <w:t>定义</w:t>
      </w:r>
    </w:p>
    <w:p w14:paraId="209BA9A0">
      <w:pPr>
        <w:widowControl w:val="0"/>
        <w:kinsoku/>
        <w:autoSpaceDE/>
        <w:autoSpaceDN/>
        <w:adjustRightInd/>
        <w:snapToGrid/>
        <w:spacing w:line="360" w:lineRule="auto"/>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本合同下列术语应解释为：</w:t>
      </w:r>
    </w:p>
    <w:p w14:paraId="7EA7E197">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（l）“合同”系指甲方和乙方（以下简称合同双方）签署的、合同格式中列明的合同双方所达成的协议，包括所有的附件、附录和构成合同的所有文件。</w:t>
      </w:r>
    </w:p>
    <w:p w14:paraId="4C0DC114">
      <w:pPr>
        <w:widowControl w:val="0"/>
        <w:kinsoku/>
        <w:autoSpaceDE/>
        <w:autoSpaceDN/>
        <w:adjustRightInd/>
        <w:snapToGrid/>
        <w:spacing w:line="360" w:lineRule="auto"/>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 xml:space="preserve">    （2）“合同价”系指根据合同规定，乙方在完全履行合同义务后甲方应付给乙方的价格。</w:t>
      </w:r>
    </w:p>
    <w:p w14:paraId="1379178F">
      <w:pPr>
        <w:widowControl w:val="0"/>
        <w:kinsoku/>
        <w:autoSpaceDE/>
        <w:autoSpaceDN/>
        <w:adjustRightInd/>
        <w:snapToGrid/>
        <w:spacing w:line="360" w:lineRule="auto"/>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 xml:space="preserve">    （3）“货物（含软件及相关服务）”系指乙方按合同要求，须向甲方提供的一切设备、机械、仪器、备件、工具、技术及手册等有关资料。</w:t>
      </w: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rPr>
        <w:t>工程</w:t>
      </w: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rPr>
        <w:t>系指按合同要求进行施工。</w:t>
      </w:r>
    </w:p>
    <w:p w14:paraId="42B015D5">
      <w:pPr>
        <w:widowControl w:val="0"/>
        <w:kinsoku/>
        <w:autoSpaceDE/>
        <w:autoSpaceDN/>
        <w:adjustRightInd/>
        <w:snapToGrid/>
        <w:spacing w:line="360" w:lineRule="auto"/>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 xml:space="preserve">    （4）“服务”系指根据合同规定乙方承担与供货有关的所有辅助服务，如运输、保险以及</w:t>
      </w:r>
      <w:r>
        <w:rPr>
          <w:rFonts w:hint="eastAsia" w:ascii="仿宋" w:hAnsi="仿宋" w:eastAsia="仿宋" w:cs="仿宋"/>
          <w:snapToGrid/>
          <w:color w:val="auto"/>
          <w:kern w:val="2"/>
          <w:sz w:val="24"/>
          <w:szCs w:val="24"/>
          <w:highlight w:val="none"/>
          <w:lang w:eastAsia="zh-CN"/>
        </w:rPr>
        <w:t>其他</w:t>
      </w:r>
      <w:r>
        <w:rPr>
          <w:rFonts w:hint="eastAsia" w:ascii="仿宋" w:hAnsi="仿宋" w:eastAsia="仿宋" w:cs="仿宋"/>
          <w:snapToGrid/>
          <w:color w:val="auto"/>
          <w:kern w:val="2"/>
          <w:sz w:val="24"/>
          <w:szCs w:val="24"/>
          <w:highlight w:val="none"/>
        </w:rPr>
        <w:t>的服务，如安装、调试、提供技术援助、培训及其他类似的义务。</w:t>
      </w:r>
    </w:p>
    <w:p w14:paraId="0CD655CF">
      <w:pPr>
        <w:widowControl w:val="0"/>
        <w:kinsoku/>
        <w:autoSpaceDE/>
        <w:autoSpaceDN/>
        <w:adjustRightInd/>
        <w:snapToGrid/>
        <w:spacing w:line="360" w:lineRule="auto"/>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 xml:space="preserve">    （5）“甲方”系指购买货物（含软件及相关服务）的单位。</w:t>
      </w:r>
    </w:p>
    <w:p w14:paraId="00995DD0">
      <w:pPr>
        <w:widowControl w:val="0"/>
        <w:kinsoku/>
        <w:autoSpaceDE/>
        <w:autoSpaceDN/>
        <w:adjustRightInd/>
        <w:snapToGrid/>
        <w:spacing w:line="360" w:lineRule="auto"/>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 xml:space="preserve">    （6）“乙方”系指根据合同规定提供货物（含软件及相关服务）和服务的制造商或代理商。</w:t>
      </w:r>
    </w:p>
    <w:p w14:paraId="6136F9DE">
      <w:pPr>
        <w:widowControl w:val="0"/>
        <w:kinsoku/>
        <w:autoSpaceDE/>
        <w:autoSpaceDN/>
        <w:adjustRightInd/>
        <w:snapToGrid/>
        <w:spacing w:line="360" w:lineRule="auto"/>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 xml:space="preserve">    （7）“现场”系指将要进行货物（含软件及相关服务）安装和调试的地点。</w:t>
      </w:r>
    </w:p>
    <w:p w14:paraId="06A14F50">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2.</w:t>
      </w:r>
      <w:r>
        <w:rPr>
          <w:rFonts w:hint="eastAsia" w:ascii="仿宋" w:hAnsi="仿宋" w:eastAsia="仿宋" w:cs="仿宋"/>
          <w:b/>
          <w:bCs/>
          <w:snapToGrid/>
          <w:color w:val="auto"/>
          <w:kern w:val="2"/>
          <w:sz w:val="24"/>
          <w:szCs w:val="24"/>
          <w:highlight w:val="none"/>
        </w:rPr>
        <w:t>技术规范</w:t>
      </w:r>
    </w:p>
    <w:p w14:paraId="5C3B7142">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提交货物（含软件及相关服务）的技术规范应与招标文件的技术规范和技术规范附件（如果有的话）及其投标文件的规格响应表（如果被甲方接受的话）相一致。若技术规范中无相应说明，则以国家有关部门最新颁布的相应标准及规范为准。</w:t>
      </w:r>
    </w:p>
    <w:p w14:paraId="5936D51E">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3.</w:t>
      </w:r>
      <w:r>
        <w:rPr>
          <w:rFonts w:hint="eastAsia" w:ascii="仿宋" w:hAnsi="仿宋" w:eastAsia="仿宋" w:cs="仿宋"/>
          <w:b/>
          <w:bCs/>
          <w:snapToGrid/>
          <w:color w:val="auto"/>
          <w:kern w:val="2"/>
          <w:sz w:val="24"/>
          <w:szCs w:val="24"/>
          <w:highlight w:val="none"/>
        </w:rPr>
        <w:t>专利权</w:t>
      </w:r>
    </w:p>
    <w:p w14:paraId="79452B86">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乙方须保障甲方在使用该货物（含软件及相关服务）或其任何一部分时不受到第三方关于侵犯专利权、商标权、版权、专有技术等权利的指控。如果任何第三方提出侵权指控，乙方须与第三方交涉并承担可能发生的一切损失和费用。</w:t>
      </w:r>
    </w:p>
    <w:p w14:paraId="4A918D00">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4.</w:t>
      </w:r>
      <w:r>
        <w:rPr>
          <w:rFonts w:hint="eastAsia" w:ascii="仿宋" w:hAnsi="仿宋" w:eastAsia="仿宋" w:cs="仿宋"/>
          <w:b/>
          <w:bCs/>
          <w:snapToGrid/>
          <w:color w:val="auto"/>
          <w:kern w:val="2"/>
          <w:sz w:val="24"/>
          <w:szCs w:val="24"/>
          <w:highlight w:val="none"/>
        </w:rPr>
        <w:t>包装要求</w:t>
      </w:r>
    </w:p>
    <w:p w14:paraId="3E062DC1">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4.l 除合同另有规定外，乙方提供的全部货物（含软件及相关服务），均应采用相应的标准保护措施进行包装，使包装适应于远距离运输、防潮、防震、防锈和防粗暴装卸，确保货物（含软件及相关服务）安全无损运抵现场。由于包装不善所引起的货物（含软件及相关服务）锈蚀、损坏和损失均由乙方承担。</w:t>
      </w:r>
    </w:p>
    <w:p w14:paraId="72A8DC42">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4.2 每件包装箱内应附一份详细装箱单和质量合格证。</w:t>
      </w:r>
    </w:p>
    <w:p w14:paraId="4A8C39B1">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5.</w:t>
      </w:r>
      <w:r>
        <w:rPr>
          <w:rFonts w:hint="eastAsia" w:ascii="仿宋" w:hAnsi="仿宋" w:eastAsia="仿宋" w:cs="仿宋"/>
          <w:b/>
          <w:bCs/>
          <w:snapToGrid/>
          <w:color w:val="auto"/>
          <w:kern w:val="2"/>
          <w:sz w:val="24"/>
          <w:szCs w:val="24"/>
          <w:highlight w:val="none"/>
        </w:rPr>
        <w:t>装运标志</w:t>
      </w:r>
    </w:p>
    <w:p w14:paraId="33068F82">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5.1 乙方应在每一包装箱邻接的四侧用不褪色的油漆以醒目的中文字样做出下列标记：</w:t>
      </w:r>
    </w:p>
    <w:p w14:paraId="6DC35A51">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（l）收货人</w:t>
      </w:r>
    </w:p>
    <w:p w14:paraId="6CE444F6">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（2）合同号</w:t>
      </w:r>
    </w:p>
    <w:p w14:paraId="644ECB82">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（3）装运标志</w:t>
      </w:r>
    </w:p>
    <w:p w14:paraId="6BDC7F95">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（4）收货人代号</w:t>
      </w:r>
    </w:p>
    <w:p w14:paraId="0B0C23CE">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（5）目的地</w:t>
      </w:r>
    </w:p>
    <w:p w14:paraId="6E1D3234">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（6）货物（含软件及相关服务）名称、品目号和箱号</w:t>
      </w:r>
    </w:p>
    <w:p w14:paraId="41BDE493">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（7）毛重／净重</w:t>
      </w:r>
    </w:p>
    <w:p w14:paraId="377B3834">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（8）尺寸（长X宽X高，以厘米计）</w:t>
      </w:r>
    </w:p>
    <w:p w14:paraId="7EEE13FE">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5.2 如果货物（含软件及相关服务）单件重量在两吨或两吨以上，乙方应在每件包装箱的两侧用中文和适当的运输标志标明“重心”和“吊装点”，以便装卸和搬运。根据货物（含软件及相关服务）的特点和运输的不同要求，乙方应在包装箱上清楚地标有</w:t>
      </w: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rPr>
        <w:t>小心轻放</w:t>
      </w: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rPr>
        <w:t>勿倒置</w:t>
      </w:r>
      <w:r>
        <w:rPr>
          <w:rFonts w:hint="eastAsia" w:ascii="仿宋" w:hAnsi="仿宋" w:eastAsia="仿宋" w:cs="仿宋"/>
          <w:snapToGrid/>
          <w:color w:val="auto"/>
          <w:kern w:val="2"/>
          <w:sz w:val="24"/>
          <w:szCs w:val="24"/>
          <w:highlight w:val="none"/>
          <w:lang w:eastAsia="zh-CN"/>
        </w:rPr>
        <w:t>”“</w:t>
      </w:r>
      <w:r>
        <w:rPr>
          <w:rFonts w:hint="eastAsia" w:ascii="仿宋" w:hAnsi="仿宋" w:eastAsia="仿宋" w:cs="仿宋"/>
          <w:snapToGrid/>
          <w:color w:val="auto"/>
          <w:kern w:val="2"/>
          <w:sz w:val="24"/>
          <w:szCs w:val="24"/>
          <w:highlight w:val="none"/>
        </w:rPr>
        <w:t>防潮”等字样和其他适当的标记。</w:t>
      </w:r>
    </w:p>
    <w:p w14:paraId="5AAD058A">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lang w:eastAsia="zh-CN"/>
        </w:rPr>
        <w:t>5.</w:t>
      </w:r>
      <w:r>
        <w:rPr>
          <w:rFonts w:hint="eastAsia" w:ascii="仿宋" w:hAnsi="仿宋" w:eastAsia="仿宋" w:cs="仿宋"/>
          <w:snapToGrid/>
          <w:color w:val="auto"/>
          <w:kern w:val="2"/>
          <w:sz w:val="24"/>
          <w:szCs w:val="24"/>
          <w:highlight w:val="none"/>
        </w:rPr>
        <w:t>3因缺少装运标志或者装运标志不明确导致货物在运输、装卸过程中产生的损失，乙方应承担相应的过错责任。</w:t>
      </w:r>
    </w:p>
    <w:p w14:paraId="4CBB124C">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6.</w:t>
      </w:r>
      <w:r>
        <w:rPr>
          <w:rFonts w:hint="eastAsia" w:ascii="仿宋" w:hAnsi="仿宋" w:eastAsia="仿宋" w:cs="仿宋"/>
          <w:b/>
          <w:bCs/>
          <w:snapToGrid/>
          <w:color w:val="auto"/>
          <w:kern w:val="2"/>
          <w:sz w:val="24"/>
          <w:szCs w:val="24"/>
          <w:highlight w:val="none"/>
        </w:rPr>
        <w:t>交货方式</w:t>
      </w:r>
    </w:p>
    <w:p w14:paraId="7C979F8B">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6.l 交货方式一般为下列其中一种，具体在合同专用条款中规定。</w:t>
      </w:r>
    </w:p>
    <w:p w14:paraId="6C637155">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6.1.l 现场交货：乙方负责办理运输和保险，将货物（含软件及相关服务）运抵现场。有关运输和保险的一切费用由乙方承担。所有货物（含软件及相关服务）运抵现场的日期为交货日期。</w:t>
      </w:r>
    </w:p>
    <w:p w14:paraId="52E6D55A">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6.1.2 工厂交货：由乙方负责办理运输和保险事宜。运输费和保险费由甲方承担。运输部门出具收据的日期为交货日期。</w:t>
      </w:r>
    </w:p>
    <w:p w14:paraId="53CBD07C">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6.1.3 甲方自提货物（含软件及相关服务）：由甲方在合同规定地点自行办理提货。提单日期为交货日期。</w:t>
      </w:r>
    </w:p>
    <w:p w14:paraId="3F06D745">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6.2 乙方应在合同规定的交货期前30天以电报、传真或电传形式将合同号、货物（含软件及相关服务）名称、数量、包装箱件数、总毛重、总体积（立方米）和备妥交货日期通知甲方。同时乙方应用挂号信将详细交货清单一式六份包括合同号、货物（含软件及相关服务）名称、规格、数量、总毛重、总体积（立方米）、包装箱件数和每个包装箱的尺寸（长X宽X高）、单价、总价和备妥待交日期以及对货物（含软件及相关服务）在运输和仓储的特殊要求和注意事项通知甲方。</w:t>
      </w:r>
    </w:p>
    <w:p w14:paraId="5FF58BC8">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6.3 在现场交货和工厂交货条件下，乙方装运的货物（含软件及相关服务）不应超过合同规定的数量或重量。否则，乙方应对超运部分的数量或重量而引起的一切后果负责。</w:t>
      </w:r>
    </w:p>
    <w:p w14:paraId="7126CB2E">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7.</w:t>
      </w:r>
      <w:r>
        <w:rPr>
          <w:rFonts w:hint="eastAsia" w:ascii="仿宋" w:hAnsi="仿宋" w:eastAsia="仿宋" w:cs="仿宋"/>
          <w:b/>
          <w:bCs/>
          <w:snapToGrid/>
          <w:color w:val="auto"/>
          <w:kern w:val="2"/>
          <w:sz w:val="24"/>
          <w:szCs w:val="24"/>
          <w:highlight w:val="none"/>
        </w:rPr>
        <w:t>装运通知</w:t>
      </w:r>
    </w:p>
    <w:p w14:paraId="57E3E158">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现场交货或工厂交货条件下的货物（含软件及相关服务），在乙方已通知甲方货物（含软件及相关服务）已备妥待运输后 24小时之内，乙方应将合同号、货名、数量、毛重、总体积（立方米）、发票金额、运输工具名称及启运日期，以电报、传真或电传通知甲方。如因乙方延误将上述内容用电报、传真或电传通知甲方，由此引起的一切损失应由乙方负担。</w:t>
      </w:r>
    </w:p>
    <w:p w14:paraId="74244D1A">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8.</w:t>
      </w:r>
      <w:r>
        <w:rPr>
          <w:rFonts w:hint="eastAsia" w:ascii="仿宋" w:hAnsi="仿宋" w:eastAsia="仿宋" w:cs="仿宋"/>
          <w:b/>
          <w:bCs/>
          <w:snapToGrid/>
          <w:color w:val="auto"/>
          <w:kern w:val="2"/>
          <w:sz w:val="24"/>
          <w:szCs w:val="24"/>
          <w:highlight w:val="none"/>
        </w:rPr>
        <w:t>保险</w:t>
      </w:r>
    </w:p>
    <w:p w14:paraId="38CEAC12">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如果货物（含软件及相关服务）是按现场交货方式报价的，由乙方办理货物（含软件及相关服务）运抵现场这一段的保险，保险以人民币按照发票金额的110％投保“一切险”，保险范围包括乙方承诺装运的货物（含软件及相关服务）；如果货物（含软件及相关服务）是按工厂交货或甲方自提货物（含软件及相关服务）方式报价的，其保险由甲方办理。</w:t>
      </w:r>
    </w:p>
    <w:p w14:paraId="1EF0F54A">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9.</w:t>
      </w:r>
      <w:r>
        <w:rPr>
          <w:rFonts w:hint="eastAsia" w:ascii="仿宋" w:hAnsi="仿宋" w:eastAsia="仿宋" w:cs="仿宋"/>
          <w:b/>
          <w:bCs/>
          <w:snapToGrid/>
          <w:color w:val="auto"/>
          <w:kern w:val="2"/>
          <w:sz w:val="24"/>
          <w:szCs w:val="24"/>
          <w:highlight w:val="none"/>
        </w:rPr>
        <w:t>支付</w:t>
      </w:r>
    </w:p>
    <w:p w14:paraId="659BBDA4">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合同生效后，仪器设备到达目的地，经安装、调试、技术培训后，</w:t>
      </w:r>
      <w:r>
        <w:rPr>
          <w:rFonts w:hint="eastAsia" w:ascii="仿宋" w:hAnsi="仿宋" w:eastAsia="仿宋" w:cs="仿宋"/>
          <w:snapToGrid/>
          <w:color w:val="auto"/>
          <w:kern w:val="2"/>
          <w:sz w:val="24"/>
          <w:szCs w:val="24"/>
          <w:highlight w:val="none"/>
          <w:lang w:val="en-US" w:eastAsia="zh-CN"/>
        </w:rPr>
        <w:t>乙方</w:t>
      </w:r>
      <w:r>
        <w:rPr>
          <w:rFonts w:hint="eastAsia" w:ascii="仿宋" w:hAnsi="仿宋" w:eastAsia="仿宋" w:cs="仿宋"/>
          <w:snapToGrid/>
          <w:color w:val="auto"/>
          <w:kern w:val="2"/>
          <w:sz w:val="24"/>
          <w:szCs w:val="24"/>
          <w:highlight w:val="none"/>
        </w:rPr>
        <w:t>向</w:t>
      </w:r>
      <w:r>
        <w:rPr>
          <w:rFonts w:hint="eastAsia" w:ascii="仿宋" w:hAnsi="仿宋" w:eastAsia="仿宋" w:cs="仿宋"/>
          <w:snapToGrid/>
          <w:color w:val="auto"/>
          <w:kern w:val="2"/>
          <w:sz w:val="24"/>
          <w:szCs w:val="24"/>
          <w:highlight w:val="none"/>
          <w:lang w:val="en-US" w:eastAsia="zh-CN"/>
        </w:rPr>
        <w:t>甲方</w:t>
      </w:r>
      <w:r>
        <w:rPr>
          <w:rFonts w:hint="eastAsia" w:ascii="仿宋" w:hAnsi="仿宋" w:eastAsia="仿宋" w:cs="仿宋"/>
          <w:snapToGrid/>
          <w:color w:val="auto"/>
          <w:kern w:val="2"/>
          <w:sz w:val="24"/>
          <w:szCs w:val="24"/>
          <w:highlight w:val="none"/>
        </w:rPr>
        <w:t>提请仪器设备验收。</w:t>
      </w:r>
      <w:r>
        <w:rPr>
          <w:rFonts w:hint="eastAsia" w:ascii="仿宋" w:hAnsi="仿宋" w:eastAsia="仿宋" w:cs="仿宋"/>
          <w:snapToGrid/>
          <w:color w:val="auto"/>
          <w:kern w:val="2"/>
          <w:sz w:val="24"/>
          <w:szCs w:val="24"/>
          <w:highlight w:val="none"/>
          <w:lang w:eastAsia="zh-CN"/>
        </w:rPr>
        <w:t>甲方</w:t>
      </w:r>
      <w:r>
        <w:rPr>
          <w:rFonts w:hint="eastAsia" w:ascii="仿宋" w:hAnsi="仿宋" w:eastAsia="仿宋" w:cs="仿宋"/>
          <w:snapToGrid/>
          <w:color w:val="auto"/>
          <w:kern w:val="2"/>
          <w:sz w:val="24"/>
          <w:szCs w:val="24"/>
          <w:highlight w:val="none"/>
        </w:rPr>
        <w:t>在接到</w:t>
      </w:r>
      <w:r>
        <w:rPr>
          <w:rFonts w:hint="eastAsia" w:ascii="仿宋" w:hAnsi="仿宋" w:eastAsia="仿宋" w:cs="仿宋"/>
          <w:snapToGrid/>
          <w:color w:val="auto"/>
          <w:kern w:val="2"/>
          <w:sz w:val="24"/>
          <w:szCs w:val="24"/>
          <w:highlight w:val="none"/>
          <w:lang w:val="en-US" w:eastAsia="zh-CN"/>
        </w:rPr>
        <w:t>乙方</w:t>
      </w:r>
      <w:r>
        <w:rPr>
          <w:rFonts w:hint="eastAsia" w:ascii="仿宋" w:hAnsi="仿宋" w:eastAsia="仿宋" w:cs="仿宋"/>
          <w:snapToGrid/>
          <w:color w:val="auto"/>
          <w:kern w:val="2"/>
          <w:sz w:val="24"/>
          <w:szCs w:val="24"/>
          <w:highlight w:val="none"/>
        </w:rPr>
        <w:t>通知的</w:t>
      </w:r>
      <w:r>
        <w:rPr>
          <w:rFonts w:hint="eastAsia" w:ascii="仿宋" w:hAnsi="仿宋" w:eastAsia="仿宋" w:cs="仿宋"/>
          <w:snapToGrid/>
          <w:color w:val="auto"/>
          <w:kern w:val="2"/>
          <w:sz w:val="24"/>
          <w:szCs w:val="24"/>
          <w:highlight w:val="none"/>
          <w:lang w:val="en-US" w:eastAsia="zh-CN"/>
        </w:rPr>
        <w:t>15个工作日</w:t>
      </w:r>
      <w:r>
        <w:rPr>
          <w:rFonts w:hint="eastAsia" w:ascii="仿宋" w:hAnsi="仿宋" w:eastAsia="仿宋" w:cs="仿宋"/>
          <w:snapToGrid/>
          <w:color w:val="auto"/>
          <w:kern w:val="2"/>
          <w:sz w:val="24"/>
          <w:szCs w:val="24"/>
          <w:highlight w:val="none"/>
        </w:rPr>
        <w:t>内派人到现场负责组织验收，货物验收合格后，乙方应按甲方提供的“要求一览表”中给用户供货的中标清单，分别填写发票，并注明合同号码，填写“货物验收单”（注明发票号码）。国产设备：甲方只接受国内合法有效的货物销售增值税发票。</w:t>
      </w:r>
    </w:p>
    <w:p w14:paraId="581FEA39">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10.</w:t>
      </w:r>
      <w:r>
        <w:rPr>
          <w:rFonts w:hint="eastAsia" w:ascii="仿宋" w:hAnsi="仿宋" w:eastAsia="仿宋" w:cs="仿宋"/>
          <w:b/>
          <w:bCs/>
          <w:snapToGrid/>
          <w:color w:val="auto"/>
          <w:kern w:val="2"/>
          <w:sz w:val="24"/>
          <w:szCs w:val="24"/>
          <w:highlight w:val="none"/>
        </w:rPr>
        <w:t>技术资料</w:t>
      </w:r>
    </w:p>
    <w:p w14:paraId="560CBFAD">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合同项下技术资料（除合同专用条款规定外）将以下列方式交付：</w:t>
      </w:r>
    </w:p>
    <w:p w14:paraId="641CB72A">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10.l 合同生效后60天之内，乙方应将每台设备和仪器的中文技术资料一套，如目录索引、图纸、操作手册、使用指南、维修指南和服务手册等交给甲方。</w:t>
      </w:r>
    </w:p>
    <w:p w14:paraId="53C5E54F">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10.2 另外一套完整的上述资料应包装好随每批货物（含软件及相关服务）一起发运。</w:t>
      </w:r>
    </w:p>
    <w:p w14:paraId="7C0475C5">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10.3 如果甲方确认乙方提供的技术资料不完整或在运输过程中丢失，乙方将在收到甲方通知后3天内将这些资料免费交给甲方。</w:t>
      </w:r>
    </w:p>
    <w:p w14:paraId="2A2B3DE6">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11.</w:t>
      </w:r>
      <w:r>
        <w:rPr>
          <w:rFonts w:hint="eastAsia" w:ascii="仿宋" w:hAnsi="仿宋" w:eastAsia="仿宋" w:cs="仿宋"/>
          <w:b/>
          <w:bCs/>
          <w:snapToGrid/>
          <w:color w:val="auto"/>
          <w:kern w:val="2"/>
          <w:sz w:val="24"/>
          <w:szCs w:val="24"/>
          <w:highlight w:val="none"/>
        </w:rPr>
        <w:t>质量保证</w:t>
      </w:r>
    </w:p>
    <w:p w14:paraId="205D9BAA">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11.l 乙方应保证货物（含软件及相关服务）是全新的，未使用过的，是用一流的工艺和最佳材料制造而成的，并完全符合合同规定的质量、规格和性能要求。乙方应保证所提供的货物（含软件及相关服务）经正确安装、正常运转和保养在其使用寿命期内应具有满意的性能。在货物（含软件及相关服务）质量保证期内，乙方应对由于设计、工艺或材料的缺陷而造成的任何不足或故障负责。</w:t>
      </w:r>
    </w:p>
    <w:p w14:paraId="61712430">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11.2 根据甲方按检验标准自己检验的结果或当地商检部门检验结果，或者在质量保证期内，如果货物（含软件及相关服务）的数量、质量或规格与合同不符，或证实货物（含软件及相关服务）是有缺陷的，包括潜在缺陷或使用不符合要求的材料等，甲方应在一个月内以书面形式通知乙方，提出索赔。</w:t>
      </w:r>
    </w:p>
    <w:p w14:paraId="70C1FCA5">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11.3 乙方在收到通知后三十天内应免费维修或更换有缺陷的货物（含软件及相关服务）或部件。</w:t>
      </w:r>
    </w:p>
    <w:p w14:paraId="3DB79EB8">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11.4 如果乙方在收到通知后三十天内没有弥补缺陷，甲方可采取必要的补救措施，但风险和费用将由乙方承担。</w:t>
      </w:r>
    </w:p>
    <w:p w14:paraId="2F8071E5">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11.5 除合同专用条款规定外，合同项下货物（含软件及相关服务）的质量保证期为自货物（含软件及相关服务）通过最终验收起36个月。</w:t>
      </w:r>
    </w:p>
    <w:p w14:paraId="1066051E">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rPr>
        <w:t>12.检验及安装</w:t>
      </w:r>
    </w:p>
    <w:p w14:paraId="09525856">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12.l 在交货前，制造商应对货物（含软件及相关服务）的质量、规格、性能、数量和重量等进行详细而全面的检验，并出具一份证明货物（含软件及相关服务）符合合同规定的证书。该证书将作为申请付款单据的一部分，但有关质量、规格、性能、数量或重量的检验不应视为最终检验。制造商检验的结果和细节应在证书中加以说明。</w:t>
      </w:r>
    </w:p>
    <w:p w14:paraId="49FB27ED">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12.2 货物（含软件及相关服务）运抵现场后，甲方将对货物（含软件及相关服务）的质量、规格、数量和重量进行检验，并出具检验证书。如发现货物（含软件及相关服务）的规格或数量或两者都与合同不符，甲方有权在货物（含软件及相关服务）运抵现场后90天内，根据甲方按检验标准自己检验的结果或当地商检部门出具的检验证书向乙方提出索赔，除责任由保险公司或运输部门承担的之外。</w:t>
      </w:r>
    </w:p>
    <w:p w14:paraId="29CBF5B1">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12.3 如果货物（含软件及相关服务）的质量和规格与合同不符，或在第11条规定的质量保证期内证实货物（含软件及相关服务）是有缺陷的，包括潜在的缺陷或使用不符合要求的材料，甲方将有权向乙方提出索赔。</w:t>
      </w:r>
    </w:p>
    <w:p w14:paraId="7820BAEC">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12.4 甲方有权提出在货物（含软件及相关服务）制造过程中派人到制造厂进行监造，乙方有义务为甲方监造人员提供方便。</w:t>
      </w:r>
    </w:p>
    <w:p w14:paraId="29D65D02">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12.5 乙方对所供货物（含软件及相关服务）进行机械运转试验和性能试验时，必须提前通知甲方。</w:t>
      </w:r>
    </w:p>
    <w:p w14:paraId="5F7D1AF6">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12.6 货物（含软件及相关服务）的安装按招标文件第五部分要求进行。</w:t>
      </w:r>
    </w:p>
    <w:p w14:paraId="02F17262">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13.</w:t>
      </w:r>
      <w:r>
        <w:rPr>
          <w:rFonts w:hint="eastAsia" w:ascii="仿宋" w:hAnsi="仿宋" w:eastAsia="仿宋" w:cs="仿宋"/>
          <w:b/>
          <w:bCs/>
          <w:snapToGrid/>
          <w:color w:val="auto"/>
          <w:kern w:val="2"/>
          <w:sz w:val="24"/>
          <w:szCs w:val="24"/>
          <w:highlight w:val="none"/>
        </w:rPr>
        <w:t>索赔</w:t>
      </w:r>
    </w:p>
    <w:p w14:paraId="5E64A7D6">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13.1 除责任应由保险公司或运输部门承担的之外，甲方有权根据甲方按检验标准自己检验的结果或当地商检部门出具的商检证书向乙方提出索赔。</w:t>
      </w:r>
    </w:p>
    <w:p w14:paraId="6C69316B">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13.2 在第 11条和第 12条规定的检验期和质量保证期内，如果乙方对甲方提出的索赔和差异负有责任，乙方应按照甲方同意的下列一种或多种方式解决索赔事宜：</w:t>
      </w:r>
    </w:p>
    <w:p w14:paraId="4AF8A46E">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乙方同意退货，并按合同规定的同种货币将货款退还给甲方，并承担由此发生的一切损失和费用，包括利息、银行手续费、运费、保险费、检验费、仓储费、装卸费以及为保护退回货物（含软件及相关服务）所需的</w:t>
      </w:r>
      <w:r>
        <w:rPr>
          <w:rFonts w:hint="eastAsia" w:ascii="仿宋" w:hAnsi="仿宋" w:eastAsia="仿宋" w:cs="仿宋"/>
          <w:snapToGrid/>
          <w:color w:val="auto"/>
          <w:kern w:val="2"/>
          <w:sz w:val="24"/>
          <w:szCs w:val="24"/>
          <w:highlight w:val="none"/>
          <w:lang w:eastAsia="zh-CN"/>
        </w:rPr>
        <w:t>其他</w:t>
      </w:r>
      <w:r>
        <w:rPr>
          <w:rFonts w:hint="eastAsia" w:ascii="仿宋" w:hAnsi="仿宋" w:eastAsia="仿宋" w:cs="仿宋"/>
          <w:snapToGrid/>
          <w:color w:val="auto"/>
          <w:kern w:val="2"/>
          <w:sz w:val="24"/>
          <w:szCs w:val="24"/>
          <w:highlight w:val="none"/>
        </w:rPr>
        <w:t>必要费用。</w:t>
      </w:r>
    </w:p>
    <w:p w14:paraId="327C06CB">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（2）根据货物（含软件及相关服务）的低劣程度、损坏程度以及甲方遭受损失的数额，经甲乙双方商定降低货物（含软件及相关服务）的价格。</w:t>
      </w:r>
    </w:p>
    <w:p w14:paraId="3FBD9B31">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3）用符合规格、质量和性能要求的新零件、部件或货物（含软件及相关服务）来更换有缺陷的部分或修补缺陷部分，乙方应承担一切费用和风险并负担甲方所发生的一切直接费用。同时，乙方应按合同第11条规定，相应延长修补或被更换部件或货物（含软件及相关服务）的质量保证期。</w:t>
      </w:r>
    </w:p>
    <w:p w14:paraId="6EE86F57">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13.3 如果在甲方发出索赔通知后 30天内，乙方未能答复，</w:t>
      </w:r>
      <w:r>
        <w:rPr>
          <w:rFonts w:hint="eastAsia" w:ascii="仿宋" w:hAnsi="仿宋" w:eastAsia="仿宋" w:cs="仿宋"/>
          <w:snapToGrid/>
          <w:color w:val="auto"/>
          <w:kern w:val="2"/>
          <w:sz w:val="24"/>
          <w:szCs w:val="24"/>
          <w:highlight w:val="none"/>
          <w:lang w:eastAsia="zh-CN"/>
        </w:rPr>
        <w:t>上述</w:t>
      </w:r>
      <w:r>
        <w:rPr>
          <w:rFonts w:hint="eastAsia" w:ascii="仿宋" w:hAnsi="仿宋" w:eastAsia="仿宋" w:cs="仿宋"/>
          <w:snapToGrid/>
          <w:color w:val="auto"/>
          <w:kern w:val="2"/>
          <w:sz w:val="24"/>
          <w:szCs w:val="24"/>
          <w:highlight w:val="none"/>
        </w:rPr>
        <w:t>索赔应视为已被乙方接受。若乙方未能在甲方提出索赔通知后30天内或甲方同意的更长时间内，按照第13．2条规定的任何一种方法解决索赔事宜，甲方将从已付款或从乙方开具的履约保证金中扣回索赔</w:t>
      </w:r>
      <w:r>
        <w:rPr>
          <w:rFonts w:hint="eastAsia" w:ascii="仿宋" w:hAnsi="仿宋" w:eastAsia="仿宋" w:cs="仿宋"/>
          <w:snapToGrid/>
          <w:color w:val="auto"/>
          <w:kern w:val="2"/>
          <w:sz w:val="24"/>
          <w:szCs w:val="24"/>
          <w:highlight w:val="none"/>
          <w:lang w:eastAsia="zh-CN"/>
        </w:rPr>
        <w:t>金额</w:t>
      </w:r>
      <w:r>
        <w:rPr>
          <w:rFonts w:hint="eastAsia" w:ascii="仿宋" w:hAnsi="仿宋" w:eastAsia="仿宋" w:cs="仿宋"/>
          <w:snapToGrid/>
          <w:color w:val="auto"/>
          <w:kern w:val="2"/>
          <w:sz w:val="24"/>
          <w:szCs w:val="24"/>
          <w:highlight w:val="none"/>
        </w:rPr>
        <w:t>。如果这些金额不足以补偿索赔金额，甲方有权向乙方提出不足部分的补偿。</w:t>
      </w:r>
    </w:p>
    <w:p w14:paraId="06CC4039">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14.</w:t>
      </w:r>
      <w:r>
        <w:rPr>
          <w:rFonts w:hint="eastAsia" w:ascii="仿宋" w:hAnsi="仿宋" w:eastAsia="仿宋" w:cs="仿宋"/>
          <w:b/>
          <w:bCs/>
          <w:snapToGrid/>
          <w:color w:val="auto"/>
          <w:kern w:val="2"/>
          <w:sz w:val="24"/>
          <w:szCs w:val="24"/>
          <w:highlight w:val="none"/>
        </w:rPr>
        <w:t>拖延交货</w:t>
      </w:r>
    </w:p>
    <w:p w14:paraId="4860F1B7">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14.l 乙方应按照合同专用条款中规定的交货期交货和提供服务。</w:t>
      </w:r>
    </w:p>
    <w:p w14:paraId="12C3E1AC">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14.2 如果乙方毫无理由地拖延交货，将受到以下制裁：没收履约保证金，加收违约损失赔偿和／或终止合同。</w:t>
      </w:r>
    </w:p>
    <w:p w14:paraId="7ED3416F">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14.3 在履行合同过程中，如果乙方遇到不能按时交货和提供服务的情况，应及时以书面形式将不能按时交货的理由、延误时间通知甲方。甲方在收到乙方通知后，应进行分析，可通过修改合同，酌情延长交货时间。</w:t>
      </w:r>
    </w:p>
    <w:p w14:paraId="52582486">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15.</w:t>
      </w:r>
      <w:r>
        <w:rPr>
          <w:rFonts w:hint="eastAsia" w:ascii="仿宋" w:hAnsi="仿宋" w:eastAsia="仿宋" w:cs="仿宋"/>
          <w:b/>
          <w:bCs/>
          <w:snapToGrid/>
          <w:color w:val="auto"/>
          <w:kern w:val="2"/>
          <w:sz w:val="24"/>
          <w:szCs w:val="24"/>
          <w:highlight w:val="none"/>
        </w:rPr>
        <w:t>违约赔偿</w:t>
      </w:r>
    </w:p>
    <w:p w14:paraId="6A3AD3BE">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除第16条规定的不可抗力外，如果乙方没有按照合同规定的时间交货和提供服务，甲方可从货款中扣除违约赔偿费按专用条款第十条相关约定处理。</w:t>
      </w:r>
    </w:p>
    <w:p w14:paraId="191A23E4">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16.</w:t>
      </w:r>
      <w:r>
        <w:rPr>
          <w:rFonts w:hint="eastAsia" w:ascii="仿宋" w:hAnsi="仿宋" w:eastAsia="仿宋" w:cs="仿宋"/>
          <w:b/>
          <w:bCs/>
          <w:snapToGrid/>
          <w:color w:val="auto"/>
          <w:kern w:val="2"/>
          <w:sz w:val="24"/>
          <w:szCs w:val="24"/>
          <w:highlight w:val="none"/>
        </w:rPr>
        <w:t>不可抗力</w:t>
      </w:r>
    </w:p>
    <w:p w14:paraId="220048D0">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16.l 如果双方中任何一方由于战争、严重火灾、水灾、台风和地震以及其它经双方同意属于不可抗力因素，致使合同履行受阻时，履行合同的期限应予以延长，延长的期限应相当于不可抗力所影响的时间。</w:t>
      </w:r>
    </w:p>
    <w:p w14:paraId="24B5EE7C">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16.2 受不可抗力影响的一方应在不可抗力发生后尽快以电报、传真或电传通知另一方，并在事故发生后14天内，将有关部门出具的证明文件用特快专递寄给或送给另一方。如果不可抗力影响时间延续120天以上，双方应通过友好协商在合理的时间内达成进一步履行合同的协议。</w:t>
      </w:r>
    </w:p>
    <w:p w14:paraId="3365AA4F">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17.</w:t>
      </w:r>
      <w:r>
        <w:rPr>
          <w:rFonts w:hint="eastAsia" w:ascii="仿宋" w:hAnsi="仿宋" w:eastAsia="仿宋" w:cs="仿宋"/>
          <w:b/>
          <w:bCs/>
          <w:snapToGrid/>
          <w:color w:val="auto"/>
          <w:kern w:val="2"/>
          <w:sz w:val="24"/>
          <w:szCs w:val="24"/>
          <w:highlight w:val="none"/>
        </w:rPr>
        <w:t>税费</w:t>
      </w:r>
    </w:p>
    <w:p w14:paraId="45244922">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17.l 中国政府根据现行税法对甲方征收的与本合同有关的一切税费均由甲方承担。</w:t>
      </w:r>
    </w:p>
    <w:p w14:paraId="1C50942A">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17.2 中国政府根据现行税法对乙方征收的与本合同有关的一切税费均由乙方承担。</w:t>
      </w:r>
    </w:p>
    <w:p w14:paraId="5842E2EE">
      <w:pPr>
        <w:widowControl w:val="0"/>
        <w:kinsoku/>
        <w:autoSpaceDE/>
        <w:autoSpaceDN/>
        <w:adjustRightInd/>
        <w:snapToGrid/>
        <w:spacing w:line="360" w:lineRule="auto"/>
        <w:jc w:val="both"/>
        <w:textAlignment w:val="auto"/>
        <w:rPr>
          <w:rFonts w:hint="eastAsia" w:ascii="仿宋" w:hAnsi="仿宋" w:eastAsia="仿宋" w:cs="仿宋"/>
          <w:b/>
          <w:snapToGrid/>
          <w:color w:val="auto"/>
          <w:kern w:val="2"/>
          <w:sz w:val="24"/>
          <w:szCs w:val="24"/>
          <w:highlight w:val="none"/>
        </w:rPr>
      </w:pPr>
      <w:r>
        <w:rPr>
          <w:rFonts w:hint="eastAsia" w:ascii="仿宋" w:hAnsi="仿宋" w:eastAsia="仿宋" w:cs="仿宋"/>
          <w:b/>
          <w:snapToGrid/>
          <w:color w:val="auto"/>
          <w:kern w:val="2"/>
          <w:sz w:val="24"/>
          <w:szCs w:val="24"/>
          <w:highlight w:val="none"/>
          <w:lang w:eastAsia="zh-CN"/>
        </w:rPr>
        <w:t>18.</w:t>
      </w:r>
      <w:r>
        <w:rPr>
          <w:rFonts w:hint="eastAsia" w:ascii="仿宋" w:hAnsi="仿宋" w:eastAsia="仿宋" w:cs="仿宋"/>
          <w:b/>
          <w:snapToGrid/>
          <w:color w:val="auto"/>
          <w:kern w:val="2"/>
          <w:sz w:val="24"/>
          <w:szCs w:val="24"/>
          <w:highlight w:val="none"/>
        </w:rPr>
        <w:t>争议解决</w:t>
      </w:r>
    </w:p>
    <w:p w14:paraId="42D698CD">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18.l 甲乙双方应通过友好协商，解决在执行本合同中所发生的或与本合同有关的一切争端，如果协商仍得不到解决，任何一方均可向甲方所在地             人民法院起诉。</w:t>
      </w:r>
    </w:p>
    <w:p w14:paraId="04F64A41">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18.2 在诉讼期间，除正在进行诉讼的部分外，合同</w:t>
      </w:r>
      <w:r>
        <w:rPr>
          <w:rFonts w:hint="eastAsia" w:ascii="仿宋" w:hAnsi="仿宋" w:eastAsia="仿宋" w:cs="仿宋"/>
          <w:snapToGrid/>
          <w:color w:val="auto"/>
          <w:kern w:val="2"/>
          <w:sz w:val="24"/>
          <w:szCs w:val="24"/>
          <w:highlight w:val="none"/>
          <w:lang w:eastAsia="zh-CN"/>
        </w:rPr>
        <w:t>其他部分</w:t>
      </w:r>
      <w:r>
        <w:rPr>
          <w:rFonts w:hint="eastAsia" w:ascii="仿宋" w:hAnsi="仿宋" w:eastAsia="仿宋" w:cs="仿宋"/>
          <w:snapToGrid/>
          <w:color w:val="auto"/>
          <w:kern w:val="2"/>
          <w:sz w:val="24"/>
          <w:szCs w:val="24"/>
          <w:highlight w:val="none"/>
        </w:rPr>
        <w:t>可继续执行。</w:t>
      </w:r>
    </w:p>
    <w:p w14:paraId="64EE296E">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19.</w:t>
      </w:r>
      <w:r>
        <w:rPr>
          <w:rFonts w:hint="eastAsia" w:ascii="仿宋" w:hAnsi="仿宋" w:eastAsia="仿宋" w:cs="仿宋"/>
          <w:b/>
          <w:bCs/>
          <w:snapToGrid/>
          <w:color w:val="auto"/>
          <w:kern w:val="2"/>
          <w:sz w:val="24"/>
          <w:szCs w:val="24"/>
          <w:highlight w:val="none"/>
        </w:rPr>
        <w:t>违约终止合同</w:t>
      </w:r>
    </w:p>
    <w:p w14:paraId="0D96CD56">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19.l 乙方有下列违约情况之一，并在收到甲方违约通知后的合理时间内，或经甲方书面认可延长的时间内未能纠正其过失，甲方可向乙方发出书面通知，终止部分或全部合同。在这种情况下，并不影响甲方向乙方提出索赔。</w:t>
      </w:r>
    </w:p>
    <w:p w14:paraId="04C6287B">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（l）如果乙方未能在合同规定的期限或甲方同意延期的限期内提供全部或部分货物（含软件及相关服务）</w:t>
      </w:r>
      <w:r>
        <w:rPr>
          <w:rFonts w:hint="eastAsia" w:ascii="仿宋" w:hAnsi="仿宋" w:eastAsia="仿宋" w:cs="仿宋"/>
          <w:snapToGrid/>
          <w:color w:val="auto"/>
          <w:kern w:val="2"/>
          <w:sz w:val="24"/>
          <w:szCs w:val="24"/>
          <w:highlight w:val="none"/>
          <w:lang w:val="en-US" w:eastAsia="zh-CN"/>
        </w:rPr>
        <w:t>并完成安装调试的</w:t>
      </w:r>
      <w:r>
        <w:rPr>
          <w:rFonts w:hint="eastAsia" w:ascii="仿宋" w:hAnsi="仿宋" w:eastAsia="仿宋" w:cs="仿宋"/>
          <w:snapToGrid/>
          <w:color w:val="auto"/>
          <w:kern w:val="2"/>
          <w:sz w:val="24"/>
          <w:szCs w:val="24"/>
          <w:highlight w:val="none"/>
        </w:rPr>
        <w:t>；</w:t>
      </w:r>
    </w:p>
    <w:p w14:paraId="31FCB509">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（2）如果乙方未能履行合同规定的其它义务。</w:t>
      </w:r>
    </w:p>
    <w:p w14:paraId="078B1635">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19.2 在甲方根据第19.l条规定，终止了全部或部分合同，甲方可以依其认为适当的条件和方式购买与乙方未交付货物（含软件及相关服务）类似的货物（含软件及相关服务），乙方应对甲方购买类似货物（含软件及相关服务）所支付超出本合同约定相应费用所受损失负责。而且乙方还应继续执行合同中未终止的部分。</w:t>
      </w:r>
    </w:p>
    <w:p w14:paraId="16200ECB">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20.</w:t>
      </w:r>
      <w:r>
        <w:rPr>
          <w:rFonts w:hint="eastAsia" w:ascii="仿宋" w:hAnsi="仿宋" w:eastAsia="仿宋" w:cs="仿宋"/>
          <w:b/>
          <w:bCs/>
          <w:snapToGrid/>
          <w:color w:val="auto"/>
          <w:kern w:val="2"/>
          <w:sz w:val="24"/>
          <w:szCs w:val="24"/>
          <w:highlight w:val="none"/>
        </w:rPr>
        <w:t>破产终止合同</w:t>
      </w:r>
    </w:p>
    <w:p w14:paraId="4E9F717E">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如果乙方破产或无清偿能力，甲方可在任何时候以书面通知乙方终止合同，该终止合同以不损害或影响甲方已经采取或将采取补救措施的权利。</w:t>
      </w:r>
    </w:p>
    <w:p w14:paraId="06693020">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21.</w:t>
      </w:r>
      <w:r>
        <w:rPr>
          <w:rFonts w:hint="eastAsia" w:ascii="仿宋" w:hAnsi="仿宋" w:eastAsia="仿宋" w:cs="仿宋"/>
          <w:b/>
          <w:bCs/>
          <w:snapToGrid/>
          <w:color w:val="auto"/>
          <w:kern w:val="2"/>
          <w:sz w:val="24"/>
          <w:szCs w:val="24"/>
          <w:highlight w:val="none"/>
        </w:rPr>
        <w:t>转让与分包</w:t>
      </w:r>
    </w:p>
    <w:p w14:paraId="14CCA632">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21.l 未经甲方事先书面同意，乙方不得部分转让或全部转让其应履行的合同义务。</w:t>
      </w:r>
    </w:p>
    <w:p w14:paraId="5E9EF26A">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21.2 对投标中没有明确分包的合同，乙方应书面通知甲方本合同中将分包的全部分包合同，在原投标文件中或后来发出的分包通知均不能解除乙方履行本合同的义务。</w:t>
      </w:r>
    </w:p>
    <w:p w14:paraId="1D6A452D">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22.</w:t>
      </w:r>
      <w:r>
        <w:rPr>
          <w:rFonts w:hint="eastAsia" w:ascii="仿宋" w:hAnsi="仿宋" w:eastAsia="仿宋" w:cs="仿宋"/>
          <w:b/>
          <w:bCs/>
          <w:snapToGrid/>
          <w:color w:val="auto"/>
          <w:kern w:val="2"/>
          <w:sz w:val="24"/>
          <w:szCs w:val="24"/>
          <w:highlight w:val="none"/>
        </w:rPr>
        <w:t>适用法律</w:t>
      </w:r>
    </w:p>
    <w:p w14:paraId="11410DDF">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本合同应按中华人民共和国的法律进行解释。</w:t>
      </w:r>
    </w:p>
    <w:p w14:paraId="206BE8D4">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lang w:eastAsia="zh-CN"/>
        </w:rPr>
        <w:t>23.</w:t>
      </w:r>
      <w:r>
        <w:rPr>
          <w:rFonts w:hint="eastAsia" w:ascii="仿宋" w:hAnsi="仿宋" w:eastAsia="仿宋" w:cs="仿宋"/>
          <w:b/>
          <w:bCs/>
          <w:snapToGrid/>
          <w:color w:val="auto"/>
          <w:kern w:val="2"/>
          <w:sz w:val="24"/>
          <w:szCs w:val="24"/>
          <w:highlight w:val="none"/>
        </w:rPr>
        <w:t>合同生效及其它</w:t>
      </w:r>
    </w:p>
    <w:p w14:paraId="63A75F34">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23.1 合同在双方签字盖章后生效。</w:t>
      </w:r>
    </w:p>
    <w:p w14:paraId="0286A8D9">
      <w:pPr>
        <w:widowControl w:val="0"/>
        <w:kinsoku/>
        <w:autoSpaceDE/>
        <w:autoSpaceDN/>
        <w:adjustRightInd/>
        <w:snapToGrid/>
        <w:spacing w:line="360" w:lineRule="auto"/>
        <w:ind w:firstLine="480" w:firstLineChars="200"/>
        <w:jc w:val="both"/>
        <w:textAlignment w:val="auto"/>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23.2 如需修改或补充合同内容，经协商，双方应签署书面修改或补充协议并经采购代理机构鉴证，该协议将作为本合同的一个组成部分。</w:t>
      </w:r>
    </w:p>
    <w:p w14:paraId="63E61C5E">
      <w:pPr>
        <w:widowControl w:val="0"/>
        <w:kinsoku/>
        <w:autoSpaceDE/>
        <w:autoSpaceDN/>
        <w:adjustRightInd/>
        <w:snapToGrid/>
        <w:spacing w:line="360" w:lineRule="auto"/>
        <w:jc w:val="both"/>
        <w:textAlignment w:val="auto"/>
        <w:rPr>
          <w:rFonts w:hint="eastAsia" w:ascii="仿宋" w:hAnsi="仿宋" w:eastAsia="仿宋" w:cs="仿宋"/>
          <w:b/>
          <w:bCs/>
          <w:snapToGrid/>
          <w:color w:val="auto"/>
          <w:kern w:val="2"/>
          <w:sz w:val="24"/>
          <w:szCs w:val="24"/>
          <w:highlight w:val="none"/>
        </w:rPr>
      </w:pPr>
      <w:r>
        <w:rPr>
          <w:rFonts w:hint="eastAsia" w:ascii="仿宋" w:hAnsi="仿宋" w:eastAsia="仿宋" w:cs="仿宋"/>
          <w:b/>
          <w:bCs/>
          <w:snapToGrid/>
          <w:color w:val="auto"/>
          <w:kern w:val="2"/>
          <w:sz w:val="24"/>
          <w:szCs w:val="24"/>
          <w:highlight w:val="none"/>
        </w:rPr>
        <w:t>24. 合同适用</w:t>
      </w:r>
    </w:p>
    <w:p w14:paraId="28E93AC2">
      <w:pPr>
        <w:spacing w:line="360" w:lineRule="auto"/>
        <w:ind w:firstLine="480" w:firstLineChars="200"/>
        <w:rPr>
          <w:rFonts w:hint="eastAsia" w:ascii="仿宋" w:hAnsi="仿宋" w:eastAsia="仿宋" w:cs="仿宋"/>
          <w:snapToGrid/>
          <w:color w:val="auto"/>
          <w:kern w:val="2"/>
          <w:sz w:val="24"/>
          <w:szCs w:val="24"/>
          <w:highlight w:val="none"/>
        </w:rPr>
      </w:pPr>
      <w:r>
        <w:rPr>
          <w:rFonts w:hint="eastAsia" w:ascii="仿宋" w:hAnsi="仿宋" w:eastAsia="仿宋" w:cs="仿宋"/>
          <w:snapToGrid/>
          <w:color w:val="auto"/>
          <w:kern w:val="2"/>
          <w:sz w:val="24"/>
          <w:szCs w:val="24"/>
          <w:highlight w:val="none"/>
        </w:rPr>
        <w:t>本合同通用条款适</w:t>
      </w:r>
      <w:r>
        <w:rPr>
          <w:rFonts w:hint="eastAsia" w:ascii="仿宋" w:hAnsi="仿宋" w:eastAsia="仿宋" w:cs="仿宋"/>
          <w:snapToGrid/>
          <w:color w:val="auto"/>
          <w:kern w:val="2"/>
          <w:sz w:val="24"/>
          <w:szCs w:val="24"/>
          <w:highlight w:val="none"/>
          <w:lang w:eastAsia="zh-CN"/>
        </w:rPr>
        <w:t>用于</w:t>
      </w:r>
      <w:r>
        <w:rPr>
          <w:rFonts w:hint="eastAsia" w:ascii="仿宋" w:hAnsi="仿宋" w:eastAsia="仿宋" w:cs="仿宋"/>
          <w:snapToGrid/>
          <w:color w:val="auto"/>
          <w:kern w:val="2"/>
          <w:sz w:val="24"/>
          <w:szCs w:val="24"/>
          <w:highlight w:val="none"/>
        </w:rPr>
        <w:t>货物和服务类采购项目，工程类项目的合同通用条款按建设部门颁发的有关标准通用合同执行。</w:t>
      </w:r>
    </w:p>
    <w:p w14:paraId="1869410C">
      <w:pPr>
        <w:rPr>
          <w:color w:val="auto"/>
        </w:rPr>
      </w:pPr>
    </w:p>
    <w:bookmarkEnd w:id="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439F63AF">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112CA">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059F4E">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12059F4E">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8AE1A">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A2A9D8A">
                          <w:pPr>
                            <w:pStyle w:val="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A2A9D8A">
                    <w:pPr>
                      <w:pStyle w:val="7"/>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5BD12">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2611F"/>
    <w:multiLevelType w:val="singleLevel"/>
    <w:tmpl w:val="4422611F"/>
    <w:lvl w:ilvl="0" w:tentative="0">
      <w:start w:val="1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83348"/>
    <w:rsid w:val="08DE2140"/>
    <w:rsid w:val="09AF207E"/>
    <w:rsid w:val="0DB00467"/>
    <w:rsid w:val="0E5E0A9E"/>
    <w:rsid w:val="10FB0A91"/>
    <w:rsid w:val="13223BB5"/>
    <w:rsid w:val="16C94348"/>
    <w:rsid w:val="17FF4876"/>
    <w:rsid w:val="196C453E"/>
    <w:rsid w:val="1A4C32C6"/>
    <w:rsid w:val="1D5D3FB8"/>
    <w:rsid w:val="266F2256"/>
    <w:rsid w:val="2709122D"/>
    <w:rsid w:val="28E0749D"/>
    <w:rsid w:val="295B6DE6"/>
    <w:rsid w:val="2A4B2B94"/>
    <w:rsid w:val="33576347"/>
    <w:rsid w:val="336B25B7"/>
    <w:rsid w:val="36E34FFD"/>
    <w:rsid w:val="37C53CD8"/>
    <w:rsid w:val="3BE34B29"/>
    <w:rsid w:val="3FE970DD"/>
    <w:rsid w:val="49635DB3"/>
    <w:rsid w:val="520A0F25"/>
    <w:rsid w:val="53031B2E"/>
    <w:rsid w:val="56786C15"/>
    <w:rsid w:val="5E7757F8"/>
    <w:rsid w:val="612D005D"/>
    <w:rsid w:val="68B919F9"/>
    <w:rsid w:val="6D302B94"/>
    <w:rsid w:val="6F2317E3"/>
    <w:rsid w:val="75244CBB"/>
    <w:rsid w:val="77E007A1"/>
    <w:rsid w:val="7AC25506"/>
    <w:rsid w:val="7D5D2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val="0"/>
      <w:keepLines w:val="0"/>
      <w:spacing w:before="340" w:beforeLines="0" w:beforeAutospacing="0" w:after="330" w:afterLines="0" w:afterAutospacing="0" w:line="576" w:lineRule="auto"/>
      <w:jc w:val="center"/>
      <w:outlineLvl w:val="0"/>
    </w:pPr>
    <w:rPr>
      <w:rFonts w:ascii="方正小标宋简体" w:hAnsi="方正小标宋简体" w:eastAsia="方正小标宋简体" w:cs="方正小标宋简体"/>
      <w:b/>
      <w:kern w:val="44"/>
      <w:sz w:val="44"/>
    </w:rPr>
  </w:style>
  <w:style w:type="paragraph" w:styleId="3">
    <w:name w:val="heading 2"/>
    <w:basedOn w:val="1"/>
    <w:next w:val="1"/>
    <w:semiHidden/>
    <w:unhideWhenUsed/>
    <w:qFormat/>
    <w:uiPriority w:val="0"/>
    <w:pPr>
      <w:keepNext w:val="0"/>
      <w:keepLines w:val="0"/>
      <w:spacing w:before="260" w:beforeLines="0" w:beforeAutospacing="0" w:after="260" w:afterLines="0" w:afterAutospacing="0" w:line="413" w:lineRule="auto"/>
      <w:outlineLvl w:val="1"/>
    </w:pPr>
    <w:rPr>
      <w:rFonts w:ascii="Arial" w:hAnsi="Arial" w:eastAsia="黑体"/>
      <w:b/>
    </w:rPr>
  </w:style>
  <w:style w:type="paragraph" w:styleId="4">
    <w:name w:val="heading 3"/>
    <w:basedOn w:val="1"/>
    <w:next w:val="1"/>
    <w:semiHidden/>
    <w:unhideWhenUsed/>
    <w:qFormat/>
    <w:uiPriority w:val="0"/>
    <w:pPr>
      <w:keepNext w:val="0"/>
      <w:keepLines w:val="0"/>
      <w:spacing w:before="260" w:after="260" w:line="416" w:lineRule="auto"/>
      <w:outlineLvl w:val="2"/>
    </w:pPr>
    <w:rPr>
      <w:rFonts w:asciiTheme="minorAscii" w:hAnsiTheme="minorAscii" w:eastAsiaTheme="minorEastAsia"/>
      <w:b/>
      <w:bCs/>
      <w:sz w:val="32"/>
      <w:szCs w:val="32"/>
    </w:rPr>
  </w:style>
  <w:style w:type="paragraph" w:styleId="5">
    <w:name w:val="heading 4"/>
    <w:basedOn w:val="1"/>
    <w:next w:val="1"/>
    <w:semiHidden/>
    <w:unhideWhenUsed/>
    <w:qFormat/>
    <w:uiPriority w:val="0"/>
    <w:pPr>
      <w:spacing w:before="0" w:beforeAutospacing="1" w:after="0" w:afterAutospacing="1"/>
      <w:jc w:val="left"/>
      <w:outlineLvl w:val="3"/>
    </w:pPr>
    <w:rPr>
      <w:rFonts w:hint="eastAsia" w:ascii="仿宋_GB2312" w:hAnsi="仿宋_GB2312" w:eastAsia="仿宋_GB2312" w:cs="仿宋_GB2312"/>
      <w:b/>
      <w:bCs/>
      <w:kern w:val="0"/>
      <w:sz w:val="32"/>
      <w:lang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uiPriority w:val="0"/>
    <w:pPr>
      <w:jc w:val="left"/>
    </w:pPr>
  </w:style>
  <w:style w:type="paragraph" w:styleId="7">
    <w:name w:val="footer"/>
    <w:qFormat/>
    <w:uiPriority w:val="0"/>
    <w:pPr>
      <w:widowControl w:val="0"/>
      <w:tabs>
        <w:tab w:val="center" w:pos="4153"/>
        <w:tab w:val="right" w:pos="8306"/>
      </w:tabs>
      <w:snapToGrid w:val="0"/>
      <w:jc w:val="left"/>
    </w:pPr>
    <w:rPr>
      <w:rFonts w:ascii="Calibri" w:hAnsi="Calibri" w:eastAsia="宋体" w:cs="Times New Roman"/>
      <w:kern w:val="2"/>
      <w:sz w:val="18"/>
      <w:szCs w:val="24"/>
      <w:lang w:val="en-US" w:eastAsia="zh-CN" w:bidi="ar-SA"/>
    </w:rPr>
  </w:style>
  <w:style w:type="paragraph" w:styleId="8">
    <w:name w:val="header"/>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Calibri" w:hAnsi="Calibri" w:eastAsia="宋体" w:cs="Times New Roman"/>
      <w:kern w:val="2"/>
      <w:sz w:val="18"/>
      <w:szCs w:val="24"/>
      <w:lang w:val="en-US" w:eastAsia="zh-CN" w:bidi="ar-SA"/>
    </w:rPr>
  </w:style>
  <w:style w:type="paragraph" w:styleId="9">
    <w:name w:val="toc 1"/>
    <w:next w:val="1"/>
    <w:qFormat/>
    <w:uiPriority w:val="0"/>
    <w:pPr>
      <w:widowControl w:val="0"/>
      <w:jc w:val="both"/>
    </w:pPr>
    <w:rPr>
      <w:rFonts w:ascii="仿宋" w:hAnsi="仿宋" w:eastAsia="仿宋" w:cs="Times New Roman"/>
      <w:kern w:val="2"/>
      <w:sz w:val="32"/>
      <w:szCs w:val="24"/>
      <w:lang w:val="en-US" w:eastAsia="zh-CN" w:bidi="ar-SA"/>
    </w:rPr>
  </w:style>
  <w:style w:type="table" w:styleId="11">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f0e4f1d8-342f-4af7-960c-be5c7e4999c0</errorID>
      <errorWord>，</errorWord>
      <group>L1_Word</group>
      <groupName>字词问题</groupName>
      <ability>L2_Typo</ability>
      <abilityName>字词错误</abilityName>
      <candidateList>
        <item>，以</item>
      </candidateList>
      <explain/>
      <paraID>45A21291</paraID>
      <start>51</start>
      <end>52</end>
      <status>ignored</status>
      <modifiedWord/>
      <trackRevisions>false</trackRevisions>
    </reviewItem>
    <reviewItem>
      <errorID>c2f384f7-6e1b-4884-a122-d40b6b1d52a5</errorID>
      <errorWord>分</errorWord>
      <group>L1_Word</group>
      <groupName>字词问题</groupName>
      <ability>L2_Typo</ability>
      <abilityName>字词错误</abilityName>
      <candidateList>
        <item>分为</item>
      </candidateList>
      <explain/>
      <paraID>45A21291</paraID>
      <start>142</start>
      <end>144</end>
      <status>modified</status>
      <modifiedWord>分为</modifiedWord>
      <trackRevisions>false</trackRevisions>
    </reviewItem>
    <reviewItem>
      <errorID>8383c7d6-31d3-45ef-b7b6-9b2f39615ef1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2FBEAB34</paraID>
      <start>0</start>
      <end>2</end>
      <status>modified</status>
      <modifiedWord>2.</modifiedWord>
      <trackRevisions>false</trackRevisions>
    </reviewItem>
    <reviewItem>
      <errorID>2c307706-a5a0-4b29-8e32-bab1d36c8dd5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6BEB9A24</paraID>
      <start>0</start>
      <end>2</end>
      <status>modified</status>
      <modifiedWord>3.</modifiedWord>
      <trackRevisions>false</trackRevisions>
    </reviewItem>
    <reviewItem>
      <errorID>cd80d70e-2795-452d-b338-0bf19f29ab9a</errorID>
      <errorWord>(</errorWord>
      <group>L1_Format</group>
      <groupName>格式问题</groupName>
      <ability>L2_HalfPunc</ability>
      <abilityName>全半角检查</abilityName>
      <candidateList>
        <item>（</item>
      </candidateList>
      <explain>文本全半角错误。</explain>
      <paraID>7EDEFA85</paraID>
      <start>24</start>
      <end>25</end>
      <status>modified</status>
      <modifiedWord>（</modifiedWord>
      <trackRevisions>false</trackRevisions>
    </reviewItem>
    <reviewItem>
      <errorID>15b64f86-da25-4810-b517-606a17c7430e</errorID>
      <errorWord>)</errorWord>
      <group>L1_Format</group>
      <groupName>格式问题</groupName>
      <ability>L2_HalfPunc</ability>
      <abilityName>全半角检查</abilityName>
      <candidateList>
        <item>）</item>
      </candidateList>
      <explain>文本全半角错误。</explain>
      <paraID>7EDEFA85</paraID>
      <start>43</start>
      <end>44</end>
      <status>modified</status>
      <modifiedWord>）</modifiedWord>
      <trackRevisions>false</trackRevisions>
    </reviewItem>
    <reviewItem>
      <errorID>32e0d8a0-1359-4ac2-9ca6-2c322ede3218</errorID>
      <errorWord>的其它指标</errorWord>
      <group>L1_Word</group>
      <groupName>字词问题</groupName>
      <ability>L2_Alias</ability>
      <abilityName>也作/曾用词</abilityName>
      <candidateList>
        <item>的其他指标</item>
      </candidateList>
      <explain>词汇[的其它指标]为不规范表述或旧称，其规范书面表述为[的其他指标]。</explain>
      <paraID>7EDEFA85</paraID>
      <start>87</start>
      <end>92</end>
      <status>modified</status>
      <modifiedWord>的其他指标</modifiedWord>
      <trackRevisions>false</trackRevisions>
    </reviewItem>
    <reviewItem>
      <errorID>3cc9c8da-732a-4d11-83b6-81a2533b8518</errorID>
      <errorWord>其它</errorWord>
      <group>L1_Word</group>
      <groupName>字词问题</groupName>
      <ability>L2_Alias</ability>
      <abilityName>也作/曾用词</abilityName>
      <candidateList>
        <item>其他</item>
      </candidateList>
      <explain>词汇[其它]为不规范表述或旧称，其规范书面表述为[其他]。</explain>
      <paraID>2A0EFF1D</paraID>
      <start>7</start>
      <end>9</end>
      <status>modified</status>
      <modifiedWord>其他</modifiedWord>
      <trackRevisions>false</trackRevisions>
    </reviewItem>
    <reviewItem>
      <errorID>ff24724a-56df-4ce2-8aa6-56cdd30a4c53</errorID>
      <errorWord>;</errorWord>
      <group>L1_Format</group>
      <groupName>格式问题</groupName>
      <ability>L2_HalfPunc</ability>
      <abilityName>全半角检查</abilityName>
      <candidateList>
        <item>；</item>
      </candidateList>
      <explain>文本全半角错误。</explain>
      <paraID>4796AA50</paraID>
      <start>27</start>
      <end>28</end>
      <status>modified</status>
      <modifiedWord>；</modifiedWord>
      <trackRevisions>false</trackRevisions>
    </reviewItem>
    <reviewItem>
      <errorID>d8a39481-265e-4517-89ae-27ae8e195529</errorID>
      <errorWord>，并</errorWord>
      <group>L1_Word</group>
      <groupName>字词问题</groupName>
      <ability>L2_Typo</ability>
      <abilityName>字词错误</abilityName>
      <candidateList>
        <item>，</item>
      </candidateList>
      <explain/>
      <paraID>2E07C2ED</paraID>
      <start>21</start>
      <end>22</end>
      <status>modified</status>
      <modifiedWord>，</modifiedWord>
      <trackRevisions>false</trackRevisions>
    </reviewItem>
    <reviewItem>
      <errorID>e2a0d735-f4ba-48ab-a3c5-0c06f08c0e20</errorID>
      <errorWord>的其它指标</errorWord>
      <group>L1_Word</group>
      <groupName>字词问题</groupName>
      <ability>L2_Alias</ability>
      <abilityName>也作/曾用词</abilityName>
      <candidateList>
        <item>的其他指标</item>
      </candidateList>
      <explain>词汇[的其它指标]为不规范表述或旧称，其规范书面表述为[的其他指标]。</explain>
      <paraID>5DE7A3D2</paraID>
      <start>80</start>
      <end>85</end>
      <status>modified</status>
      <modifiedWord>的其他指标</modifiedWord>
      <trackRevisions>false</trackRevisions>
    </reviewItem>
    <reviewItem>
      <errorID>71052747-8231-4207-85e5-5154939627d8</errorID>
      <errorWord>符</errorWord>
      <group>L1_Word</group>
      <groupName>字词问题</groupName>
      <ability>L2_Typo</ability>
      <abilityName>字词错误</abilityName>
      <candidateList>
        <item>符合</item>
      </candidateList>
      <explain>〈动〉（数量、形状、情节等）相合：～事实｜这些产品不～质量标准。</explain>
      <paraID>383DFD6F</paraID>
      <start>5</start>
      <end>7</end>
      <status>modified</status>
      <modifiedWord>符合</modifiedWord>
      <trackRevisions>false</trackRevisions>
    </reviewItem>
    <reviewItem>
      <errorID>c99d512a-e193-4910-a248-ca1700f7a406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6E080BCA</paraID>
      <start>0</start>
      <end>3</end>
      <status>modified</status>
      <modifiedWord>（1）</modifiedWord>
      <trackRevisions>false</trackRevisions>
    </reviewItem>
    <reviewItem>
      <errorID>2a24dd47-1590-46db-94fd-167ca16dce3c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176759C</paraID>
      <start>0</start>
      <end>3</end>
      <status>modified</status>
      <modifiedWord>（2）</modifiedWord>
      <trackRevisions>false</trackRevisions>
    </reviewItem>
    <reviewItem>
      <errorID>5e4c442e-a60c-4363-aa0b-6bfd80362a06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31F33185</paraID>
      <start>0</start>
      <end>3</end>
      <status>modified</status>
      <modifiedWord>（3）</modifiedWord>
      <trackRevisions>false</trackRevisions>
    </reviewItem>
    <reviewItem>
      <errorID>f16ae61b-2ba4-4d81-90a7-60d36d6262b7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480F5043</paraID>
      <start>0</start>
      <end>3</end>
      <status>modified</status>
      <modifiedWord>（4）</modifiedWord>
      <trackRevisions>false</trackRevisions>
    </reviewItem>
    <reviewItem>
      <errorID>baf414b6-6575-4fd1-a701-a154d8e6b23c</errorID>
      <errorWord>，</errorWord>
      <group>L1_Word</group>
      <groupName>字词问题</groupName>
      <ability>L2_Typo</ability>
      <abilityName>字词错误</abilityName>
      <candidateList>
        <item>，并</item>
      </candidateList>
      <explain/>
      <paraID>  A7BE00</paraID>
      <start>40</start>
      <end>42</end>
      <status>modified</status>
      <modifiedWord>，并</modifiedWord>
      <trackRevisions>false</trackRevisions>
    </reviewItem>
    <reviewItem>
      <errorID>6db7ea04-3932-4e4d-afe3-f5f7d53da372</errorID>
      <errorWord>导致的</errorWord>
      <group>L1_Word</group>
      <groupName>字词问题</groupName>
      <ability>L2_Typo</ability>
      <abilityName>字词错误</abilityName>
      <candidateList>
        <item>导致</item>
      </candidateList>
      <explain>〈动〉引起：由一些小的矛盾～双方关系破裂。</explain>
      <paraID>551AC22C</paraID>
      <start>151</start>
      <end>153</end>
      <status>modified</status>
      <modifiedWord>导致</modifiedWord>
      <trackRevisions>false</trackRevisions>
    </reviewItem>
    <reviewItem>
      <errorID>8a254db5-08a2-4e1e-b77b-d7370eb14ba5</errorID>
      <errorWord>,</errorWord>
      <group>L1_Format</group>
      <groupName>格式问题</groupName>
      <ability>L2_HalfPunc</ability>
      <abilityName>全半角检查</abilityName>
      <candidateList>
        <item>，</item>
      </candidateList>
      <explain>文本全半角错误。</explain>
      <paraID>31D3A572</paraID>
      <start>11</start>
      <end>12</end>
      <status>modified</status>
      <modifiedWord>，</modifiedWord>
      <trackRevisions>false</trackRevisions>
    </reviewItem>
    <reviewItem>
      <errorID>ac813c5f-a467-4807-b6d8-82cd0a857d5d</errorID>
      <errorWord>,</errorWord>
      <group>L1_Format</group>
      <groupName>格式问题</groupName>
      <ability>L2_HalfPunc</ability>
      <abilityName>全半角检查</abilityName>
      <candidateList>
        <item>，</item>
      </candidateList>
      <explain>文本全半角错误。</explain>
      <paraID>31D3A572</paraID>
      <start>37</start>
      <end>38</end>
      <status>modified</status>
      <modifiedWord>，</modifiedWord>
      <trackRevisions>false</trackRevisions>
    </reviewItem>
    <reviewItem>
      <errorID>812a820f-88f8-4ae7-8e75-a6d935462779</errorID>
      <errorWord>,</errorWord>
      <group>L1_Format</group>
      <groupName>格式问题</groupName>
      <ability>L2_HalfPunc</ability>
      <abilityName>全半角检查</abilityName>
      <candidateList>
        <item>，</item>
      </candidateList>
      <explain>文本全半角错误。</explain>
      <paraID>31D3A572</paraID>
      <start>48</start>
      <end>49</end>
      <status>modified</status>
      <modifiedWord>，</modifiedWord>
      <trackRevisions>false</trackRevisions>
    </reviewItem>
    <reviewItem>
      <errorID>c9e7fc57-df20-4bfc-a417-6cd4ee3dcefe</errorID>
      <errorWord>具</errorWord>
      <group>L1_Word</group>
      <groupName>字词问题</groupName>
      <ability>L2_Typo</ability>
      <abilityName>字词错误</abilityName>
      <candidateList>
        <item>具有</item>
      </candidateList>
      <explain>〈动〉有（多用于抽象事物）：～信心｜～伟大的意义。</explain>
      <paraID>53C23745</paraID>
      <start>31</start>
      <end>33</end>
      <status>modified</status>
      <modifiedWord>具有</modifiedWord>
      <trackRevisions>false</trackRevisions>
    </reviewItem>
    <reviewItem>
      <errorID>5e674148-edf2-4e87-aa25-03294a40275e</errorID>
      <errorWord>其它</errorWord>
      <group>L1_Word</group>
      <groupName>字词问题</groupName>
      <ability>L2_Alias</ability>
      <abilityName>也作/曾用词</abilityName>
      <candidateList>
        <item>其他</item>
      </candidateList>
      <explain>词汇[其它]为不规范表述或旧称，其规范书面表述为[其他]。</explain>
      <paraID>127F78EF</paraID>
      <start>3</start>
      <end>5</end>
      <status>modified</status>
      <modifiedWord>其他</modifiedWord>
      <trackRevisions>false</trackRevisions>
    </reviewItem>
    <reviewItem>
      <errorID>7bc4ce16-f45e-4a28-b37b-2e1c986f83c6</errorID>
      <errorWord>银行帐号</errorWord>
      <group>L1_Word</group>
      <groupName>字词问题</groupName>
      <ability>L2_Alias</ability>
      <abilityName>也作/曾用词</abilityName>
      <candidateList>
        <item>银行账号</item>
      </candidateList>
      <explain>词汇[银行帐号]为不规范表述或旧称，其规范书面表述为[银行账号]。</explain>
      <paraID>47ED1501</paraID>
      <start>0</start>
      <end>4</end>
      <status>modified</status>
      <modifiedWord>银行账号</modifiedWord>
      <trackRevisions>false</trackRevisions>
    </reviewItem>
    <reviewItem>
      <errorID>e1f39446-01c2-48cc-92da-802e9ff4b900</errorID>
      <errorWord>银行帐号</errorWord>
      <group>L1_Word</group>
      <groupName>字词问题</groupName>
      <ability>L2_Alias</ability>
      <abilityName>也作/曾用词</abilityName>
      <candidateList>
        <item>银行账号</item>
      </candidateList>
      <explain>词汇[银行帐号]为不规范表述或旧称，其规范书面表述为[银行账号]。</explain>
      <paraID>3F07858A</paraID>
      <start>0</start>
      <end>4</end>
      <status>modified</status>
      <modifiedWord>银行账号</modifiedWord>
      <trackRevisions>false</trackRevisions>
    </reviewItem>
    <reviewItem>
      <errorID>a3837a99-4232-40b3-b4cd-1f6c1174d47a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BAE9930</paraID>
      <start>0</start>
      <end>2</end>
      <status>modified</status>
      <modifiedWord>1.</modifiedWord>
      <trackRevisions>false</trackRevisions>
    </reviewItem>
    <reviewItem>
      <errorID>8fe9ca47-dfde-4eac-86a7-097718e19179</errorID>
      <errorWord>"</errorWord>
      <group>L1_Format</group>
      <groupName>格式问题</groupName>
      <ability>L2_HalfPunc</ability>
      <abilityName>全半角检查</abilityName>
      <candidateList>
        <item>“</item>
      </candidateList>
      <explain>文本全半角错误。</explain>
      <paraID>1379178F</paraID>
      <start>66</start>
      <end>67</end>
      <status>modified</status>
      <modifiedWord>“</modifiedWord>
      <trackRevisions>false</trackRevisions>
    </reviewItem>
    <reviewItem>
      <errorID>f0a25fb9-4e46-4c80-b82b-169e92ea8c98</errorID>
      <errorWord>"</errorWord>
      <group>L1_Format</group>
      <groupName>格式问题</groupName>
      <ability>L2_HalfPunc</ability>
      <abilityName>全半角检查</abilityName>
      <candidateList>
        <item>”</item>
      </candidateList>
      <explain>文本全半角错误。</explain>
      <paraID>1379178F</paraID>
      <start>69</start>
      <end>70</end>
      <status>modified</status>
      <modifiedWord>”</modifiedWord>
      <trackRevisions>false</trackRevisions>
    </reviewItem>
    <reviewItem>
      <errorID>85fd03ea-5b2c-4a4a-9804-360ba8d2c6bb</errorID>
      <errorWord>其它</errorWord>
      <group>L1_Word</group>
      <groupName>字词问题</groupName>
      <ability>L2_Alias</ability>
      <abilityName>也作/曾用词</abilityName>
      <candidateList>
        <item>其他</item>
      </candidateList>
      <explain>词汇[其它]为不规范表述或旧称，其规范书面表述为[其他]。</explain>
      <paraID>42B015D5</paraID>
      <start>44</start>
      <end>46</end>
      <status>modified</status>
      <modifiedWord>其他</modifiedWord>
      <trackRevisions>false</trackRevisions>
    </reviewItem>
    <reviewItem>
      <errorID>d9885618-8816-4a79-b498-704a0f749978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6A14F50</paraID>
      <start>0</start>
      <end>2</end>
      <status>modified</status>
      <modifiedWord>2.</modifiedWord>
      <trackRevisions>false</trackRevisions>
    </reviewItem>
    <reviewItem>
      <errorID>30d9a889-b7e6-4ba4-ad75-9c85f1d92974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5936D51E</paraID>
      <start>0</start>
      <end>2</end>
      <status>modified</status>
      <modifiedWord>3.</modifiedWord>
      <trackRevisions>false</trackRevisions>
    </reviewItem>
    <reviewItem>
      <errorID>cb5e10f3-e553-4657-bdf3-7762985a3221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4A918D00</paraID>
      <start>0</start>
      <end>2</end>
      <status>modified</status>
      <modifiedWord>4.</modifiedWord>
      <trackRevisions>false</trackRevisions>
    </reviewItem>
    <reviewItem>
      <errorID>c9141c92-860a-4d2e-b831-0eacfdea9e0a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4A8C39B1</paraID>
      <start>0</start>
      <end>2</end>
      <status>modified</status>
      <modifiedWord>5.</modifiedWord>
      <trackRevisions>false</trackRevisions>
    </reviewItem>
    <reviewItem>
      <errorID>d96ba163-449d-4a79-a819-1b1e4b7ee002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7EEE13FE</paraID>
      <start>119</start>
      <end>121</end>
      <status>modified</status>
      <modifiedWord>”“</modifiedWord>
      <trackRevisions>false</trackRevisions>
    </reviewItem>
    <reviewItem>
      <errorID>5f8925ac-fa84-45af-a3ce-6c78a75aedd0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7EEE13FE</paraID>
      <start>124</start>
      <end>126</end>
      <status>modified</status>
      <modifiedWord>”“</modifiedWord>
      <trackRevisions>false</trackRevisions>
    </reviewItem>
    <reviewItem>
      <errorID>6b1f41ce-f454-439b-80f0-69d3ddeaee2c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5AAD058A</paraID>
      <start>0</start>
      <end>2</end>
      <status>modified</status>
      <modifiedWord>5.</modifiedWord>
      <trackRevisions>false</trackRevisions>
    </reviewItem>
    <reviewItem>
      <errorID>a87d8777-916c-4651-8c89-c4d4921b599a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4CBB124C</paraID>
      <start>0</start>
      <end>2</end>
      <status>modified</status>
      <modifiedWord>6.</modifiedWord>
      <trackRevisions>false</trackRevisions>
    </reviewItem>
    <reviewItem>
      <errorID>118a9af2-dc6e-4b4e-8441-d711da78c6a9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7126CB2E</paraID>
      <start>0</start>
      <end>2</end>
      <status>modified</status>
      <modifiedWord>7.</modifiedWord>
      <trackRevisions>false</trackRevisions>
    </reviewItem>
    <reviewItem>
      <errorID>96580031-9b97-415b-85bf-4e8757e9bab6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74244D1A</paraID>
      <start>0</start>
      <end>2</end>
      <status>modified</status>
      <modifiedWord>8.</modifiedWord>
      <trackRevisions>false</trackRevisions>
    </reviewItem>
    <reviewItem>
      <errorID>f5174015-68cf-45c0-add6-58040e101013</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1EF0F54A</paraID>
      <start>0</start>
      <end>2</end>
      <status>modified</status>
      <modifiedWord>9.</modifiedWord>
      <trackRevisions>false</trackRevisions>
    </reviewItem>
    <reviewItem>
      <errorID>80e2fd0d-bc80-4e24-bb94-c5ac64540d47</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581FEA39</paraID>
      <start>0</start>
      <end>3</end>
      <status>modified</status>
      <modifiedWord>10.</modifiedWord>
      <trackRevisions>false</trackRevisions>
    </reviewItem>
    <reviewItem>
      <errorID>510f3b21-dfa1-40e5-a01e-f33afdc4f7aa</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2A2B3DE6</paraID>
      <start>0</start>
      <end>3</end>
      <status>modified</status>
      <modifiedWord>11.</modifiedWord>
      <trackRevisions>false</trackRevisions>
    </reviewItem>
    <reviewItem>
      <errorID>d0d6fb00-6b3b-4667-925a-408eb617911d</errorID>
      <errorWord>承担的</errorWord>
      <group>L1_Word</group>
      <groupName>字词问题</groupName>
      <ability>L2_Typo</ability>
      <abilityName>字词错误</abilityName>
      <candidateList>
        <item>承担</item>
      </candidateList>
      <explain>〈动〉担负；担当：～义务｜～责任。</explain>
      <paraID>49FB27ED</paraID>
      <start>173</start>
      <end>176</end>
      <status>ignored</status>
      <modifiedWord/>
      <trackRevisions>false</trackRevisions>
    </reviewItem>
    <reviewItem>
      <errorID>7e873b14-e6a7-470b-858f-e192c7f1bb94</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2F17262</paraID>
      <start>0</start>
      <end>3</end>
      <status>modified</status>
      <modifiedWord>13.</modifiedWord>
      <trackRevisions>false</trackRevisions>
    </reviewItem>
    <reviewItem>
      <errorID>1c1ce88b-aa51-4e8b-b16f-20047fb6afb7</errorID>
      <errorWord>承担的</errorWord>
      <group>L1_Word</group>
      <groupName>字词问题</groupName>
      <ability>L2_Typo</ability>
      <abilityName>字词错误</abilityName>
      <candidateList>
        <item>承担</item>
      </candidateList>
      <explain>〈动〉担负；担当：～义务｜～责任。</explain>
      <paraID>5E64A7D6</paraID>
      <start>19</start>
      <end>22</end>
      <status>ignored</status>
      <modifiedWord/>
      <trackRevisions>false</trackRevisions>
    </reviewItem>
    <reviewItem>
      <errorID>8ec46920-add8-4df4-89d4-281566cf05b4</errorID>
      <errorWord>其它</errorWord>
      <group>L1_Word</group>
      <groupName>字词问题</groupName>
      <ability>L2_Alias</ability>
      <abilityName>也作/曾用词</abilityName>
      <candidateList>
        <item>其他</item>
      </candidateList>
      <explain>词汇[其它]为不规范表述或旧称，其规范书面表述为[其他]。</explain>
      <paraID>4AF8A46E</paraID>
      <start>97</start>
      <end>99</end>
      <status>modified</status>
      <modifiedWord>其他</modifiedWord>
      <trackRevisions>false</trackRevisions>
    </reviewItem>
    <reviewItem>
      <errorID>9488374f-2aba-4c31-a3c7-3ac409fd43b3</errorID>
      <errorWord>上达</errorWord>
      <group>L1_Word</group>
      <groupName>字词问题</groupName>
      <ability>L2_Typo</ability>
      <abilityName>字词错误</abilityName>
      <candidateList>
        <item>上述</item>
      </candidateList>
      <explain>存在字形相近字词的误用。</explain>
      <paraID>6EE86F57</paraID>
      <start>30</start>
      <end>32</end>
      <status>modified</status>
      <modifiedWord>上述</modifiedWord>
      <trackRevisions>false</trackRevisions>
    </reviewItem>
    <reviewItem>
      <errorID>45684bb2-229d-40f2-8bc1-df4ace2df9fc</errorID>
      <errorWord>金颔</errorWord>
      <group>L1_Word</group>
      <groupName>字词问题</groupName>
      <ability>L2_Typo</ability>
      <abilityName>字词错误</abilityName>
      <candidateList>
        <item>金额</item>
      </candidateList>
      <explain>存在字形相近字词的误用。</explain>
      <paraID>6EE86F57</paraID>
      <start>123</start>
      <end>125</end>
      <status>modified</status>
      <modifiedWord>金额</modifiedWord>
      <trackRevisions>false</trackRevisions>
    </reviewItem>
    <reviewItem>
      <errorID>48674b0e-5543-4613-94b6-382764b5b649</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6CC4039</paraID>
      <start>0</start>
      <end>3</end>
      <status>modified</status>
      <modifiedWord>14.</modifiedWord>
      <trackRevisions>false</trackRevisions>
    </reviewItem>
    <reviewItem>
      <errorID>dac37020-6870-4002-b21b-4e56e7ad5840</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52582486</paraID>
      <start>0</start>
      <end>3</end>
      <status>modified</status>
      <modifiedWord>15.</modifiedWord>
      <trackRevisions>false</trackRevisions>
    </reviewItem>
    <reviewItem>
      <errorID>b39f6c7d-a076-4116-b991-15808c25a4d5</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191A23E4</paraID>
      <start>0</start>
      <end>3</end>
      <status>modified</status>
      <modifiedWord>16.</modifiedWord>
      <trackRevisions>false</trackRevisions>
    </reviewItem>
    <reviewItem>
      <errorID>5252ec68-56fd-458e-8c25-9a475b965d54</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3365AA4F</paraID>
      <start>0</start>
      <end>3</end>
      <status>modified</status>
      <modifiedWord>17.</modifiedWord>
      <trackRevisions>false</trackRevisions>
    </reviewItem>
    <reviewItem>
      <errorID>98ac28db-26ec-4053-b043-6455821d110a</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5842E2EE</paraID>
      <start>0</start>
      <end>3</end>
      <status>modified</status>
      <modifiedWord>18.</modifiedWord>
      <trackRevisions>false</trackRevisions>
    </reviewItem>
    <reviewItem>
      <errorID>67f38004-68d2-4bf9-af5e-85e8a64c3b74</errorID>
      <errorWord>其它部分</errorWord>
      <group>L1_Word</group>
      <groupName>字词问题</groupName>
      <ability>L2_Alias</ability>
      <abilityName>也作/曾用词</abilityName>
      <candidateList>
        <item>其他部分</item>
      </candidateList>
      <explain>词汇[其它部分]为不规范表述或旧称，其规范书面表述为[其他部分]。</explain>
      <paraID> 4F64A41</paraID>
      <start>25</start>
      <end>29</end>
      <status>modified</status>
      <modifiedWord>其他部分</modifiedWord>
      <trackRevisions>false</trackRevisions>
    </reviewItem>
    <reviewItem>
      <errorID>647755ef-3e72-4aaa-a5de-2c59a01d2c7c</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64EE296E</paraID>
      <start>0</start>
      <end>3</end>
      <status>modified</status>
      <modifiedWord>19.</modifiedWord>
      <trackRevisions>false</trackRevisions>
    </reviewItem>
    <reviewItem>
      <errorID>09559192-d1e7-4500-ab83-e774aa72241d</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16200ECB</paraID>
      <start>0</start>
      <end>3</end>
      <status>modified</status>
      <modifiedWord>20.</modifiedWord>
      <trackRevisions>false</trackRevisions>
    </reviewItem>
    <reviewItem>
      <errorID>2579b579-a7e6-40c5-89c6-a02057b1de2a</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6693020</paraID>
      <start>0</start>
      <end>3</end>
      <status>modified</status>
      <modifiedWord>21.</modifiedWord>
      <trackRevisions>false</trackRevisions>
    </reviewItem>
    <reviewItem>
      <errorID>dd07ac75-8b73-4715-9e65-f1dfc5747747</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1D6A452D</paraID>
      <start>0</start>
      <end>3</end>
      <status>modified</status>
      <modifiedWord>22.</modifiedWord>
      <trackRevisions>false</trackRevisions>
    </reviewItem>
    <reviewItem>
      <errorID>ef29c8f1-dd4b-49cf-8918-02e6e95665a2</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206BE8D4</paraID>
      <start>0</start>
      <end>3</end>
      <status>modified</status>
      <modifiedWord>23.</modifiedWord>
      <trackRevisions>false</trackRevisions>
    </reviewItem>
    <reviewItem>
      <errorID>a4e697ee-1e07-42ce-bc0d-29fc78bab6fb</errorID>
      <errorWord>用</errorWord>
      <group>L1_Word</group>
      <groupName>字词问题</groupName>
      <ability>L2_Typo</ability>
      <abilityName>字词错误</abilityName>
      <candidateList>
        <item>用于</item>
      </candidateList>
      <explain/>
      <paraID>28E93AC2</paraID>
      <start>8</start>
      <end>10</end>
      <status>modified</status>
      <modifiedWord>用于</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82bbe3-3b16-431e-b18e-41f0b352d51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10019</Words>
  <Characters>10305</Characters>
  <Lines>0</Lines>
  <Paragraphs>0</Paragraphs>
  <TotalTime>0</TotalTime>
  <ScaleCrop>false</ScaleCrop>
  <LinksUpToDate>false</LinksUpToDate>
  <CharactersWithSpaces>10693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2024-05-27T03:20:00Z</dcterms:created>
  <dc:creator>user</dc:creator>
  <cp:lastModifiedBy>甜崽小嘟</cp:lastModifiedBy>
  <dcterms:modified xsi:type="dcterms:W3CDTF">2026-05-26T02:57:10Z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85577B01D55845478C545FC1E26B9DD0_13</vt:lpwstr>
  </property>
  <property fmtid="{D5CDD505-2E9C-101B-9397-08002B2CF9AE}" pid="4" name="KSOTemplateDocerSaveRecord">
    <vt:lpwstr>eyJoZGlkIjoiNGNlZDc1YmFiNjE4ZjcxNjdiODYwNjc5Y2RiNWQyNDciLCJ1c2VySWQiOiIyNjk1OTQ5MTgifQ==</vt:lpwstr>
  </property>
</Properties>
</file>