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35AE76">
      <w:pPr>
        <w:ind w:left="0" w:leftChars="0" w:firstLine="0" w:firstLineChars="0"/>
        <w:jc w:val="center"/>
        <w:outlineLvl w:val="9"/>
        <w:rPr>
          <w:rFonts w:hint="eastAsia" w:ascii="宋体" w:hAnsi="宋体" w:eastAsia="宋体" w:cs="宋体"/>
          <w:b/>
          <w:bCs w:val="0"/>
          <w:color w:val="000000" w:themeColor="text1"/>
          <w:sz w:val="48"/>
          <w:szCs w:val="48"/>
          <w:highlight w:val="none"/>
          <w:lang w:val="zh-CN" w:eastAsia="zh-CN"/>
          <w14:textFill>
            <w14:solidFill>
              <w14:schemeClr w14:val="tx1"/>
            </w14:solidFill>
          </w14:textFill>
        </w:rPr>
      </w:pPr>
    </w:p>
    <w:p w14:paraId="0979EC6A">
      <w:pPr>
        <w:pStyle w:val="1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outlineLvl w:val="0"/>
        <w:rPr>
          <w:rFonts w:hint="eastAsia" w:ascii="宋体" w:hAnsi="宋体" w:eastAsia="宋体" w:cs="宋体"/>
          <w:b/>
          <w:bCs/>
          <w:color w:val="000000" w:themeColor="text1"/>
          <w:w w:val="100"/>
          <w:sz w:val="44"/>
          <w:szCs w:val="44"/>
          <w:lang w:val="en-US" w:eastAsia="zh-CN"/>
          <w14:textFill>
            <w14:solidFill>
              <w14:schemeClr w14:val="tx1"/>
            </w14:solidFill>
          </w14:textFill>
        </w:rPr>
      </w:pPr>
      <w:r>
        <w:rPr>
          <w:rFonts w:hint="eastAsia" w:ascii="宋体" w:hAnsi="宋体" w:eastAsia="宋体" w:cs="宋体"/>
          <w:b/>
          <w:bCs/>
          <w:color w:val="000000" w:themeColor="text1"/>
          <w:w w:val="100"/>
          <w:sz w:val="44"/>
          <w:szCs w:val="44"/>
          <w:lang w:val="en-US" w:eastAsia="zh-CN"/>
          <w14:textFill>
            <w14:solidFill>
              <w14:schemeClr w14:val="tx1"/>
            </w14:solidFill>
          </w14:textFill>
        </w:rPr>
        <w:t>2025年普洱市澜沧县大山乡大山村农村公益事业</w:t>
      </w:r>
    </w:p>
    <w:p w14:paraId="489890D8">
      <w:pPr>
        <w:pStyle w:val="1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outlineLvl w:val="0"/>
        <w:rPr>
          <w:rFonts w:hint="eastAsia" w:ascii="宋体" w:hAnsi="宋体" w:eastAsia="宋体" w:cs="宋体"/>
          <w:b/>
          <w:bCs/>
          <w:color w:val="000000" w:themeColor="text1"/>
          <w:w w:val="100"/>
          <w:sz w:val="44"/>
          <w:szCs w:val="44"/>
          <w:lang w:val="en-US" w:eastAsia="zh-CN"/>
          <w14:textFill>
            <w14:solidFill>
              <w14:schemeClr w14:val="tx1"/>
            </w14:solidFill>
          </w14:textFill>
        </w:rPr>
      </w:pPr>
      <w:r>
        <w:rPr>
          <w:rFonts w:hint="eastAsia" w:ascii="宋体" w:hAnsi="宋体" w:eastAsia="宋体" w:cs="宋体"/>
          <w:b/>
          <w:bCs/>
          <w:color w:val="000000" w:themeColor="text1"/>
          <w:w w:val="100"/>
          <w:sz w:val="44"/>
          <w:szCs w:val="44"/>
          <w:lang w:val="en-US" w:eastAsia="zh-CN"/>
          <w14:textFill>
            <w14:solidFill>
              <w14:schemeClr w14:val="tx1"/>
            </w14:solidFill>
          </w14:textFill>
        </w:rPr>
        <w:t>建设财政奖补项目（普惠）</w:t>
      </w:r>
    </w:p>
    <w:p w14:paraId="610BAE64">
      <w:pPr>
        <w:ind w:left="0" w:leftChars="0" w:firstLine="0" w:firstLineChars="0"/>
        <w:jc w:val="center"/>
        <w:rPr>
          <w:rFonts w:hint="eastAsia" w:ascii="宋体" w:hAnsi="宋体" w:eastAsia="宋体" w:cs="宋体"/>
          <w:b/>
          <w:bCs/>
          <w:color w:val="000000" w:themeColor="text1"/>
          <w:highlight w:val="none"/>
          <w14:textFill>
            <w14:solidFill>
              <w14:schemeClr w14:val="tx1"/>
            </w14:solidFill>
          </w14:textFill>
        </w:rPr>
      </w:pPr>
    </w:p>
    <w:p w14:paraId="1D5E560A">
      <w:pPr>
        <w:ind w:left="0" w:leftChars="0" w:firstLine="0" w:firstLineChars="0"/>
        <w:rPr>
          <w:rFonts w:hint="eastAsia" w:ascii="宋体" w:hAnsi="宋体" w:eastAsia="宋体" w:cs="宋体"/>
          <w:color w:val="000000" w:themeColor="text1"/>
          <w:highlight w:val="none"/>
          <w14:textFill>
            <w14:solidFill>
              <w14:schemeClr w14:val="tx1"/>
            </w14:solidFill>
          </w14:textFill>
        </w:rPr>
      </w:pPr>
    </w:p>
    <w:p w14:paraId="5913CA1E">
      <w:pPr>
        <w:pageBreakBefore w:val="0"/>
        <w:kinsoku/>
        <w:wordWrap/>
        <w:overflowPunct/>
        <w:bidi w:val="0"/>
        <w:spacing w:before="165" w:beforeLines="50"/>
        <w:ind w:left="0" w:leftChars="0" w:firstLine="0" w:firstLineChars="0"/>
        <w:jc w:val="center"/>
        <w:outlineLvl w:val="9"/>
        <w:rPr>
          <w:rFonts w:hint="eastAsia" w:ascii="宋体" w:hAnsi="宋体" w:eastAsia="宋体" w:cs="宋体"/>
          <w:b/>
          <w:color w:val="000000" w:themeColor="text1"/>
          <w:sz w:val="56"/>
          <w:szCs w:val="56"/>
          <w:highlight w:val="none"/>
          <w:shd w:val="clear" w:color="auto" w:fill="auto"/>
          <w:lang w:eastAsia="zh-CN"/>
          <w14:textFill>
            <w14:solidFill>
              <w14:schemeClr w14:val="tx1"/>
            </w14:solidFill>
          </w14:textFill>
        </w:rPr>
      </w:pPr>
      <w:bookmarkStart w:id="0" w:name="_Toc18198"/>
    </w:p>
    <w:p w14:paraId="658FA5DA">
      <w:pPr>
        <w:pageBreakBefore w:val="0"/>
        <w:kinsoku/>
        <w:wordWrap/>
        <w:overflowPunct/>
        <w:bidi w:val="0"/>
        <w:spacing w:before="165" w:beforeLines="50"/>
        <w:ind w:left="0" w:leftChars="0" w:firstLine="0" w:firstLineChars="0"/>
        <w:jc w:val="center"/>
        <w:outlineLvl w:val="0"/>
        <w:rPr>
          <w:rFonts w:hint="eastAsia" w:ascii="宋体" w:hAnsi="宋体" w:eastAsia="宋体" w:cs="宋体"/>
          <w:b/>
          <w:color w:val="000000" w:themeColor="text1"/>
          <w:sz w:val="56"/>
          <w:szCs w:val="56"/>
          <w:highlight w:val="none"/>
          <w:shd w:val="clear" w:color="auto" w:fill="auto"/>
          <w14:textFill>
            <w14:solidFill>
              <w14:schemeClr w14:val="tx1"/>
            </w14:solidFill>
          </w14:textFill>
        </w:rPr>
      </w:pPr>
      <w:bookmarkStart w:id="1" w:name="_Toc7665"/>
      <w:r>
        <w:rPr>
          <w:rFonts w:hint="eastAsia" w:ascii="宋体" w:hAnsi="宋体" w:eastAsia="宋体" w:cs="宋体"/>
          <w:b/>
          <w:color w:val="000000" w:themeColor="text1"/>
          <w:sz w:val="56"/>
          <w:szCs w:val="56"/>
          <w:highlight w:val="none"/>
          <w:shd w:val="clear" w:color="auto" w:fill="auto"/>
          <w:lang w:eastAsia="zh-CN"/>
          <w14:textFill>
            <w14:solidFill>
              <w14:schemeClr w14:val="tx1"/>
            </w14:solidFill>
          </w14:textFill>
        </w:rPr>
        <w:t>竞争性磋商</w:t>
      </w:r>
      <w:r>
        <w:rPr>
          <w:rFonts w:hint="eastAsia" w:ascii="宋体" w:hAnsi="宋体" w:eastAsia="宋体" w:cs="宋体"/>
          <w:b/>
          <w:color w:val="000000" w:themeColor="text1"/>
          <w:sz w:val="56"/>
          <w:szCs w:val="56"/>
          <w:highlight w:val="none"/>
          <w:shd w:val="clear" w:color="auto" w:fill="auto"/>
          <w14:textFill>
            <w14:solidFill>
              <w14:schemeClr w14:val="tx1"/>
            </w14:solidFill>
          </w14:textFill>
        </w:rPr>
        <w:t>文件</w:t>
      </w:r>
      <w:bookmarkEnd w:id="0"/>
      <w:bookmarkEnd w:id="1"/>
    </w:p>
    <w:p w14:paraId="0954CBF9">
      <w:pPr>
        <w:pageBreakBefore w:val="0"/>
        <w:kinsoku/>
        <w:wordWrap/>
        <w:overflowPunct/>
        <w:bidi w:val="0"/>
        <w:spacing w:before="165" w:beforeLines="50"/>
        <w:ind w:left="0" w:leftChars="0" w:firstLine="0" w:firstLineChars="0"/>
        <w:jc w:val="both"/>
        <w:outlineLvl w:val="9"/>
        <w:rPr>
          <w:rFonts w:hint="eastAsia" w:ascii="宋体" w:hAnsi="宋体" w:eastAsia="宋体" w:cs="宋体"/>
          <w:b/>
          <w:color w:val="000000" w:themeColor="text1"/>
          <w:sz w:val="32"/>
          <w:szCs w:val="32"/>
          <w:highlight w:val="none"/>
          <w:shd w:val="clear" w:color="auto" w:fill="auto"/>
          <w:lang w:eastAsia="zh-CN"/>
          <w14:textFill>
            <w14:solidFill>
              <w14:schemeClr w14:val="tx1"/>
            </w14:solidFill>
          </w14:textFill>
        </w:rPr>
      </w:pPr>
    </w:p>
    <w:p w14:paraId="71B4256E">
      <w:pPr>
        <w:pStyle w:val="191"/>
        <w:rPr>
          <w:rFonts w:hint="eastAsia" w:ascii="宋体" w:hAnsi="宋体" w:eastAsia="宋体" w:cs="宋体"/>
          <w:color w:val="000000" w:themeColor="text1"/>
          <w:highlight w:val="none"/>
          <w:lang w:eastAsia="zh-CN"/>
          <w14:textFill>
            <w14:solidFill>
              <w14:schemeClr w14:val="tx1"/>
            </w14:solidFill>
          </w14:textFill>
        </w:rPr>
      </w:pPr>
    </w:p>
    <w:p w14:paraId="71D52D6A">
      <w:pPr>
        <w:pageBreakBefore w:val="0"/>
        <w:kinsoku/>
        <w:wordWrap/>
        <w:overflowPunct/>
        <w:bidi w:val="0"/>
        <w:spacing w:line="600" w:lineRule="exact"/>
        <w:jc w:val="center"/>
        <w:outlineLvl w:val="9"/>
        <w:rPr>
          <w:rFonts w:hint="eastAsia" w:ascii="宋体" w:hAnsi="宋体" w:eastAsia="宋体" w:cs="宋体"/>
          <w:color w:val="000000" w:themeColor="text1"/>
          <w:sz w:val="24"/>
          <w:szCs w:val="20"/>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32"/>
          <w:szCs w:val="32"/>
          <w:highlight w:val="none"/>
          <w:shd w:val="clear" w:color="auto" w:fill="auto"/>
          <w:lang w:eastAsia="zh-CN"/>
          <w14:textFill>
            <w14:solidFill>
              <w14:schemeClr w14:val="tx1"/>
            </w14:solidFill>
          </w14:textFill>
        </w:rPr>
        <w:t>项目</w:t>
      </w:r>
      <w:r>
        <w:rPr>
          <w:rFonts w:hint="eastAsia" w:ascii="宋体" w:hAnsi="宋体" w:eastAsia="宋体" w:cs="宋体"/>
          <w:b/>
          <w:color w:val="000000" w:themeColor="text1"/>
          <w:sz w:val="32"/>
          <w:szCs w:val="32"/>
          <w:highlight w:val="none"/>
          <w:shd w:val="clear" w:color="auto" w:fill="auto"/>
          <w14:textFill>
            <w14:solidFill>
              <w14:schemeClr w14:val="tx1"/>
            </w14:solidFill>
          </w14:textFill>
        </w:rPr>
        <w:t>编号：</w:t>
      </w:r>
      <w:r>
        <w:rPr>
          <w:rFonts w:hint="eastAsia" w:ascii="宋体" w:hAnsi="宋体" w:cs="宋体"/>
          <w:b/>
          <w:bCs w:val="0"/>
          <w:color w:val="000000" w:themeColor="text1"/>
          <w:sz w:val="32"/>
          <w:szCs w:val="32"/>
          <w:highlight w:val="none"/>
          <w:shd w:val="clear" w:color="auto" w:fill="auto"/>
          <w:lang w:eastAsia="zh-CN"/>
          <w14:textFill>
            <w14:solidFill>
              <w14:schemeClr w14:val="tx1"/>
            </w14:solidFill>
          </w14:textFill>
        </w:rPr>
        <w:t>YNCSZC-0057</w:t>
      </w:r>
    </w:p>
    <w:p w14:paraId="035DB031">
      <w:pPr>
        <w:pStyle w:val="17"/>
        <w:rPr>
          <w:rFonts w:hint="eastAsia" w:ascii="宋体" w:hAnsi="宋体" w:eastAsia="宋体" w:cs="宋体"/>
          <w:color w:val="000000" w:themeColor="text1"/>
          <w:highlight w:val="none"/>
          <w14:textFill>
            <w14:solidFill>
              <w14:schemeClr w14:val="tx1"/>
            </w14:solidFill>
          </w14:textFill>
        </w:rPr>
      </w:pPr>
    </w:p>
    <w:p w14:paraId="1C1370A8">
      <w:pPr>
        <w:pageBreakBefore w:val="0"/>
        <w:kinsoku/>
        <w:wordWrap/>
        <w:overflowPunct/>
        <w:topLinePunct/>
        <w:bidi w:val="0"/>
        <w:spacing w:line="360" w:lineRule="auto"/>
        <w:outlineLvl w:val="9"/>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p>
    <w:p w14:paraId="425F1DD0">
      <w:pPr>
        <w:pageBreakBefore w:val="0"/>
        <w:kinsoku/>
        <w:wordWrap/>
        <w:overflowPunct/>
        <w:topLinePunct/>
        <w:bidi w:val="0"/>
        <w:spacing w:line="360" w:lineRule="auto"/>
        <w:outlineLvl w:val="9"/>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p>
    <w:p w14:paraId="47DE7A48">
      <w:pPr>
        <w:pStyle w:val="17"/>
        <w:keepNext w:val="0"/>
        <w:keepLines w:val="0"/>
        <w:pageBreakBefore w:val="0"/>
        <w:widowControl w:val="0"/>
        <w:kinsoku/>
        <w:wordWrap/>
        <w:overflowPunct/>
        <w:topLinePunct w:val="0"/>
        <w:bidi w:val="0"/>
        <w:snapToGrid/>
        <w:spacing w:line="700" w:lineRule="exact"/>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p>
    <w:p w14:paraId="55877B69">
      <w:pPr>
        <w:spacing w:line="360" w:lineRule="auto"/>
        <w:ind w:firstLine="1084" w:firstLineChars="300"/>
        <w:jc w:val="left"/>
        <w:rPr>
          <w:rFonts w:hint="eastAsia" w:ascii="宋体" w:hAnsi="宋体" w:eastAsia="宋体" w:cs="仿宋"/>
          <w:b/>
          <w:color w:val="000000" w:themeColor="text1"/>
          <w:sz w:val="32"/>
          <w:szCs w:val="32"/>
          <w:highlight w:val="none"/>
          <w:lang w:val="en-US" w:eastAsia="zh-CN"/>
          <w14:textFill>
            <w14:solidFill>
              <w14:schemeClr w14:val="tx1"/>
            </w14:solidFill>
          </w14:textFill>
        </w:rPr>
      </w:pPr>
      <w:r>
        <w:rPr>
          <w:rFonts w:hint="eastAsia" w:ascii="宋体" w:hAnsi="宋体" w:eastAsia="宋体" w:cs="仿宋"/>
          <w:b/>
          <w:color w:val="000000" w:themeColor="text1"/>
          <w:sz w:val="36"/>
          <w:szCs w:val="36"/>
          <w:highlight w:val="none"/>
          <w14:textFill>
            <w14:solidFill>
              <w14:schemeClr w14:val="tx1"/>
            </w14:solidFill>
          </w14:textFill>
        </w:rPr>
        <w:t>采 购 人：</w:t>
      </w:r>
      <w:r>
        <w:rPr>
          <w:rFonts w:hint="eastAsia" w:ascii="宋体" w:hAnsi="宋体" w:cs="仿宋"/>
          <w:b/>
          <w:color w:val="000000" w:themeColor="text1"/>
          <w:sz w:val="36"/>
          <w:szCs w:val="36"/>
          <w:highlight w:val="none"/>
          <w:u w:val="single"/>
          <w:lang w:val="en-US" w:eastAsia="zh-CN"/>
          <w14:textFill>
            <w14:solidFill>
              <w14:schemeClr w14:val="tx1"/>
            </w14:solidFill>
          </w14:textFill>
        </w:rPr>
        <w:t>澜沧拉祜族自治县大山乡人民政府</w:t>
      </w:r>
    </w:p>
    <w:p w14:paraId="238594C2">
      <w:pPr>
        <w:spacing w:line="360" w:lineRule="auto"/>
        <w:ind w:firstLine="964" w:firstLineChars="300"/>
        <w:jc w:val="left"/>
        <w:rPr>
          <w:rFonts w:hint="eastAsia" w:ascii="宋体" w:hAnsi="宋体" w:eastAsia="宋体" w:cs="仿宋"/>
          <w:b/>
          <w:color w:val="000000" w:themeColor="text1"/>
          <w:sz w:val="32"/>
          <w:szCs w:val="32"/>
          <w:highlight w:val="none"/>
          <w14:textFill>
            <w14:solidFill>
              <w14:schemeClr w14:val="tx1"/>
            </w14:solidFill>
          </w14:textFill>
        </w:rPr>
      </w:pPr>
    </w:p>
    <w:p w14:paraId="58F7FED6">
      <w:pPr>
        <w:spacing w:line="360" w:lineRule="auto"/>
        <w:ind w:firstLine="1084" w:firstLineChars="300"/>
        <w:jc w:val="left"/>
        <w:rPr>
          <w:rFonts w:hint="default" w:ascii="宋体" w:hAnsi="宋体" w:eastAsia="宋体" w:cs="仿宋"/>
          <w:b/>
          <w:color w:val="000000" w:themeColor="text1"/>
          <w:sz w:val="32"/>
          <w:szCs w:val="32"/>
          <w:highlight w:val="none"/>
          <w:lang w:val="en-US"/>
          <w14:textFill>
            <w14:solidFill>
              <w14:schemeClr w14:val="tx1"/>
            </w14:solidFill>
          </w14:textFill>
        </w:rPr>
      </w:pPr>
      <w:r>
        <w:rPr>
          <w:rFonts w:hint="eastAsia" w:asciiTheme="minorEastAsia" w:hAnsiTheme="minorEastAsia" w:eastAsiaTheme="minorEastAsia" w:cstheme="minorEastAsia"/>
          <w:b/>
          <w:color w:val="000000" w:themeColor="text1"/>
          <w:sz w:val="36"/>
          <w:szCs w:val="36"/>
          <w:highlight w:val="none"/>
          <w14:textFill>
            <w14:solidFill>
              <w14:schemeClr w14:val="tx1"/>
            </w14:solidFill>
          </w14:textFill>
        </w:rPr>
        <w:t>采购代理</w:t>
      </w:r>
      <w:r>
        <w:rPr>
          <w:rFonts w:hint="eastAsia" w:asciiTheme="minorEastAsia" w:hAnsiTheme="minorEastAsia" w:eastAsiaTheme="minorEastAsia" w:cstheme="minorEastAsia"/>
          <w:b/>
          <w:color w:val="000000" w:themeColor="text1"/>
          <w:sz w:val="36"/>
          <w:szCs w:val="36"/>
          <w:highlight w:val="none"/>
          <w:lang w:val="en-US" w:eastAsia="zh-CN"/>
          <w14:textFill>
            <w14:solidFill>
              <w14:schemeClr w14:val="tx1"/>
            </w14:solidFill>
          </w14:textFill>
        </w:rPr>
        <w:t>机构</w:t>
      </w:r>
      <w:r>
        <w:rPr>
          <w:rFonts w:hint="eastAsia" w:asciiTheme="minorEastAsia" w:hAnsiTheme="minorEastAsia" w:eastAsiaTheme="minorEastAsia" w:cstheme="minorEastAsia"/>
          <w:b/>
          <w:color w:val="000000" w:themeColor="text1"/>
          <w:sz w:val="36"/>
          <w:szCs w:val="36"/>
          <w:highlight w:val="none"/>
          <w14:textFill>
            <w14:solidFill>
              <w14:schemeClr w14:val="tx1"/>
            </w14:solidFill>
          </w14:textFill>
        </w:rPr>
        <w:t>：</w:t>
      </w:r>
      <w:r>
        <w:rPr>
          <w:rFonts w:hint="eastAsia" w:asciiTheme="minorEastAsia" w:hAnsiTheme="minorEastAsia" w:eastAsiaTheme="minorEastAsia" w:cstheme="minorEastAsia"/>
          <w:b/>
          <w:color w:val="000000" w:themeColor="text1"/>
          <w:sz w:val="36"/>
          <w:szCs w:val="36"/>
          <w:highlight w:val="none"/>
          <w:u w:val="single"/>
          <w14:textFill>
            <w14:solidFill>
              <w14:schemeClr w14:val="tx1"/>
            </w14:solidFill>
          </w14:textFill>
        </w:rPr>
        <w:t>云南淳胜招标代理有限公司</w:t>
      </w:r>
    </w:p>
    <w:p w14:paraId="640969A4">
      <w:pPr>
        <w:bidi w:val="0"/>
        <w:rPr>
          <w:rFonts w:hint="eastAsia"/>
          <w:color w:val="000000" w:themeColor="text1"/>
          <w:highlight w:val="none"/>
          <w:lang w:val="en-US" w:eastAsia="zh-CN"/>
          <w14:textFill>
            <w14:solidFill>
              <w14:schemeClr w14:val="tx1"/>
            </w14:solidFill>
          </w14:textFill>
        </w:rPr>
      </w:pPr>
    </w:p>
    <w:p w14:paraId="1FE14ECC">
      <w:pPr>
        <w:spacing w:before="0" w:beforeLines="0" w:after="0" w:afterLines="0" w:line="240" w:lineRule="auto"/>
        <w:ind w:left="0" w:leftChars="0" w:right="0" w:rightChars="0" w:firstLine="0" w:firstLineChars="0"/>
        <w:jc w:val="center"/>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二○二</w:t>
      </w:r>
      <w:r>
        <w:rPr>
          <w:rFonts w:hint="eastAsia" w:ascii="宋体" w:hAnsi="宋体" w:cs="宋体"/>
          <w:b/>
          <w:bCs/>
          <w:color w:val="000000" w:themeColor="text1"/>
          <w:sz w:val="40"/>
          <w:szCs w:val="40"/>
          <w:highlight w:val="none"/>
          <w:lang w:val="en-US" w:eastAsia="zh-CN"/>
          <w14:textFill>
            <w14:solidFill>
              <w14:schemeClr w14:val="tx1"/>
            </w14:solidFill>
          </w14:textFill>
        </w:rPr>
        <w:t>五</w:t>
      </w:r>
      <w:r>
        <w:rPr>
          <w:rFonts w:hint="eastAsia" w:ascii="宋体" w:hAnsi="宋体" w:eastAsia="宋体" w:cs="宋体"/>
          <w:b/>
          <w:bCs/>
          <w:color w:val="000000" w:themeColor="text1"/>
          <w:sz w:val="40"/>
          <w:szCs w:val="40"/>
          <w:highlight w:val="none"/>
          <w14:textFill>
            <w14:solidFill>
              <w14:schemeClr w14:val="tx1"/>
            </w14:solidFill>
          </w14:textFill>
        </w:rPr>
        <w:t>年</w:t>
      </w:r>
      <w:r>
        <w:rPr>
          <w:rFonts w:hint="eastAsia" w:ascii="宋体" w:hAnsi="宋体" w:cs="宋体"/>
          <w:b/>
          <w:bCs/>
          <w:color w:val="000000" w:themeColor="text1"/>
          <w:sz w:val="40"/>
          <w:szCs w:val="40"/>
          <w:highlight w:val="none"/>
          <w:lang w:val="en-US" w:eastAsia="zh-CN"/>
          <w14:textFill>
            <w14:solidFill>
              <w14:schemeClr w14:val="tx1"/>
            </w14:solidFill>
          </w14:textFill>
        </w:rPr>
        <w:t>八</w:t>
      </w:r>
      <w:r>
        <w:rPr>
          <w:rFonts w:hint="eastAsia" w:ascii="宋体" w:hAnsi="宋体" w:eastAsia="宋体" w:cs="宋体"/>
          <w:b/>
          <w:bCs/>
          <w:color w:val="000000" w:themeColor="text1"/>
          <w:sz w:val="40"/>
          <w:szCs w:val="40"/>
          <w:highlight w:val="none"/>
          <w14:textFill>
            <w14:solidFill>
              <w14:schemeClr w14:val="tx1"/>
            </w14:solidFill>
          </w14:textFill>
        </w:rPr>
        <w:t>月</w:t>
      </w:r>
    </w:p>
    <w:p w14:paraId="2EFDF96E">
      <w:pPr>
        <w:rPr>
          <w:color w:val="000000" w:themeColor="text1"/>
          <w:highlight w:val="none"/>
          <w:lang w:val="en-US" w:eastAsia="zh-CN"/>
          <w14:textFill>
            <w14:solidFill>
              <w14:schemeClr w14:val="tx1"/>
            </w14:solidFill>
          </w14:textFill>
        </w:rPr>
      </w:pPr>
      <w:r>
        <w:rPr>
          <w:rFonts w:ascii="宋体" w:hAnsi="宋体" w:eastAsia="宋体" w:cs="Times New Roman"/>
          <w:b/>
          <w:bCs/>
          <w:color w:val="000000" w:themeColor="text1"/>
          <w:kern w:val="2"/>
          <w:sz w:val="28"/>
          <w:szCs w:val="36"/>
          <w:highlight w:val="none"/>
          <w:lang w:val="en-US" w:eastAsia="zh-CN" w:bidi="ar-SA"/>
          <w14:textFill>
            <w14:solidFill>
              <w14:schemeClr w14:val="tx1"/>
            </w14:solidFill>
          </w14:textFill>
        </w:rPr>
        <w:br w:type="page"/>
      </w:r>
    </w:p>
    <w:sdt>
      <w:sdtPr>
        <w:rPr>
          <w:rFonts w:ascii="宋体" w:hAnsi="宋体" w:eastAsia="宋体" w:cs="Times New Roman"/>
          <w:b/>
          <w:bCs/>
          <w:color w:val="000000" w:themeColor="text1"/>
          <w:kern w:val="2"/>
          <w:sz w:val="28"/>
          <w:szCs w:val="36"/>
          <w:highlight w:val="none"/>
          <w:lang w:val="en-US" w:eastAsia="zh-CN" w:bidi="ar-SA"/>
          <w14:textFill>
            <w14:solidFill>
              <w14:schemeClr w14:val="tx1"/>
            </w14:solidFill>
          </w14:textFill>
        </w:rPr>
        <w:id w:val="147462194"/>
        <w15:color w:val="DBDBDB"/>
        <w:docPartObj>
          <w:docPartGallery w:val="Table of Contents"/>
          <w:docPartUnique/>
        </w:docPartObj>
      </w:sdtPr>
      <w:sdtEndPr>
        <w:rPr>
          <w:rFonts w:ascii="宋体" w:hAnsi="宋体" w:eastAsia="宋体" w:cs="Times New Roman"/>
          <w:b/>
          <w:bCs/>
          <w:color w:val="000000" w:themeColor="text1"/>
          <w:kern w:val="2"/>
          <w:sz w:val="24"/>
          <w:szCs w:val="24"/>
          <w:highlight w:val="none"/>
          <w:lang w:val="en-US" w:eastAsia="zh-CN" w:bidi="ar-SA"/>
          <w14:textFill>
            <w14:solidFill>
              <w14:schemeClr w14:val="tx1"/>
            </w14:solidFill>
          </w14:textFill>
        </w:rPr>
      </w:sdtEndPr>
      <w:sdtContent>
        <w:p w14:paraId="211FCF33">
          <w:pPr>
            <w:keepNext w:val="0"/>
            <w:keepLines w:val="0"/>
            <w:pageBreakBefore w:val="0"/>
            <w:kinsoku/>
            <w:wordWrap/>
            <w:overflowPunct/>
            <w:topLinePunct w:val="0"/>
            <w:autoSpaceDE/>
            <w:autoSpaceDN/>
            <w:bidi w:val="0"/>
            <w:adjustRightInd/>
            <w:snapToGrid/>
            <w:spacing w:before="0" w:beforeLines="0" w:after="0" w:afterLines="0" w:line="500" w:lineRule="exact"/>
            <w:ind w:left="0" w:leftChars="0" w:right="0" w:rightChars="0" w:firstLine="0" w:firstLineChars="0"/>
            <w:jc w:val="center"/>
            <w:textAlignment w:val="auto"/>
            <w:rPr>
              <w:color w:val="000000" w:themeColor="text1"/>
              <w:sz w:val="24"/>
              <w:szCs w:val="24"/>
              <w:highlight w:val="none"/>
              <w14:textFill>
                <w14:solidFill>
                  <w14:schemeClr w14:val="tx1"/>
                </w14:solidFill>
              </w14:textFill>
            </w:rPr>
          </w:pPr>
          <w:r>
            <w:rPr>
              <w:rFonts w:ascii="宋体" w:hAnsi="宋体" w:eastAsia="宋体"/>
              <w:b/>
              <w:bCs/>
              <w:color w:val="000000" w:themeColor="text1"/>
              <w:sz w:val="32"/>
              <w:szCs w:val="32"/>
              <w:highlight w:val="none"/>
              <w14:textFill>
                <w14:solidFill>
                  <w14:schemeClr w14:val="tx1"/>
                </w14:solidFill>
              </w14:textFill>
            </w:rPr>
            <w:t>目录</w:t>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TOC \o "1-2" \h \u </w:instrText>
          </w:r>
          <w:r>
            <w:rPr>
              <w:color w:val="000000" w:themeColor="text1"/>
              <w:sz w:val="24"/>
              <w:szCs w:val="24"/>
              <w:highlight w:val="none"/>
              <w14:textFill>
                <w14:solidFill>
                  <w14:schemeClr w14:val="tx1"/>
                </w14:solidFill>
              </w14:textFill>
            </w:rPr>
            <w:fldChar w:fldCharType="separate"/>
          </w:r>
        </w:p>
        <w:p w14:paraId="42911171">
          <w:pPr>
            <w:pStyle w:val="30"/>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b w:val="0"/>
              <w:bCs w:val="0"/>
              <w:color w:val="000000" w:themeColor="text1"/>
              <w:sz w:val="28"/>
              <w:szCs w:val="28"/>
              <w:highlight w:val="none"/>
              <w14:textFill>
                <w14:solidFill>
                  <w14:schemeClr w14:val="tx1"/>
                </w14:solidFill>
              </w14:textFill>
            </w:rPr>
          </w:pP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HYPERLINK \l _Toc22728 </w:instrText>
          </w:r>
          <w:r>
            <w:rPr>
              <w:b w:val="0"/>
              <w:b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kern w:val="0"/>
              <w:sz w:val="28"/>
              <w:szCs w:val="28"/>
              <w:highlight w:val="none"/>
              <w14:textFill>
                <w14:solidFill>
                  <w14:schemeClr w14:val="tx1"/>
                </w14:solidFill>
              </w14:textFill>
            </w:rPr>
            <w:t>第一章  竞争性磋商公告</w:t>
          </w:r>
          <w:r>
            <w:rPr>
              <w:b w:val="0"/>
              <w:bCs w:val="0"/>
              <w:color w:val="000000" w:themeColor="text1"/>
              <w:sz w:val="28"/>
              <w:szCs w:val="28"/>
              <w:highlight w:val="none"/>
              <w14:textFill>
                <w14:solidFill>
                  <w14:schemeClr w14:val="tx1"/>
                </w14:solidFill>
              </w14:textFill>
            </w:rPr>
            <w:tab/>
          </w: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PAGEREF _Toc22728 \h </w:instrText>
          </w:r>
          <w:r>
            <w:rPr>
              <w:b w:val="0"/>
              <w:bCs w:val="0"/>
              <w:color w:val="000000" w:themeColor="text1"/>
              <w:sz w:val="28"/>
              <w:szCs w:val="28"/>
              <w:highlight w:val="none"/>
              <w14:textFill>
                <w14:solidFill>
                  <w14:schemeClr w14:val="tx1"/>
                </w14:solidFill>
              </w14:textFill>
            </w:rPr>
            <w:fldChar w:fldCharType="separate"/>
          </w:r>
          <w:r>
            <w:rPr>
              <w:b w:val="0"/>
              <w:bCs w:val="0"/>
              <w:color w:val="000000" w:themeColor="text1"/>
              <w:sz w:val="28"/>
              <w:szCs w:val="28"/>
              <w:highlight w:val="none"/>
              <w14:textFill>
                <w14:solidFill>
                  <w14:schemeClr w14:val="tx1"/>
                </w14:solidFill>
              </w14:textFill>
            </w:rPr>
            <w:t>1</w:t>
          </w:r>
          <w:r>
            <w:rPr>
              <w:b w:val="0"/>
              <w:bCs w:val="0"/>
              <w:color w:val="000000" w:themeColor="text1"/>
              <w:sz w:val="28"/>
              <w:szCs w:val="28"/>
              <w:highlight w:val="none"/>
              <w14:textFill>
                <w14:solidFill>
                  <w14:schemeClr w14:val="tx1"/>
                </w14:solidFill>
              </w14:textFill>
            </w:rPr>
            <w:fldChar w:fldCharType="end"/>
          </w:r>
          <w:r>
            <w:rPr>
              <w:b w:val="0"/>
              <w:bCs w:val="0"/>
              <w:color w:val="000000" w:themeColor="text1"/>
              <w:sz w:val="28"/>
              <w:szCs w:val="28"/>
              <w:highlight w:val="none"/>
              <w14:textFill>
                <w14:solidFill>
                  <w14:schemeClr w14:val="tx1"/>
                </w14:solidFill>
              </w14:textFill>
            </w:rPr>
            <w:fldChar w:fldCharType="end"/>
          </w:r>
        </w:p>
        <w:p w14:paraId="68D07CE0">
          <w:pPr>
            <w:pStyle w:val="30"/>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b w:val="0"/>
              <w:bCs w:val="0"/>
              <w:color w:val="000000" w:themeColor="text1"/>
              <w:sz w:val="28"/>
              <w:szCs w:val="28"/>
              <w:highlight w:val="none"/>
              <w14:textFill>
                <w14:solidFill>
                  <w14:schemeClr w14:val="tx1"/>
                </w14:solidFill>
              </w14:textFill>
            </w:rPr>
          </w:pP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HYPERLINK \l _Toc6523 </w:instrText>
          </w:r>
          <w:r>
            <w:rPr>
              <w:b w:val="0"/>
              <w:b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kern w:val="0"/>
              <w:sz w:val="28"/>
              <w:szCs w:val="28"/>
              <w:highlight w:val="none"/>
              <w:lang w:val="en-US" w:eastAsia="zh-CN" w:bidi="ar-SA"/>
              <w14:textFill>
                <w14:solidFill>
                  <w14:schemeClr w14:val="tx1"/>
                </w14:solidFill>
              </w14:textFill>
            </w:rPr>
            <w:t>第二章   磋商申请人须知</w:t>
          </w:r>
          <w:r>
            <w:rPr>
              <w:b w:val="0"/>
              <w:bCs w:val="0"/>
              <w:color w:val="000000" w:themeColor="text1"/>
              <w:sz w:val="28"/>
              <w:szCs w:val="28"/>
              <w:highlight w:val="none"/>
              <w14:textFill>
                <w14:solidFill>
                  <w14:schemeClr w14:val="tx1"/>
                </w14:solidFill>
              </w14:textFill>
            </w:rPr>
            <w:tab/>
          </w: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PAGEREF _Toc6523 \h </w:instrText>
          </w:r>
          <w:r>
            <w:rPr>
              <w:b w:val="0"/>
              <w:bCs w:val="0"/>
              <w:color w:val="000000" w:themeColor="text1"/>
              <w:sz w:val="28"/>
              <w:szCs w:val="28"/>
              <w:highlight w:val="none"/>
              <w14:textFill>
                <w14:solidFill>
                  <w14:schemeClr w14:val="tx1"/>
                </w14:solidFill>
              </w14:textFill>
            </w:rPr>
            <w:fldChar w:fldCharType="separate"/>
          </w:r>
          <w:r>
            <w:rPr>
              <w:b w:val="0"/>
              <w:bCs w:val="0"/>
              <w:color w:val="000000" w:themeColor="text1"/>
              <w:sz w:val="28"/>
              <w:szCs w:val="28"/>
              <w:highlight w:val="none"/>
              <w14:textFill>
                <w14:solidFill>
                  <w14:schemeClr w14:val="tx1"/>
                </w14:solidFill>
              </w14:textFill>
            </w:rPr>
            <w:t>6</w:t>
          </w:r>
          <w:r>
            <w:rPr>
              <w:b w:val="0"/>
              <w:bCs w:val="0"/>
              <w:color w:val="000000" w:themeColor="text1"/>
              <w:sz w:val="28"/>
              <w:szCs w:val="28"/>
              <w:highlight w:val="none"/>
              <w14:textFill>
                <w14:solidFill>
                  <w14:schemeClr w14:val="tx1"/>
                </w14:solidFill>
              </w14:textFill>
            </w:rPr>
            <w:fldChar w:fldCharType="end"/>
          </w:r>
          <w:r>
            <w:rPr>
              <w:b w:val="0"/>
              <w:bCs w:val="0"/>
              <w:color w:val="000000" w:themeColor="text1"/>
              <w:sz w:val="28"/>
              <w:szCs w:val="28"/>
              <w:highlight w:val="none"/>
              <w14:textFill>
                <w14:solidFill>
                  <w14:schemeClr w14:val="tx1"/>
                </w14:solidFill>
              </w14:textFill>
            </w:rPr>
            <w:fldChar w:fldCharType="end"/>
          </w:r>
        </w:p>
        <w:p w14:paraId="7C8C4085">
          <w:pPr>
            <w:pStyle w:val="30"/>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b w:val="0"/>
              <w:bCs w:val="0"/>
              <w:color w:val="000000" w:themeColor="text1"/>
              <w:sz w:val="28"/>
              <w:szCs w:val="28"/>
              <w:highlight w:val="none"/>
              <w14:textFill>
                <w14:solidFill>
                  <w14:schemeClr w14:val="tx1"/>
                </w14:solidFill>
              </w14:textFill>
            </w:rPr>
          </w:pP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HYPERLINK \l _Toc25477 </w:instrText>
          </w:r>
          <w:r>
            <w:rPr>
              <w:b w:val="0"/>
              <w:b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kern w:val="0"/>
              <w:sz w:val="28"/>
              <w:szCs w:val="28"/>
              <w:highlight w:val="none"/>
              <w:lang w:val="en-US" w:eastAsia="zh-CN" w:bidi="ar-SA"/>
              <w14:textFill>
                <w14:solidFill>
                  <w14:schemeClr w14:val="tx1"/>
                </w14:solidFill>
              </w14:textFill>
            </w:rPr>
            <w:t>第三章  采购需求</w:t>
          </w:r>
          <w:r>
            <w:rPr>
              <w:b w:val="0"/>
              <w:bCs w:val="0"/>
              <w:color w:val="000000" w:themeColor="text1"/>
              <w:sz w:val="28"/>
              <w:szCs w:val="28"/>
              <w:highlight w:val="none"/>
              <w14:textFill>
                <w14:solidFill>
                  <w14:schemeClr w14:val="tx1"/>
                </w14:solidFill>
              </w14:textFill>
            </w:rPr>
            <w:tab/>
          </w: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PAGEREF _Toc25477 \h </w:instrText>
          </w:r>
          <w:r>
            <w:rPr>
              <w:b w:val="0"/>
              <w:bCs w:val="0"/>
              <w:color w:val="000000" w:themeColor="text1"/>
              <w:sz w:val="28"/>
              <w:szCs w:val="28"/>
              <w:highlight w:val="none"/>
              <w14:textFill>
                <w14:solidFill>
                  <w14:schemeClr w14:val="tx1"/>
                </w14:solidFill>
              </w14:textFill>
            </w:rPr>
            <w:fldChar w:fldCharType="separate"/>
          </w:r>
          <w:r>
            <w:rPr>
              <w:b w:val="0"/>
              <w:bCs w:val="0"/>
              <w:color w:val="000000" w:themeColor="text1"/>
              <w:sz w:val="28"/>
              <w:szCs w:val="28"/>
              <w:highlight w:val="none"/>
              <w14:textFill>
                <w14:solidFill>
                  <w14:schemeClr w14:val="tx1"/>
                </w14:solidFill>
              </w14:textFill>
            </w:rPr>
            <w:t>27</w:t>
          </w:r>
          <w:r>
            <w:rPr>
              <w:b w:val="0"/>
              <w:bCs w:val="0"/>
              <w:color w:val="000000" w:themeColor="text1"/>
              <w:sz w:val="28"/>
              <w:szCs w:val="28"/>
              <w:highlight w:val="none"/>
              <w14:textFill>
                <w14:solidFill>
                  <w14:schemeClr w14:val="tx1"/>
                </w14:solidFill>
              </w14:textFill>
            </w:rPr>
            <w:fldChar w:fldCharType="end"/>
          </w:r>
          <w:r>
            <w:rPr>
              <w:b w:val="0"/>
              <w:bCs w:val="0"/>
              <w:color w:val="000000" w:themeColor="text1"/>
              <w:sz w:val="28"/>
              <w:szCs w:val="28"/>
              <w:highlight w:val="none"/>
              <w14:textFill>
                <w14:solidFill>
                  <w14:schemeClr w14:val="tx1"/>
                </w14:solidFill>
              </w14:textFill>
            </w:rPr>
            <w:fldChar w:fldCharType="end"/>
          </w:r>
        </w:p>
        <w:p w14:paraId="6191F00F">
          <w:pPr>
            <w:pStyle w:val="30"/>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b w:val="0"/>
              <w:bCs w:val="0"/>
              <w:color w:val="000000" w:themeColor="text1"/>
              <w:sz w:val="28"/>
              <w:szCs w:val="28"/>
              <w:highlight w:val="none"/>
              <w14:textFill>
                <w14:solidFill>
                  <w14:schemeClr w14:val="tx1"/>
                </w14:solidFill>
              </w14:textFill>
            </w:rPr>
          </w:pP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HYPERLINK \l _Toc16695 </w:instrText>
          </w:r>
          <w:r>
            <w:rPr>
              <w:b w:val="0"/>
              <w:b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kern w:val="0"/>
              <w:sz w:val="28"/>
              <w:szCs w:val="28"/>
              <w:highlight w:val="none"/>
              <w:lang w:val="en-US" w:eastAsia="zh-CN" w:bidi="ar-SA"/>
              <w14:textFill>
                <w14:solidFill>
                  <w14:schemeClr w14:val="tx1"/>
                </w14:solidFill>
              </w14:textFill>
            </w:rPr>
            <w:t>第四章  技术标准及要求</w:t>
          </w:r>
          <w:r>
            <w:rPr>
              <w:b w:val="0"/>
              <w:bCs w:val="0"/>
              <w:color w:val="000000" w:themeColor="text1"/>
              <w:sz w:val="28"/>
              <w:szCs w:val="28"/>
              <w:highlight w:val="none"/>
              <w14:textFill>
                <w14:solidFill>
                  <w14:schemeClr w14:val="tx1"/>
                </w14:solidFill>
              </w14:textFill>
            </w:rPr>
            <w:tab/>
          </w: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PAGEREF _Toc16695 \h </w:instrText>
          </w:r>
          <w:r>
            <w:rPr>
              <w:b w:val="0"/>
              <w:bCs w:val="0"/>
              <w:color w:val="000000" w:themeColor="text1"/>
              <w:sz w:val="28"/>
              <w:szCs w:val="28"/>
              <w:highlight w:val="none"/>
              <w14:textFill>
                <w14:solidFill>
                  <w14:schemeClr w14:val="tx1"/>
                </w14:solidFill>
              </w14:textFill>
            </w:rPr>
            <w:fldChar w:fldCharType="separate"/>
          </w:r>
          <w:r>
            <w:rPr>
              <w:b w:val="0"/>
              <w:bCs w:val="0"/>
              <w:color w:val="000000" w:themeColor="text1"/>
              <w:sz w:val="28"/>
              <w:szCs w:val="28"/>
              <w:highlight w:val="none"/>
              <w14:textFill>
                <w14:solidFill>
                  <w14:schemeClr w14:val="tx1"/>
                </w14:solidFill>
              </w14:textFill>
            </w:rPr>
            <w:t>28</w:t>
          </w:r>
          <w:r>
            <w:rPr>
              <w:b w:val="0"/>
              <w:bCs w:val="0"/>
              <w:color w:val="000000" w:themeColor="text1"/>
              <w:sz w:val="28"/>
              <w:szCs w:val="28"/>
              <w:highlight w:val="none"/>
              <w14:textFill>
                <w14:solidFill>
                  <w14:schemeClr w14:val="tx1"/>
                </w14:solidFill>
              </w14:textFill>
            </w:rPr>
            <w:fldChar w:fldCharType="end"/>
          </w:r>
          <w:r>
            <w:rPr>
              <w:b w:val="0"/>
              <w:bCs w:val="0"/>
              <w:color w:val="000000" w:themeColor="text1"/>
              <w:sz w:val="28"/>
              <w:szCs w:val="28"/>
              <w:highlight w:val="none"/>
              <w14:textFill>
                <w14:solidFill>
                  <w14:schemeClr w14:val="tx1"/>
                </w14:solidFill>
              </w14:textFill>
            </w:rPr>
            <w:fldChar w:fldCharType="end"/>
          </w:r>
        </w:p>
        <w:p w14:paraId="67A06462">
          <w:pPr>
            <w:pStyle w:val="30"/>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b w:val="0"/>
              <w:bCs w:val="0"/>
              <w:color w:val="000000" w:themeColor="text1"/>
              <w:sz w:val="28"/>
              <w:szCs w:val="28"/>
              <w:highlight w:val="none"/>
              <w14:textFill>
                <w14:solidFill>
                  <w14:schemeClr w14:val="tx1"/>
                </w14:solidFill>
              </w14:textFill>
            </w:rPr>
          </w:pP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HYPERLINK \l _Toc23877 </w:instrText>
          </w:r>
          <w:r>
            <w:rPr>
              <w:b w:val="0"/>
              <w:b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kern w:val="0"/>
              <w:sz w:val="28"/>
              <w:szCs w:val="28"/>
              <w:highlight w:val="none"/>
              <w:lang w:val="en-US" w:eastAsia="zh-CN" w:bidi="ar-SA"/>
              <w14:textFill>
                <w14:solidFill>
                  <w14:schemeClr w14:val="tx1"/>
                </w14:solidFill>
              </w14:textFill>
            </w:rPr>
            <w:t>第五章  合同书格式及主要条款</w:t>
          </w:r>
          <w:r>
            <w:rPr>
              <w:b w:val="0"/>
              <w:bCs w:val="0"/>
              <w:color w:val="000000" w:themeColor="text1"/>
              <w:sz w:val="28"/>
              <w:szCs w:val="28"/>
              <w:highlight w:val="none"/>
              <w14:textFill>
                <w14:solidFill>
                  <w14:schemeClr w14:val="tx1"/>
                </w14:solidFill>
              </w14:textFill>
            </w:rPr>
            <w:tab/>
          </w: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PAGEREF _Toc23877 \h </w:instrText>
          </w:r>
          <w:r>
            <w:rPr>
              <w:b w:val="0"/>
              <w:bCs w:val="0"/>
              <w:color w:val="000000" w:themeColor="text1"/>
              <w:sz w:val="28"/>
              <w:szCs w:val="28"/>
              <w:highlight w:val="none"/>
              <w14:textFill>
                <w14:solidFill>
                  <w14:schemeClr w14:val="tx1"/>
                </w14:solidFill>
              </w14:textFill>
            </w:rPr>
            <w:fldChar w:fldCharType="separate"/>
          </w:r>
          <w:r>
            <w:rPr>
              <w:b w:val="0"/>
              <w:bCs w:val="0"/>
              <w:color w:val="000000" w:themeColor="text1"/>
              <w:sz w:val="28"/>
              <w:szCs w:val="28"/>
              <w:highlight w:val="none"/>
              <w14:textFill>
                <w14:solidFill>
                  <w14:schemeClr w14:val="tx1"/>
                </w14:solidFill>
              </w14:textFill>
            </w:rPr>
            <w:t>29</w:t>
          </w:r>
          <w:r>
            <w:rPr>
              <w:b w:val="0"/>
              <w:bCs w:val="0"/>
              <w:color w:val="000000" w:themeColor="text1"/>
              <w:sz w:val="28"/>
              <w:szCs w:val="28"/>
              <w:highlight w:val="none"/>
              <w14:textFill>
                <w14:solidFill>
                  <w14:schemeClr w14:val="tx1"/>
                </w14:solidFill>
              </w14:textFill>
            </w:rPr>
            <w:fldChar w:fldCharType="end"/>
          </w:r>
          <w:r>
            <w:rPr>
              <w:b w:val="0"/>
              <w:bCs w:val="0"/>
              <w:color w:val="000000" w:themeColor="text1"/>
              <w:sz w:val="28"/>
              <w:szCs w:val="28"/>
              <w:highlight w:val="none"/>
              <w14:textFill>
                <w14:solidFill>
                  <w14:schemeClr w14:val="tx1"/>
                </w14:solidFill>
              </w14:textFill>
            </w:rPr>
            <w:fldChar w:fldCharType="end"/>
          </w:r>
        </w:p>
        <w:p w14:paraId="32B18FBD">
          <w:pPr>
            <w:pStyle w:val="30"/>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b w:val="0"/>
              <w:bCs w:val="0"/>
              <w:color w:val="000000" w:themeColor="text1"/>
              <w:sz w:val="28"/>
              <w:szCs w:val="28"/>
              <w:highlight w:val="none"/>
              <w14:textFill>
                <w14:solidFill>
                  <w14:schemeClr w14:val="tx1"/>
                </w14:solidFill>
              </w14:textFill>
            </w:rPr>
          </w:pP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HYPERLINK \l _Toc28677 </w:instrText>
          </w:r>
          <w:r>
            <w:rPr>
              <w:b w:val="0"/>
              <w:b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kern w:val="0"/>
              <w:sz w:val="28"/>
              <w:szCs w:val="28"/>
              <w:highlight w:val="none"/>
              <w:lang w:val="en-US" w:eastAsia="zh-CN" w:bidi="ar-SA"/>
              <w14:textFill>
                <w14:solidFill>
                  <w14:schemeClr w14:val="tx1"/>
                </w14:solidFill>
              </w14:textFill>
            </w:rPr>
            <w:t>第六章 磋商程序及方法</w:t>
          </w:r>
          <w:r>
            <w:rPr>
              <w:b w:val="0"/>
              <w:bCs w:val="0"/>
              <w:color w:val="000000" w:themeColor="text1"/>
              <w:sz w:val="28"/>
              <w:szCs w:val="28"/>
              <w:highlight w:val="none"/>
              <w14:textFill>
                <w14:solidFill>
                  <w14:schemeClr w14:val="tx1"/>
                </w14:solidFill>
              </w14:textFill>
            </w:rPr>
            <w:tab/>
          </w: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PAGEREF _Toc28677 \h </w:instrText>
          </w:r>
          <w:r>
            <w:rPr>
              <w:b w:val="0"/>
              <w:bCs w:val="0"/>
              <w:color w:val="000000" w:themeColor="text1"/>
              <w:sz w:val="28"/>
              <w:szCs w:val="28"/>
              <w:highlight w:val="none"/>
              <w14:textFill>
                <w14:solidFill>
                  <w14:schemeClr w14:val="tx1"/>
                </w14:solidFill>
              </w14:textFill>
            </w:rPr>
            <w:fldChar w:fldCharType="separate"/>
          </w:r>
          <w:r>
            <w:rPr>
              <w:b w:val="0"/>
              <w:bCs w:val="0"/>
              <w:color w:val="000000" w:themeColor="text1"/>
              <w:sz w:val="28"/>
              <w:szCs w:val="28"/>
              <w:highlight w:val="none"/>
              <w14:textFill>
                <w14:solidFill>
                  <w14:schemeClr w14:val="tx1"/>
                </w14:solidFill>
              </w14:textFill>
            </w:rPr>
            <w:t>33</w:t>
          </w:r>
          <w:r>
            <w:rPr>
              <w:b w:val="0"/>
              <w:bCs w:val="0"/>
              <w:color w:val="000000" w:themeColor="text1"/>
              <w:sz w:val="28"/>
              <w:szCs w:val="28"/>
              <w:highlight w:val="none"/>
              <w14:textFill>
                <w14:solidFill>
                  <w14:schemeClr w14:val="tx1"/>
                </w14:solidFill>
              </w14:textFill>
            </w:rPr>
            <w:fldChar w:fldCharType="end"/>
          </w:r>
          <w:r>
            <w:rPr>
              <w:b w:val="0"/>
              <w:bCs w:val="0"/>
              <w:color w:val="000000" w:themeColor="text1"/>
              <w:sz w:val="28"/>
              <w:szCs w:val="28"/>
              <w:highlight w:val="none"/>
              <w14:textFill>
                <w14:solidFill>
                  <w14:schemeClr w14:val="tx1"/>
                </w14:solidFill>
              </w14:textFill>
            </w:rPr>
            <w:fldChar w:fldCharType="end"/>
          </w:r>
        </w:p>
        <w:p w14:paraId="4EFFD794">
          <w:pPr>
            <w:pStyle w:val="30"/>
            <w:keepNext w:val="0"/>
            <w:keepLines w:val="0"/>
            <w:pageBreakBefore w:val="0"/>
            <w:widowControl w:val="0"/>
            <w:tabs>
              <w:tab w:val="right" w:leader="dot" w:pos="9746"/>
            </w:tabs>
            <w:kinsoku/>
            <w:wordWrap/>
            <w:overflowPunct/>
            <w:topLinePunct w:val="0"/>
            <w:autoSpaceDE/>
            <w:autoSpaceDN/>
            <w:bidi w:val="0"/>
            <w:adjustRightInd/>
            <w:snapToGrid/>
            <w:spacing w:line="720" w:lineRule="auto"/>
            <w:textAlignment w:val="auto"/>
            <w:rPr>
              <w:b w:val="0"/>
              <w:bCs w:val="0"/>
              <w:color w:val="000000" w:themeColor="text1"/>
              <w:sz w:val="28"/>
              <w:szCs w:val="28"/>
              <w:highlight w:val="none"/>
              <w14:textFill>
                <w14:solidFill>
                  <w14:schemeClr w14:val="tx1"/>
                </w14:solidFill>
              </w14:textFill>
            </w:rPr>
          </w:pP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HYPERLINK \l _Toc16770 </w:instrText>
          </w:r>
          <w:r>
            <w:rPr>
              <w:b w:val="0"/>
              <w:bCs w:val="0"/>
              <w:color w:val="000000" w:themeColor="text1"/>
              <w:sz w:val="28"/>
              <w:szCs w:val="28"/>
              <w:highlight w:val="none"/>
              <w14:textFill>
                <w14:solidFill>
                  <w14:schemeClr w14:val="tx1"/>
                </w14:solidFill>
              </w14:textFill>
            </w:rPr>
            <w:fldChar w:fldCharType="separate"/>
          </w:r>
          <w:r>
            <w:rPr>
              <w:rFonts w:hint="eastAsia" w:ascii="宋体" w:hAnsi="宋体" w:cs="宋体"/>
              <w:b w:val="0"/>
              <w:bCs w:val="0"/>
              <w:color w:val="000000" w:themeColor="text1"/>
              <w:kern w:val="0"/>
              <w:sz w:val="28"/>
              <w:szCs w:val="28"/>
              <w:highlight w:val="none"/>
              <w:lang w:val="en-US" w:eastAsia="zh-CN" w:bidi="ar-SA"/>
              <w14:textFill>
                <w14:solidFill>
                  <w14:schemeClr w14:val="tx1"/>
                </w14:solidFill>
              </w14:textFill>
            </w:rPr>
            <w:t xml:space="preserve">第七章  </w:t>
          </w:r>
          <w:r>
            <w:rPr>
              <w:rFonts w:hint="eastAsia" w:ascii="宋体" w:hAnsi="宋体" w:eastAsia="宋体" w:cs="宋体"/>
              <w:b w:val="0"/>
              <w:bCs w:val="0"/>
              <w:color w:val="000000" w:themeColor="text1"/>
              <w:kern w:val="0"/>
              <w:sz w:val="28"/>
              <w:szCs w:val="28"/>
              <w:highlight w:val="none"/>
              <w:lang w:val="en-US" w:eastAsia="zh-CN" w:bidi="ar-SA"/>
              <w14:textFill>
                <w14:solidFill>
                  <w14:schemeClr w14:val="tx1"/>
                </w14:solidFill>
              </w14:textFill>
            </w:rPr>
            <w:t>响应文件格式</w:t>
          </w:r>
          <w:r>
            <w:rPr>
              <w:b w:val="0"/>
              <w:bCs w:val="0"/>
              <w:color w:val="000000" w:themeColor="text1"/>
              <w:sz w:val="28"/>
              <w:szCs w:val="28"/>
              <w:highlight w:val="none"/>
              <w14:textFill>
                <w14:solidFill>
                  <w14:schemeClr w14:val="tx1"/>
                </w14:solidFill>
              </w14:textFill>
            </w:rPr>
            <w:tab/>
          </w:r>
          <w:r>
            <w:rPr>
              <w:b w:val="0"/>
              <w:bCs w:val="0"/>
              <w:color w:val="000000" w:themeColor="text1"/>
              <w:sz w:val="28"/>
              <w:szCs w:val="28"/>
              <w:highlight w:val="none"/>
              <w14:textFill>
                <w14:solidFill>
                  <w14:schemeClr w14:val="tx1"/>
                </w14:solidFill>
              </w14:textFill>
            </w:rPr>
            <w:fldChar w:fldCharType="begin"/>
          </w:r>
          <w:r>
            <w:rPr>
              <w:b w:val="0"/>
              <w:bCs w:val="0"/>
              <w:color w:val="000000" w:themeColor="text1"/>
              <w:sz w:val="28"/>
              <w:szCs w:val="28"/>
              <w:highlight w:val="none"/>
              <w14:textFill>
                <w14:solidFill>
                  <w14:schemeClr w14:val="tx1"/>
                </w14:solidFill>
              </w14:textFill>
            </w:rPr>
            <w:instrText xml:space="preserve"> PAGEREF _Toc16770 \h </w:instrText>
          </w:r>
          <w:r>
            <w:rPr>
              <w:b w:val="0"/>
              <w:bCs w:val="0"/>
              <w:color w:val="000000" w:themeColor="text1"/>
              <w:sz w:val="28"/>
              <w:szCs w:val="28"/>
              <w:highlight w:val="none"/>
              <w14:textFill>
                <w14:solidFill>
                  <w14:schemeClr w14:val="tx1"/>
                </w14:solidFill>
              </w14:textFill>
            </w:rPr>
            <w:fldChar w:fldCharType="separate"/>
          </w:r>
          <w:r>
            <w:rPr>
              <w:b w:val="0"/>
              <w:bCs w:val="0"/>
              <w:color w:val="000000" w:themeColor="text1"/>
              <w:sz w:val="28"/>
              <w:szCs w:val="28"/>
              <w:highlight w:val="none"/>
              <w14:textFill>
                <w14:solidFill>
                  <w14:schemeClr w14:val="tx1"/>
                </w14:solidFill>
              </w14:textFill>
            </w:rPr>
            <w:t>40</w:t>
          </w:r>
          <w:r>
            <w:rPr>
              <w:b w:val="0"/>
              <w:bCs w:val="0"/>
              <w:color w:val="000000" w:themeColor="text1"/>
              <w:sz w:val="28"/>
              <w:szCs w:val="28"/>
              <w:highlight w:val="none"/>
              <w14:textFill>
                <w14:solidFill>
                  <w14:schemeClr w14:val="tx1"/>
                </w14:solidFill>
              </w14:textFill>
            </w:rPr>
            <w:fldChar w:fldCharType="end"/>
          </w:r>
          <w:r>
            <w:rPr>
              <w:b w:val="0"/>
              <w:bCs w:val="0"/>
              <w:color w:val="000000" w:themeColor="text1"/>
              <w:sz w:val="28"/>
              <w:szCs w:val="28"/>
              <w:highlight w:val="none"/>
              <w14:textFill>
                <w14:solidFill>
                  <w14:schemeClr w14:val="tx1"/>
                </w14:solidFill>
              </w14:textFill>
            </w:rPr>
            <w:fldChar w:fldCharType="end"/>
          </w:r>
        </w:p>
        <w:p w14:paraId="1ACE64A8">
          <w:pPr>
            <w:keepNext w:val="0"/>
            <w:keepLines w:val="0"/>
            <w:pageBreakBefore w:val="0"/>
            <w:kinsoku/>
            <w:wordWrap/>
            <w:overflowPunct/>
            <w:topLinePunct w:val="0"/>
            <w:autoSpaceDE/>
            <w:autoSpaceDN/>
            <w:bidi w:val="0"/>
            <w:adjustRightInd/>
            <w:snapToGrid/>
            <w:spacing w:before="0" w:beforeLines="0" w:after="0" w:afterLines="0" w:line="500" w:lineRule="exact"/>
            <w:ind w:left="0" w:leftChars="0" w:right="0" w:rightChars="0" w:firstLine="0" w:firstLineChars="0"/>
            <w:jc w:val="both"/>
            <w:textAlignment w:val="auto"/>
            <w:rPr>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fldChar w:fldCharType="end"/>
          </w:r>
        </w:p>
      </w:sdtContent>
    </w:sdt>
    <w:p w14:paraId="6BABCDEC">
      <w:pPr>
        <w:keepNext w:val="0"/>
        <w:keepLines w:val="0"/>
        <w:pageBreakBefore w:val="0"/>
        <w:widowControl/>
        <w:kinsoku/>
        <w:wordWrap/>
        <w:overflowPunct/>
        <w:topLinePunct w:val="0"/>
        <w:autoSpaceDE/>
        <w:autoSpaceDN/>
        <w:bidi w:val="0"/>
        <w:adjustRightInd/>
        <w:snapToGrid/>
        <w:spacing w:line="500" w:lineRule="exact"/>
        <w:jc w:val="center"/>
        <w:textAlignment w:val="auto"/>
        <w:outlineLvl w:val="0"/>
        <w:rPr>
          <w:rFonts w:hint="eastAsia" w:ascii="宋体" w:hAnsi="宋体" w:eastAsia="宋体" w:cs="宋体"/>
          <w:b/>
          <w:bCs/>
          <w:color w:val="000000" w:themeColor="text1"/>
          <w:kern w:val="0"/>
          <w:sz w:val="24"/>
          <w:szCs w:val="24"/>
          <w:highlight w:val="none"/>
          <w14:textFill>
            <w14:solidFill>
              <w14:schemeClr w14:val="tx1"/>
            </w14:solidFill>
          </w14:textFill>
        </w:rPr>
        <w:sectPr>
          <w:headerReference r:id="rId5" w:type="default"/>
          <w:footerReference r:id="rId6" w:type="default"/>
          <w:pgSz w:w="11906" w:h="16838"/>
          <w:pgMar w:top="1440" w:right="1080" w:bottom="1440" w:left="1080" w:header="567" w:footer="567" w:gutter="0"/>
          <w:pgNumType w:fmt="decimal" w:start="1"/>
          <w:cols w:space="720" w:num="1"/>
          <w:docGrid w:type="lines" w:linePitch="312" w:charSpace="200"/>
        </w:sectPr>
      </w:pPr>
      <w:bookmarkStart w:id="2" w:name="_Toc351"/>
      <w:bookmarkStart w:id="3" w:name="_Toc337822211"/>
    </w:p>
    <w:p w14:paraId="0A3D510F">
      <w:pPr>
        <w:widowControl/>
        <w:spacing w:line="440" w:lineRule="exact"/>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4" w:name="_Toc22728"/>
      <w:r>
        <w:rPr>
          <w:rFonts w:hint="eastAsia" w:ascii="宋体" w:hAnsi="宋体" w:eastAsia="宋体" w:cs="宋体"/>
          <w:b/>
          <w:bCs/>
          <w:color w:val="000000" w:themeColor="text1"/>
          <w:kern w:val="0"/>
          <w:sz w:val="32"/>
          <w:szCs w:val="32"/>
          <w:highlight w:val="none"/>
          <w14:textFill>
            <w14:solidFill>
              <w14:schemeClr w14:val="tx1"/>
            </w14:solidFill>
          </w14:textFill>
        </w:rPr>
        <w:t xml:space="preserve">第一章  </w:t>
      </w:r>
      <w:bookmarkStart w:id="5" w:name="_Toc383175471"/>
      <w:r>
        <w:rPr>
          <w:rFonts w:hint="eastAsia" w:ascii="宋体" w:hAnsi="宋体" w:eastAsia="宋体" w:cs="宋体"/>
          <w:b/>
          <w:bCs/>
          <w:color w:val="000000" w:themeColor="text1"/>
          <w:kern w:val="0"/>
          <w:sz w:val="32"/>
          <w:szCs w:val="32"/>
          <w:highlight w:val="none"/>
          <w14:textFill>
            <w14:solidFill>
              <w14:schemeClr w14:val="tx1"/>
            </w14:solidFill>
          </w14:textFill>
        </w:rPr>
        <w:t>竞争性磋商公告</w:t>
      </w:r>
      <w:bookmarkEnd w:id="2"/>
      <w:bookmarkEnd w:id="4"/>
    </w:p>
    <w:p w14:paraId="0BE8A356">
      <w:pPr>
        <w:widowControl/>
        <w:spacing w:line="360" w:lineRule="auto"/>
        <w:ind w:left="0" w:leftChars="0" w:firstLine="0" w:firstLineChars="0"/>
        <w:jc w:val="center"/>
        <w:outlineLvl w:val="9"/>
        <w:rPr>
          <w:rFonts w:hint="eastAsia" w:ascii="宋体" w:hAnsi="宋体" w:eastAsia="宋体" w:cs="宋体"/>
          <w:b/>
          <w:bCs/>
          <w:color w:val="000000" w:themeColor="text1"/>
          <w:kern w:val="0"/>
          <w:sz w:val="30"/>
          <w:szCs w:val="30"/>
          <w:highlight w:val="none"/>
          <w:lang w:val="zh-CN" w:eastAsia="zh-CN"/>
          <w14:textFill>
            <w14:solidFill>
              <w14:schemeClr w14:val="tx1"/>
            </w14:solidFill>
          </w14:textFill>
        </w:rPr>
      </w:pPr>
      <w:bookmarkStart w:id="6" w:name="_Toc7840"/>
      <w:bookmarkStart w:id="7" w:name="_Toc12582"/>
      <w:bookmarkStart w:id="8" w:name="_Toc11455"/>
      <w:r>
        <w:rPr>
          <w:rFonts w:hint="eastAsia" w:ascii="宋体" w:hAnsi="宋体" w:eastAsia="宋体" w:cs="宋体"/>
          <w:b/>
          <w:bCs/>
          <w:color w:val="000000" w:themeColor="text1"/>
          <w:kern w:val="0"/>
          <w:sz w:val="30"/>
          <w:szCs w:val="30"/>
          <w:highlight w:val="none"/>
          <w:lang w:val="zh-CN" w:eastAsia="zh-CN"/>
          <w14:textFill>
            <w14:solidFill>
              <w14:schemeClr w14:val="tx1"/>
            </w14:solidFill>
          </w14:textFill>
        </w:rPr>
        <w:t>2025年普洱市澜沧县大山乡大山村农村公益事业建设财政奖补项目（普惠）</w:t>
      </w:r>
    </w:p>
    <w:p w14:paraId="45FE4380">
      <w:pPr>
        <w:widowControl/>
        <w:spacing w:line="360" w:lineRule="auto"/>
        <w:ind w:left="0" w:leftChars="0" w:firstLine="0" w:firstLineChars="0"/>
        <w:jc w:val="center"/>
        <w:outlineLvl w:val="9"/>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kern w:val="0"/>
          <w:sz w:val="32"/>
          <w:szCs w:val="32"/>
          <w:highlight w:val="none"/>
          <w14:textFill>
            <w14:solidFill>
              <w14:schemeClr w14:val="tx1"/>
            </w14:solidFill>
          </w14:textFill>
        </w:rPr>
        <w:t>竞争性磋商公告</w:t>
      </w:r>
      <w:bookmarkEnd w:id="6"/>
      <w:bookmarkEnd w:id="7"/>
      <w:bookmarkEnd w:id="8"/>
    </w:p>
    <w:p w14:paraId="62C5DFC9">
      <w:pPr>
        <w:pBdr>
          <w:top w:val="single" w:color="auto" w:sz="4" w:space="1"/>
          <w:left w:val="single" w:color="auto" w:sz="4" w:space="4"/>
          <w:bottom w:val="single" w:color="auto" w:sz="4" w:space="1"/>
          <w:right w:val="single" w:color="auto" w:sz="4" w:space="4"/>
        </w:pBdr>
        <w:spacing w:line="460" w:lineRule="exact"/>
        <w:ind w:firstLine="480" w:firstLineChars="200"/>
        <w:jc w:val="both"/>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项目概况</w:t>
      </w:r>
    </w:p>
    <w:p w14:paraId="52203215">
      <w:pPr>
        <w:pBdr>
          <w:top w:val="single" w:color="auto" w:sz="4" w:space="1"/>
          <w:left w:val="single" w:color="auto" w:sz="4" w:space="4"/>
          <w:bottom w:val="single" w:color="auto" w:sz="4" w:space="1"/>
          <w:right w:val="single" w:color="auto" w:sz="4" w:space="4"/>
        </w:pBdr>
        <w:spacing w:line="46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val="zh-CN" w:eastAsia="zh-CN"/>
          <w14:textFill>
            <w14:solidFill>
              <w14:schemeClr w14:val="tx1"/>
            </w14:solidFill>
          </w14:textFill>
        </w:rPr>
        <w:t>2025年普洱市澜沧县大山乡大山村农村公益事业建设财政奖补项目（普惠）</w:t>
      </w:r>
      <w:r>
        <w:rPr>
          <w:rFonts w:hint="eastAsia" w:ascii="宋体" w:hAnsi="宋体" w:eastAsia="宋体" w:cs="宋体"/>
          <w:color w:val="000000" w:themeColor="text1"/>
          <w:sz w:val="24"/>
          <w:szCs w:val="24"/>
          <w:highlight w:val="none"/>
          <w14:textFill>
            <w14:solidFill>
              <w14:schemeClr w14:val="tx1"/>
            </w14:solidFill>
          </w14:textFill>
        </w:rPr>
        <w:t>的潜在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应在</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政府采购云平台（</w:t>
      </w:r>
      <w:r>
        <w:rPr>
          <w:rFonts w:hint="eastAsia" w:ascii="宋体" w:hAnsi="宋体" w:eastAsia="宋体" w:cs="宋体"/>
          <w:color w:val="000000" w:themeColor="text1"/>
          <w:kern w:val="0"/>
          <w:sz w:val="24"/>
          <w:szCs w:val="24"/>
          <w:highlight w:val="none"/>
          <w:u w:val="single"/>
          <w14:textFill>
            <w14:solidFill>
              <w14:schemeClr w14:val="tx1"/>
            </w14:solidFill>
          </w14:textFill>
        </w:rPr>
        <w:t>https://www.zcygov.cn/</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获取</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文件，并于</w:t>
      </w:r>
      <w:r>
        <w:rPr>
          <w:rFonts w:hint="eastAsia" w:ascii="宋体" w:hAnsi="宋体" w:cs="宋体"/>
          <w:color w:val="000000" w:themeColor="text1"/>
          <w:sz w:val="24"/>
          <w:szCs w:val="24"/>
          <w:highlight w:val="none"/>
          <w:u w:val="single"/>
          <w:lang w:val="en-US" w:eastAsia="zh-CN"/>
          <w14:textFill>
            <w14:solidFill>
              <w14:schemeClr w14:val="tx1"/>
            </w14:solidFill>
          </w14:textFill>
        </w:rPr>
        <w:t>2025年09月05日14时30分（北京时间）</w:t>
      </w:r>
      <w:r>
        <w:rPr>
          <w:rFonts w:hint="eastAsia" w:ascii="宋体" w:hAnsi="宋体" w:eastAsia="宋体" w:cs="宋体"/>
          <w:color w:val="000000" w:themeColor="text1"/>
          <w:sz w:val="24"/>
          <w:szCs w:val="24"/>
          <w:highlight w:val="none"/>
          <w14:textFill>
            <w14:solidFill>
              <w14:schemeClr w14:val="tx1"/>
            </w14:solidFill>
          </w14:textFill>
        </w:rPr>
        <w:t>前提交响应文件。</w:t>
      </w:r>
    </w:p>
    <w:p w14:paraId="6F4B1DA0">
      <w:pPr>
        <w:widowControl/>
        <w:numPr>
          <w:ilvl w:val="0"/>
          <w:numId w:val="3"/>
        </w:numPr>
        <w:spacing w:line="480" w:lineRule="auto"/>
        <w:outlineLvl w:val="1"/>
        <w:rPr>
          <w:rFonts w:hint="eastAsia" w:ascii="宋体" w:hAnsi="宋体" w:eastAsia="宋体" w:cs="宋体"/>
          <w:b/>
          <w:color w:val="000000" w:themeColor="text1"/>
          <w:kern w:val="0"/>
          <w:sz w:val="24"/>
          <w:szCs w:val="24"/>
          <w:highlight w:val="none"/>
          <w14:textFill>
            <w14:solidFill>
              <w14:schemeClr w14:val="tx1"/>
            </w14:solidFill>
          </w14:textFill>
        </w:rPr>
      </w:pPr>
      <w:bookmarkStart w:id="9" w:name="_Toc8242"/>
      <w:bookmarkStart w:id="10" w:name="_Toc1006"/>
      <w:bookmarkStart w:id="11" w:name="_Toc15448"/>
      <w:r>
        <w:rPr>
          <w:rFonts w:hint="eastAsia" w:ascii="宋体" w:hAnsi="宋体" w:eastAsia="宋体" w:cs="宋体"/>
          <w:b/>
          <w:color w:val="000000" w:themeColor="text1"/>
          <w:kern w:val="0"/>
          <w:sz w:val="24"/>
          <w:szCs w:val="24"/>
          <w:highlight w:val="none"/>
          <w14:textFill>
            <w14:solidFill>
              <w14:schemeClr w14:val="tx1"/>
            </w14:solidFill>
          </w14:textFill>
        </w:rPr>
        <w:t>项目基本情况</w:t>
      </w:r>
      <w:bookmarkEnd w:id="9"/>
      <w:bookmarkEnd w:id="10"/>
      <w:bookmarkEnd w:id="11"/>
    </w:p>
    <w:p w14:paraId="1E624EEA">
      <w:pPr>
        <w:keepNext w:val="0"/>
        <w:keepLines w:val="0"/>
        <w:pageBreakBefore w:val="0"/>
        <w:widowControl/>
        <w:numPr>
          <w:ilvl w:val="0"/>
          <w:numId w:val="4"/>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项目编号：</w:t>
      </w:r>
      <w:r>
        <w:rPr>
          <w:rFonts w:hint="eastAsia" w:ascii="宋体" w:hAnsi="宋体" w:cs="宋体"/>
          <w:color w:val="000000" w:themeColor="text1"/>
          <w:sz w:val="24"/>
          <w:szCs w:val="24"/>
          <w:highlight w:val="none"/>
          <w:lang w:val="en-US" w:eastAsia="zh-CN"/>
          <w14:textFill>
            <w14:solidFill>
              <w14:schemeClr w14:val="tx1"/>
            </w14:solidFill>
          </w14:textFill>
        </w:rPr>
        <w:t>YNCSZC-0057</w:t>
      </w:r>
    </w:p>
    <w:p w14:paraId="49D02315">
      <w:pPr>
        <w:keepNext w:val="0"/>
        <w:keepLines w:val="0"/>
        <w:pageBreakBefore w:val="0"/>
        <w:widowControl/>
        <w:numPr>
          <w:ilvl w:val="0"/>
          <w:numId w:val="4"/>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政采云项目编号：PEZC2025-C2-01091-YNCS-0036</w:t>
      </w:r>
    </w:p>
    <w:p w14:paraId="696840F3">
      <w:pPr>
        <w:keepNext w:val="0"/>
        <w:keepLines w:val="0"/>
        <w:pageBreakBefore w:val="0"/>
        <w:widowControl/>
        <w:numPr>
          <w:ilvl w:val="0"/>
          <w:numId w:val="4"/>
        </w:numPr>
        <w:kinsoku/>
        <w:wordWrap/>
        <w:overflowPunct/>
        <w:topLinePunct w:val="0"/>
        <w:autoSpaceDE/>
        <w:autoSpaceDN/>
        <w:bidi w:val="0"/>
        <w:adjustRightInd/>
        <w:snapToGrid/>
        <w:spacing w:line="480" w:lineRule="auto"/>
        <w:ind w:left="0" w:leftChars="0" w:firstLine="480" w:firstLineChars="200"/>
        <w:jc w:val="both"/>
        <w:textAlignment w:val="auto"/>
        <w:rPr>
          <w:rFonts w:hint="eastAsia" w:ascii="宋体" w:hAnsi="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项目名称：</w:t>
      </w:r>
      <w:r>
        <w:rPr>
          <w:rFonts w:hint="eastAsia" w:ascii="宋体" w:hAnsi="宋体" w:cs="宋体"/>
          <w:color w:val="000000" w:themeColor="text1"/>
          <w:sz w:val="24"/>
          <w:szCs w:val="24"/>
          <w:highlight w:val="none"/>
          <w:lang w:val="zh-CN" w:eastAsia="zh-CN"/>
          <w14:textFill>
            <w14:solidFill>
              <w14:schemeClr w14:val="tx1"/>
            </w14:solidFill>
          </w14:textFill>
        </w:rPr>
        <w:t>2025年普洱市澜沧县大山乡大山村农村公益事业建设财政奖补项目（普惠）</w:t>
      </w:r>
    </w:p>
    <w:p w14:paraId="6C8BC8B9">
      <w:pPr>
        <w:keepNext w:val="0"/>
        <w:keepLines w:val="0"/>
        <w:pageBreakBefore w:val="0"/>
        <w:widowControl/>
        <w:numPr>
          <w:ilvl w:val="0"/>
          <w:numId w:val="4"/>
        </w:numPr>
        <w:kinsoku/>
        <w:wordWrap/>
        <w:overflowPunct/>
        <w:topLinePunct w:val="0"/>
        <w:autoSpaceDE/>
        <w:autoSpaceDN/>
        <w:bidi w:val="0"/>
        <w:adjustRightInd/>
        <w:snapToGrid/>
        <w:spacing w:line="480" w:lineRule="auto"/>
        <w:ind w:left="0" w:leftChars="0"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采购方式：竞争性磋商</w:t>
      </w:r>
    </w:p>
    <w:p w14:paraId="711B98D9">
      <w:pPr>
        <w:keepNext w:val="0"/>
        <w:keepLines w:val="0"/>
        <w:pageBreakBefore w:val="0"/>
        <w:widowControl/>
        <w:numPr>
          <w:ilvl w:val="0"/>
          <w:numId w:val="4"/>
        </w:numPr>
        <w:kinsoku/>
        <w:wordWrap/>
        <w:overflowPunct/>
        <w:topLinePunct w:val="0"/>
        <w:autoSpaceDE/>
        <w:autoSpaceDN/>
        <w:bidi w:val="0"/>
        <w:adjustRightInd/>
        <w:snapToGrid/>
        <w:spacing w:line="480" w:lineRule="auto"/>
        <w:ind w:left="0" w:leftChars="0" w:firstLine="480" w:firstLineChars="200"/>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预</w:t>
      </w:r>
      <w:r>
        <w:rPr>
          <w:rFonts w:hint="eastAsia" w:ascii="宋体" w:hAnsi="宋体" w:cs="宋体"/>
          <w:color w:val="000000" w:themeColor="text1"/>
          <w:sz w:val="24"/>
          <w:szCs w:val="24"/>
          <w:highlight w:val="none"/>
          <w:lang w:val="en-US" w:eastAsia="zh-CN"/>
          <w14:textFill>
            <w14:solidFill>
              <w14:schemeClr w14:val="tx1"/>
            </w14:solidFill>
          </w14:textFill>
        </w:rPr>
        <w:t>算金额：970000.00元（大写：玖拾柒万元整）</w:t>
      </w:r>
    </w:p>
    <w:p w14:paraId="63B2DC0C">
      <w:pPr>
        <w:keepNext w:val="0"/>
        <w:keepLines w:val="0"/>
        <w:widowControl/>
        <w:numPr>
          <w:ilvl w:val="0"/>
          <w:numId w:val="4"/>
        </w:numPr>
        <w:suppressLineNumbers w:val="0"/>
        <w:ind w:left="0" w:leftChars="0"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最高限价：969752.69元（大写：玖拾陆万玖仟柒佰伍拾贰元陆角玖分）</w:t>
      </w:r>
    </w:p>
    <w:p w14:paraId="30790EC6">
      <w:pPr>
        <w:keepNext w:val="0"/>
        <w:keepLines w:val="0"/>
        <w:pageBreakBefore w:val="0"/>
        <w:widowControl w:val="0"/>
        <w:numPr>
          <w:ilvl w:val="0"/>
          <w:numId w:val="4"/>
        </w:numPr>
        <w:kinsoku/>
        <w:wordWrap/>
        <w:overflowPunct/>
        <w:topLinePunct w:val="0"/>
        <w:autoSpaceDE/>
        <w:autoSpaceDN/>
        <w:bidi w:val="0"/>
        <w:adjustRightInd/>
        <w:snapToGrid/>
        <w:spacing w:before="0" w:after="0" w:line="480" w:lineRule="auto"/>
        <w:ind w:left="0" w:leftChars="0" w:right="0" w:rightChars="0" w:firstLine="480" w:firstLineChars="200"/>
        <w:jc w:val="both"/>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采购需求：</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公共基础设施建设工程：①新建农村综合性活动场所1间，建筑面积80㎡，②场地硬化200㎡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③新建国旗杆一套</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④道路硬化2413㎡，砂石垫层厚度10cm，C25水泥混凝土路面浇筑；</w:t>
      </w:r>
      <w:r>
        <w:rPr>
          <w:rFonts w:hint="eastAsia" w:ascii="宋体" w:hAnsi="宋体" w:cs="宋体"/>
          <w:color w:val="000000" w:themeColor="text1"/>
          <w:sz w:val="24"/>
          <w:szCs w:val="24"/>
          <w:highlight w:val="none"/>
          <w:lang w:val="en-US" w:eastAsia="zh-CN"/>
          <w14:textFill>
            <w14:solidFill>
              <w14:schemeClr w14:val="tx1"/>
            </w14:solidFill>
          </w14:textFill>
        </w:rPr>
        <w:t>⑤</w:t>
      </w:r>
      <w:r>
        <w:rPr>
          <w:rFonts w:hint="eastAsia" w:ascii="宋体" w:hAnsi="宋体" w:eastAsia="宋体" w:cs="宋体"/>
          <w:color w:val="000000" w:themeColor="text1"/>
          <w:sz w:val="24"/>
          <w:szCs w:val="24"/>
          <w:highlight w:val="none"/>
          <w:lang w:val="en-US" w:eastAsia="zh-CN"/>
          <w14:textFill>
            <w14:solidFill>
              <w14:schemeClr w14:val="tx1"/>
            </w14:solidFill>
          </w14:textFill>
        </w:rPr>
        <w:t>新建防护体，高1.2m，长100m；</w:t>
      </w:r>
    </w:p>
    <w:p w14:paraId="2DA03C40">
      <w:pPr>
        <w:keepNext w:val="0"/>
        <w:keepLines w:val="0"/>
        <w:pageBreakBefore w:val="0"/>
        <w:widowControl w:val="0"/>
        <w:numPr>
          <w:ilvl w:val="0"/>
          <w:numId w:val="0"/>
        </w:numPr>
        <w:kinsoku/>
        <w:wordWrap/>
        <w:overflowPunct/>
        <w:topLinePunct w:val="0"/>
        <w:autoSpaceDE/>
        <w:autoSpaceDN/>
        <w:bidi w:val="0"/>
        <w:adjustRightInd/>
        <w:snapToGrid/>
        <w:spacing w:before="0" w:after="0" w:line="480" w:lineRule="auto"/>
        <w:ind w:right="0" w:rightChars="0" w:firstLine="480" w:firstLineChars="200"/>
        <w:jc w:val="both"/>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（2）生</w:t>
      </w:r>
      <w:r>
        <w:rPr>
          <w:rFonts w:hint="eastAsia" w:ascii="宋体" w:hAnsi="宋体" w:eastAsia="宋体" w:cs="宋体"/>
          <w:color w:val="000000" w:themeColor="text1"/>
          <w:sz w:val="24"/>
          <w:szCs w:val="24"/>
          <w:highlight w:val="none"/>
          <w:lang w:val="en-US" w:eastAsia="zh-CN"/>
          <w14:textFill>
            <w14:solidFill>
              <w14:schemeClr w14:val="tx1"/>
            </w14:solidFill>
          </w14:textFill>
        </w:rPr>
        <w:t>活污水整治工程</w:t>
      </w:r>
      <w:r>
        <w:rPr>
          <w:rFonts w:hint="eastAsia" w:ascii="宋体" w:hAnsi="宋体" w:cs="宋体"/>
          <w:color w:val="000000" w:themeColor="text1"/>
          <w:sz w:val="24"/>
          <w:szCs w:val="24"/>
          <w:highlight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14:textFill>
            <w14:solidFill>
              <w14:schemeClr w14:val="tx1"/>
            </w14:solidFill>
          </w14:textFill>
        </w:rPr>
        <w:t>新建排污管道2690m，管道采用UPVC材质。其中1670m规格为DN200，1020m规格为DN110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②新建污水收集池34座，每座砖砌700*700*120mm；③新建集中式污水处理设施1座，处理能力5m³/d，有效容积16m³；</w:t>
      </w:r>
    </w:p>
    <w:p w14:paraId="7508B404">
      <w:pPr>
        <w:keepNext w:val="0"/>
        <w:keepLines w:val="0"/>
        <w:pageBreakBefore w:val="0"/>
        <w:widowControl w:val="0"/>
        <w:numPr>
          <w:ilvl w:val="0"/>
          <w:numId w:val="0"/>
        </w:numPr>
        <w:kinsoku/>
        <w:wordWrap/>
        <w:overflowPunct/>
        <w:topLinePunct w:val="0"/>
        <w:autoSpaceDE/>
        <w:autoSpaceDN/>
        <w:bidi w:val="0"/>
        <w:adjustRightInd/>
        <w:snapToGrid/>
        <w:spacing w:before="0" w:after="0" w:line="480" w:lineRule="auto"/>
        <w:ind w:right="0" w:rightChars="0" w:firstLine="480" w:firstLineChars="200"/>
        <w:jc w:val="both"/>
        <w:textAlignment w:val="auto"/>
        <w:outlineLvl w:val="9"/>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农村人居环境治理工程：①新建牲畜粪便堆放池17座，设计规模为4m³/座，占地面积约10㎡；②新建三格式沉淀池17座，每座使用PE成品，规格760×560×520mm；（详见工程量清单）。</w:t>
      </w:r>
    </w:p>
    <w:p w14:paraId="6D1C461F">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 合同履行期限：3个月。</w:t>
      </w:r>
    </w:p>
    <w:p w14:paraId="01984CB1">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本项目（否）接受联合体投标。</w:t>
      </w:r>
    </w:p>
    <w:p w14:paraId="35A5E8F4">
      <w:pPr>
        <w:widowControl/>
        <w:spacing w:line="480" w:lineRule="auto"/>
        <w:outlineLvl w:val="1"/>
        <w:rPr>
          <w:rFonts w:hint="eastAsia" w:ascii="宋体" w:hAnsi="宋体" w:eastAsia="宋体" w:cs="宋体"/>
          <w:b/>
          <w:color w:val="000000" w:themeColor="text1"/>
          <w:kern w:val="0"/>
          <w:sz w:val="24"/>
          <w:szCs w:val="24"/>
          <w:highlight w:val="none"/>
          <w14:textFill>
            <w14:solidFill>
              <w14:schemeClr w14:val="tx1"/>
            </w14:solidFill>
          </w14:textFill>
        </w:rPr>
      </w:pPr>
      <w:bookmarkStart w:id="12" w:name="_Toc31968"/>
      <w:bookmarkStart w:id="13" w:name="_Toc32109"/>
      <w:r>
        <w:rPr>
          <w:rFonts w:hint="eastAsia" w:ascii="宋体" w:hAnsi="宋体" w:eastAsia="宋体" w:cs="宋体"/>
          <w:b/>
          <w:color w:val="000000" w:themeColor="text1"/>
          <w:kern w:val="0"/>
          <w:sz w:val="24"/>
          <w:szCs w:val="24"/>
          <w:highlight w:val="none"/>
          <w14:textFill>
            <w14:solidFill>
              <w14:schemeClr w14:val="tx1"/>
            </w14:solidFill>
          </w14:textFill>
        </w:rPr>
        <w:t>二、申请人资格要求</w:t>
      </w:r>
      <w:bookmarkEnd w:id="12"/>
      <w:bookmarkEnd w:id="13"/>
    </w:p>
    <w:p w14:paraId="22FB3556">
      <w:pPr>
        <w:spacing w:line="480" w:lineRule="auto"/>
        <w:ind w:firstLine="480" w:firstLineChars="200"/>
        <w:jc w:val="both"/>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1.满足《中华人民共和国政府采购法》第二十二条规定</w:t>
      </w:r>
      <w:r>
        <w:rPr>
          <w:rFonts w:hint="eastAsia" w:ascii="宋体" w:hAnsi="宋体" w:cs="宋体"/>
          <w:color w:val="000000" w:themeColor="text1"/>
          <w:sz w:val="24"/>
          <w:szCs w:val="24"/>
          <w:highlight w:val="none"/>
          <w:lang w:eastAsia="zh-CN"/>
          <w14:textFill>
            <w14:solidFill>
              <w14:schemeClr w14:val="tx1"/>
            </w14:solidFill>
          </w14:textFill>
        </w:rPr>
        <w:t>；</w:t>
      </w:r>
    </w:p>
    <w:p w14:paraId="5922D5C9">
      <w:pPr>
        <w:keepNext w:val="0"/>
        <w:keepLines w:val="0"/>
        <w:pageBreakBefore w:val="0"/>
        <w:widowControl w:val="0"/>
        <w:kinsoku/>
        <w:wordWrap/>
        <w:overflowPunct/>
        <w:topLinePunct w:val="0"/>
        <w:autoSpaceDE/>
        <w:autoSpaceDN/>
        <w:bidi w:val="0"/>
        <w:adjustRightInd/>
        <w:snapToGrid/>
        <w:spacing w:line="480" w:lineRule="auto"/>
        <w:ind w:left="0" w:firstLine="480" w:firstLineChars="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14:textFill>
            <w14:solidFill>
              <w14:schemeClr w14:val="tx1"/>
            </w14:solidFill>
          </w14:textFill>
        </w:rPr>
        <w:t>具有独立承担民事责任的能力</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9F6E91D">
      <w:pPr>
        <w:keepNext w:val="0"/>
        <w:keepLines w:val="0"/>
        <w:pageBreakBefore w:val="0"/>
        <w:widowControl w:val="0"/>
        <w:kinsoku/>
        <w:wordWrap/>
        <w:overflowPunct/>
        <w:topLinePunct w:val="0"/>
        <w:autoSpaceDE/>
        <w:autoSpaceDN/>
        <w:bidi w:val="0"/>
        <w:adjustRightInd/>
        <w:snapToGrid/>
        <w:spacing w:line="480" w:lineRule="auto"/>
        <w:ind w:left="0" w:firstLine="480" w:firstLineChars="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具有良好的商业信誉和健全的财务会计制度</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A04C1C9">
      <w:pPr>
        <w:keepNext w:val="0"/>
        <w:keepLines w:val="0"/>
        <w:pageBreakBefore w:val="0"/>
        <w:widowControl w:val="0"/>
        <w:kinsoku/>
        <w:wordWrap/>
        <w:overflowPunct/>
        <w:topLinePunct w:val="0"/>
        <w:autoSpaceDE/>
        <w:autoSpaceDN/>
        <w:bidi w:val="0"/>
        <w:adjustRightInd/>
        <w:snapToGrid/>
        <w:spacing w:line="480" w:lineRule="auto"/>
        <w:ind w:left="0" w:firstLine="480" w:firstLineChars="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14:textFill>
            <w14:solidFill>
              <w14:schemeClr w14:val="tx1"/>
            </w14:solidFill>
          </w14:textFill>
        </w:rPr>
        <w:t>具备履行合同所必需的设备和专业技术能力</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F542616">
      <w:pPr>
        <w:keepNext w:val="0"/>
        <w:keepLines w:val="0"/>
        <w:pageBreakBefore w:val="0"/>
        <w:widowControl w:val="0"/>
        <w:kinsoku/>
        <w:wordWrap/>
        <w:overflowPunct/>
        <w:topLinePunct w:val="0"/>
        <w:autoSpaceDE/>
        <w:autoSpaceDN/>
        <w:bidi w:val="0"/>
        <w:adjustRightInd/>
        <w:snapToGrid/>
        <w:spacing w:line="480" w:lineRule="auto"/>
        <w:ind w:left="0" w:firstLine="480" w:firstLineChars="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z w:val="24"/>
          <w:szCs w:val="24"/>
          <w:highlight w:val="none"/>
          <w14:textFill>
            <w14:solidFill>
              <w14:schemeClr w14:val="tx1"/>
            </w14:solidFill>
          </w14:textFill>
        </w:rPr>
        <w:t>有依法缴纳税收和社会保障资金的良好记录</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E7695EB">
      <w:pPr>
        <w:keepNext w:val="0"/>
        <w:keepLines w:val="0"/>
        <w:pageBreakBefore w:val="0"/>
        <w:widowControl w:val="0"/>
        <w:kinsoku/>
        <w:wordWrap/>
        <w:overflowPunct/>
        <w:topLinePunct w:val="0"/>
        <w:autoSpaceDE/>
        <w:autoSpaceDN/>
        <w:bidi w:val="0"/>
        <w:adjustRightInd/>
        <w:snapToGrid/>
        <w:spacing w:line="480" w:lineRule="auto"/>
        <w:ind w:left="0" w:firstLine="480" w:firstLineChars="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参加政府采购活动前三年内，在经营活动中没有重大违法记录</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DECA981">
      <w:pPr>
        <w:keepNext w:val="0"/>
        <w:keepLines w:val="0"/>
        <w:pageBreakBefore w:val="0"/>
        <w:widowControl w:val="0"/>
        <w:kinsoku/>
        <w:wordWrap/>
        <w:overflowPunct/>
        <w:topLinePunct w:val="0"/>
        <w:autoSpaceDE/>
        <w:autoSpaceDN/>
        <w:bidi w:val="0"/>
        <w:adjustRightInd/>
        <w:snapToGrid/>
        <w:spacing w:line="480" w:lineRule="auto"/>
        <w:ind w:left="0" w:firstLine="480" w:firstLineChars="200"/>
        <w:jc w:val="both"/>
        <w:textAlignment w:val="auto"/>
        <w:rPr>
          <w:rFonts w:hint="eastAsia"/>
          <w:color w:val="000000" w:themeColor="text1"/>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z w:val="24"/>
          <w:szCs w:val="24"/>
          <w:highlight w:val="none"/>
          <w14:textFill>
            <w14:solidFill>
              <w14:schemeClr w14:val="tx1"/>
            </w14:solidFill>
          </w14:textFill>
        </w:rPr>
        <w:t>法律、行政法规规定的其他条件。</w:t>
      </w:r>
    </w:p>
    <w:p w14:paraId="74598013">
      <w:pPr>
        <w:spacing w:line="480" w:lineRule="auto"/>
        <w:ind w:firstLine="480" w:firstLineChars="20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2.落实政府采购政策需满足的资格要求：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本项目专门面向中小微企业采购。需提供中小微企业声明函，否则不予认可</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7E8B961A">
      <w:pPr>
        <w:spacing w:line="480" w:lineRule="auto"/>
        <w:ind w:firstLine="480" w:firstLineChars="20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依据财政部财库〔2020〕46号关于印发《政府采购促进中小企业发展管理办法》、《关于进一步加大政府采购支持中小企业力度的通知》（财库〔2022〕19号 ）；支持监狱企业政策执行（财库〔2014〕68号）；支持残疾人福利性单位政策执行财库〔2017〕141号。在计算投标报价得分时，不再进行价格扣除</w:t>
      </w:r>
      <w:r>
        <w:rPr>
          <w:rFonts w:hint="eastAsia" w:ascii="宋体" w:hAnsi="宋体" w:cs="宋体"/>
          <w:color w:val="000000" w:themeColor="text1"/>
          <w:sz w:val="24"/>
          <w:szCs w:val="24"/>
          <w:highlight w:val="none"/>
          <w:lang w:eastAsia="zh-CN"/>
          <w14:textFill>
            <w14:solidFill>
              <w14:schemeClr w14:val="tx1"/>
            </w14:solidFill>
          </w14:textFill>
        </w:rPr>
        <w:t>。</w:t>
      </w:r>
    </w:p>
    <w:p w14:paraId="569E4DEF">
      <w:pPr>
        <w:numPr>
          <w:ilvl w:val="0"/>
          <w:numId w:val="0"/>
        </w:numPr>
        <w:spacing w:line="480" w:lineRule="auto"/>
        <w:ind w:left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本项目的特定资格要求：</w:t>
      </w:r>
    </w:p>
    <w:p w14:paraId="7F9D9524">
      <w:pPr>
        <w:numPr>
          <w:ilvl w:val="0"/>
          <w:numId w:val="0"/>
        </w:numPr>
        <w:spacing w:line="480" w:lineRule="auto"/>
        <w:ind w:leftChars="200"/>
        <w:jc w:val="both"/>
        <w:rPr>
          <w:rFonts w:hint="eastAsia" w:ascii="宋体" w:hAnsi="宋体" w:eastAsia="宋体" w:cs="宋体"/>
          <w:color w:val="000000" w:themeColor="text1"/>
          <w:sz w:val="24"/>
          <w:szCs w:val="24"/>
          <w:highlight w:val="none"/>
          <w14:textFill>
            <w14:solidFill>
              <w14:schemeClr w14:val="tx1"/>
            </w14:solidFill>
          </w14:textFill>
        </w:rPr>
      </w:pPr>
      <w:bookmarkStart w:id="14" w:name="_Toc22080"/>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z w:val="24"/>
          <w:szCs w:val="24"/>
          <w:highlight w:val="none"/>
          <w14:textFill>
            <w14:solidFill>
              <w14:schemeClr w14:val="tx1"/>
            </w14:solidFill>
          </w14:textFill>
        </w:rPr>
        <w:t>资质要求：</w:t>
      </w:r>
      <w:r>
        <w:rPr>
          <w:rFonts w:hint="eastAsia" w:ascii="宋体" w:hAnsi="宋体" w:cs="宋体"/>
          <w:color w:val="000000" w:themeColor="text1"/>
          <w:sz w:val="24"/>
          <w:szCs w:val="24"/>
          <w:highlight w:val="none"/>
          <w:lang w:eastAsia="zh-CN"/>
          <w14:textFill>
            <w14:solidFill>
              <w14:schemeClr w14:val="tx1"/>
            </w14:solidFill>
          </w14:textFill>
        </w:rPr>
        <w:t>具备建设行政主管部门颁发的建筑工程</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cs="宋体"/>
          <w:color w:val="000000" w:themeColor="text1"/>
          <w:sz w:val="24"/>
          <w:szCs w:val="24"/>
          <w:highlight w:val="none"/>
          <w:lang w:eastAsia="zh-CN"/>
          <w14:textFill>
            <w14:solidFill>
              <w14:schemeClr w14:val="tx1"/>
            </w14:solidFill>
          </w14:textFill>
        </w:rPr>
        <w:t>市政公用工程施工总承包叁级及以上资质，并在人员、设备、资金等方面具备相应的施工能力，具备有效的安全生产许可证；</w:t>
      </w:r>
    </w:p>
    <w:p w14:paraId="42B606E9">
      <w:pPr>
        <w:numPr>
          <w:ilvl w:val="0"/>
          <w:numId w:val="0"/>
        </w:numPr>
        <w:spacing w:line="480" w:lineRule="auto"/>
        <w:ind w:left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3.2</w:t>
      </w:r>
      <w:r>
        <w:rPr>
          <w:rFonts w:hint="eastAsia" w:ascii="宋体" w:hAnsi="宋体" w:eastAsia="宋体" w:cs="宋体"/>
          <w:color w:val="000000" w:themeColor="text1"/>
          <w:sz w:val="24"/>
          <w:szCs w:val="24"/>
          <w:highlight w:val="none"/>
          <w14:textFill>
            <w14:solidFill>
              <w14:schemeClr w14:val="tx1"/>
            </w14:solidFill>
          </w14:textFill>
        </w:rPr>
        <w:t>项目经理资格要求：</w:t>
      </w:r>
      <w:r>
        <w:rPr>
          <w:rFonts w:hint="eastAsia" w:ascii="宋体" w:hAnsi="宋体" w:cs="宋体"/>
          <w:color w:val="000000" w:themeColor="text1"/>
          <w:sz w:val="24"/>
          <w:szCs w:val="24"/>
          <w:highlight w:val="none"/>
          <w:lang w:eastAsia="zh-CN"/>
          <w14:textFill>
            <w14:solidFill>
              <w14:schemeClr w14:val="tx1"/>
            </w14:solidFill>
          </w14:textFill>
        </w:rPr>
        <w:t>拟派项目经理需具备建筑工程</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cs="宋体"/>
          <w:color w:val="000000" w:themeColor="text1"/>
          <w:sz w:val="24"/>
          <w:szCs w:val="24"/>
          <w:highlight w:val="none"/>
          <w:lang w:eastAsia="zh-CN"/>
          <w14:textFill>
            <w14:solidFill>
              <w14:schemeClr w14:val="tx1"/>
            </w14:solidFill>
          </w14:textFill>
        </w:rPr>
        <w:t>市政公用工程专业贰级及以上注册建造师证书和有效的安全生产考核合格证书B证；拟派项目经理的注册建造师证书及安全生产考核证注册单位需与投标人单位名称一致，且为本单位在职人员。拟派项目经理未担任其他在建建设工程项目的项目经理，且在今后实施过程中未得到采购人同意不允许更换，并不得兼任其他项目的管理人员；</w:t>
      </w:r>
    </w:p>
    <w:p w14:paraId="2EDE7593">
      <w:pPr>
        <w:numPr>
          <w:ilvl w:val="0"/>
          <w:numId w:val="0"/>
        </w:numPr>
        <w:spacing w:line="480" w:lineRule="auto"/>
        <w:ind w:left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w:t>
      </w:r>
      <w:r>
        <w:rPr>
          <w:rFonts w:hint="eastAsia" w:ascii="宋体" w:hAnsi="宋体" w:eastAsia="宋体" w:cs="宋体"/>
          <w:color w:val="000000" w:themeColor="text1"/>
          <w:sz w:val="24"/>
          <w:szCs w:val="24"/>
          <w:highlight w:val="none"/>
          <w14:textFill>
            <w14:solidFill>
              <w14:schemeClr w14:val="tx1"/>
            </w14:solidFill>
          </w14:textFill>
        </w:rPr>
        <w:t>技术负责人要求：</w:t>
      </w:r>
      <w:r>
        <w:rPr>
          <w:rFonts w:hint="eastAsia" w:ascii="宋体" w:hAnsi="宋体" w:cs="宋体"/>
          <w:color w:val="000000" w:themeColor="text1"/>
          <w:sz w:val="24"/>
          <w:szCs w:val="24"/>
          <w:highlight w:val="none"/>
          <w:lang w:eastAsia="zh-CN"/>
          <w14:textFill>
            <w14:solidFill>
              <w14:schemeClr w14:val="tx1"/>
            </w14:solidFill>
          </w14:textFill>
        </w:rPr>
        <w:t>具有中级及以上相关专业技术职称，在今后实施过程中未得到采购人同意不允许更换，且不得兼任其他项目管理人员；</w:t>
      </w:r>
    </w:p>
    <w:p w14:paraId="481B02EC">
      <w:pPr>
        <w:numPr>
          <w:ilvl w:val="0"/>
          <w:numId w:val="0"/>
        </w:numPr>
        <w:spacing w:line="480" w:lineRule="auto"/>
        <w:ind w:left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3.4</w:t>
      </w:r>
      <w:r>
        <w:rPr>
          <w:rFonts w:hint="eastAsia" w:ascii="宋体" w:hAnsi="宋体" w:eastAsia="宋体" w:cs="宋体"/>
          <w:color w:val="000000" w:themeColor="text1"/>
          <w:sz w:val="24"/>
          <w:szCs w:val="24"/>
          <w:highlight w:val="none"/>
          <w14:textFill>
            <w14:solidFill>
              <w14:schemeClr w14:val="tx1"/>
            </w14:solidFill>
          </w14:textFill>
        </w:rPr>
        <w:t>其它要求：</w:t>
      </w:r>
      <w:r>
        <w:rPr>
          <w:rFonts w:hint="eastAsia" w:ascii="宋体" w:hAnsi="宋体" w:cs="宋体"/>
          <w:color w:val="000000" w:themeColor="text1"/>
          <w:sz w:val="24"/>
          <w:szCs w:val="24"/>
          <w:highlight w:val="none"/>
          <w:lang w:eastAsia="zh-CN"/>
          <w14:textFill>
            <w14:solidFill>
              <w14:schemeClr w14:val="tx1"/>
            </w14:solidFill>
          </w14:textFill>
        </w:rPr>
        <w:t>单位负责人为同一人或者存在控股、管理关系的不同单位，不得参加同一标段投标或者未划分标段的同一招标项目投标。</w:t>
      </w:r>
    </w:p>
    <w:p w14:paraId="10D407FB">
      <w:pPr>
        <w:widowControl/>
        <w:spacing w:line="480" w:lineRule="auto"/>
        <w:ind w:firstLine="487" w:firstLineChars="202"/>
        <w:outlineLvl w:val="1"/>
        <w:rPr>
          <w:rFonts w:hint="eastAsia" w:ascii="宋体" w:hAnsi="宋体" w:eastAsia="宋体" w:cs="宋体"/>
          <w:b/>
          <w:color w:val="000000" w:themeColor="text1"/>
          <w:kern w:val="0"/>
          <w:sz w:val="24"/>
          <w:szCs w:val="24"/>
          <w:highlight w:val="none"/>
          <w14:textFill>
            <w14:solidFill>
              <w14:schemeClr w14:val="tx1"/>
            </w14:solidFill>
          </w14:textFill>
        </w:rPr>
      </w:pPr>
      <w:bookmarkStart w:id="15" w:name="_Toc13904"/>
      <w:bookmarkStart w:id="16" w:name="_Toc23887"/>
      <w:r>
        <w:rPr>
          <w:rFonts w:hint="eastAsia" w:ascii="宋体" w:hAnsi="宋体" w:eastAsia="宋体" w:cs="宋体"/>
          <w:b/>
          <w:color w:val="000000" w:themeColor="text1"/>
          <w:kern w:val="0"/>
          <w:sz w:val="24"/>
          <w:szCs w:val="24"/>
          <w:highlight w:val="none"/>
          <w14:textFill>
            <w14:solidFill>
              <w14:schemeClr w14:val="tx1"/>
            </w14:solidFill>
          </w14:textFill>
        </w:rPr>
        <w:t>三、获取采购文件</w:t>
      </w:r>
      <w:bookmarkEnd w:id="14"/>
      <w:bookmarkEnd w:id="15"/>
      <w:bookmarkEnd w:id="16"/>
    </w:p>
    <w:p w14:paraId="1041AE15">
      <w:pPr>
        <w:widowControl/>
        <w:spacing w:line="480" w:lineRule="auto"/>
        <w:ind w:firstLine="484" w:firstLineChars="202"/>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1.时间：</w:t>
      </w:r>
      <w:r>
        <w:rPr>
          <w:rFonts w:hint="eastAsia" w:ascii="宋体" w:hAnsi="宋体" w:eastAsia="宋体" w:cs="宋体"/>
          <w:color w:val="000000" w:themeColor="text1"/>
          <w:kern w:val="0"/>
          <w:sz w:val="24"/>
          <w:szCs w:val="24"/>
          <w:highlight w:val="none"/>
          <w:lang w:eastAsia="zh-CN"/>
          <w14:textFill>
            <w14:solidFill>
              <w14:schemeClr w14:val="tx1"/>
            </w14:solidFill>
          </w14:textFill>
        </w:rPr>
        <w:t>202</w:t>
      </w: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年</w:t>
      </w:r>
      <w:r>
        <w:rPr>
          <w:rFonts w:hint="eastAsia" w:ascii="宋体" w:hAnsi="宋体" w:cs="宋体"/>
          <w:color w:val="000000" w:themeColor="text1"/>
          <w:kern w:val="0"/>
          <w:sz w:val="24"/>
          <w:szCs w:val="24"/>
          <w:highlight w:val="none"/>
          <w:lang w:val="en-US" w:eastAsia="zh-CN"/>
          <w14:textFill>
            <w14:solidFill>
              <w14:schemeClr w14:val="tx1"/>
            </w14:solidFill>
          </w14:textFill>
        </w:rPr>
        <w:t>08</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月</w:t>
      </w:r>
      <w:r>
        <w:rPr>
          <w:rFonts w:hint="eastAsia" w:ascii="宋体" w:hAnsi="宋体" w:cs="宋体"/>
          <w:color w:val="000000" w:themeColor="text1"/>
          <w:kern w:val="0"/>
          <w:sz w:val="24"/>
          <w:szCs w:val="24"/>
          <w:highlight w:val="none"/>
          <w:lang w:val="en-US" w:eastAsia="zh-CN"/>
          <w14:textFill>
            <w14:solidFill>
              <w14:schemeClr w14:val="tx1"/>
            </w14:solidFill>
          </w14:textFill>
        </w:rPr>
        <w:t>25</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日至 202</w:t>
      </w: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年</w:t>
      </w:r>
      <w:r>
        <w:rPr>
          <w:rFonts w:hint="eastAsia" w:ascii="宋体" w:hAnsi="宋体" w:cs="宋体"/>
          <w:color w:val="000000" w:themeColor="text1"/>
          <w:kern w:val="0"/>
          <w:sz w:val="24"/>
          <w:szCs w:val="24"/>
          <w:highlight w:val="none"/>
          <w:lang w:val="en-US" w:eastAsia="zh-CN"/>
          <w14:textFill>
            <w14:solidFill>
              <w14:schemeClr w14:val="tx1"/>
            </w14:solidFill>
          </w14:textFill>
        </w:rPr>
        <w:t>09</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月</w:t>
      </w:r>
      <w:r>
        <w:rPr>
          <w:rFonts w:hint="eastAsia" w:ascii="宋体" w:hAnsi="宋体" w:cs="宋体"/>
          <w:color w:val="000000" w:themeColor="text1"/>
          <w:kern w:val="0"/>
          <w:sz w:val="24"/>
          <w:szCs w:val="24"/>
          <w:highlight w:val="none"/>
          <w:lang w:val="en-US" w:eastAsia="zh-CN"/>
          <w14:textFill>
            <w14:solidFill>
              <w14:schemeClr w14:val="tx1"/>
            </w14:solidFill>
          </w14:textFill>
        </w:rPr>
        <w:t>01</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日，</w:t>
      </w:r>
      <w:r>
        <w:rPr>
          <w:rFonts w:hint="eastAsia" w:ascii="宋体" w:hAnsi="宋体" w:eastAsia="宋体" w:cs="宋体"/>
          <w:color w:val="000000" w:themeColor="text1"/>
          <w:kern w:val="0"/>
          <w:sz w:val="24"/>
          <w:szCs w:val="24"/>
          <w:highlight w:val="none"/>
          <w14:textFill>
            <w14:solidFill>
              <w14:schemeClr w14:val="tx1"/>
            </w14:solidFill>
          </w14:textFill>
        </w:rPr>
        <w:t>每天上午</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0</w:t>
      </w:r>
      <w:r>
        <w:rPr>
          <w:rFonts w:hint="eastAsia" w:ascii="宋体" w:hAnsi="宋体" w:cs="宋体"/>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0"/>
          <w:sz w:val="24"/>
          <w:szCs w:val="24"/>
          <w:highlight w:val="none"/>
          <w14:textFill>
            <w14:solidFill>
              <w14:schemeClr w14:val="tx1"/>
            </w14:solidFill>
          </w14:textFill>
        </w:rPr>
        <w:t>:00至</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12：00</w:t>
      </w:r>
      <w:r>
        <w:rPr>
          <w:rFonts w:hint="eastAsia" w:ascii="宋体" w:hAnsi="宋体" w:eastAsia="宋体" w:cs="宋体"/>
          <w:color w:val="000000" w:themeColor="text1"/>
          <w:kern w:val="0"/>
          <w:sz w:val="24"/>
          <w:szCs w:val="24"/>
          <w:highlight w:val="none"/>
          <w14:textFill>
            <w14:solidFill>
              <w14:schemeClr w14:val="tx1"/>
            </w14:solidFill>
          </w14:textFill>
        </w:rPr>
        <w:t>，下午</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kern w:val="0"/>
          <w:sz w:val="24"/>
          <w:szCs w:val="24"/>
          <w:highlight w:val="none"/>
          <w14:textFill>
            <w14:solidFill>
              <w14:schemeClr w14:val="tx1"/>
            </w14:solidFill>
          </w14:textFill>
        </w:rPr>
        <w:t>00至23:59（北京时间，法定节假日除外）</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p>
    <w:p w14:paraId="02AEC39E">
      <w:pPr>
        <w:widowControl/>
        <w:spacing w:line="480" w:lineRule="auto"/>
        <w:ind w:firstLine="484" w:firstLineChars="202"/>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2.地点：</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政采云平台线上获取。</w:t>
      </w:r>
    </w:p>
    <w:p w14:paraId="30B32244">
      <w:pPr>
        <w:widowControl/>
        <w:spacing w:line="480" w:lineRule="auto"/>
        <w:ind w:firstLine="484" w:firstLineChars="202"/>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3.方式：</w:t>
      </w:r>
      <w:r>
        <w:rPr>
          <w:rFonts w:hint="eastAsia" w:ascii="宋体" w:hAnsi="宋体" w:eastAsia="宋体" w:cs="宋体"/>
          <w:color w:val="000000" w:themeColor="text1"/>
          <w:kern w:val="0"/>
          <w:sz w:val="24"/>
          <w:szCs w:val="24"/>
          <w:highlight w:val="none"/>
          <w14:textFill>
            <w14:solidFill>
              <w14:schemeClr w14:val="tx1"/>
            </w14:solidFill>
          </w14:textFill>
        </w:rPr>
        <w:t>凡有意参加投标者，须在政采云平台办理数字证书（CA），并在政采云绑定数字证书（CA）后</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线上</w:t>
      </w:r>
      <w:r>
        <w:rPr>
          <w:rFonts w:hint="eastAsia" w:ascii="宋体" w:hAnsi="宋体" w:eastAsia="宋体" w:cs="宋体"/>
          <w:color w:val="000000" w:themeColor="text1"/>
          <w:kern w:val="0"/>
          <w:sz w:val="24"/>
          <w:szCs w:val="24"/>
          <w:highlight w:val="none"/>
          <w14:textFill>
            <w14:solidFill>
              <w14:schemeClr w14:val="tx1"/>
            </w14:solidFill>
          </w14:textFill>
        </w:rPr>
        <w:t>获取</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kern w:val="0"/>
          <w:sz w:val="24"/>
          <w:szCs w:val="24"/>
          <w:highlight w:val="none"/>
          <w14:textFill>
            <w14:solidFill>
              <w14:schemeClr w14:val="tx1"/>
            </w14:solidFill>
          </w14:textFill>
        </w:rPr>
        <w:t>文件及其它采购资料</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如有</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（操作路径：登录“政采云”平台-项目采购-获取</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kern w:val="0"/>
          <w:sz w:val="24"/>
          <w:szCs w:val="24"/>
          <w:highlight w:val="none"/>
          <w14:textFill>
            <w14:solidFill>
              <w14:schemeClr w14:val="tx1"/>
            </w14:solidFill>
          </w14:textFill>
        </w:rPr>
        <w:t>文件-找到本项目-点击“申请获取</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kern w:val="0"/>
          <w:sz w:val="24"/>
          <w:szCs w:val="24"/>
          <w:highlight w:val="none"/>
          <w14:textFill>
            <w14:solidFill>
              <w14:schemeClr w14:val="tx1"/>
            </w14:solidFill>
          </w14:textFill>
        </w:rPr>
        <w:t>文件”）</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电子</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kern w:val="0"/>
          <w:sz w:val="24"/>
          <w:szCs w:val="24"/>
          <w:highlight w:val="none"/>
          <w14:textFill>
            <w14:solidFill>
              <w14:schemeClr w14:val="tx1"/>
            </w14:solidFill>
          </w14:textFill>
        </w:rPr>
        <w:t>制作需要基于政府采购云平台</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（https://www.zcygov.cn/）</w:t>
      </w:r>
      <w:r>
        <w:rPr>
          <w:rFonts w:hint="eastAsia" w:ascii="宋体" w:hAnsi="宋体" w:eastAsia="宋体" w:cs="宋体"/>
          <w:color w:val="000000" w:themeColor="text1"/>
          <w:kern w:val="0"/>
          <w:sz w:val="24"/>
          <w:szCs w:val="24"/>
          <w:highlight w:val="none"/>
          <w14:textFill>
            <w14:solidFill>
              <w14:schemeClr w14:val="tx1"/>
            </w14:solidFill>
          </w14:textFill>
        </w:rPr>
        <w:t>获取的</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竞争性磋商文件</w:t>
      </w:r>
      <w:r>
        <w:rPr>
          <w:rFonts w:hint="eastAsia" w:ascii="宋体" w:hAnsi="宋体" w:eastAsia="宋体" w:cs="宋体"/>
          <w:color w:val="000000" w:themeColor="text1"/>
          <w:kern w:val="0"/>
          <w:sz w:val="24"/>
          <w:szCs w:val="24"/>
          <w:highlight w:val="none"/>
          <w14:textFill>
            <w14:solidFill>
              <w14:schemeClr w14:val="tx1"/>
            </w14:solidFill>
          </w14:textFill>
        </w:rPr>
        <w:t>编制</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CA申领链接：</w:t>
      </w:r>
      <w:r>
        <w:rPr>
          <w:rFonts w:hint="eastAsia" w:ascii="宋体" w:hAnsi="宋体" w:eastAsia="宋体" w:cs="宋体"/>
          <w:color w:val="000000" w:themeColor="text1"/>
          <w:kern w:val="0"/>
          <w:sz w:val="24"/>
          <w:szCs w:val="24"/>
          <w:highlight w:val="none"/>
          <w14:textFill>
            <w14:solidFill>
              <w14:schemeClr w14:val="tx1"/>
            </w14:solidFill>
          </w14:textFill>
        </w:rPr>
        <w:fldChar w:fldCharType="begin"/>
      </w:r>
      <w:r>
        <w:rPr>
          <w:rFonts w:hint="eastAsia" w:ascii="宋体" w:hAnsi="宋体" w:eastAsia="宋体" w:cs="宋体"/>
          <w:color w:val="000000" w:themeColor="text1"/>
          <w:kern w:val="0"/>
          <w:sz w:val="24"/>
          <w:szCs w:val="24"/>
          <w:highlight w:val="none"/>
          <w14:textFill>
            <w14:solidFill>
              <w14:schemeClr w14:val="tx1"/>
            </w14:solidFill>
          </w14:textFill>
        </w:rPr>
        <w:instrText xml:space="preserve"> HYPERLINK "https://middle.zcygov.cn/ca/apply/list?_app_=zcy.sys，CA申领后需登陆政采云平台完成数字证书(CA)绑定才可以使，数字证书（CA）详见其办理流程。按上述要求获取文件的供应商视为合法获取了本项目采购文件，具备本项目的投标资格。此为获取采购文件的唯一途径。" </w:instrText>
      </w:r>
      <w:r>
        <w:rPr>
          <w:rFonts w:hint="eastAsia" w:ascii="宋体" w:hAnsi="宋体" w:eastAsia="宋体" w:cs="宋体"/>
          <w:color w:val="000000" w:themeColor="text1"/>
          <w:kern w:val="0"/>
          <w:sz w:val="24"/>
          <w:szCs w:val="24"/>
          <w:highlight w:val="none"/>
          <w14:textFill>
            <w14:solidFill>
              <w14:schemeClr w14:val="tx1"/>
            </w14:solidFill>
          </w14:textFill>
        </w:rPr>
        <w:fldChar w:fldCharType="separate"/>
      </w:r>
      <w:r>
        <w:rPr>
          <w:rFonts w:hint="eastAsia" w:ascii="宋体" w:hAnsi="宋体" w:eastAsia="宋体" w:cs="宋体"/>
          <w:color w:val="000000" w:themeColor="text1"/>
          <w:kern w:val="0"/>
          <w:sz w:val="24"/>
          <w:szCs w:val="24"/>
          <w:highlight w:val="none"/>
          <w14:textFill>
            <w14:solidFill>
              <w14:schemeClr w14:val="tx1"/>
            </w14:solidFill>
          </w14:textFill>
        </w:rPr>
        <w:t>https://middle.zcygov.cn/ca/apply/list?_app_=zcy.sys</w:t>
      </w:r>
      <w:r>
        <w:rPr>
          <w:rFonts w:hint="eastAsia" w:ascii="宋体" w:hAnsi="宋体" w:eastAsia="宋体" w:cs="宋体"/>
          <w:color w:val="000000" w:themeColor="text1"/>
          <w:kern w:val="0"/>
          <w:sz w:val="24"/>
          <w:szCs w:val="24"/>
          <w:highlight w:val="none"/>
          <w:lang w:eastAsia="zh-CN"/>
          <w14:textFill>
            <w14:solidFill>
              <w14:schemeClr w14:val="tx1"/>
            </w14:solidFill>
          </w14:textFill>
        </w:rPr>
        <w:t>，CA申领后需登陆政采云平台完成数字证书(CA)绑定才可以使，</w:t>
      </w:r>
      <w:r>
        <w:rPr>
          <w:rFonts w:hint="eastAsia" w:ascii="宋体" w:hAnsi="宋体" w:eastAsia="宋体" w:cs="宋体"/>
          <w:color w:val="000000" w:themeColor="text1"/>
          <w:kern w:val="0"/>
          <w:sz w:val="24"/>
          <w:szCs w:val="24"/>
          <w:highlight w:val="none"/>
          <w14:textFill>
            <w14:solidFill>
              <w14:schemeClr w14:val="tx1"/>
            </w14:solidFill>
          </w14:textFill>
        </w:rPr>
        <w:t>数字证书（CA）详见其办理流程</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如果</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lang w:val="en-US" w:eastAsia="zh-CN"/>
          <w14:textFill>
            <w14:solidFill>
              <w14:schemeClr w14:val="tx1"/>
            </w14:solidFill>
          </w14:textFill>
        </w:rPr>
        <w:t>已在云南CA在线数字证书办理网进行过注册并办理过企业数字证书CA，直接绑定即可，无需重复办理。此外，</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lang w:val="en-US" w:eastAsia="zh-CN"/>
          <w14:textFill>
            <w14:solidFill>
              <w14:schemeClr w14:val="tx1"/>
            </w14:solidFill>
          </w14:textFill>
        </w:rPr>
        <w:t>在政采云平台办理的其他CA也可以直接使用，无需重复办理。</w:t>
      </w:r>
      <w:r>
        <w:rPr>
          <w:rFonts w:hint="eastAsia" w:ascii="宋体" w:hAnsi="宋体" w:eastAsia="宋体" w:cs="宋体"/>
          <w:color w:val="000000" w:themeColor="text1"/>
          <w:kern w:val="0"/>
          <w:sz w:val="24"/>
          <w:szCs w:val="24"/>
          <w:highlight w:val="none"/>
          <w14:textFill>
            <w14:solidFill>
              <w14:schemeClr w14:val="tx1"/>
            </w14:solidFill>
          </w14:textFill>
        </w:rPr>
        <w:t>按上述要求获取文件的</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kern w:val="0"/>
          <w:sz w:val="24"/>
          <w:szCs w:val="24"/>
          <w:highlight w:val="none"/>
          <w14:textFill>
            <w14:solidFill>
              <w14:schemeClr w14:val="tx1"/>
            </w14:solidFill>
          </w14:textFill>
        </w:rPr>
        <w:t>视为合法获取了本项目采购文件，具备本项目的投标资格。此为获取采购文件的唯一途径。</w:t>
      </w:r>
      <w:r>
        <w:rPr>
          <w:rFonts w:hint="eastAsia" w:ascii="宋体" w:hAnsi="宋体" w:eastAsia="宋体" w:cs="宋体"/>
          <w:color w:val="000000" w:themeColor="text1"/>
          <w:kern w:val="0"/>
          <w:sz w:val="24"/>
          <w:szCs w:val="24"/>
          <w:highlight w:val="none"/>
          <w14:textFill>
            <w14:solidFill>
              <w14:schemeClr w14:val="tx1"/>
            </w14:solidFill>
          </w14:textFill>
        </w:rPr>
        <w:fldChar w:fldCharType="end"/>
      </w:r>
    </w:p>
    <w:p w14:paraId="3ECF8548">
      <w:pPr>
        <w:widowControl/>
        <w:spacing w:line="480" w:lineRule="auto"/>
        <w:ind w:firstLine="484" w:firstLineChars="202"/>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17" w:name="_Toc28359092"/>
      <w:bookmarkStart w:id="18" w:name="_Toc28359015"/>
      <w:bookmarkStart w:id="19" w:name="_Toc35393801"/>
      <w:bookmarkStart w:id="20" w:name="_Toc35393632"/>
      <w:bookmarkStart w:id="21" w:name="_Toc21702"/>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4.售价（元）：0元。</w:t>
      </w:r>
      <w:bookmarkEnd w:id="17"/>
      <w:bookmarkEnd w:id="18"/>
      <w:bookmarkEnd w:id="19"/>
      <w:bookmarkEnd w:id="20"/>
      <w:bookmarkEnd w:id="21"/>
    </w:p>
    <w:p w14:paraId="0E45C375">
      <w:pPr>
        <w:widowControl/>
        <w:spacing w:line="480" w:lineRule="auto"/>
        <w:ind w:firstLine="487" w:firstLineChars="202"/>
        <w:outlineLvl w:val="1"/>
        <w:rPr>
          <w:rFonts w:hint="eastAsia" w:ascii="宋体" w:hAnsi="宋体" w:eastAsia="宋体" w:cs="宋体"/>
          <w:b/>
          <w:color w:val="000000" w:themeColor="text1"/>
          <w:kern w:val="0"/>
          <w:sz w:val="24"/>
          <w:szCs w:val="24"/>
          <w:highlight w:val="none"/>
          <w14:textFill>
            <w14:solidFill>
              <w14:schemeClr w14:val="tx1"/>
            </w14:solidFill>
          </w14:textFill>
        </w:rPr>
      </w:pPr>
      <w:bookmarkStart w:id="22" w:name="_Toc19849"/>
      <w:bookmarkStart w:id="23" w:name="_Toc20685"/>
      <w:bookmarkStart w:id="24" w:name="_Toc6390"/>
      <w:r>
        <w:rPr>
          <w:rFonts w:hint="eastAsia" w:ascii="宋体" w:hAnsi="宋体" w:eastAsia="宋体" w:cs="宋体"/>
          <w:b/>
          <w:color w:val="000000" w:themeColor="text1"/>
          <w:kern w:val="0"/>
          <w:sz w:val="24"/>
          <w:szCs w:val="24"/>
          <w:highlight w:val="none"/>
          <w14:textFill>
            <w14:solidFill>
              <w14:schemeClr w14:val="tx1"/>
            </w14:solidFill>
          </w14:textFill>
        </w:rPr>
        <w:t>四、响应文件提交</w:t>
      </w:r>
      <w:bookmarkEnd w:id="22"/>
      <w:bookmarkEnd w:id="23"/>
      <w:bookmarkEnd w:id="24"/>
    </w:p>
    <w:p w14:paraId="6180078A">
      <w:pPr>
        <w:widowControl/>
        <w:spacing w:line="480" w:lineRule="auto"/>
        <w:ind w:firstLine="484" w:firstLineChars="202"/>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1.截止时间：</w:t>
      </w:r>
      <w:r>
        <w:rPr>
          <w:rFonts w:hint="eastAsia" w:ascii="宋体" w:hAnsi="宋体" w:cs="宋体"/>
          <w:color w:val="000000" w:themeColor="text1"/>
          <w:kern w:val="0"/>
          <w:sz w:val="24"/>
          <w:szCs w:val="24"/>
          <w:highlight w:val="none"/>
          <w:lang w:eastAsia="zh-CN"/>
          <w14:textFill>
            <w14:solidFill>
              <w14:schemeClr w14:val="tx1"/>
            </w14:solidFill>
          </w14:textFill>
        </w:rPr>
        <w:t>2025年09月05日14时30分</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（北京时间）。</w:t>
      </w:r>
    </w:p>
    <w:p w14:paraId="0F8919B5">
      <w:pPr>
        <w:widowControl/>
        <w:spacing w:line="480" w:lineRule="auto"/>
        <w:ind w:firstLine="484" w:firstLineChars="202"/>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2.地点：请登录政采云投标客户端投标。</w:t>
      </w:r>
    </w:p>
    <w:p w14:paraId="4380C093">
      <w:pPr>
        <w:widowControl/>
        <w:spacing w:line="480" w:lineRule="auto"/>
        <w:ind w:firstLine="484" w:firstLineChars="202"/>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注：申请人应通过“政采云投标客户端”编制电子响应文件，并用数字证书（CA）对响应文件进行加密，在响应文件提交截止时间前上传至“政采云”平台。响应文件提交截止时间前未完成响应文件上传的，视为撤回响应文件。磋商申请人在“政采云”平台提交电子版响应文件时，请填写参加远程采购活动经办人联系方式。磋商申请人使用某个数字证书（CA）对响应文件进行了数字证书（CA）加密，需要在开标时使用该数字证书（CA）进行解密，才能读取或导入响应文件，因磋商申请人原因造成响应文件未解密的，视为撤回其响应文件。</w:t>
      </w:r>
    </w:p>
    <w:p w14:paraId="3D3841E9">
      <w:pPr>
        <w:keepNext w:val="0"/>
        <w:keepLines w:val="0"/>
        <w:pageBreakBefore w:val="0"/>
        <w:widowControl/>
        <w:kinsoku/>
        <w:wordWrap w:val="0"/>
        <w:overflowPunct/>
        <w:topLinePunct w:val="0"/>
        <w:autoSpaceDE/>
        <w:autoSpaceDN/>
        <w:bidi w:val="0"/>
        <w:adjustRightInd/>
        <w:snapToGrid/>
        <w:spacing w:line="480" w:lineRule="auto"/>
        <w:ind w:firstLine="484" w:firstLineChars="202"/>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“政采云投标客户端”及 CA 驱动下载网址：https://customer.zcygov.cn/CA-driver-download?utm=web-ca-front.3ddc8fbb.0.0.91c6cff0db1311ec8cfbc9f613d30204 。</w:t>
      </w:r>
    </w:p>
    <w:p w14:paraId="01AF46D8">
      <w:pPr>
        <w:widowControl/>
        <w:spacing w:line="480" w:lineRule="auto"/>
        <w:ind w:firstLine="484" w:firstLineChars="20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“政采云”平台操作过程中如有问题可拨打政采云服务热线95763 （服务时间：工作日8：00-20：00）。</w:t>
      </w:r>
    </w:p>
    <w:p w14:paraId="0B7C6647">
      <w:pPr>
        <w:widowControl/>
        <w:spacing w:line="480" w:lineRule="auto"/>
        <w:ind w:firstLine="487" w:firstLineChars="202"/>
        <w:outlineLvl w:val="1"/>
        <w:rPr>
          <w:rFonts w:hint="eastAsia" w:ascii="宋体" w:hAnsi="宋体" w:eastAsia="宋体" w:cs="宋体"/>
          <w:b/>
          <w:color w:val="000000" w:themeColor="text1"/>
          <w:kern w:val="0"/>
          <w:sz w:val="24"/>
          <w:szCs w:val="24"/>
          <w:highlight w:val="none"/>
          <w14:textFill>
            <w14:solidFill>
              <w14:schemeClr w14:val="tx1"/>
            </w14:solidFill>
          </w14:textFill>
        </w:rPr>
      </w:pPr>
      <w:bookmarkStart w:id="25" w:name="_Toc10615"/>
      <w:bookmarkStart w:id="26" w:name="_Toc1621"/>
      <w:bookmarkStart w:id="27" w:name="_Toc4297"/>
      <w:r>
        <w:rPr>
          <w:rFonts w:hint="eastAsia" w:ascii="宋体" w:hAnsi="宋体" w:eastAsia="宋体" w:cs="宋体"/>
          <w:b/>
          <w:color w:val="000000" w:themeColor="text1"/>
          <w:kern w:val="0"/>
          <w:sz w:val="24"/>
          <w:szCs w:val="24"/>
          <w:highlight w:val="none"/>
          <w14:textFill>
            <w14:solidFill>
              <w14:schemeClr w14:val="tx1"/>
            </w14:solidFill>
          </w14:textFill>
        </w:rPr>
        <w:t>五、响应文件开启</w:t>
      </w:r>
      <w:bookmarkEnd w:id="25"/>
      <w:bookmarkEnd w:id="26"/>
      <w:bookmarkEnd w:id="27"/>
    </w:p>
    <w:p w14:paraId="4E0F6A81">
      <w:pPr>
        <w:widowControl/>
        <w:spacing w:line="480" w:lineRule="auto"/>
        <w:ind w:firstLine="484" w:firstLineChars="202"/>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1.时间</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eastAsia="zh-CN"/>
          <w14:textFill>
            <w14:solidFill>
              <w14:schemeClr w14:val="tx1"/>
            </w14:solidFill>
          </w14:textFill>
        </w:rPr>
        <w:t>2025年09月05日14时30分（北京时间）</w:t>
      </w:r>
    </w:p>
    <w:p w14:paraId="0CE319A7">
      <w:pPr>
        <w:widowControl/>
        <w:spacing w:line="480" w:lineRule="auto"/>
        <w:ind w:firstLine="484" w:firstLineChars="202"/>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2.地</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点：</w:t>
      </w:r>
      <w:r>
        <w:rPr>
          <w:rFonts w:hint="eastAsia" w:ascii="宋体" w:hAnsi="宋体" w:eastAsia="宋体" w:cs="宋体"/>
          <w:color w:val="000000" w:themeColor="text1"/>
          <w:kern w:val="0"/>
          <w:sz w:val="24"/>
          <w:szCs w:val="24"/>
          <w:highlight w:val="none"/>
          <w14:textFill>
            <w14:solidFill>
              <w14:schemeClr w14:val="tx1"/>
            </w14:solidFill>
          </w14:textFill>
        </w:rPr>
        <w:t>政府采购云平台</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eastAsia="zh-CN"/>
          <w14:textFill>
            <w14:solidFill>
              <w14:schemeClr w14:val="tx1"/>
            </w14:solidFill>
          </w14:textFill>
        </w:rPr>
        <w:t>云南淳胜招标代理有限公司</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开标室</w:t>
      </w:r>
      <w:r>
        <w:rPr>
          <w:rFonts w:hint="eastAsia" w:ascii="宋体" w:hAnsi="宋体" w:cs="宋体"/>
          <w:color w:val="000000" w:themeColor="text1"/>
          <w:kern w:val="0"/>
          <w:sz w:val="24"/>
          <w:szCs w:val="24"/>
          <w:highlight w:val="none"/>
          <w:lang w:eastAsia="zh-CN"/>
          <w14:textFill>
            <w14:solidFill>
              <w14:schemeClr w14:val="tx1"/>
            </w14:solidFill>
          </w14:textFill>
        </w:rPr>
        <w:t>（澜沧县勐朗镇拉祜广场步行街7-2-8）</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p>
    <w:p w14:paraId="2B425403">
      <w:pPr>
        <w:widowControl/>
        <w:spacing w:line="480" w:lineRule="auto"/>
        <w:ind w:firstLine="484" w:firstLineChars="202"/>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注：本项目采用网上开标，远程解密响应文件，远程参与磋商和二次报价。本项目远程解密时间为</w:t>
      </w:r>
      <w:r>
        <w:rPr>
          <w:rFonts w:hint="eastAsia" w:ascii="宋体" w:hAnsi="宋体" w:cs="宋体"/>
          <w:color w:val="000000" w:themeColor="text1"/>
          <w:kern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分钟，签名确认时间为5分钟，请申请人持加密数字证书在规定的时间内完成响应文件解密和签名确认工作。若在规定的时间内不能成功完成网上远程解密的，则视为申请人放弃此次采购；若未在签名确认时间内完成签名确认，则视为对本次磋商无异议。</w:t>
      </w:r>
    </w:p>
    <w:p w14:paraId="3C62745A">
      <w:pPr>
        <w:widowControl/>
        <w:spacing w:line="480" w:lineRule="auto"/>
        <w:ind w:firstLine="487" w:firstLineChars="202"/>
        <w:outlineLvl w:val="1"/>
        <w:rPr>
          <w:rFonts w:hint="eastAsia" w:ascii="宋体" w:hAnsi="宋体" w:eastAsia="宋体" w:cs="宋体"/>
          <w:b/>
          <w:color w:val="000000" w:themeColor="text1"/>
          <w:kern w:val="0"/>
          <w:sz w:val="24"/>
          <w:szCs w:val="24"/>
          <w:highlight w:val="none"/>
          <w14:textFill>
            <w14:solidFill>
              <w14:schemeClr w14:val="tx1"/>
            </w14:solidFill>
          </w14:textFill>
        </w:rPr>
      </w:pPr>
      <w:bookmarkStart w:id="28" w:name="_Toc11338"/>
      <w:bookmarkStart w:id="29" w:name="_Toc3810"/>
      <w:bookmarkStart w:id="30" w:name="_Toc13037"/>
      <w:r>
        <w:rPr>
          <w:rFonts w:hint="eastAsia" w:ascii="宋体" w:hAnsi="宋体" w:eastAsia="宋体" w:cs="宋体"/>
          <w:b/>
          <w:color w:val="000000" w:themeColor="text1"/>
          <w:kern w:val="0"/>
          <w:sz w:val="24"/>
          <w:szCs w:val="24"/>
          <w:highlight w:val="none"/>
          <w14:textFill>
            <w14:solidFill>
              <w14:schemeClr w14:val="tx1"/>
            </w14:solidFill>
          </w14:textFill>
        </w:rPr>
        <w:t>六、公告期限</w:t>
      </w:r>
      <w:bookmarkEnd w:id="28"/>
      <w:bookmarkEnd w:id="29"/>
      <w:bookmarkEnd w:id="30"/>
    </w:p>
    <w:p w14:paraId="40116B80">
      <w:pPr>
        <w:widowControl/>
        <w:spacing w:line="480" w:lineRule="auto"/>
        <w:ind w:firstLine="484" w:firstLineChars="202"/>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自本公告发布之日起</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kern w:val="0"/>
          <w:sz w:val="24"/>
          <w:szCs w:val="24"/>
          <w:highlight w:val="none"/>
          <w14:textFill>
            <w14:solidFill>
              <w14:schemeClr w14:val="tx1"/>
            </w14:solidFill>
          </w14:textFill>
        </w:rPr>
        <w:t>个工作日。</w:t>
      </w:r>
    </w:p>
    <w:p w14:paraId="3BE67249">
      <w:pPr>
        <w:widowControl/>
        <w:spacing w:line="480" w:lineRule="auto"/>
        <w:ind w:firstLine="487" w:firstLineChars="202"/>
        <w:outlineLvl w:val="1"/>
        <w:rPr>
          <w:rFonts w:hint="eastAsia" w:ascii="宋体" w:hAnsi="宋体" w:eastAsia="宋体" w:cs="宋体"/>
          <w:b/>
          <w:color w:val="000000" w:themeColor="text1"/>
          <w:kern w:val="0"/>
          <w:sz w:val="24"/>
          <w:szCs w:val="24"/>
          <w:highlight w:val="none"/>
          <w14:textFill>
            <w14:solidFill>
              <w14:schemeClr w14:val="tx1"/>
            </w14:solidFill>
          </w14:textFill>
        </w:rPr>
      </w:pPr>
      <w:bookmarkStart w:id="31" w:name="_Toc28607"/>
      <w:bookmarkStart w:id="32" w:name="_Toc19119"/>
      <w:bookmarkStart w:id="33" w:name="_Toc13523"/>
      <w:r>
        <w:rPr>
          <w:rFonts w:hint="eastAsia" w:ascii="宋体" w:hAnsi="宋体" w:eastAsia="宋体" w:cs="宋体"/>
          <w:b/>
          <w:color w:val="000000" w:themeColor="text1"/>
          <w:kern w:val="0"/>
          <w:sz w:val="24"/>
          <w:szCs w:val="24"/>
          <w:highlight w:val="none"/>
          <w14:textFill>
            <w14:solidFill>
              <w14:schemeClr w14:val="tx1"/>
            </w14:solidFill>
          </w14:textFill>
        </w:rPr>
        <w:t>七、其他补充事宜</w:t>
      </w:r>
      <w:bookmarkEnd w:id="31"/>
      <w:bookmarkEnd w:id="32"/>
      <w:bookmarkEnd w:id="33"/>
    </w:p>
    <w:p w14:paraId="3F9B574A">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开标方式：网上开标</w:t>
      </w:r>
    </w:p>
    <w:p w14:paraId="40A281A0">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是否需要缴纳投标保证金：</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是</w:t>
      </w:r>
    </w:p>
    <w:p w14:paraId="17036636">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保证金金额：</w:t>
      </w:r>
      <w:r>
        <w:rPr>
          <w:rFonts w:hint="eastAsia" w:ascii="宋体" w:hAnsi="宋体" w:cs="宋体"/>
          <w:color w:val="000000" w:themeColor="text1"/>
          <w:kern w:val="0"/>
          <w:sz w:val="24"/>
          <w:szCs w:val="24"/>
          <w:highlight w:val="none"/>
          <w:lang w:val="en-US" w:eastAsia="zh-CN"/>
          <w14:textFill>
            <w14:solidFill>
              <w14:schemeClr w14:val="tx1"/>
            </w14:solidFill>
          </w14:textFill>
        </w:rPr>
        <w:t>10000</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.00</w:t>
      </w:r>
      <w:r>
        <w:rPr>
          <w:rFonts w:hint="eastAsia" w:ascii="宋体" w:hAnsi="宋体" w:eastAsia="宋体" w:cs="宋体"/>
          <w:color w:val="000000" w:themeColor="text1"/>
          <w:kern w:val="0"/>
          <w:sz w:val="24"/>
          <w:szCs w:val="24"/>
          <w:highlight w:val="none"/>
          <w14:textFill>
            <w14:solidFill>
              <w14:schemeClr w14:val="tx1"/>
            </w14:solidFill>
          </w14:textFill>
        </w:rPr>
        <w:t>元</w:t>
      </w:r>
    </w:p>
    <w:p w14:paraId="7A04FA70">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保证金缴纳方式：支票、汇票、本票、保函、银行转账、银行保函、保证保险</w:t>
      </w:r>
      <w:r>
        <w:rPr>
          <w:rFonts w:hint="eastAsia" w:ascii="宋体" w:hAnsi="宋体" w:cs="宋体"/>
          <w:color w:val="000000" w:themeColor="text1"/>
          <w:kern w:val="0"/>
          <w:sz w:val="24"/>
          <w:szCs w:val="24"/>
          <w:highlight w:val="none"/>
          <w:lang w:eastAsia="zh-CN"/>
          <w14:textFill>
            <w14:solidFill>
              <w14:schemeClr w14:val="tx1"/>
            </w14:solidFill>
          </w14:textFill>
        </w:rPr>
        <w:t>。</w:t>
      </w:r>
    </w:p>
    <w:p w14:paraId="18A133D7">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保证金缴纳截止时间</w:t>
      </w:r>
      <w:r>
        <w:rPr>
          <w:rFonts w:hint="eastAsia" w:ascii="宋体" w:hAnsi="宋体" w:cs="宋体"/>
          <w:color w:val="000000" w:themeColor="text1"/>
          <w:kern w:val="0"/>
          <w:sz w:val="24"/>
          <w:szCs w:val="24"/>
          <w:highlight w:val="none"/>
          <w:lang w:eastAsia="zh-CN"/>
          <w14:textFill>
            <w14:solidFill>
              <w14:schemeClr w14:val="tx1"/>
            </w14:solidFill>
          </w14:textFill>
        </w:rPr>
        <w:t>：2025年09月05日14时30分（北京时间）</w:t>
      </w:r>
    </w:p>
    <w:p w14:paraId="7C33B5E5">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其他：公告发布媒体：云南省政府采购网（http://www.yngp.com/）</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政府采购云平</w:t>
      </w:r>
      <w:r>
        <w:rPr>
          <w:rFonts w:hint="eastAsia" w:ascii="宋体" w:hAnsi="宋体" w:cs="宋体"/>
          <w:color w:val="000000" w:themeColor="text1"/>
          <w:kern w:val="0"/>
          <w:sz w:val="24"/>
          <w:szCs w:val="24"/>
          <w:highlight w:val="none"/>
          <w:lang w:val="en-US" w:eastAsia="zh-CN"/>
          <w14:textFill>
            <w14:solidFill>
              <w14:schemeClr w14:val="tx1"/>
            </w14:solidFill>
          </w14:textFill>
        </w:rPr>
        <w:t>台</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https://www.zcygov.cn/</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。磋商申请人在参加磋商申请之前务必认真阅读竞争性磋商公告全部内容；竞争性磋商公告或竞争性磋商文件如有变更，将在以上网站发布</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采购人、采购代理机构</w:t>
      </w:r>
      <w:r>
        <w:rPr>
          <w:rFonts w:hint="eastAsia" w:ascii="宋体" w:hAnsi="宋体" w:eastAsia="宋体" w:cs="宋体"/>
          <w:color w:val="000000" w:themeColor="text1"/>
          <w:sz w:val="24"/>
          <w:szCs w:val="24"/>
          <w:highlight w:val="none"/>
          <w14:textFill>
            <w14:solidFill>
              <w14:schemeClr w14:val="tx1"/>
            </w14:solidFill>
          </w14:textFill>
        </w:rPr>
        <w:t>对其他网站或媒体转载的公告及公告内容不承担任何责任</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4DA33CD">
      <w:pPr>
        <w:widowControl/>
        <w:spacing w:line="480" w:lineRule="auto"/>
        <w:ind w:firstLine="487" w:firstLineChars="202"/>
        <w:outlineLvl w:val="1"/>
        <w:rPr>
          <w:rFonts w:hint="eastAsia" w:ascii="宋体" w:hAnsi="宋体" w:eastAsia="宋体" w:cs="宋体"/>
          <w:b/>
          <w:color w:val="000000" w:themeColor="text1"/>
          <w:kern w:val="0"/>
          <w:sz w:val="24"/>
          <w:szCs w:val="24"/>
          <w:highlight w:val="none"/>
          <w14:textFill>
            <w14:solidFill>
              <w14:schemeClr w14:val="tx1"/>
            </w14:solidFill>
          </w14:textFill>
        </w:rPr>
      </w:pPr>
      <w:bookmarkStart w:id="34" w:name="_Toc15314"/>
      <w:bookmarkStart w:id="35" w:name="_Toc31442"/>
      <w:bookmarkStart w:id="36" w:name="_Toc9885"/>
      <w:r>
        <w:rPr>
          <w:rFonts w:hint="eastAsia" w:ascii="宋体" w:hAnsi="宋体" w:eastAsia="宋体" w:cs="宋体"/>
          <w:b/>
          <w:color w:val="000000" w:themeColor="text1"/>
          <w:kern w:val="0"/>
          <w:sz w:val="24"/>
          <w:szCs w:val="24"/>
          <w:highlight w:val="none"/>
          <w14:textFill>
            <w14:solidFill>
              <w14:schemeClr w14:val="tx1"/>
            </w14:solidFill>
          </w14:textFill>
        </w:rPr>
        <w:t>八、凡对本次采购提出询问，请按以下方式联系</w:t>
      </w:r>
      <w:bookmarkEnd w:id="34"/>
      <w:bookmarkEnd w:id="35"/>
      <w:bookmarkEnd w:id="36"/>
    </w:p>
    <w:p w14:paraId="28772F4C">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1.采购人信息</w:t>
      </w:r>
    </w:p>
    <w:p w14:paraId="7DEDEA47">
      <w:pPr>
        <w:widowControl/>
        <w:spacing w:line="480" w:lineRule="auto"/>
        <w:ind w:left="420" w:leftChars="200" w:firstLine="0" w:firstLineChars="0"/>
        <w:rPr>
          <w:rFonts w:hint="eastAsia" w:ascii="宋体" w:hAnsi="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名    称：</w:t>
      </w:r>
      <w:r>
        <w:rPr>
          <w:rFonts w:hint="eastAsia" w:ascii="宋体" w:hAnsi="宋体" w:cs="宋体"/>
          <w:color w:val="000000" w:themeColor="text1"/>
          <w:kern w:val="0"/>
          <w:sz w:val="24"/>
          <w:szCs w:val="24"/>
          <w:highlight w:val="none"/>
          <w:lang w:val="en-US" w:eastAsia="zh-CN"/>
          <w14:textFill>
            <w14:solidFill>
              <w14:schemeClr w14:val="tx1"/>
            </w14:solidFill>
          </w14:textFill>
        </w:rPr>
        <w:t>澜沧拉祜族自治县大山乡人民政府</w:t>
      </w:r>
    </w:p>
    <w:p w14:paraId="0908B4C1">
      <w:pPr>
        <w:widowControl/>
        <w:spacing w:line="480" w:lineRule="auto"/>
        <w:ind w:left="420" w:leftChars="200" w:firstLine="0" w:firstLineChars="0"/>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地    址：</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普洱市澜沧拉祜族自治县大山乡卫生院附近</w:t>
      </w:r>
    </w:p>
    <w:p w14:paraId="3920B1D7">
      <w:pPr>
        <w:widowControl/>
        <w:spacing w:line="480" w:lineRule="auto"/>
        <w:ind w:left="420" w:leftChars="200" w:firstLine="0" w:firstLineChars="0"/>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联系方式：</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0879-7621002</w:t>
      </w:r>
    </w:p>
    <w:p w14:paraId="28395197">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2.采购代理机构信息</w:t>
      </w:r>
    </w:p>
    <w:p w14:paraId="789CEA10">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名称：云南淳胜招标代理有限公司</w:t>
      </w:r>
    </w:p>
    <w:p w14:paraId="06DB4A6E">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地址：澜沧县勐朗镇伴山观澜小区旁县交通局正对面</w:t>
      </w:r>
    </w:p>
    <w:p w14:paraId="0B7D2F30">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联系方式：0879-7228978  </w:t>
      </w:r>
    </w:p>
    <w:p w14:paraId="484C9F13">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3.项目联系方式</w:t>
      </w:r>
    </w:p>
    <w:p w14:paraId="2B850565">
      <w:pPr>
        <w:widowControl/>
        <w:spacing w:line="480" w:lineRule="auto"/>
        <w:ind w:left="420" w:leftChars="200" w:firstLine="0" w:firstLineChars="0"/>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项目联系人：</w:t>
      </w:r>
      <w:r>
        <w:rPr>
          <w:rFonts w:hint="eastAsia" w:ascii="宋体" w:hAnsi="宋体" w:cs="宋体"/>
          <w:color w:val="000000" w:themeColor="text1"/>
          <w:kern w:val="0"/>
          <w:sz w:val="24"/>
          <w:szCs w:val="24"/>
          <w:highlight w:val="none"/>
          <w:lang w:val="en-US" w:eastAsia="zh-CN"/>
          <w14:textFill>
            <w14:solidFill>
              <w14:schemeClr w14:val="tx1"/>
            </w14:solidFill>
          </w14:textFill>
        </w:rPr>
        <w:t>叶金梅、</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闵斌</w:t>
      </w:r>
    </w:p>
    <w:p w14:paraId="3A061FCC">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电　话：</w:t>
      </w:r>
      <w:r>
        <w:rPr>
          <w:rFonts w:hint="eastAsia" w:ascii="宋体" w:hAnsi="宋体" w:cs="宋体"/>
          <w:color w:val="000000" w:themeColor="text1"/>
          <w:kern w:val="0"/>
          <w:sz w:val="24"/>
          <w:szCs w:val="24"/>
          <w:highlight w:val="none"/>
          <w:lang w:val="en-US" w:eastAsia="zh-CN"/>
          <w14:textFill>
            <w14:solidFill>
              <w14:schemeClr w14:val="tx1"/>
            </w14:solidFill>
          </w14:textFill>
        </w:rPr>
        <w:t>17787930004、</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18082790098</w:t>
      </w:r>
      <w:r>
        <w:rPr>
          <w:rFonts w:hint="eastAsia" w:ascii="宋体" w:hAnsi="宋体" w:eastAsia="宋体" w:cs="宋体"/>
          <w:color w:val="000000" w:themeColor="text1"/>
          <w:kern w:val="0"/>
          <w:sz w:val="24"/>
          <w:szCs w:val="24"/>
          <w:highlight w:val="none"/>
          <w14:textFill>
            <w14:solidFill>
              <w14:schemeClr w14:val="tx1"/>
            </w14:solidFill>
          </w14:textFill>
        </w:rPr>
        <w:t>　</w:t>
      </w:r>
    </w:p>
    <w:p w14:paraId="69820585">
      <w:pPr>
        <w:widowControl/>
        <w:spacing w:line="480" w:lineRule="auto"/>
        <w:ind w:left="420" w:leftChars="200" w:firstLine="0" w:firstLineChars="0"/>
        <w:rPr>
          <w:rFonts w:hint="eastAsia" w:ascii="宋体" w:hAnsi="宋体" w:eastAsia="宋体" w:cs="宋体"/>
          <w:color w:val="000000" w:themeColor="text1"/>
          <w:kern w:val="0"/>
          <w:sz w:val="24"/>
          <w:szCs w:val="24"/>
          <w:highlight w:val="none"/>
          <w14:textFill>
            <w14:solidFill>
              <w14:schemeClr w14:val="tx1"/>
            </w14:solidFill>
          </w14:textFill>
        </w:rPr>
        <w:sectPr>
          <w:footerReference r:id="rId7" w:type="default"/>
          <w:pgSz w:w="11906" w:h="16838"/>
          <w:pgMar w:top="1440" w:right="1080" w:bottom="1440" w:left="1080" w:header="567" w:footer="567" w:gutter="0"/>
          <w:pgNumType w:fmt="decimal" w:start="1"/>
          <w:cols w:space="720" w:num="1"/>
          <w:docGrid w:type="lines" w:linePitch="312" w:charSpace="200"/>
        </w:sectPr>
      </w:pPr>
    </w:p>
    <w:bookmarkEnd w:id="3"/>
    <w:bookmarkEnd w:id="5"/>
    <w:p w14:paraId="373FE701">
      <w:pPr>
        <w:pStyle w:val="2"/>
        <w:numPr>
          <w:ilvl w:val="0"/>
          <w:numId w:val="0"/>
        </w:numPr>
        <w:spacing w:line="360" w:lineRule="auto"/>
        <w:ind w:leftChars="200"/>
        <w:jc w:val="cente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pPr>
      <w:bookmarkStart w:id="37" w:name="_Toc6523"/>
      <w:bookmarkStart w:id="38" w:name="_Toc26164"/>
      <w:bookmarkStart w:id="39" w:name="_Toc26802"/>
      <w:bookmarkStart w:id="40" w:name="_Toc24391929"/>
      <w:bookmarkStart w:id="41" w:name="_Toc12834"/>
      <w:bookmarkStart w:id="42" w:name="_Toc86124078"/>
      <w:bookmarkStart w:id="43" w:name="_Toc337822247"/>
      <w: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t>第二章   磋商申请人须知</w:t>
      </w:r>
      <w:bookmarkEnd w:id="37"/>
      <w:bookmarkEnd w:id="38"/>
      <w:bookmarkEnd w:id="39"/>
      <w:bookmarkEnd w:id="40"/>
      <w:bookmarkEnd w:id="41"/>
      <w:bookmarkStart w:id="44" w:name="_Toc246996917"/>
      <w:bookmarkStart w:id="45" w:name="_Toc247085688"/>
      <w:bookmarkStart w:id="46" w:name="_Toc152042304"/>
      <w:bookmarkStart w:id="47" w:name="_Toc144974496"/>
      <w:bookmarkStart w:id="48" w:name="_Toc179632545"/>
      <w:bookmarkStart w:id="49" w:name="_Toc152045528"/>
      <w:bookmarkStart w:id="50" w:name="_Toc246996174"/>
    </w:p>
    <w:bookmarkEnd w:id="44"/>
    <w:bookmarkEnd w:id="45"/>
    <w:bookmarkEnd w:id="46"/>
    <w:bookmarkEnd w:id="47"/>
    <w:bookmarkEnd w:id="48"/>
    <w:bookmarkEnd w:id="49"/>
    <w:bookmarkEnd w:id="50"/>
    <w:p w14:paraId="144842B6">
      <w:pPr>
        <w:bidi w:val="0"/>
        <w:jc w:val="center"/>
        <w:outlineLvl w:val="1"/>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pPr>
      <w:bookmarkStart w:id="51" w:name="_Toc1369"/>
      <w:bookmarkStart w:id="52" w:name="_Toc29069"/>
      <w:bookmarkStart w:id="53" w:name="_Toc1012"/>
      <w:bookmarkStart w:id="54" w:name="_Toc7196"/>
      <w:r>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t>磋商申请人须知前附表</w:t>
      </w:r>
      <w:bookmarkEnd w:id="51"/>
      <w:bookmarkEnd w:id="52"/>
      <w:bookmarkEnd w:id="53"/>
      <w:bookmarkEnd w:id="54"/>
    </w:p>
    <w:tbl>
      <w:tblPr>
        <w:tblStyle w:val="44"/>
        <w:tblW w:w="100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1821"/>
        <w:gridCol w:w="7008"/>
      </w:tblGrid>
      <w:tr w14:paraId="0470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1193" w:type="dxa"/>
          </w:tcPr>
          <w:p w14:paraId="01C60A59">
            <w:pPr>
              <w:spacing w:line="560" w:lineRule="exact"/>
              <w:ind w:firstLine="0" w:firstLineChars="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p>
        </w:tc>
        <w:tc>
          <w:tcPr>
            <w:tcW w:w="1821" w:type="dxa"/>
          </w:tcPr>
          <w:p w14:paraId="26CC91D6">
            <w:pPr>
              <w:spacing w:line="560" w:lineRule="exact"/>
              <w:ind w:firstLine="0" w:firstLineChars="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 款 名 称</w:t>
            </w:r>
          </w:p>
        </w:tc>
        <w:tc>
          <w:tcPr>
            <w:tcW w:w="7008" w:type="dxa"/>
          </w:tcPr>
          <w:p w14:paraId="22F45B76">
            <w:pPr>
              <w:spacing w:line="560" w:lineRule="exact"/>
              <w:ind w:firstLine="0" w:firstLineChars="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编  列  内  容</w:t>
            </w:r>
          </w:p>
        </w:tc>
      </w:tr>
      <w:tr w14:paraId="29B3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193" w:type="dxa"/>
            <w:vAlign w:val="center"/>
          </w:tcPr>
          <w:p w14:paraId="0082B0D6">
            <w:pPr>
              <w:spacing w:line="560" w:lineRule="exact"/>
              <w:ind w:firstLine="0" w:firstLineChars="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1821" w:type="dxa"/>
            <w:vAlign w:val="center"/>
          </w:tcPr>
          <w:p w14:paraId="17B4BD2C">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p>
        </w:tc>
        <w:tc>
          <w:tcPr>
            <w:tcW w:w="7008" w:type="dxa"/>
          </w:tcPr>
          <w:p w14:paraId="0ACDC45A">
            <w:pPr>
              <w:spacing w:line="560" w:lineRule="exact"/>
              <w:ind w:firstLine="0" w:firstLineChars="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名称：</w:t>
            </w:r>
            <w:r>
              <w:rPr>
                <w:rFonts w:hint="eastAsia" w:ascii="宋体" w:hAnsi="宋体" w:cs="宋体"/>
                <w:color w:val="000000" w:themeColor="text1"/>
                <w:sz w:val="24"/>
                <w:szCs w:val="24"/>
                <w:highlight w:val="none"/>
                <w:lang w:val="en-US" w:eastAsia="zh-CN"/>
                <w14:textFill>
                  <w14:solidFill>
                    <w14:schemeClr w14:val="tx1"/>
                  </w14:solidFill>
                </w14:textFill>
              </w:rPr>
              <w:t>澜沧拉祜族自治县大山乡人民政府</w:t>
            </w:r>
          </w:p>
          <w:p w14:paraId="78D013FF">
            <w:pPr>
              <w:spacing w:line="560" w:lineRule="exact"/>
              <w:ind w:firstLine="0" w:firstLineChars="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地址：</w:t>
            </w:r>
            <w:r>
              <w:rPr>
                <w:rFonts w:hint="eastAsia" w:ascii="宋体" w:hAnsi="宋体" w:cs="宋体"/>
                <w:color w:val="000000" w:themeColor="text1"/>
                <w:sz w:val="24"/>
                <w:szCs w:val="24"/>
                <w:highlight w:val="none"/>
                <w:lang w:val="en-US" w:eastAsia="zh-CN"/>
                <w14:textFill>
                  <w14:solidFill>
                    <w14:schemeClr w14:val="tx1"/>
                  </w14:solidFill>
                </w14:textFill>
              </w:rPr>
              <w:t>普洱市澜沧拉祜族自治县大山乡卫生院附近</w:t>
            </w:r>
          </w:p>
          <w:p w14:paraId="6E5AE108">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联系人：</w:t>
            </w:r>
            <w:r>
              <w:rPr>
                <w:rFonts w:hint="eastAsia" w:ascii="宋体" w:hAnsi="宋体" w:cs="宋体"/>
                <w:color w:val="000000" w:themeColor="text1"/>
                <w:sz w:val="24"/>
                <w:szCs w:val="24"/>
                <w:highlight w:val="none"/>
                <w:lang w:val="en-US" w:eastAsia="zh-CN"/>
                <w14:textFill>
                  <w14:solidFill>
                    <w14:schemeClr w14:val="tx1"/>
                  </w14:solidFill>
                </w14:textFill>
              </w:rPr>
              <w:t>廖星</w:t>
            </w:r>
          </w:p>
          <w:p w14:paraId="4C16D2A4">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联系电话：</w:t>
            </w:r>
            <w:r>
              <w:rPr>
                <w:rFonts w:hint="eastAsia" w:ascii="宋体" w:hAnsi="宋体" w:cs="宋体"/>
                <w:color w:val="000000" w:themeColor="text1"/>
                <w:sz w:val="24"/>
                <w:szCs w:val="24"/>
                <w:highlight w:val="none"/>
                <w:lang w:val="en-US" w:eastAsia="zh-CN"/>
                <w14:textFill>
                  <w14:solidFill>
                    <w14:schemeClr w14:val="tx1"/>
                  </w14:solidFill>
                </w14:textFill>
              </w:rPr>
              <w:t>0879-7621002</w:t>
            </w:r>
          </w:p>
        </w:tc>
      </w:tr>
      <w:tr w14:paraId="7C549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trPr>
        <w:tc>
          <w:tcPr>
            <w:tcW w:w="1193" w:type="dxa"/>
            <w:vAlign w:val="center"/>
          </w:tcPr>
          <w:p w14:paraId="292742DA">
            <w:pPr>
              <w:spacing w:line="560" w:lineRule="exact"/>
              <w:ind w:firstLine="0" w:firstLineChars="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1821" w:type="dxa"/>
            <w:vAlign w:val="center"/>
          </w:tcPr>
          <w:p w14:paraId="63C12B13">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代理机构</w:t>
            </w:r>
          </w:p>
        </w:tc>
        <w:tc>
          <w:tcPr>
            <w:tcW w:w="7008" w:type="dxa"/>
          </w:tcPr>
          <w:p w14:paraId="51010F31">
            <w:pPr>
              <w:spacing w:line="560" w:lineRule="exact"/>
              <w:ind w:firstLine="0" w:firstLineChars="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名称：云南淳胜招标代理有限公司</w:t>
            </w:r>
          </w:p>
          <w:p w14:paraId="38E53833">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地址：澜沧县勐朗镇伴山观澜小区旁县交通局正对面</w:t>
            </w:r>
          </w:p>
          <w:p w14:paraId="785BD838">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联系人：</w:t>
            </w:r>
            <w:r>
              <w:rPr>
                <w:rFonts w:hint="eastAsia" w:ascii="宋体" w:hAnsi="宋体" w:cs="宋体"/>
                <w:color w:val="000000" w:themeColor="text1"/>
                <w:kern w:val="0"/>
                <w:sz w:val="24"/>
                <w:szCs w:val="24"/>
                <w:highlight w:val="none"/>
                <w:lang w:val="en-US" w:eastAsia="zh-CN"/>
                <w14:textFill>
                  <w14:solidFill>
                    <w14:schemeClr w14:val="tx1"/>
                  </w14:solidFill>
                </w14:textFill>
              </w:rPr>
              <w:t>叶金梅、</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闵斌</w:t>
            </w:r>
          </w:p>
          <w:p w14:paraId="4F4879D5">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联系电话：</w:t>
            </w:r>
            <w:r>
              <w:rPr>
                <w:rFonts w:hint="eastAsia" w:ascii="宋体" w:hAnsi="宋体" w:cs="宋体"/>
                <w:color w:val="000000" w:themeColor="text1"/>
                <w:kern w:val="0"/>
                <w:sz w:val="24"/>
                <w:szCs w:val="24"/>
                <w:highlight w:val="none"/>
                <w:lang w:val="en-US" w:eastAsia="zh-CN"/>
                <w14:textFill>
                  <w14:solidFill>
                    <w14:schemeClr w14:val="tx1"/>
                  </w14:solidFill>
                </w14:textFill>
              </w:rPr>
              <w:t>17787930004、</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18082790098</w:t>
            </w:r>
          </w:p>
        </w:tc>
      </w:tr>
      <w:tr w14:paraId="5C50C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1193" w:type="dxa"/>
            <w:vAlign w:val="center"/>
          </w:tcPr>
          <w:p w14:paraId="183734F2">
            <w:pPr>
              <w:spacing w:line="560" w:lineRule="exact"/>
              <w:ind w:firstLine="0" w:firstLineChars="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1821" w:type="dxa"/>
            <w:vAlign w:val="center"/>
          </w:tcPr>
          <w:p w14:paraId="1F57ADE1">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项目名称</w:t>
            </w:r>
          </w:p>
        </w:tc>
        <w:tc>
          <w:tcPr>
            <w:tcW w:w="7008" w:type="dxa"/>
            <w:vAlign w:val="top"/>
          </w:tcPr>
          <w:p w14:paraId="3A6C694A">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zh-CN" w:eastAsia="zh-CN"/>
                <w14:textFill>
                  <w14:solidFill>
                    <w14:schemeClr w14:val="tx1"/>
                  </w14:solidFill>
                </w14:textFill>
              </w:rPr>
              <w:t>2025年普洱市澜沧县大山乡大山村农村公益事业建设财政奖补项目（普惠）</w:t>
            </w:r>
          </w:p>
        </w:tc>
      </w:tr>
      <w:tr w14:paraId="486DA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3" w:type="dxa"/>
            <w:vAlign w:val="center"/>
          </w:tcPr>
          <w:p w14:paraId="7567EB7C">
            <w:pPr>
              <w:spacing w:line="560" w:lineRule="exact"/>
              <w:ind w:firstLine="0" w:firstLineChars="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1821" w:type="dxa"/>
          </w:tcPr>
          <w:p w14:paraId="5F431A55">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建设地点</w:t>
            </w:r>
          </w:p>
        </w:tc>
        <w:tc>
          <w:tcPr>
            <w:tcW w:w="7008" w:type="dxa"/>
            <w:vAlign w:val="center"/>
          </w:tcPr>
          <w:p w14:paraId="6887C9F3">
            <w:pPr>
              <w:widowControl w:val="0"/>
              <w:ind w:left="0" w:leftChars="0"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澜沧县大山乡大山村（采购人指定地点）</w:t>
            </w:r>
            <w:r>
              <w:rPr>
                <w:rFonts w:hint="eastAsia" w:ascii="宋体" w:hAnsi="宋体" w:cs="宋体"/>
                <w:color w:val="000000" w:themeColor="text1"/>
                <w:sz w:val="24"/>
                <w:szCs w:val="24"/>
                <w:highlight w:val="none"/>
                <w:lang w:val="zh-CN" w:eastAsia="zh-CN"/>
                <w14:textFill>
                  <w14:solidFill>
                    <w14:schemeClr w14:val="tx1"/>
                  </w14:solidFill>
                </w14:textFill>
              </w:rPr>
              <w:t>。</w:t>
            </w:r>
          </w:p>
        </w:tc>
      </w:tr>
      <w:tr w14:paraId="03CD0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3" w:type="dxa"/>
            <w:vAlign w:val="center"/>
          </w:tcPr>
          <w:p w14:paraId="191A0B41">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1.2.1</w:t>
            </w:r>
          </w:p>
        </w:tc>
        <w:tc>
          <w:tcPr>
            <w:tcW w:w="1821" w:type="dxa"/>
          </w:tcPr>
          <w:p w14:paraId="75B139DA">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资金来源</w:t>
            </w:r>
          </w:p>
        </w:tc>
        <w:tc>
          <w:tcPr>
            <w:tcW w:w="7008" w:type="dxa"/>
            <w:vAlign w:val="center"/>
          </w:tcPr>
          <w:p w14:paraId="6DE65573">
            <w:pPr>
              <w:spacing w:line="560" w:lineRule="exact"/>
              <w:ind w:firstLine="0" w:firstLineChars="0"/>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财政</w:t>
            </w:r>
            <w:r>
              <w:rPr>
                <w:rFonts w:hint="eastAsia" w:ascii="宋体" w:hAnsi="宋体" w:eastAsia="宋体" w:cs="宋体"/>
                <w:color w:val="000000" w:themeColor="text1"/>
                <w:sz w:val="24"/>
                <w:szCs w:val="24"/>
                <w:highlight w:val="none"/>
                <w14:textFill>
                  <w14:solidFill>
                    <w14:schemeClr w14:val="tx1"/>
                  </w14:solidFill>
                </w14:textFill>
              </w:rPr>
              <w:t>资金</w:t>
            </w:r>
          </w:p>
        </w:tc>
      </w:tr>
      <w:tr w14:paraId="793EF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3" w:type="dxa"/>
            <w:vAlign w:val="center"/>
          </w:tcPr>
          <w:p w14:paraId="02D4A36B">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1821" w:type="dxa"/>
          </w:tcPr>
          <w:p w14:paraId="7F6EBEC1">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资金落实情况</w:t>
            </w:r>
          </w:p>
        </w:tc>
        <w:tc>
          <w:tcPr>
            <w:tcW w:w="7008" w:type="dxa"/>
          </w:tcPr>
          <w:p w14:paraId="5D3B2729">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已落实</w:t>
            </w:r>
          </w:p>
        </w:tc>
      </w:tr>
      <w:tr w14:paraId="5AF68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193" w:type="dxa"/>
            <w:vAlign w:val="center"/>
          </w:tcPr>
          <w:p w14:paraId="3A0C11AB">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1.3.1</w:t>
            </w:r>
          </w:p>
        </w:tc>
        <w:tc>
          <w:tcPr>
            <w:tcW w:w="1821" w:type="dxa"/>
            <w:vAlign w:val="center"/>
          </w:tcPr>
          <w:p w14:paraId="4FEFAE52">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采购内容</w:t>
            </w:r>
          </w:p>
        </w:tc>
        <w:tc>
          <w:tcPr>
            <w:tcW w:w="7008" w:type="dxa"/>
          </w:tcPr>
          <w:p w14:paraId="36263998">
            <w:pPr>
              <w:keepNext w:val="0"/>
              <w:keepLines w:val="0"/>
              <w:pageBreakBefore w:val="0"/>
              <w:widowControl w:val="0"/>
              <w:numPr>
                <w:ilvl w:val="0"/>
                <w:numId w:val="0"/>
              </w:numPr>
              <w:kinsoku/>
              <w:wordWrap/>
              <w:overflowPunct/>
              <w:topLinePunct w:val="0"/>
              <w:autoSpaceDE/>
              <w:autoSpaceDN/>
              <w:bidi w:val="0"/>
              <w:adjustRightInd/>
              <w:snapToGrid/>
              <w:spacing w:before="0" w:after="0" w:line="480" w:lineRule="auto"/>
              <w:ind w:right="0" w:rightChars="0" w:firstLine="480" w:firstLineChars="200"/>
              <w:jc w:val="both"/>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公共基础设施建设工程：①新建农村综合性活动场所1间，建筑面积80㎡，②场地硬化200㎡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③新建国旗杆一套</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④道路硬化2413㎡，砂石垫层厚度10cm，C25水泥混凝土路面浇筑；</w:t>
            </w:r>
            <w:r>
              <w:rPr>
                <w:rFonts w:hint="eastAsia" w:ascii="宋体" w:hAnsi="宋体" w:cs="宋体"/>
                <w:color w:val="000000" w:themeColor="text1"/>
                <w:sz w:val="24"/>
                <w:szCs w:val="24"/>
                <w:highlight w:val="none"/>
                <w:lang w:val="en-US" w:eastAsia="zh-CN"/>
                <w14:textFill>
                  <w14:solidFill>
                    <w14:schemeClr w14:val="tx1"/>
                  </w14:solidFill>
                </w14:textFill>
              </w:rPr>
              <w:t>⑤</w:t>
            </w:r>
            <w:r>
              <w:rPr>
                <w:rFonts w:hint="eastAsia" w:ascii="宋体" w:hAnsi="宋体" w:eastAsia="宋体" w:cs="宋体"/>
                <w:color w:val="000000" w:themeColor="text1"/>
                <w:sz w:val="24"/>
                <w:szCs w:val="24"/>
                <w:highlight w:val="none"/>
                <w:lang w:val="en-US" w:eastAsia="zh-CN"/>
                <w14:textFill>
                  <w14:solidFill>
                    <w14:schemeClr w14:val="tx1"/>
                  </w14:solidFill>
                </w14:textFill>
              </w:rPr>
              <w:t>新建防护体，高1.2m，长100m；</w:t>
            </w:r>
          </w:p>
          <w:p w14:paraId="26EDCDFE">
            <w:pPr>
              <w:keepNext w:val="0"/>
              <w:keepLines w:val="0"/>
              <w:pageBreakBefore w:val="0"/>
              <w:widowControl w:val="0"/>
              <w:numPr>
                <w:ilvl w:val="0"/>
                <w:numId w:val="0"/>
              </w:numPr>
              <w:kinsoku/>
              <w:wordWrap/>
              <w:overflowPunct/>
              <w:topLinePunct w:val="0"/>
              <w:autoSpaceDE/>
              <w:autoSpaceDN/>
              <w:bidi w:val="0"/>
              <w:adjustRightInd/>
              <w:snapToGrid/>
              <w:spacing w:before="0" w:after="0" w:line="480" w:lineRule="auto"/>
              <w:ind w:right="0" w:rightChars="0" w:firstLine="480" w:firstLineChars="200"/>
              <w:jc w:val="both"/>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（2）生</w:t>
            </w:r>
            <w:r>
              <w:rPr>
                <w:rFonts w:hint="eastAsia" w:ascii="宋体" w:hAnsi="宋体" w:eastAsia="宋体" w:cs="宋体"/>
                <w:color w:val="000000" w:themeColor="text1"/>
                <w:sz w:val="24"/>
                <w:szCs w:val="24"/>
                <w:highlight w:val="none"/>
                <w:lang w:val="en-US" w:eastAsia="zh-CN"/>
                <w14:textFill>
                  <w14:solidFill>
                    <w14:schemeClr w14:val="tx1"/>
                  </w14:solidFill>
                </w14:textFill>
              </w:rPr>
              <w:t>活污水整治工程</w:t>
            </w:r>
            <w:r>
              <w:rPr>
                <w:rFonts w:hint="eastAsia" w:ascii="宋体" w:hAnsi="宋体" w:cs="宋体"/>
                <w:color w:val="000000" w:themeColor="text1"/>
                <w:sz w:val="24"/>
                <w:szCs w:val="24"/>
                <w:highlight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14:textFill>
                  <w14:solidFill>
                    <w14:schemeClr w14:val="tx1"/>
                  </w14:solidFill>
                </w14:textFill>
              </w:rPr>
              <w:t>新建排污管道2690m，管道采用UPVC材质。其中1670m规格为DN200，1020m规格为DN110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②新建污水收集池34座，每座砖砌700*700*120mm；③新建集中式污水处理设施1座，处理能力5m³/d，有效容积16m³；</w:t>
            </w:r>
          </w:p>
          <w:p w14:paraId="6E92ACFA">
            <w:pPr>
              <w:keepNext w:val="0"/>
              <w:keepLines w:val="0"/>
              <w:pageBreakBefore w:val="0"/>
              <w:widowControl w:val="0"/>
              <w:numPr>
                <w:ilvl w:val="0"/>
                <w:numId w:val="0"/>
              </w:numPr>
              <w:kinsoku/>
              <w:wordWrap/>
              <w:overflowPunct/>
              <w:topLinePunct w:val="0"/>
              <w:autoSpaceDE/>
              <w:autoSpaceDN/>
              <w:bidi w:val="0"/>
              <w:adjustRightInd/>
              <w:snapToGrid/>
              <w:spacing w:before="0" w:after="0" w:line="480" w:lineRule="auto"/>
              <w:ind w:right="0" w:rightChars="0" w:firstLine="480" w:firstLineChars="200"/>
              <w:jc w:val="both"/>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农村人居环境治理工程：①新建牲畜粪便堆放池17座，设计规模为4m³/座，占地面积约10㎡；②新建三格式沉淀池17座，每座使用PE成品，规格760×560×520mm；（详见工程量清单）。</w:t>
            </w:r>
          </w:p>
        </w:tc>
      </w:tr>
      <w:tr w14:paraId="2060C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193" w:type="dxa"/>
            <w:vAlign w:val="center"/>
          </w:tcPr>
          <w:p w14:paraId="7C0A674D">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w:t>
            </w:r>
          </w:p>
        </w:tc>
        <w:tc>
          <w:tcPr>
            <w:tcW w:w="1821" w:type="dxa"/>
          </w:tcPr>
          <w:p w14:paraId="3ADCB623">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承包方式</w:t>
            </w:r>
          </w:p>
        </w:tc>
        <w:tc>
          <w:tcPr>
            <w:tcW w:w="7008" w:type="dxa"/>
            <w:vAlign w:val="center"/>
          </w:tcPr>
          <w:p w14:paraId="31823751">
            <w:pPr>
              <w:tabs>
                <w:tab w:val="left" w:pos="2160"/>
                <w:tab w:val="left" w:pos="3000"/>
                <w:tab w:val="left" w:pos="3600"/>
              </w:tabs>
              <w:autoSpaceDE w:val="0"/>
              <w:autoSpaceDN w:val="0"/>
              <w:adjustRightInd w:val="0"/>
              <w:snapToGrid w:val="0"/>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招标发包</w:t>
            </w:r>
          </w:p>
        </w:tc>
      </w:tr>
      <w:tr w14:paraId="21279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193" w:type="dxa"/>
            <w:vAlign w:val="center"/>
          </w:tcPr>
          <w:p w14:paraId="25762011">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w:t>
            </w:r>
          </w:p>
        </w:tc>
        <w:tc>
          <w:tcPr>
            <w:tcW w:w="1821" w:type="dxa"/>
          </w:tcPr>
          <w:p w14:paraId="35D68011">
            <w:pPr>
              <w:spacing w:line="560" w:lineRule="exact"/>
              <w:ind w:firstLine="0" w:firstLineChars="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合同履行期限</w:t>
            </w:r>
          </w:p>
        </w:tc>
        <w:tc>
          <w:tcPr>
            <w:tcW w:w="7008" w:type="dxa"/>
          </w:tcPr>
          <w:p w14:paraId="6185F86A">
            <w:pPr>
              <w:spacing w:line="560" w:lineRule="exact"/>
              <w:ind w:firstLine="0" w:firstLineChars="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3个月。</w:t>
            </w:r>
          </w:p>
        </w:tc>
      </w:tr>
      <w:tr w14:paraId="08B1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1193" w:type="dxa"/>
            <w:vAlign w:val="center"/>
          </w:tcPr>
          <w:p w14:paraId="5FB29C5E">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1.3.4</w:t>
            </w:r>
          </w:p>
        </w:tc>
        <w:tc>
          <w:tcPr>
            <w:tcW w:w="1821" w:type="dxa"/>
            <w:vAlign w:val="center"/>
          </w:tcPr>
          <w:p w14:paraId="695E99CF">
            <w:pPr>
              <w:tabs>
                <w:tab w:val="left" w:pos="2160"/>
                <w:tab w:val="left" w:pos="3000"/>
                <w:tab w:val="left" w:pos="3600"/>
              </w:tabs>
              <w:autoSpaceDE w:val="0"/>
              <w:autoSpaceDN w:val="0"/>
              <w:adjustRightInd w:val="0"/>
              <w:snapToGrid w:val="0"/>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质量要求</w:t>
            </w:r>
          </w:p>
        </w:tc>
        <w:tc>
          <w:tcPr>
            <w:tcW w:w="7008" w:type="dxa"/>
          </w:tcPr>
          <w:p w14:paraId="5226040A">
            <w:pPr>
              <w:tabs>
                <w:tab w:val="left" w:pos="2160"/>
                <w:tab w:val="left" w:pos="3000"/>
                <w:tab w:val="left" w:pos="3600"/>
              </w:tabs>
              <w:autoSpaceDE w:val="0"/>
              <w:autoSpaceDN w:val="0"/>
              <w:adjustRightInd w:val="0"/>
              <w:snapToGrid w:val="0"/>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符合国家、地方及行业现行工程建设强制性标准、相关质量验收标准及规范的要求，一次性验收合格。</w:t>
            </w:r>
          </w:p>
        </w:tc>
      </w:tr>
      <w:tr w14:paraId="68B7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193" w:type="dxa"/>
            <w:vAlign w:val="center"/>
          </w:tcPr>
          <w:p w14:paraId="3C095A4E">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1.3.5</w:t>
            </w:r>
          </w:p>
        </w:tc>
        <w:tc>
          <w:tcPr>
            <w:tcW w:w="1821" w:type="dxa"/>
          </w:tcPr>
          <w:p w14:paraId="40DE5CB6">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标段划分</w:t>
            </w:r>
          </w:p>
        </w:tc>
        <w:tc>
          <w:tcPr>
            <w:tcW w:w="7008" w:type="dxa"/>
            <w:vAlign w:val="center"/>
          </w:tcPr>
          <w:p w14:paraId="089B5A1E">
            <w:pPr>
              <w:spacing w:line="560" w:lineRule="exact"/>
              <w:ind w:firstLine="0" w:firstLineChars="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本项目不划分标段</w:t>
            </w:r>
          </w:p>
        </w:tc>
      </w:tr>
      <w:tr w14:paraId="5890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193" w:type="dxa"/>
            <w:vAlign w:val="center"/>
          </w:tcPr>
          <w:p w14:paraId="3BF1A63F">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w:t>
            </w:r>
          </w:p>
        </w:tc>
        <w:tc>
          <w:tcPr>
            <w:tcW w:w="1821" w:type="dxa"/>
            <w:vAlign w:val="center"/>
          </w:tcPr>
          <w:p w14:paraId="6357313F">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资格条件</w:t>
            </w:r>
          </w:p>
        </w:tc>
        <w:tc>
          <w:tcPr>
            <w:tcW w:w="7008" w:type="dxa"/>
            <w:vAlign w:val="center"/>
          </w:tcPr>
          <w:p w14:paraId="3574B369">
            <w:pPr>
              <w:spacing w:line="560" w:lineRule="exact"/>
              <w:ind w:firstLine="0" w:firstLineChars="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详见竞争性磋商公告“</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二、申请人的资格要求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r>
      <w:tr w14:paraId="0CF8B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193" w:type="dxa"/>
            <w:vAlign w:val="center"/>
          </w:tcPr>
          <w:p w14:paraId="7C00CED3">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w:t>
            </w:r>
          </w:p>
        </w:tc>
        <w:tc>
          <w:tcPr>
            <w:tcW w:w="1821" w:type="dxa"/>
          </w:tcPr>
          <w:p w14:paraId="61954D25">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是否接受联合体投标</w:t>
            </w:r>
          </w:p>
        </w:tc>
        <w:tc>
          <w:tcPr>
            <w:tcW w:w="7008" w:type="dxa"/>
            <w:vAlign w:val="center"/>
          </w:tcPr>
          <w:p w14:paraId="1D373E6D">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不接受。</w:t>
            </w:r>
          </w:p>
        </w:tc>
      </w:tr>
      <w:tr w14:paraId="0AFB9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193" w:type="dxa"/>
            <w:vAlign w:val="center"/>
          </w:tcPr>
          <w:p w14:paraId="26BA76D2">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1.9.1</w:t>
            </w:r>
          </w:p>
        </w:tc>
        <w:tc>
          <w:tcPr>
            <w:tcW w:w="1821" w:type="dxa"/>
          </w:tcPr>
          <w:p w14:paraId="4AA93CDB">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踏勘现场</w:t>
            </w:r>
          </w:p>
        </w:tc>
        <w:tc>
          <w:tcPr>
            <w:tcW w:w="7008" w:type="dxa"/>
          </w:tcPr>
          <w:p w14:paraId="2F7F3A29">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自行组织对工程现场及周围环境进行踏勘，费用自理。</w:t>
            </w:r>
          </w:p>
        </w:tc>
      </w:tr>
      <w:tr w14:paraId="5A471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193" w:type="dxa"/>
            <w:vAlign w:val="center"/>
          </w:tcPr>
          <w:p w14:paraId="39572952">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1.10.1</w:t>
            </w:r>
          </w:p>
        </w:tc>
        <w:tc>
          <w:tcPr>
            <w:tcW w:w="1821" w:type="dxa"/>
            <w:vAlign w:val="center"/>
          </w:tcPr>
          <w:p w14:paraId="030A246A">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投标预备会</w:t>
            </w:r>
          </w:p>
        </w:tc>
        <w:tc>
          <w:tcPr>
            <w:tcW w:w="7008" w:type="dxa"/>
            <w:vAlign w:val="center"/>
          </w:tcPr>
          <w:p w14:paraId="491F4300">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不召开。如有疑问请各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须知前附表2.2.1规定的时间前以书面形式提出。</w:t>
            </w:r>
          </w:p>
        </w:tc>
      </w:tr>
      <w:tr w14:paraId="41C7C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0ADF8B8F">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w:t>
            </w:r>
          </w:p>
        </w:tc>
        <w:tc>
          <w:tcPr>
            <w:tcW w:w="1821" w:type="dxa"/>
            <w:vAlign w:val="center"/>
          </w:tcPr>
          <w:p w14:paraId="2E80748B">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偏离</w:t>
            </w:r>
          </w:p>
        </w:tc>
        <w:tc>
          <w:tcPr>
            <w:tcW w:w="7008" w:type="dxa"/>
          </w:tcPr>
          <w:p w14:paraId="3D2B9650">
            <w:pPr>
              <w:spacing w:line="560" w:lineRule="exact"/>
              <w:ind w:firstLine="0" w:firstLineChars="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允许，</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可在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要求的条件上，作出正偏离的承诺（如工期提前、质量标准提高，处罚额度增大等）</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71F0C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93" w:type="dxa"/>
            <w:vAlign w:val="center"/>
          </w:tcPr>
          <w:p w14:paraId="1F31EC69">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w:t>
            </w:r>
          </w:p>
        </w:tc>
        <w:tc>
          <w:tcPr>
            <w:tcW w:w="1821" w:type="dxa"/>
          </w:tcPr>
          <w:p w14:paraId="2706F089">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文件的其他材料</w:t>
            </w:r>
          </w:p>
        </w:tc>
        <w:tc>
          <w:tcPr>
            <w:tcW w:w="7008" w:type="dxa"/>
            <w:vAlign w:val="center"/>
          </w:tcPr>
          <w:p w14:paraId="66B05991">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采购人以书面形式发出的答疑书、补遗书或通知等。</w:t>
            </w:r>
          </w:p>
        </w:tc>
      </w:tr>
      <w:tr w14:paraId="6B242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1193" w:type="dxa"/>
            <w:vAlign w:val="center"/>
          </w:tcPr>
          <w:p w14:paraId="2DB17AD7">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w:t>
            </w:r>
          </w:p>
        </w:tc>
        <w:tc>
          <w:tcPr>
            <w:tcW w:w="1821" w:type="dxa"/>
          </w:tcPr>
          <w:p w14:paraId="34FF2F79">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要求澄清</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文件的截止时间</w:t>
            </w:r>
          </w:p>
        </w:tc>
        <w:tc>
          <w:tcPr>
            <w:tcW w:w="7008" w:type="dxa"/>
            <w:vAlign w:val="center"/>
          </w:tcPr>
          <w:p w14:paraId="560283D3">
            <w:pPr>
              <w:spacing w:line="560" w:lineRule="exact"/>
              <w:ind w:firstLine="0" w:firstLineChars="0"/>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响应文件递交截止时间5日前</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3310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193" w:type="dxa"/>
            <w:vAlign w:val="center"/>
          </w:tcPr>
          <w:p w14:paraId="1877AE2D">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w:t>
            </w:r>
          </w:p>
        </w:tc>
        <w:tc>
          <w:tcPr>
            <w:tcW w:w="1821" w:type="dxa"/>
          </w:tcPr>
          <w:p w14:paraId="458423FA">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投标截止时间</w:t>
            </w:r>
          </w:p>
        </w:tc>
        <w:tc>
          <w:tcPr>
            <w:tcW w:w="7008" w:type="dxa"/>
            <w:vAlign w:val="center"/>
          </w:tcPr>
          <w:p w14:paraId="204E3DF9">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2025年09月05日14时30分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（北京时间）</w:t>
            </w:r>
          </w:p>
        </w:tc>
      </w:tr>
      <w:tr w14:paraId="1D5F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68A8BC8C">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w:t>
            </w:r>
          </w:p>
        </w:tc>
        <w:tc>
          <w:tcPr>
            <w:tcW w:w="1821" w:type="dxa"/>
          </w:tcPr>
          <w:p w14:paraId="37C1C170">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确认收到</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澄清的时间</w:t>
            </w:r>
          </w:p>
        </w:tc>
        <w:tc>
          <w:tcPr>
            <w:tcW w:w="7008" w:type="dxa"/>
            <w:vAlign w:val="center"/>
          </w:tcPr>
          <w:p w14:paraId="58565300">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在收到相应澄清文件后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color w:val="000000" w:themeColor="text1"/>
                <w:sz w:val="24"/>
                <w:szCs w:val="24"/>
                <w:highlight w:val="none"/>
                <w14:textFill>
                  <w14:solidFill>
                    <w14:schemeClr w14:val="tx1"/>
                  </w14:solidFill>
                </w14:textFill>
              </w:rPr>
              <w:t>小时内</w:t>
            </w:r>
          </w:p>
        </w:tc>
      </w:tr>
      <w:tr w14:paraId="12490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2E22E24E">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2.3.2</w:t>
            </w:r>
          </w:p>
        </w:tc>
        <w:tc>
          <w:tcPr>
            <w:tcW w:w="1821" w:type="dxa"/>
          </w:tcPr>
          <w:p w14:paraId="32849888">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确认收到</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修改的时间</w:t>
            </w:r>
          </w:p>
        </w:tc>
        <w:tc>
          <w:tcPr>
            <w:tcW w:w="7008" w:type="dxa"/>
            <w:vAlign w:val="center"/>
          </w:tcPr>
          <w:p w14:paraId="5F30521B">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在收到相应修改文件后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color w:val="000000" w:themeColor="text1"/>
                <w:sz w:val="24"/>
                <w:szCs w:val="24"/>
                <w:highlight w:val="none"/>
                <w14:textFill>
                  <w14:solidFill>
                    <w14:schemeClr w14:val="tx1"/>
                  </w14:solidFill>
                </w14:textFill>
              </w:rPr>
              <w:t>小时内</w:t>
            </w:r>
          </w:p>
        </w:tc>
      </w:tr>
      <w:tr w14:paraId="6104E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0019E908">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w:t>
            </w:r>
          </w:p>
        </w:tc>
        <w:tc>
          <w:tcPr>
            <w:tcW w:w="1821" w:type="dxa"/>
          </w:tcPr>
          <w:p w14:paraId="5119E370">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计价方式</w:t>
            </w:r>
          </w:p>
        </w:tc>
        <w:tc>
          <w:tcPr>
            <w:tcW w:w="7008" w:type="dxa"/>
          </w:tcPr>
          <w:p w14:paraId="458B3D9F">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工程量清单计价</w:t>
            </w:r>
          </w:p>
        </w:tc>
      </w:tr>
      <w:tr w14:paraId="3BA53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66673626">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w:t>
            </w:r>
          </w:p>
        </w:tc>
        <w:tc>
          <w:tcPr>
            <w:tcW w:w="1821" w:type="dxa"/>
          </w:tcPr>
          <w:p w14:paraId="137A2D68">
            <w:pPr>
              <w:spacing w:line="560" w:lineRule="exact"/>
              <w:ind w:firstLine="0" w:firstLineChars="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磋商有效期</w:t>
            </w:r>
          </w:p>
        </w:tc>
        <w:tc>
          <w:tcPr>
            <w:tcW w:w="7008" w:type="dxa"/>
          </w:tcPr>
          <w:p w14:paraId="617970E4">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从提交响应文件截止之日起90日历天。</w:t>
            </w:r>
          </w:p>
        </w:tc>
      </w:tr>
      <w:tr w14:paraId="69F9D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61B35604">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3.4.1</w:t>
            </w:r>
          </w:p>
        </w:tc>
        <w:tc>
          <w:tcPr>
            <w:tcW w:w="1821" w:type="dxa"/>
            <w:vAlign w:val="center"/>
          </w:tcPr>
          <w:p w14:paraId="272A67ED">
            <w:pPr>
              <w:spacing w:line="560" w:lineRule="exact"/>
              <w:ind w:firstLine="0" w:firstLineChars="0"/>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保证金</w:t>
            </w:r>
          </w:p>
        </w:tc>
        <w:tc>
          <w:tcPr>
            <w:tcW w:w="7008" w:type="dxa"/>
            <w:vAlign w:val="center"/>
          </w:tcPr>
          <w:p w14:paraId="2132AAF3">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（一）保证金的形式：支票、汇票、本票、保函、银行转账、银行保函、保证保险</w:t>
            </w:r>
          </w:p>
          <w:p w14:paraId="15888654">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（二）保证金金额(人民币)：</w:t>
            </w:r>
            <w:r>
              <w:rPr>
                <w:rFonts w:hint="eastAsia" w:ascii="宋体" w:hAnsi="宋体" w:cs="宋体"/>
                <w:color w:val="000000" w:themeColor="text1"/>
                <w:sz w:val="24"/>
                <w:szCs w:val="24"/>
                <w:highlight w:val="none"/>
                <w:lang w:val="en-US" w:eastAsia="zh-CN"/>
                <w14:textFill>
                  <w14:solidFill>
                    <w14:schemeClr w14:val="tx1"/>
                  </w14:solidFill>
                </w14:textFill>
              </w:rPr>
              <w:t>10000</w:t>
            </w:r>
            <w:r>
              <w:rPr>
                <w:rFonts w:hint="eastAsia" w:ascii="宋体" w:hAnsi="宋体" w:eastAsia="宋体" w:cs="宋体"/>
                <w:color w:val="000000" w:themeColor="text1"/>
                <w:sz w:val="24"/>
                <w:szCs w:val="24"/>
                <w:highlight w:val="none"/>
                <w:lang w:val="en-US" w:eastAsia="zh-CN"/>
                <w14:textFill>
                  <w14:solidFill>
                    <w14:schemeClr w14:val="tx1"/>
                  </w14:solidFill>
                </w14:textFill>
              </w:rPr>
              <w:t>.00元（大写：</w:t>
            </w:r>
            <w:r>
              <w:rPr>
                <w:rFonts w:hint="eastAsia" w:ascii="宋体" w:hAnsi="宋体" w:cs="宋体"/>
                <w:color w:val="000000" w:themeColor="text1"/>
                <w:sz w:val="24"/>
                <w:szCs w:val="24"/>
                <w:highlight w:val="none"/>
                <w:lang w:val="en-US" w:eastAsia="zh-CN"/>
                <w14:textFill>
                  <w14:solidFill>
                    <w14:schemeClr w14:val="tx1"/>
                  </w14:solidFill>
                </w14:textFill>
              </w:rPr>
              <w:t>壹万</w:t>
            </w:r>
            <w:r>
              <w:rPr>
                <w:rFonts w:hint="eastAsia" w:ascii="宋体" w:hAnsi="宋体" w:eastAsia="宋体" w:cs="宋体"/>
                <w:color w:val="000000" w:themeColor="text1"/>
                <w:sz w:val="24"/>
                <w:szCs w:val="24"/>
                <w:highlight w:val="none"/>
                <w:lang w:val="en-US" w:eastAsia="zh-CN"/>
                <w14:textFill>
                  <w14:solidFill>
                    <w14:schemeClr w14:val="tx1"/>
                  </w14:solidFill>
                </w14:textFill>
              </w:rPr>
              <w:t>元整）</w:t>
            </w:r>
          </w:p>
          <w:p w14:paraId="61A3B64A">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（三）保证金的递交相关事项：</w:t>
            </w:r>
          </w:p>
          <w:p w14:paraId="69AA59B9">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1.银行转账：保证金应以投标申请人自身的名义提交；投标申请人向招标文件中载明的保证金专户转入保证金；如未按要求提交保证金，而影响资格的，采购代理机构将视其为非响应性文件而予以拒绝。</w:t>
            </w:r>
          </w:p>
          <w:p w14:paraId="42780D27">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保证金账户信息：</w:t>
            </w:r>
          </w:p>
          <w:p w14:paraId="1235443C">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账户名称：云南淳胜招标代理有限公司</w:t>
            </w:r>
          </w:p>
          <w:p w14:paraId="0E5556FA">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账号：2408 9201 0400 259 99</w:t>
            </w:r>
          </w:p>
          <w:p w14:paraId="35D1C205">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开户银行：中国农业银行股份有限公司澜沧拉祜族自治县支行</w:t>
            </w:r>
          </w:p>
          <w:p w14:paraId="641AD37D">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联系人：闵斌</w:t>
            </w:r>
          </w:p>
          <w:p w14:paraId="38440A7B">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联系方式：18082790098 </w:t>
            </w:r>
          </w:p>
          <w:p w14:paraId="698C6A87">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注：缴纳保证金时，需在转账凭证注明项目编号或项目名称。</w:t>
            </w:r>
          </w:p>
          <w:p w14:paraId="2796B679">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2.银行保函：保函申请人必须是投标申请人，受益人必须是采购人；银行保函必须正确填写受益人和投标申请人的全称，并与招标文件规定的名称相一致，以免造成投标无效。</w:t>
            </w:r>
          </w:p>
          <w:p w14:paraId="055894E2">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保证保险：在投标保证保险中，投标申请人为投保人，采购人为被保险人。当投标申请人未能按照招响应文件要求履行投标义务而导致采购人受到损失时，由保险公司按照保险合同对采购人的损失承担代偿责任。</w:t>
            </w:r>
          </w:p>
          <w:p w14:paraId="56C49D38">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四）采用汇票、本票、保函、保险提交的，由采购人或采购代理机构自行收取。投标人如按上述方式（汇票、本票、保函、保险）办理保证金的请在开标截止时间前将相关保证金凭证扫描件发送至采购代理机构邮箱：2911828752@qq.com。</w:t>
            </w:r>
          </w:p>
          <w:p w14:paraId="61F5D2B3">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（五）保证金缴纳截止时间：</w:t>
            </w:r>
            <w:r>
              <w:rPr>
                <w:rFonts w:hint="eastAsia" w:ascii="宋体" w:hAnsi="宋体" w:cs="宋体"/>
                <w:color w:val="000000" w:themeColor="text1"/>
                <w:kern w:val="0"/>
                <w:sz w:val="24"/>
                <w:szCs w:val="24"/>
                <w:highlight w:val="none"/>
                <w:lang w:eastAsia="zh-CN"/>
                <w14:textFill>
                  <w14:solidFill>
                    <w14:schemeClr w14:val="tx1"/>
                  </w14:solidFill>
                </w14:textFill>
              </w:rPr>
              <w:t>2025年09月05日14时30分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（北京时间）</w:t>
            </w:r>
          </w:p>
          <w:p w14:paraId="3642578C">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（六）保证金的退还：（1）中标通知书发出之日起 5 个工作日内退还未中标人的保证金，未中标人提供盖公章开户许可证扫描件发送至采购代理机构邮箱公司邮箱2911828752@qq.com；</w:t>
            </w:r>
          </w:p>
          <w:p w14:paraId="4A3CE6E8">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（2）自采购合同签订之日起 5 个工作日内退还中标人的保证金，中标人需递交与采购人签订的合同原件扫描件及盖公章开户许可证扫描件发送至采购代理机构邮箱公司邮箱2911828752@qq.com。</w:t>
            </w:r>
          </w:p>
        </w:tc>
      </w:tr>
      <w:tr w14:paraId="37A7A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193" w:type="dxa"/>
            <w:vAlign w:val="center"/>
          </w:tcPr>
          <w:p w14:paraId="0AAAD884">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3.6.</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1821" w:type="dxa"/>
            <w:vAlign w:val="center"/>
          </w:tcPr>
          <w:p w14:paraId="00E3EC2B">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签字、盖章要求</w:t>
            </w:r>
          </w:p>
        </w:tc>
        <w:tc>
          <w:tcPr>
            <w:tcW w:w="7008" w:type="dxa"/>
          </w:tcPr>
          <w:p w14:paraId="777B2203">
            <w:pPr>
              <w:spacing w:line="560" w:lineRule="exact"/>
              <w:ind w:firstLine="0" w:firstLineChars="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响应文件应按照响应文件格式，采用单位和个人数字证书电子签章及电子签名：需要企业、法定代表人电子签章及电子签名；只在需要电子签章的地方进行电子签章，无需逐页电子签章。</w:t>
            </w:r>
          </w:p>
        </w:tc>
      </w:tr>
      <w:tr w14:paraId="14085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1193" w:type="dxa"/>
            <w:vAlign w:val="center"/>
          </w:tcPr>
          <w:p w14:paraId="43155E95">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3.6.</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821" w:type="dxa"/>
            <w:vAlign w:val="center"/>
          </w:tcPr>
          <w:p w14:paraId="0DA6CE6C">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响应文件份数</w:t>
            </w:r>
          </w:p>
        </w:tc>
        <w:tc>
          <w:tcPr>
            <w:tcW w:w="7008" w:type="dxa"/>
          </w:tcPr>
          <w:p w14:paraId="41F89298">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登录“政采云”平台递交加密电子响应文件一份，成交人需在领取成交通知书时提供与加密电子响应文件一致的纸质版（正本一份、副本二份，电子U盘一份（PDF））。</w:t>
            </w:r>
          </w:p>
        </w:tc>
      </w:tr>
      <w:tr w14:paraId="3DC96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1193" w:type="dxa"/>
            <w:vAlign w:val="center"/>
          </w:tcPr>
          <w:p w14:paraId="6B07BDAB">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3.6.</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p>
        </w:tc>
        <w:tc>
          <w:tcPr>
            <w:tcW w:w="1821" w:type="dxa"/>
            <w:vAlign w:val="center"/>
          </w:tcPr>
          <w:p w14:paraId="42BEFCD5">
            <w:pPr>
              <w:pStyle w:val="23"/>
              <w:spacing w:line="400" w:lineRule="exact"/>
              <w:ind w:left="0" w:leftChars="0" w:firstLine="240" w:firstLineChars="100"/>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响应文件形式</w:t>
            </w:r>
          </w:p>
        </w:tc>
        <w:tc>
          <w:tcPr>
            <w:tcW w:w="7008" w:type="dxa"/>
            <w:vAlign w:val="center"/>
          </w:tcPr>
          <w:p w14:paraId="210A6190">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实行网上投标，采用电子响应文件。响应文件全部采用电子文档，磋商申请人应安装客户端软件—“政采云电子交易客户端”，并按照竞争性磋商文件和政采云电子交易平台的要求编制，编制后应进行电子签章及加密。</w:t>
            </w:r>
          </w:p>
        </w:tc>
      </w:tr>
      <w:tr w14:paraId="1C7A1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193" w:type="dxa"/>
            <w:vAlign w:val="center"/>
          </w:tcPr>
          <w:p w14:paraId="730E87E0">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w:t>
            </w:r>
          </w:p>
        </w:tc>
        <w:tc>
          <w:tcPr>
            <w:tcW w:w="1821" w:type="dxa"/>
            <w:vAlign w:val="center"/>
          </w:tcPr>
          <w:p w14:paraId="4534A2CC">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递交响应文件时间及地点</w:t>
            </w:r>
          </w:p>
        </w:tc>
        <w:tc>
          <w:tcPr>
            <w:tcW w:w="7008" w:type="dxa"/>
          </w:tcPr>
          <w:p w14:paraId="14371654">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递交地点：政府采购云平台</w:t>
            </w:r>
            <w:r>
              <w:rPr>
                <w:rFonts w:hint="eastAsia" w:ascii="宋体" w:hAnsi="宋体" w:eastAsia="宋体" w:cs="宋体"/>
                <w:color w:val="000000" w:themeColor="text1"/>
                <w:sz w:val="24"/>
                <w:szCs w:val="24"/>
                <w:highlight w:val="none"/>
                <w:lang w:val="en-US" w:eastAsia="zh-CN"/>
                <w14:textFill>
                  <w14:solidFill>
                    <w14:schemeClr w14:val="tx1"/>
                  </w14:solidFill>
                </w14:textFill>
              </w:rPr>
              <w:t>（https://www.zcygov.cn/）</w:t>
            </w:r>
          </w:p>
          <w:p w14:paraId="4FB30102">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递交响应</w:t>
            </w:r>
            <w:r>
              <w:rPr>
                <w:rFonts w:hint="eastAsia" w:ascii="宋体" w:hAnsi="宋体" w:cs="宋体"/>
                <w:color w:val="000000" w:themeColor="text1"/>
                <w:sz w:val="24"/>
                <w:szCs w:val="24"/>
                <w:highlight w:val="none"/>
                <w:lang w:val="en-US" w:eastAsia="zh-CN"/>
                <w14:textFill>
                  <w14:solidFill>
                    <w14:schemeClr w14:val="tx1"/>
                  </w14:solidFill>
                </w14:textFill>
              </w:rPr>
              <w:t>文件</w:t>
            </w:r>
            <w:r>
              <w:rPr>
                <w:rFonts w:hint="eastAsia" w:ascii="宋体" w:hAnsi="宋体" w:eastAsia="宋体" w:cs="宋体"/>
                <w:color w:val="000000" w:themeColor="text1"/>
                <w:sz w:val="24"/>
                <w:szCs w:val="24"/>
                <w:highlight w:val="none"/>
                <w14:textFill>
                  <w14:solidFill>
                    <w14:schemeClr w14:val="tx1"/>
                  </w14:solidFill>
                </w14:textFill>
              </w:rPr>
              <w:t>截止时间：</w:t>
            </w:r>
            <w:r>
              <w:rPr>
                <w:rFonts w:hint="eastAsia" w:ascii="宋体" w:hAnsi="宋体" w:cs="宋体"/>
                <w:color w:val="000000" w:themeColor="text1"/>
                <w:kern w:val="0"/>
                <w:sz w:val="24"/>
                <w:szCs w:val="24"/>
                <w:highlight w:val="none"/>
                <w:lang w:eastAsia="zh-CN"/>
                <w14:textFill>
                  <w14:solidFill>
                    <w14:schemeClr w14:val="tx1"/>
                  </w14:solidFill>
                </w14:textFill>
              </w:rPr>
              <w:t>2025年09月05日14时30分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（北京时间）</w:t>
            </w:r>
          </w:p>
        </w:tc>
      </w:tr>
      <w:tr w14:paraId="59F7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4B1AA1D7">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4.2.3</w:t>
            </w:r>
          </w:p>
        </w:tc>
        <w:tc>
          <w:tcPr>
            <w:tcW w:w="1821" w:type="dxa"/>
          </w:tcPr>
          <w:p w14:paraId="71CE37F6">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是否退还响应文件</w:t>
            </w:r>
          </w:p>
        </w:tc>
        <w:tc>
          <w:tcPr>
            <w:tcW w:w="7008" w:type="dxa"/>
            <w:vAlign w:val="center"/>
          </w:tcPr>
          <w:p w14:paraId="3DC0C40E">
            <w:pPr>
              <w:pStyle w:val="16"/>
              <w:topLinePunct/>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否</w:t>
            </w:r>
          </w:p>
        </w:tc>
      </w:tr>
      <w:tr w14:paraId="2402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3AD23F7F">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1821" w:type="dxa"/>
            <w:vAlign w:val="center"/>
          </w:tcPr>
          <w:p w14:paraId="3A977243">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开标时间和地点</w:t>
            </w:r>
          </w:p>
        </w:tc>
        <w:tc>
          <w:tcPr>
            <w:tcW w:w="7008" w:type="dxa"/>
          </w:tcPr>
          <w:p w14:paraId="255A2F60">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开标时间：</w:t>
            </w:r>
            <w:r>
              <w:rPr>
                <w:rFonts w:hint="eastAsia" w:ascii="宋体" w:hAnsi="宋体" w:cs="宋体"/>
                <w:color w:val="000000" w:themeColor="text1"/>
                <w:kern w:val="0"/>
                <w:sz w:val="24"/>
                <w:szCs w:val="24"/>
                <w:highlight w:val="none"/>
                <w:lang w:eastAsia="zh-CN"/>
                <w14:textFill>
                  <w14:solidFill>
                    <w14:schemeClr w14:val="tx1"/>
                  </w14:solidFill>
                </w14:textFill>
              </w:rPr>
              <w:t>2025年09月05日14时30分</w:t>
            </w:r>
            <w:r>
              <w:rPr>
                <w:rFonts w:hint="eastAsia" w:ascii="宋体" w:hAnsi="宋体" w:cs="宋体"/>
                <w:color w:val="000000" w:themeColor="text1"/>
                <w:sz w:val="24"/>
                <w:szCs w:val="24"/>
                <w:highlight w:val="none"/>
                <w:lang w:val="en-US" w:eastAsia="zh-CN"/>
                <w14:textFill>
                  <w14:solidFill>
                    <w14:schemeClr w14:val="tx1"/>
                  </w14:solidFill>
                </w14:textFill>
              </w:rPr>
              <w:t>（北京时间）</w:t>
            </w:r>
          </w:p>
          <w:p w14:paraId="2133F0E8">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开标地点：</w:t>
            </w:r>
            <w:r>
              <w:rPr>
                <w:rFonts w:hint="eastAsia" w:ascii="宋体" w:hAnsi="宋体" w:cs="宋体"/>
                <w:color w:val="000000" w:themeColor="text1"/>
                <w:sz w:val="24"/>
                <w:szCs w:val="24"/>
                <w:highlight w:val="none"/>
                <w:lang w:val="en-US" w:eastAsia="zh-CN"/>
                <w14:textFill>
                  <w14:solidFill>
                    <w14:schemeClr w14:val="tx1"/>
                  </w14:solidFill>
                </w14:textFill>
              </w:rPr>
              <w:t>政府采购云平台、云南淳胜招标代理有限公司开标室（澜沧县勐朗镇拉祜广场步行街7-2-8）。</w:t>
            </w:r>
          </w:p>
          <w:p w14:paraId="6F0C2276">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开标方式：采购代理机构将依托电子交易平台发起开始解密指令，磋商申请人的法定代表人或其委托代理人须携带加密时所用的CA锁按平台提示和采购文件的规定登录到“政采云”平台电子开标大厅签到并在发起解密指令之时起</w:t>
            </w:r>
            <w:r>
              <w:rPr>
                <w:rFonts w:hint="eastAsia" w:ascii="宋体" w:hAnsi="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分钟内完成对电子响应文件在线解密。响应文件未按时解密的，视为响应文件无效。</w:t>
            </w:r>
          </w:p>
        </w:tc>
      </w:tr>
      <w:tr w14:paraId="1592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422A6D7F">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w:t>
            </w:r>
          </w:p>
        </w:tc>
        <w:tc>
          <w:tcPr>
            <w:tcW w:w="1821" w:type="dxa"/>
            <w:vAlign w:val="center"/>
          </w:tcPr>
          <w:p w14:paraId="6B542153">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w:t>
            </w:r>
            <w:r>
              <w:rPr>
                <w:rFonts w:hint="eastAsia" w:ascii="宋体" w:hAnsi="宋体" w:eastAsia="宋体" w:cs="宋体"/>
                <w:color w:val="000000" w:themeColor="text1"/>
                <w:sz w:val="24"/>
                <w:szCs w:val="24"/>
                <w:highlight w:val="none"/>
                <w:lang w:val="en-US" w:eastAsia="zh-CN"/>
                <w14:textFill>
                  <w14:solidFill>
                    <w14:schemeClr w14:val="tx1"/>
                  </w14:solidFill>
                </w14:textFill>
              </w:rPr>
              <w:t>审</w:t>
            </w:r>
            <w:r>
              <w:rPr>
                <w:rFonts w:hint="eastAsia" w:ascii="宋体" w:hAnsi="宋体" w:eastAsia="宋体" w:cs="宋体"/>
                <w:color w:val="000000" w:themeColor="text1"/>
                <w:sz w:val="24"/>
                <w:szCs w:val="24"/>
                <w:highlight w:val="none"/>
                <w14:textFill>
                  <w14:solidFill>
                    <w14:schemeClr w14:val="tx1"/>
                  </w14:solidFill>
                </w14:textFill>
              </w:rPr>
              <w:t>专家的组建</w:t>
            </w:r>
          </w:p>
        </w:tc>
        <w:tc>
          <w:tcPr>
            <w:tcW w:w="7008" w:type="dxa"/>
            <w:vAlign w:val="center"/>
          </w:tcPr>
          <w:p w14:paraId="24AB77F2">
            <w:pPr>
              <w:spacing w:line="560" w:lineRule="exact"/>
              <w:ind w:firstLine="0" w:firstLineChars="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磋商小组构成：三人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其中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采购</w:t>
            </w:r>
            <w:r>
              <w:rPr>
                <w:rFonts w:hint="eastAsia" w:ascii="宋体" w:hAnsi="宋体" w:eastAsia="宋体" w:cs="宋体"/>
                <w:color w:val="000000" w:themeColor="text1"/>
                <w:sz w:val="24"/>
                <w:szCs w:val="24"/>
                <w:highlight w:val="none"/>
                <w14:textFill>
                  <w14:solidFill>
                    <w14:schemeClr w14:val="tx1"/>
                  </w14:solidFill>
                </w14:textFill>
              </w:rPr>
              <w:t>人代表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人，其余专家</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在云南省政府采购</w:t>
            </w:r>
            <w:r>
              <w:rPr>
                <w:rFonts w:hint="eastAsia" w:ascii="宋体" w:hAnsi="宋体" w:eastAsia="宋体" w:cs="宋体"/>
                <w:color w:val="000000" w:themeColor="text1"/>
                <w:sz w:val="24"/>
                <w:szCs w:val="24"/>
                <w:highlight w:val="none"/>
                <w:lang w:eastAsia="zh-CN"/>
                <w14:textFill>
                  <w14:solidFill>
                    <w14:schemeClr w14:val="tx1"/>
                  </w14:solidFill>
                </w14:textFill>
              </w:rPr>
              <w:t>专家库中</w:t>
            </w:r>
            <w:r>
              <w:rPr>
                <w:rFonts w:hint="eastAsia" w:ascii="宋体" w:hAnsi="宋体" w:eastAsia="宋体" w:cs="宋体"/>
                <w:color w:val="000000" w:themeColor="text1"/>
                <w:sz w:val="24"/>
                <w:szCs w:val="24"/>
                <w:highlight w:val="none"/>
                <w14:textFill>
                  <w14:solidFill>
                    <w14:schemeClr w14:val="tx1"/>
                  </w14:solidFill>
                </w14:textFill>
              </w:rPr>
              <w:t>随机抽取。</w:t>
            </w:r>
          </w:p>
        </w:tc>
      </w:tr>
      <w:tr w14:paraId="0C63F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269AD10E">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p>
        </w:tc>
        <w:tc>
          <w:tcPr>
            <w:tcW w:w="1821" w:type="dxa"/>
          </w:tcPr>
          <w:p w14:paraId="6D6B813B">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w:t>
            </w:r>
            <w:r>
              <w:rPr>
                <w:rFonts w:hint="eastAsia" w:ascii="宋体" w:hAnsi="宋体" w:eastAsia="宋体" w:cs="宋体"/>
                <w:color w:val="000000" w:themeColor="text1"/>
                <w:sz w:val="24"/>
                <w:szCs w:val="24"/>
                <w:highlight w:val="none"/>
                <w:lang w:val="en-US" w:eastAsia="zh-CN"/>
                <w14:textFill>
                  <w14:solidFill>
                    <w14:schemeClr w14:val="tx1"/>
                  </w14:solidFill>
                </w14:textFill>
              </w:rPr>
              <w:t>审</w:t>
            </w:r>
            <w:r>
              <w:rPr>
                <w:rFonts w:hint="eastAsia" w:ascii="宋体" w:hAnsi="宋体" w:eastAsia="宋体" w:cs="宋体"/>
                <w:color w:val="000000" w:themeColor="text1"/>
                <w:sz w:val="24"/>
                <w:szCs w:val="24"/>
                <w:highlight w:val="none"/>
                <w14:textFill>
                  <w14:solidFill>
                    <w14:schemeClr w14:val="tx1"/>
                  </w14:solidFill>
                </w14:textFill>
              </w:rPr>
              <w:t>办法</w:t>
            </w:r>
          </w:p>
        </w:tc>
        <w:tc>
          <w:tcPr>
            <w:tcW w:w="7008" w:type="dxa"/>
          </w:tcPr>
          <w:p w14:paraId="6D3AA3F0">
            <w:pPr>
              <w:spacing w:line="560" w:lineRule="exact"/>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综合评分法</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tc>
      </w:tr>
      <w:tr w14:paraId="3E6F9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3863E4CD">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w:t>
            </w:r>
          </w:p>
        </w:tc>
        <w:tc>
          <w:tcPr>
            <w:tcW w:w="1821" w:type="dxa"/>
          </w:tcPr>
          <w:p w14:paraId="3CA74B3E">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是否授权评审小组确定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w:t>
            </w:r>
          </w:p>
        </w:tc>
        <w:tc>
          <w:tcPr>
            <w:tcW w:w="7008" w:type="dxa"/>
            <w:vAlign w:val="center"/>
          </w:tcPr>
          <w:p w14:paraId="0C04A4C3">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否，由评审小组根据评标办法的相关规定推荐1-3名成交候选人，采购人根据相关规定确定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w:t>
            </w:r>
          </w:p>
        </w:tc>
      </w:tr>
      <w:tr w14:paraId="4033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1D3CADB7">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w:t>
            </w:r>
          </w:p>
        </w:tc>
        <w:tc>
          <w:tcPr>
            <w:tcW w:w="1821" w:type="dxa"/>
            <w:vAlign w:val="center"/>
          </w:tcPr>
          <w:p w14:paraId="25BE5A9A">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w:t>
            </w:r>
            <w:r>
              <w:rPr>
                <w:rFonts w:hint="eastAsia" w:ascii="宋体" w:hAnsi="宋体" w:eastAsia="宋体" w:cs="宋体"/>
                <w:color w:val="000000" w:themeColor="text1"/>
                <w:sz w:val="24"/>
                <w:szCs w:val="24"/>
                <w:highlight w:val="none"/>
                <w:lang w:eastAsia="zh-CN"/>
                <w14:textFill>
                  <w14:solidFill>
                    <w14:schemeClr w14:val="tx1"/>
                  </w14:solidFill>
                </w14:textFill>
              </w:rPr>
              <w:t>交结果</w:t>
            </w:r>
            <w:r>
              <w:rPr>
                <w:rFonts w:hint="eastAsia" w:ascii="宋体" w:hAnsi="宋体" w:eastAsia="宋体" w:cs="宋体"/>
                <w:color w:val="000000" w:themeColor="text1"/>
                <w:sz w:val="24"/>
                <w:szCs w:val="24"/>
                <w:highlight w:val="none"/>
                <w14:textFill>
                  <w14:solidFill>
                    <w14:schemeClr w14:val="tx1"/>
                  </w14:solidFill>
                </w14:textFill>
              </w:rPr>
              <w:t>公</w:t>
            </w:r>
            <w:r>
              <w:rPr>
                <w:rFonts w:hint="eastAsia" w:ascii="宋体" w:hAnsi="宋体" w:eastAsia="宋体" w:cs="宋体"/>
                <w:color w:val="000000" w:themeColor="text1"/>
                <w:sz w:val="24"/>
                <w:szCs w:val="24"/>
                <w:highlight w:val="none"/>
                <w:lang w:eastAsia="zh-CN"/>
                <w14:textFill>
                  <w14:solidFill>
                    <w14:schemeClr w14:val="tx1"/>
                  </w14:solidFill>
                </w14:textFill>
              </w:rPr>
              <w:t>示</w:t>
            </w:r>
            <w:r>
              <w:rPr>
                <w:rFonts w:hint="eastAsia" w:ascii="宋体" w:hAnsi="宋体" w:eastAsia="宋体" w:cs="宋体"/>
                <w:color w:val="000000" w:themeColor="text1"/>
                <w:sz w:val="24"/>
                <w:szCs w:val="24"/>
                <w:highlight w:val="none"/>
                <w14:textFill>
                  <w14:solidFill>
                    <w14:schemeClr w14:val="tx1"/>
                  </w14:solidFill>
                </w14:textFill>
              </w:rPr>
              <w:t>媒介</w:t>
            </w:r>
          </w:p>
        </w:tc>
        <w:tc>
          <w:tcPr>
            <w:tcW w:w="7008" w:type="dxa"/>
          </w:tcPr>
          <w:p w14:paraId="7D426FAB">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通知书发出之前，采购人将成</w:t>
            </w:r>
            <w:r>
              <w:rPr>
                <w:rFonts w:hint="eastAsia" w:ascii="宋体" w:hAnsi="宋体" w:eastAsia="宋体" w:cs="宋体"/>
                <w:color w:val="000000" w:themeColor="text1"/>
                <w:sz w:val="24"/>
                <w:szCs w:val="24"/>
                <w:highlight w:val="none"/>
                <w:lang w:eastAsia="zh-CN"/>
                <w14:textFill>
                  <w14:solidFill>
                    <w14:schemeClr w14:val="tx1"/>
                  </w14:solidFill>
                </w14:textFill>
              </w:rPr>
              <w:t>交结果</w:t>
            </w:r>
            <w:r>
              <w:rPr>
                <w:rFonts w:hint="eastAsia" w:ascii="宋体" w:hAnsi="宋体" w:eastAsia="宋体" w:cs="宋体"/>
                <w:color w:val="000000" w:themeColor="text1"/>
                <w:sz w:val="24"/>
                <w:szCs w:val="24"/>
                <w:highlight w:val="none"/>
                <w14:textFill>
                  <w14:solidFill>
                    <w14:schemeClr w14:val="tx1"/>
                  </w14:solidFill>
                </w14:textFill>
              </w:rPr>
              <w:t>公</w:t>
            </w:r>
            <w:r>
              <w:rPr>
                <w:rFonts w:hint="eastAsia" w:ascii="宋体" w:hAnsi="宋体" w:eastAsia="宋体" w:cs="宋体"/>
                <w:color w:val="000000" w:themeColor="text1"/>
                <w:sz w:val="24"/>
                <w:szCs w:val="24"/>
                <w:highlight w:val="none"/>
                <w:lang w:eastAsia="zh-CN"/>
                <w14:textFill>
                  <w14:solidFill>
                    <w14:schemeClr w14:val="tx1"/>
                  </w14:solidFill>
                </w14:textFill>
              </w:rPr>
              <w:t>告</w:t>
            </w:r>
            <w:r>
              <w:rPr>
                <w:rFonts w:hint="eastAsia" w:ascii="宋体" w:hAnsi="宋体" w:eastAsia="宋体" w:cs="宋体"/>
                <w:color w:val="000000" w:themeColor="text1"/>
                <w:sz w:val="24"/>
                <w:szCs w:val="24"/>
                <w:highlight w:val="none"/>
                <w14:textFill>
                  <w14:solidFill>
                    <w14:schemeClr w14:val="tx1"/>
                  </w14:solidFill>
                </w14:textFill>
              </w:rPr>
              <w:t>的情况在本项目</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公告发布的同一媒介予以公示，公示期1个工作日。</w:t>
            </w:r>
          </w:p>
        </w:tc>
      </w:tr>
      <w:tr w14:paraId="58E2C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0C606654">
            <w:pPr>
              <w:spacing w:line="560" w:lineRule="exact"/>
              <w:ind w:firstLine="0" w:firstLineChars="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1821" w:type="dxa"/>
            <w:vAlign w:val="center"/>
          </w:tcPr>
          <w:p w14:paraId="014DC47B">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履约担保</w:t>
            </w:r>
          </w:p>
        </w:tc>
        <w:tc>
          <w:tcPr>
            <w:tcW w:w="7008" w:type="dxa"/>
          </w:tcPr>
          <w:p w14:paraId="68541279">
            <w:pPr>
              <w:pStyle w:val="189"/>
              <w:spacing w:before="176" w:line="243" w:lineRule="auto"/>
              <w:ind w:left="0" w:leftChars="0" w:right="38"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履约担保的形式</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银行转账、保证保险、银行保函等</w:t>
            </w:r>
            <w:r>
              <w:rPr>
                <w:rFonts w:hint="eastAsia" w:ascii="宋体" w:hAnsi="宋体" w:eastAsia="宋体" w:cs="宋体"/>
                <w:color w:val="000000" w:themeColor="text1"/>
                <w:sz w:val="24"/>
                <w:szCs w:val="24"/>
                <w:highlight w:val="none"/>
                <w:lang w:val="en-US" w:eastAsia="zh-CN"/>
                <w14:textFill>
                  <w14:solidFill>
                    <w14:schemeClr w14:val="tx1"/>
                  </w14:solidFill>
                </w14:textFill>
              </w:rPr>
              <w:t>非现金</w:t>
            </w:r>
            <w:r>
              <w:rPr>
                <w:rFonts w:hint="eastAsia" w:ascii="宋体" w:hAnsi="宋体" w:eastAsia="宋体" w:cs="宋体"/>
                <w:color w:val="000000" w:themeColor="text1"/>
                <w:sz w:val="24"/>
                <w:szCs w:val="24"/>
                <w:highlight w:val="none"/>
                <w:lang w:eastAsia="zh-CN"/>
                <w14:textFill>
                  <w14:solidFill>
                    <w14:schemeClr w14:val="tx1"/>
                  </w14:solidFill>
                </w14:textFill>
              </w:rPr>
              <w:t>形式</w:t>
            </w:r>
            <w:r>
              <w:rPr>
                <w:rFonts w:hint="eastAsia" w:ascii="宋体" w:hAnsi="宋体" w:eastAsia="宋体" w:cs="宋体"/>
                <w:color w:val="000000" w:themeColor="text1"/>
                <w:sz w:val="24"/>
                <w:szCs w:val="24"/>
                <w:highlight w:val="none"/>
                <w14:textFill>
                  <w14:solidFill>
                    <w14:schemeClr w14:val="tx1"/>
                  </w14:solidFill>
                </w14:textFill>
              </w:rPr>
              <w:t>。</w:t>
            </w:r>
          </w:p>
          <w:p w14:paraId="7635D20F">
            <w:pPr>
              <w:pStyle w:val="189"/>
              <w:spacing w:before="176" w:line="243" w:lineRule="auto"/>
              <w:ind w:left="0" w:leftChars="0" w:right="38" w:firstLine="0" w:firstLine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履约担保的金额：</w:t>
            </w:r>
            <w:r>
              <w:rPr>
                <w:rFonts w:hint="eastAsia" w:cs="宋体"/>
                <w:color w:val="000000" w:themeColor="text1"/>
                <w:sz w:val="24"/>
                <w:szCs w:val="24"/>
                <w:highlight w:val="none"/>
                <w:lang w:val="en-US" w:eastAsia="zh-CN"/>
                <w14:textFill>
                  <w14:solidFill>
                    <w14:schemeClr w14:val="tx1"/>
                  </w14:solidFill>
                </w14:textFill>
              </w:rPr>
              <w:t>本项目不要求。</w:t>
            </w:r>
          </w:p>
        </w:tc>
      </w:tr>
      <w:tr w14:paraId="70B6D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7DDE63A0">
            <w:pPr>
              <w:spacing w:line="560" w:lineRule="exact"/>
              <w:ind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10.1.1</w:t>
            </w:r>
          </w:p>
        </w:tc>
        <w:tc>
          <w:tcPr>
            <w:tcW w:w="1821" w:type="dxa"/>
            <w:vAlign w:val="center"/>
          </w:tcPr>
          <w:p w14:paraId="4F22207B">
            <w:pPr>
              <w:spacing w:line="560" w:lineRule="exact"/>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采购代理服务费</w:t>
            </w:r>
          </w:p>
        </w:tc>
        <w:tc>
          <w:tcPr>
            <w:tcW w:w="7008" w:type="dxa"/>
          </w:tcPr>
          <w:p w14:paraId="58E2AB68">
            <w:pPr>
              <w:spacing w:line="560" w:lineRule="exact"/>
              <w:ind w:firstLine="0" w:firstLine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采购代理服务费参照云南省建设工程招标投标行业协会关于印发《云南省建设工程招标代理服务收费指导意见》（云建招协〔2024〕58号）的规定和采购人与采购代理机构签订的委托代理协议约定计取，由成交单位领取成交通知书时一次性付清。</w:t>
            </w:r>
          </w:p>
          <w:p w14:paraId="3AEC6D9F">
            <w:pPr>
              <w:spacing w:line="560" w:lineRule="exact"/>
              <w:ind w:firstLine="0" w:firstLine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、招标代理服务费接受以下形式：银行汇款、网银转账。</w:t>
            </w:r>
          </w:p>
          <w:p w14:paraId="342350AA">
            <w:pPr>
              <w:spacing w:line="560" w:lineRule="exact"/>
              <w:ind w:firstLine="0" w:firstLine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、代理机构账号信息：</w:t>
            </w:r>
          </w:p>
          <w:p w14:paraId="27607961">
            <w:pPr>
              <w:spacing w:line="560" w:lineRule="exact"/>
              <w:ind w:firstLine="0" w:firstLine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户  名：云南淳胜招标代理有限公司</w:t>
            </w:r>
          </w:p>
          <w:p w14:paraId="35A81503">
            <w:pPr>
              <w:spacing w:line="560" w:lineRule="exact"/>
              <w:ind w:firstLine="0" w:firstLine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开户行：中国农业银行股份有限公司澜沧拉祜族自治县支行</w:t>
            </w:r>
          </w:p>
          <w:p w14:paraId="28A3C67A">
            <w:pPr>
              <w:spacing w:line="560" w:lineRule="exact"/>
              <w:ind w:firstLine="0" w:firstLine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账  号：24089201040025999。</w:t>
            </w:r>
          </w:p>
        </w:tc>
      </w:tr>
      <w:tr w14:paraId="7BB81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193" w:type="dxa"/>
            <w:vAlign w:val="center"/>
          </w:tcPr>
          <w:p w14:paraId="6B63958E">
            <w:pPr>
              <w:spacing w:line="560" w:lineRule="exact"/>
              <w:ind w:firstLine="0" w:firstLineChars="0"/>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10.3</w:t>
            </w:r>
          </w:p>
        </w:tc>
        <w:tc>
          <w:tcPr>
            <w:tcW w:w="8829" w:type="dxa"/>
            <w:gridSpan w:val="2"/>
          </w:tcPr>
          <w:p w14:paraId="5FDFDBC5">
            <w:pPr>
              <w:spacing w:line="560" w:lineRule="exact"/>
              <w:ind w:firstLine="0" w:firstLineChars="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需要补充的其他内容</w:t>
            </w:r>
          </w:p>
        </w:tc>
      </w:tr>
      <w:tr w14:paraId="71E9B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0022" w:type="dxa"/>
            <w:gridSpan w:val="3"/>
          </w:tcPr>
          <w:p w14:paraId="1DD78D91">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控制价</w:t>
            </w:r>
          </w:p>
        </w:tc>
      </w:tr>
      <w:tr w14:paraId="246F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3" w:type="dxa"/>
            <w:shd w:val="clear" w:color="auto" w:fill="auto"/>
          </w:tcPr>
          <w:p w14:paraId="5A2721FD">
            <w:pPr>
              <w:spacing w:line="560" w:lineRule="exact"/>
              <w:ind w:firstLine="0" w:firstLineChars="0"/>
              <w:rPr>
                <w:rFonts w:hint="eastAsia" w:ascii="宋体" w:hAnsi="宋体" w:eastAsia="宋体" w:cs="宋体"/>
                <w:color w:val="000000" w:themeColor="text1"/>
                <w:sz w:val="24"/>
                <w:szCs w:val="24"/>
                <w:highlight w:val="none"/>
                <w14:textFill>
                  <w14:solidFill>
                    <w14:schemeClr w14:val="tx1"/>
                  </w14:solidFill>
                </w14:textFill>
              </w:rPr>
            </w:pPr>
          </w:p>
        </w:tc>
        <w:tc>
          <w:tcPr>
            <w:tcW w:w="8829" w:type="dxa"/>
            <w:gridSpan w:val="2"/>
            <w:shd w:val="clear" w:color="auto" w:fill="auto"/>
          </w:tcPr>
          <w:p w14:paraId="7E1A6221">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left="0" w:leftChars="0" w:firstLine="0" w:firstLineChars="0"/>
              <w:contextualSpacing/>
              <w:textAlignment w:val="auto"/>
              <w:outlineLvl w:val="1"/>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bookmarkStart w:id="55" w:name="_Toc9912"/>
            <w:bookmarkStart w:id="56" w:name="_Toc25955"/>
            <w:bookmarkStart w:id="57" w:name="_Toc6539"/>
            <w:r>
              <w:rPr>
                <w:rFonts w:hint="eastAsia" w:ascii="宋体" w:hAnsi="宋体" w:eastAsia="宋体" w:cs="宋体"/>
                <w:b/>
                <w:bCs/>
                <w:color w:val="000000" w:themeColor="text1"/>
                <w:sz w:val="28"/>
                <w:szCs w:val="28"/>
                <w:highlight w:val="none"/>
                <w:lang w:val="en-US" w:eastAsia="zh-CN"/>
                <w14:textFill>
                  <w14:solidFill>
                    <w14:schemeClr w14:val="tx1"/>
                  </w14:solidFill>
                </w14:textFill>
              </w:rPr>
              <w:t>采购控制价</w:t>
            </w:r>
            <w:r>
              <w:rPr>
                <w:rFonts w:hint="eastAsia" w:ascii="宋体" w:hAnsi="宋体" w:cs="宋体"/>
                <w:b/>
                <w:bCs/>
                <w:color w:val="000000" w:themeColor="text1"/>
                <w:sz w:val="28"/>
                <w:szCs w:val="28"/>
                <w:highlight w:val="none"/>
                <w:lang w:val="en-US" w:eastAsia="zh-CN"/>
                <w14:textFill>
                  <w14:solidFill>
                    <w14:schemeClr w14:val="tx1"/>
                  </w14:solidFill>
                </w14:textFill>
              </w:rPr>
              <w:t>：</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969752.69元</w:t>
            </w:r>
            <w:bookmarkEnd w:id="55"/>
            <w:bookmarkEnd w:id="56"/>
            <w:bookmarkEnd w:id="57"/>
          </w:p>
          <w:p w14:paraId="3C850E40">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高于拦标价的投标报价视为无效投标，响应文件按无效投</w:t>
            </w:r>
            <w:r>
              <w:rPr>
                <w:rFonts w:hint="eastAsia" w:ascii="宋体" w:hAnsi="宋体" w:eastAsia="宋体" w:cs="宋体"/>
                <w:color w:val="000000" w:themeColor="text1"/>
                <w:sz w:val="24"/>
                <w:szCs w:val="24"/>
                <w:highlight w:val="none"/>
                <w:lang w:eastAsia="zh-CN"/>
                <w14:textFill>
                  <w14:solidFill>
                    <w14:schemeClr w14:val="tx1"/>
                  </w14:solidFill>
                </w14:textFill>
              </w:rPr>
              <w:t>标</w:t>
            </w:r>
            <w:r>
              <w:rPr>
                <w:rFonts w:hint="eastAsia" w:ascii="宋体" w:hAnsi="宋体" w:eastAsia="宋体" w:cs="宋体"/>
                <w:color w:val="000000" w:themeColor="text1"/>
                <w:sz w:val="24"/>
                <w:szCs w:val="24"/>
                <w:highlight w:val="none"/>
                <w14:textFill>
                  <w14:solidFill>
                    <w14:schemeClr w14:val="tx1"/>
                  </w14:solidFill>
                </w14:textFill>
              </w:rPr>
              <w:t>处理，采购人将以拒绝，不再进行下一步评标程序。</w:t>
            </w:r>
          </w:p>
        </w:tc>
      </w:tr>
      <w:tr w14:paraId="528B4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0022" w:type="dxa"/>
            <w:gridSpan w:val="3"/>
          </w:tcPr>
          <w:p w14:paraId="0AA1E9D2">
            <w:pPr>
              <w:spacing w:line="560" w:lineRule="exact"/>
              <w:ind w:left="0" w:leftChars="0"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10.3.</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知识产权</w:t>
            </w:r>
          </w:p>
        </w:tc>
      </w:tr>
      <w:tr w14:paraId="53B0E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193" w:type="dxa"/>
          </w:tcPr>
          <w:p w14:paraId="2D2CF6A4">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p>
        </w:tc>
        <w:tc>
          <w:tcPr>
            <w:tcW w:w="8829" w:type="dxa"/>
            <w:gridSpan w:val="2"/>
          </w:tcPr>
          <w:p w14:paraId="7940C1D6">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构成本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文件各个组成部分的文件，未经采购人书面同意，</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不得擅自复印和用于非本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项目所需的其他目的。采购人全部或者部分使用未</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人响应文件中的技术成果或技术方案时，需征得其书面同意，并不得擅自复印或提供给第三人。</w:t>
            </w:r>
          </w:p>
        </w:tc>
      </w:tr>
      <w:tr w14:paraId="5E0D6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0022" w:type="dxa"/>
            <w:gridSpan w:val="3"/>
          </w:tcPr>
          <w:p w14:paraId="212F0D6F">
            <w:pPr>
              <w:spacing w:line="560" w:lineRule="exact"/>
              <w:ind w:firstLine="0" w:firstLineChars="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10.3</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 xml:space="preserve"> 投标费用</w:t>
            </w:r>
          </w:p>
        </w:tc>
      </w:tr>
      <w:tr w14:paraId="47DF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193" w:type="dxa"/>
          </w:tcPr>
          <w:p w14:paraId="5FD16331">
            <w:pPr>
              <w:spacing w:line="560" w:lineRule="exact"/>
              <w:ind w:firstLine="0" w:firstLineChars="0"/>
              <w:jc w:val="left"/>
              <w:rPr>
                <w:rFonts w:hint="eastAsia" w:ascii="宋体" w:hAnsi="宋体" w:eastAsia="宋体" w:cs="宋体"/>
                <w:b/>
                <w:color w:val="000000" w:themeColor="text1"/>
                <w:sz w:val="24"/>
                <w:szCs w:val="24"/>
                <w:highlight w:val="none"/>
                <w14:textFill>
                  <w14:solidFill>
                    <w14:schemeClr w14:val="tx1"/>
                  </w14:solidFill>
                </w14:textFill>
              </w:rPr>
            </w:pPr>
          </w:p>
        </w:tc>
        <w:tc>
          <w:tcPr>
            <w:tcW w:w="8829" w:type="dxa"/>
            <w:gridSpan w:val="2"/>
          </w:tcPr>
          <w:p w14:paraId="34F13FFD">
            <w:pPr>
              <w:spacing w:line="560" w:lineRule="exact"/>
              <w:ind w:firstLine="0" w:firstLineChars="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应承担其参与本此投标所涉及的一切费用。不论投标结果如何，采购人无义务亦无责任承担这些费用。</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可要求采购人提供投标准备和签约所需要的有关资料，有关费用由</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自行承担。</w:t>
            </w:r>
          </w:p>
        </w:tc>
      </w:tr>
      <w:tr w14:paraId="64EB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10022" w:type="dxa"/>
            <w:gridSpan w:val="3"/>
          </w:tcPr>
          <w:p w14:paraId="2F968266">
            <w:pPr>
              <w:spacing w:line="560" w:lineRule="exact"/>
              <w:ind w:left="0" w:leftChars="0"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10.3.</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 xml:space="preserve"> 同义词语</w:t>
            </w:r>
          </w:p>
        </w:tc>
      </w:tr>
      <w:tr w14:paraId="0FA4C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193" w:type="dxa"/>
          </w:tcPr>
          <w:p w14:paraId="194E9E40">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p>
        </w:tc>
        <w:tc>
          <w:tcPr>
            <w:tcW w:w="8829" w:type="dxa"/>
            <w:gridSpan w:val="2"/>
          </w:tcPr>
          <w:p w14:paraId="45038F9D">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文件组成部分的“通用合同条款”、“专用合同条款”、“技术标准和要求”和“工程量清单”等章节中出现的措辞“发包人”和“承包人”，在招标投标阶段应当分别按“采购人”和“</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”进行理解。</w:t>
            </w:r>
          </w:p>
        </w:tc>
      </w:tr>
      <w:tr w14:paraId="4579D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0022" w:type="dxa"/>
            <w:gridSpan w:val="3"/>
          </w:tcPr>
          <w:p w14:paraId="0CAEF73A">
            <w:pPr>
              <w:spacing w:line="560" w:lineRule="exact"/>
              <w:ind w:left="0" w:leftChars="0"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监督</w:t>
            </w:r>
          </w:p>
        </w:tc>
      </w:tr>
      <w:tr w14:paraId="43A9A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193" w:type="dxa"/>
          </w:tcPr>
          <w:p w14:paraId="5D9517BF">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p>
        </w:tc>
        <w:tc>
          <w:tcPr>
            <w:tcW w:w="8829" w:type="dxa"/>
            <w:gridSpan w:val="2"/>
          </w:tcPr>
          <w:p w14:paraId="7E904884">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本项目的招标投标活动应当接受</w:t>
            </w:r>
            <w:r>
              <w:rPr>
                <w:rFonts w:hint="eastAsia" w:ascii="宋体" w:hAnsi="宋体" w:cs="宋体"/>
                <w:color w:val="000000" w:themeColor="text1"/>
                <w:sz w:val="24"/>
                <w:szCs w:val="24"/>
                <w:highlight w:val="none"/>
                <w:lang w:val="en-US" w:eastAsia="zh-CN"/>
                <w14:textFill>
                  <w14:solidFill>
                    <w14:schemeClr w14:val="tx1"/>
                  </w14:solidFill>
                </w14:textFill>
              </w:rPr>
              <w:t>澜沧拉祜族自治县财政局</w:t>
            </w:r>
            <w:r>
              <w:rPr>
                <w:rFonts w:hint="eastAsia" w:ascii="宋体" w:hAnsi="宋体" w:eastAsia="宋体" w:cs="宋体"/>
                <w:color w:val="000000" w:themeColor="text1"/>
                <w:sz w:val="24"/>
                <w:szCs w:val="24"/>
                <w:highlight w:val="none"/>
                <w14:textFill>
                  <w14:solidFill>
                    <w14:schemeClr w14:val="tx1"/>
                  </w14:solidFill>
                </w14:textFill>
              </w:rPr>
              <w:t>及采购人监督部门依法实施的监督。</w:t>
            </w:r>
          </w:p>
        </w:tc>
      </w:tr>
      <w:tr w14:paraId="39C90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0022" w:type="dxa"/>
            <w:gridSpan w:val="3"/>
          </w:tcPr>
          <w:p w14:paraId="42C72DEA">
            <w:pPr>
              <w:spacing w:line="560" w:lineRule="exact"/>
              <w:ind w:firstLine="0" w:firstLineChars="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备选投标方案</w:t>
            </w:r>
          </w:p>
        </w:tc>
      </w:tr>
      <w:tr w14:paraId="15DFA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3" w:type="dxa"/>
          </w:tcPr>
          <w:p w14:paraId="322A72AE">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p>
        </w:tc>
        <w:tc>
          <w:tcPr>
            <w:tcW w:w="8829" w:type="dxa"/>
            <w:gridSpan w:val="2"/>
          </w:tcPr>
          <w:p w14:paraId="0408F089">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不得递交备选投标方案。</w:t>
            </w:r>
          </w:p>
        </w:tc>
      </w:tr>
      <w:tr w14:paraId="64EE4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22" w:type="dxa"/>
            <w:gridSpan w:val="3"/>
          </w:tcPr>
          <w:p w14:paraId="6635C975">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10.3.</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名词解释</w:t>
            </w:r>
          </w:p>
        </w:tc>
      </w:tr>
      <w:tr w14:paraId="14F2F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3" w:type="dxa"/>
          </w:tcPr>
          <w:p w14:paraId="55D76F60">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p>
        </w:tc>
        <w:tc>
          <w:tcPr>
            <w:tcW w:w="8829" w:type="dxa"/>
            <w:gridSpan w:val="2"/>
          </w:tcPr>
          <w:p w14:paraId="1DD3235D">
            <w:pPr>
              <w:spacing w:line="560" w:lineRule="exact"/>
              <w:ind w:firstLine="0" w:firstLine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行政处罚是指：因违法、违规经营或诉讼原因受到刑事处罚或者责令停产停业、吊销许可证或者执照、较大数额罚款等行政处罚</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7B7A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0022" w:type="dxa"/>
            <w:gridSpan w:val="3"/>
          </w:tcPr>
          <w:p w14:paraId="22330172">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解释权</w:t>
            </w:r>
          </w:p>
        </w:tc>
      </w:tr>
      <w:tr w14:paraId="5C834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3" w:type="dxa"/>
          </w:tcPr>
          <w:p w14:paraId="7FB63D90">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p>
        </w:tc>
        <w:tc>
          <w:tcPr>
            <w:tcW w:w="8829" w:type="dxa"/>
            <w:gridSpan w:val="2"/>
          </w:tcPr>
          <w:p w14:paraId="07D37BBA">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构成本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中有特别规定外，仅适用于招标投标阶段的规定，按</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公告、</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0796C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2" w:type="dxa"/>
            <w:gridSpan w:val="3"/>
          </w:tcPr>
          <w:p w14:paraId="733BA050">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 xml:space="preserve"> 电子响应文件的编制</w:t>
            </w:r>
          </w:p>
        </w:tc>
      </w:tr>
      <w:tr w14:paraId="30981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tcPr>
          <w:p w14:paraId="0F5A0F2B">
            <w:pPr>
              <w:spacing w:line="56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p>
        </w:tc>
        <w:tc>
          <w:tcPr>
            <w:tcW w:w="8829" w:type="dxa"/>
            <w:gridSpan w:val="2"/>
          </w:tcPr>
          <w:p w14:paraId="264E3AB4">
            <w:pPr>
              <w:spacing w:line="560" w:lineRule="exact"/>
              <w:ind w:firstLine="0" w:firstLineChars="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项目实行网上投标，采用电子响应文件。响应文件全部采用电子文档，磋商申请人应安装客户端软件—“政采云电子交易客户端”，并按照竞争性磋商文件和政采云电子交易平台的要求编制，编制后应进行电子签名及加密。</w:t>
            </w:r>
          </w:p>
          <w:p w14:paraId="69D4B504">
            <w:pPr>
              <w:spacing w:line="560" w:lineRule="exact"/>
              <w:ind w:firstLine="0" w:firstLineChars="0"/>
              <w:jc w:val="left"/>
              <w:rPr>
                <w:rFonts w:hint="eastAsia"/>
                <w:color w:val="000000" w:themeColor="text1"/>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注：资格响应文件部分</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需</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按编制系统提示内容上传；报价要求响应文件部分</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需</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上传磋商报价一览表、磋商函、已标价工程量清单；商务技术响应文件部分</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需</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上传完整</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的</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竞争性磋商响应文件</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w:t>
            </w:r>
          </w:p>
        </w:tc>
      </w:tr>
      <w:tr w14:paraId="5D57F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1193" w:type="dxa"/>
            <w:vAlign w:val="center"/>
          </w:tcPr>
          <w:p w14:paraId="3B24C342">
            <w:pPr>
              <w:spacing w:line="560" w:lineRule="exact"/>
              <w:ind w:firstLine="0" w:firstLineChars="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10.3.</w:t>
            </w:r>
            <w:r>
              <w:rPr>
                <w:rFonts w:hint="eastAsia" w:ascii="宋体" w:hAnsi="宋体" w:cs="宋体"/>
                <w:color w:val="000000" w:themeColor="text1"/>
                <w:sz w:val="24"/>
                <w:szCs w:val="24"/>
                <w:highlight w:val="none"/>
                <w:lang w:val="en-US" w:eastAsia="zh-CN"/>
                <w14:textFill>
                  <w14:solidFill>
                    <w14:schemeClr w14:val="tx1"/>
                  </w14:solidFill>
                </w14:textFill>
              </w:rPr>
              <w:t>10</w:t>
            </w:r>
          </w:p>
        </w:tc>
        <w:tc>
          <w:tcPr>
            <w:tcW w:w="8829" w:type="dxa"/>
            <w:gridSpan w:val="2"/>
            <w:vAlign w:val="center"/>
          </w:tcPr>
          <w:p w14:paraId="1779BF22">
            <w:pPr>
              <w:spacing w:line="560" w:lineRule="exact"/>
              <w:ind w:firstLine="0" w:firstLineChars="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本项目为不见面开标，投标单位无需到达现场</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bl>
    <w:p w14:paraId="201AC848">
      <w:pPr>
        <w:bidi w:val="0"/>
        <w:rPr>
          <w:rFonts w:hint="eastAsia" w:ascii="宋体" w:hAnsi="宋体" w:eastAsia="宋体" w:cs="宋体"/>
          <w:color w:val="000000" w:themeColor="text1"/>
          <w:sz w:val="24"/>
          <w:szCs w:val="24"/>
          <w:highlight w:val="none"/>
          <w14:textFill>
            <w14:solidFill>
              <w14:schemeClr w14:val="tx1"/>
            </w14:solidFill>
          </w14:textFill>
        </w:rPr>
      </w:pPr>
    </w:p>
    <w:p w14:paraId="379AF189">
      <w:pPr>
        <w:bidi w:val="0"/>
        <w:ind w:left="0" w:leftChars="0" w:firstLine="0" w:firstLineChars="0"/>
        <w:jc w:val="center"/>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sectPr>
          <w:footerReference r:id="rId8" w:type="default"/>
          <w:pgSz w:w="11906" w:h="16838"/>
          <w:pgMar w:top="1440" w:right="1080" w:bottom="1440" w:left="1080" w:header="1077" w:footer="1077" w:gutter="0"/>
          <w:pgNumType w:fmt="decimal"/>
          <w:cols w:space="708" w:num="1"/>
          <w:docGrid w:type="linesAndChars" w:linePitch="312" w:charSpace="0"/>
        </w:sectPr>
      </w:pPr>
      <w:bookmarkStart w:id="58" w:name="_Toc11574"/>
      <w:bookmarkStart w:id="59" w:name="_Toc13183"/>
      <w:bookmarkStart w:id="60" w:name="_Toc25186"/>
    </w:p>
    <w:p w14:paraId="16801A03">
      <w:pPr>
        <w:bidi w:val="0"/>
        <w:ind w:left="0" w:leftChars="0" w:firstLine="0" w:firstLineChars="0"/>
        <w:jc w:val="center"/>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61" w:name="_Toc16865"/>
      <w:bookmarkStart w:id="62" w:name="_Toc8923"/>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 总则</w:t>
      </w:r>
      <w:bookmarkEnd w:id="58"/>
      <w:bookmarkEnd w:id="59"/>
      <w:bookmarkEnd w:id="60"/>
      <w:bookmarkEnd w:id="61"/>
      <w:bookmarkEnd w:id="62"/>
    </w:p>
    <w:p w14:paraId="2A39734C">
      <w:pPr>
        <w:spacing w:line="560" w:lineRule="exact"/>
        <w:ind w:firstLine="0" w:firstLineChars="0"/>
        <w:jc w:val="left"/>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63" w:name="_Toc19130"/>
      <w:bookmarkStart w:id="64" w:name="_Toc707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1.1 项目概况</w:t>
      </w:r>
      <w:bookmarkEnd w:id="63"/>
      <w:bookmarkEnd w:id="64"/>
    </w:p>
    <w:p w14:paraId="5F95BF74">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65" w:name="_Toc17825"/>
      <w:r>
        <w:rPr>
          <w:rFonts w:hint="eastAsia" w:ascii="宋体" w:hAnsi="宋体" w:eastAsia="宋体" w:cs="宋体"/>
          <w:color w:val="000000" w:themeColor="text1"/>
          <w:sz w:val="24"/>
          <w:szCs w:val="24"/>
          <w:highlight w:val="none"/>
          <w14:textFill>
            <w14:solidFill>
              <w14:schemeClr w14:val="tx1"/>
            </w14:solidFill>
          </w14:textFill>
        </w:rPr>
        <w:t>1.1.1根据《中华人民共和国政府采购法》《政府采购竞争性磋商采购方式管理暂行办法》等有关法律、法规和规章的规定，本项目已具备</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条件，现对本项目进行</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w:t>
      </w:r>
      <w:bookmarkEnd w:id="65"/>
    </w:p>
    <w:p w14:paraId="1DB1A857">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66" w:name="_Toc26830"/>
      <w:r>
        <w:rPr>
          <w:rFonts w:hint="eastAsia" w:ascii="宋体" w:hAnsi="宋体" w:eastAsia="宋体" w:cs="宋体"/>
          <w:color w:val="000000" w:themeColor="text1"/>
          <w:sz w:val="24"/>
          <w:szCs w:val="24"/>
          <w:highlight w:val="none"/>
          <w14:textFill>
            <w14:solidFill>
              <w14:schemeClr w14:val="tx1"/>
            </w14:solidFill>
          </w14:textFill>
        </w:rPr>
        <w:t>1.1.2 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项目采购人：见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66"/>
    </w:p>
    <w:p w14:paraId="4EE4D342">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67" w:name="_Toc29851"/>
      <w:r>
        <w:rPr>
          <w:rFonts w:hint="eastAsia" w:ascii="宋体" w:hAnsi="宋体" w:eastAsia="宋体" w:cs="宋体"/>
          <w:color w:val="000000" w:themeColor="text1"/>
          <w:sz w:val="24"/>
          <w:szCs w:val="24"/>
          <w:highlight w:val="none"/>
          <w14:textFill>
            <w14:solidFill>
              <w14:schemeClr w14:val="tx1"/>
            </w14:solidFill>
          </w14:textFill>
        </w:rPr>
        <w:t>1.1.3 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代理机构：见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67"/>
    </w:p>
    <w:p w14:paraId="54952A1B">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68" w:name="_Toc10023"/>
      <w:r>
        <w:rPr>
          <w:rFonts w:hint="eastAsia" w:ascii="宋体" w:hAnsi="宋体" w:eastAsia="宋体" w:cs="宋体"/>
          <w:color w:val="000000" w:themeColor="text1"/>
          <w:sz w:val="24"/>
          <w:szCs w:val="24"/>
          <w:highlight w:val="none"/>
          <w14:textFill>
            <w14:solidFill>
              <w14:schemeClr w14:val="tx1"/>
            </w14:solidFill>
          </w14:textFill>
        </w:rPr>
        <w:t>1.1.4 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项目名称：见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68"/>
    </w:p>
    <w:p w14:paraId="5C6423D4">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69" w:name="_Toc11228"/>
      <w:r>
        <w:rPr>
          <w:rFonts w:hint="eastAsia" w:ascii="宋体" w:hAnsi="宋体" w:eastAsia="宋体" w:cs="宋体"/>
          <w:color w:val="000000" w:themeColor="text1"/>
          <w:sz w:val="24"/>
          <w:szCs w:val="24"/>
          <w:highlight w:val="none"/>
          <w14:textFill>
            <w14:solidFill>
              <w14:schemeClr w14:val="tx1"/>
            </w14:solidFill>
          </w14:textFill>
        </w:rPr>
        <w:t>1.1.5 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项目建设地点：见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69"/>
    </w:p>
    <w:p w14:paraId="35E26B16">
      <w:pPr>
        <w:spacing w:line="560" w:lineRule="exact"/>
        <w:ind w:left="0" w:leftChars="0"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70" w:name="_Toc11807"/>
      <w:bookmarkStart w:id="71" w:name="_Toc18210"/>
      <w:r>
        <w:rPr>
          <w:rFonts w:hint="eastAsia" w:ascii="宋体" w:hAnsi="宋体" w:eastAsia="宋体" w:cs="宋体"/>
          <w:b/>
          <w:bCs/>
          <w:color w:val="000000" w:themeColor="text1"/>
          <w:sz w:val="24"/>
          <w:szCs w:val="24"/>
          <w:highlight w:val="none"/>
          <w14:textFill>
            <w14:solidFill>
              <w14:schemeClr w14:val="tx1"/>
            </w14:solidFill>
          </w14:textFill>
        </w:rPr>
        <w:t>1.2 资金来源和落实情况</w:t>
      </w:r>
      <w:bookmarkEnd w:id="70"/>
      <w:bookmarkEnd w:id="71"/>
    </w:p>
    <w:p w14:paraId="50F224FD">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72" w:name="_Toc1509"/>
      <w:r>
        <w:rPr>
          <w:rFonts w:hint="eastAsia" w:ascii="宋体" w:hAnsi="宋体" w:eastAsia="宋体" w:cs="宋体"/>
          <w:color w:val="000000" w:themeColor="text1"/>
          <w:sz w:val="24"/>
          <w:szCs w:val="24"/>
          <w:highlight w:val="none"/>
          <w14:textFill>
            <w14:solidFill>
              <w14:schemeClr w14:val="tx1"/>
            </w14:solidFill>
          </w14:textFill>
        </w:rPr>
        <w:t>1.2.1 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项目的资金来源及出资比例：见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72"/>
    </w:p>
    <w:p w14:paraId="29C7AA24">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73" w:name="_Toc29651"/>
      <w:r>
        <w:rPr>
          <w:rFonts w:hint="eastAsia" w:ascii="宋体" w:hAnsi="宋体" w:eastAsia="宋体" w:cs="宋体"/>
          <w:color w:val="000000" w:themeColor="text1"/>
          <w:sz w:val="24"/>
          <w:szCs w:val="24"/>
          <w:highlight w:val="none"/>
          <w14:textFill>
            <w14:solidFill>
              <w14:schemeClr w14:val="tx1"/>
            </w14:solidFill>
          </w14:textFill>
        </w:rPr>
        <w:t>1.2.2 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项目的资金落实情况：见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73"/>
    </w:p>
    <w:p w14:paraId="65F44570">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74" w:name="_Toc22388"/>
      <w:bookmarkStart w:id="75" w:name="_Toc16321"/>
      <w:r>
        <w:rPr>
          <w:rFonts w:hint="eastAsia" w:ascii="宋体" w:hAnsi="宋体" w:eastAsia="宋体" w:cs="宋体"/>
          <w:b/>
          <w:bCs/>
          <w:color w:val="000000" w:themeColor="text1"/>
          <w:sz w:val="24"/>
          <w:szCs w:val="24"/>
          <w:highlight w:val="none"/>
          <w14:textFill>
            <w14:solidFill>
              <w14:schemeClr w14:val="tx1"/>
            </w14:solidFill>
          </w14:textFill>
        </w:rPr>
        <w:t xml:space="preserve">1.3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采购内容</w:t>
      </w:r>
      <w:r>
        <w:rPr>
          <w:rFonts w:hint="eastAsia" w:ascii="宋体" w:hAnsi="宋体" w:eastAsia="宋体" w:cs="宋体"/>
          <w:b/>
          <w:bCs/>
          <w:color w:val="000000" w:themeColor="text1"/>
          <w:sz w:val="24"/>
          <w:szCs w:val="24"/>
          <w:highlight w:val="none"/>
          <w14:textFill>
            <w14:solidFill>
              <w14:schemeClr w14:val="tx1"/>
            </w14:solidFill>
          </w14:textFill>
        </w:rPr>
        <w:t>、承包方式、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合同履行期限</w:t>
      </w:r>
      <w:r>
        <w:rPr>
          <w:rFonts w:hint="eastAsia" w:ascii="宋体" w:hAnsi="宋体" w:eastAsia="宋体" w:cs="宋体"/>
          <w:b/>
          <w:bCs/>
          <w:color w:val="000000" w:themeColor="text1"/>
          <w:sz w:val="24"/>
          <w:szCs w:val="24"/>
          <w:highlight w:val="none"/>
          <w14:textFill>
            <w14:solidFill>
              <w14:schemeClr w14:val="tx1"/>
            </w14:solidFill>
          </w14:textFill>
        </w:rPr>
        <w:t>、质量要求、标段划分</w:t>
      </w:r>
      <w:bookmarkEnd w:id="74"/>
      <w:bookmarkEnd w:id="75"/>
    </w:p>
    <w:p w14:paraId="22020219">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76" w:name="_Toc15552"/>
      <w:r>
        <w:rPr>
          <w:rFonts w:hint="eastAsia" w:ascii="宋体" w:hAnsi="宋体" w:eastAsia="宋体" w:cs="宋体"/>
          <w:color w:val="000000" w:themeColor="text1"/>
          <w:sz w:val="24"/>
          <w:szCs w:val="24"/>
          <w:highlight w:val="none"/>
          <w14:textFill>
            <w14:solidFill>
              <w14:schemeClr w14:val="tx1"/>
            </w14:solidFill>
          </w14:textFill>
        </w:rPr>
        <w:t>1.3.1 本次</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采购内容</w:t>
      </w:r>
      <w:r>
        <w:rPr>
          <w:rFonts w:hint="eastAsia" w:ascii="宋体" w:hAnsi="宋体" w:eastAsia="宋体" w:cs="宋体"/>
          <w:color w:val="000000" w:themeColor="text1"/>
          <w:sz w:val="24"/>
          <w:szCs w:val="24"/>
          <w:highlight w:val="none"/>
          <w14:textFill>
            <w14:solidFill>
              <w14:schemeClr w14:val="tx1"/>
            </w14:solidFill>
          </w14:textFill>
        </w:rPr>
        <w:t>：见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76"/>
    </w:p>
    <w:p w14:paraId="4F2E006F">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77" w:name="_Toc21249"/>
      <w:r>
        <w:rPr>
          <w:rFonts w:hint="eastAsia" w:ascii="宋体" w:hAnsi="宋体" w:eastAsia="宋体" w:cs="宋体"/>
          <w:color w:val="000000" w:themeColor="text1"/>
          <w:sz w:val="24"/>
          <w:szCs w:val="24"/>
          <w:highlight w:val="none"/>
          <w14:textFill>
            <w14:solidFill>
              <w14:schemeClr w14:val="tx1"/>
            </w14:solidFill>
          </w14:textFill>
        </w:rPr>
        <w:t>1.3.2本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项目承包方式：见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77"/>
    </w:p>
    <w:p w14:paraId="73001F8A">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78" w:name="_Toc6588"/>
      <w:r>
        <w:rPr>
          <w:rFonts w:hint="eastAsia" w:ascii="宋体" w:hAnsi="宋体" w:eastAsia="宋体" w:cs="宋体"/>
          <w:color w:val="000000" w:themeColor="text1"/>
          <w:sz w:val="24"/>
          <w:szCs w:val="24"/>
          <w:highlight w:val="none"/>
          <w14:textFill>
            <w14:solidFill>
              <w14:schemeClr w14:val="tx1"/>
            </w14:solidFill>
          </w14:textFill>
        </w:rPr>
        <w:t>1.3.3本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项目的</w:t>
      </w:r>
      <w:r>
        <w:rPr>
          <w:rFonts w:hint="eastAsia" w:ascii="宋体" w:hAnsi="宋体" w:cs="宋体"/>
          <w:color w:val="000000" w:themeColor="text1"/>
          <w:sz w:val="24"/>
          <w:szCs w:val="24"/>
          <w:highlight w:val="none"/>
          <w:lang w:val="en-US" w:eastAsia="zh-CN"/>
          <w14:textFill>
            <w14:solidFill>
              <w14:schemeClr w14:val="tx1"/>
            </w14:solidFill>
          </w14:textFill>
        </w:rPr>
        <w:t>合同履行期限</w:t>
      </w:r>
      <w:r>
        <w:rPr>
          <w:rFonts w:hint="eastAsia" w:ascii="宋体" w:hAnsi="宋体" w:eastAsia="宋体" w:cs="宋体"/>
          <w:color w:val="000000" w:themeColor="text1"/>
          <w:sz w:val="24"/>
          <w:szCs w:val="24"/>
          <w:highlight w:val="none"/>
          <w14:textFill>
            <w14:solidFill>
              <w14:schemeClr w14:val="tx1"/>
            </w14:solidFill>
          </w14:textFill>
        </w:rPr>
        <w:t>：见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78"/>
    </w:p>
    <w:p w14:paraId="325BD524">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79" w:name="_Toc21827"/>
      <w:r>
        <w:rPr>
          <w:rFonts w:hint="eastAsia" w:ascii="宋体" w:hAnsi="宋体" w:eastAsia="宋体" w:cs="宋体"/>
          <w:color w:val="000000" w:themeColor="text1"/>
          <w:sz w:val="24"/>
          <w:szCs w:val="24"/>
          <w:highlight w:val="none"/>
          <w14:textFill>
            <w14:solidFill>
              <w14:schemeClr w14:val="tx1"/>
            </w14:solidFill>
          </w14:textFill>
        </w:rPr>
        <w:t>1.3.4本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项目的质量要求：见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79"/>
    </w:p>
    <w:p w14:paraId="24C7BACF">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80" w:name="_Toc12021"/>
      <w:r>
        <w:rPr>
          <w:rFonts w:hint="eastAsia" w:ascii="宋体" w:hAnsi="宋体" w:eastAsia="宋体" w:cs="宋体"/>
          <w:color w:val="000000" w:themeColor="text1"/>
          <w:sz w:val="24"/>
          <w:szCs w:val="24"/>
          <w:highlight w:val="none"/>
          <w14:textFill>
            <w14:solidFill>
              <w14:schemeClr w14:val="tx1"/>
            </w14:solidFill>
          </w14:textFill>
        </w:rPr>
        <w:t>1.3.5本</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项目的标段划分：见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80"/>
    </w:p>
    <w:p w14:paraId="1E33F5A5">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81" w:name="_Toc2744"/>
      <w:bookmarkStart w:id="82" w:name="_Toc1619"/>
      <w:r>
        <w:rPr>
          <w:rFonts w:hint="eastAsia" w:ascii="宋体" w:hAnsi="宋体" w:eastAsia="宋体" w:cs="宋体"/>
          <w:b/>
          <w:bCs/>
          <w:color w:val="000000" w:themeColor="text1"/>
          <w:sz w:val="24"/>
          <w:szCs w:val="24"/>
          <w:highlight w:val="none"/>
          <w14:textFill>
            <w14:solidFill>
              <w14:schemeClr w14:val="tx1"/>
            </w14:solidFill>
          </w14:textFill>
        </w:rPr>
        <w:t xml:space="preserve">1.4 </w:t>
      </w:r>
      <w:r>
        <w:rPr>
          <w:rFonts w:hint="eastAsia" w:ascii="宋体" w:hAnsi="宋体" w:eastAsia="宋体" w:cs="宋体"/>
          <w:b/>
          <w:bCs/>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bCs/>
          <w:color w:val="000000" w:themeColor="text1"/>
          <w:sz w:val="24"/>
          <w:szCs w:val="24"/>
          <w:highlight w:val="none"/>
          <w14:textFill>
            <w14:solidFill>
              <w14:schemeClr w14:val="tx1"/>
            </w14:solidFill>
          </w14:textFill>
        </w:rPr>
        <w:t>资格要求</w:t>
      </w:r>
      <w:bookmarkEnd w:id="81"/>
      <w:bookmarkEnd w:id="82"/>
    </w:p>
    <w:p w14:paraId="3CB578DC">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83" w:name="_Toc21461"/>
      <w:r>
        <w:rPr>
          <w:rFonts w:hint="eastAsia" w:ascii="宋体" w:hAnsi="宋体" w:eastAsia="宋体" w:cs="宋体"/>
          <w:color w:val="000000" w:themeColor="text1"/>
          <w:sz w:val="24"/>
          <w:szCs w:val="24"/>
          <w:highlight w:val="none"/>
          <w14:textFill>
            <w14:solidFill>
              <w14:schemeClr w14:val="tx1"/>
            </w14:solidFill>
          </w14:textFill>
        </w:rPr>
        <w:t xml:space="preserve">1.4.1 </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应具备承担本项目施工的资质条件，详见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83"/>
    </w:p>
    <w:p w14:paraId="0396911B">
      <w:pPr>
        <w:spacing w:line="560" w:lineRule="exact"/>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84" w:name="_Toc24192"/>
      <w:r>
        <w:rPr>
          <w:rFonts w:hint="eastAsia" w:ascii="宋体" w:hAnsi="宋体" w:eastAsia="宋体" w:cs="宋体"/>
          <w:color w:val="000000" w:themeColor="text1"/>
          <w:sz w:val="24"/>
          <w:szCs w:val="24"/>
          <w:highlight w:val="none"/>
          <w14:textFill>
            <w14:solidFill>
              <w14:schemeClr w14:val="tx1"/>
            </w14:solidFill>
          </w14:textFill>
        </w:rPr>
        <w:t xml:space="preserve">1.4.2 </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须知前附表规定接受联合体投标的，除应符合本章第1.4.1项和</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须知前附表的要求外，还应遵守以下规定：</w:t>
      </w:r>
      <w:bookmarkEnd w:id="84"/>
    </w:p>
    <w:p w14:paraId="079891B5">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85" w:name="_Toc23275"/>
      <w:r>
        <w:rPr>
          <w:rFonts w:hint="eastAsia" w:ascii="宋体" w:hAnsi="宋体" w:eastAsia="宋体" w:cs="宋体"/>
          <w:color w:val="000000" w:themeColor="text1"/>
          <w:sz w:val="24"/>
          <w:szCs w:val="24"/>
          <w:highlight w:val="none"/>
          <w14:textFill>
            <w14:solidFill>
              <w14:schemeClr w14:val="tx1"/>
            </w14:solidFill>
          </w14:textFill>
        </w:rPr>
        <w:t>（1）联合体各方应按</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文件提供的格式签订联合体协议书，明确联合体牵头人和各方权利义务；</w:t>
      </w:r>
      <w:bookmarkEnd w:id="85"/>
    </w:p>
    <w:p w14:paraId="79852A94">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86" w:name="_Toc25874"/>
      <w:r>
        <w:rPr>
          <w:rFonts w:hint="eastAsia" w:ascii="宋体" w:hAnsi="宋体" w:eastAsia="宋体" w:cs="宋体"/>
          <w:color w:val="000000" w:themeColor="text1"/>
          <w:sz w:val="24"/>
          <w:szCs w:val="24"/>
          <w:highlight w:val="none"/>
          <w14:textFill>
            <w14:solidFill>
              <w14:schemeClr w14:val="tx1"/>
            </w14:solidFill>
          </w14:textFill>
        </w:rPr>
        <w:t>（2）由同一专业的单位组成的联合体，按照资质等级较低的单位确定资质等级；</w:t>
      </w:r>
      <w:bookmarkEnd w:id="86"/>
    </w:p>
    <w:p w14:paraId="3E1CE503">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87" w:name="_Toc2646"/>
      <w:r>
        <w:rPr>
          <w:rFonts w:hint="eastAsia" w:ascii="宋体" w:hAnsi="宋体" w:eastAsia="宋体" w:cs="宋体"/>
          <w:color w:val="000000" w:themeColor="text1"/>
          <w:sz w:val="24"/>
          <w:szCs w:val="24"/>
          <w:highlight w:val="none"/>
          <w14:textFill>
            <w14:solidFill>
              <w14:schemeClr w14:val="tx1"/>
            </w14:solidFill>
          </w14:textFill>
        </w:rPr>
        <w:t>（3）联合体各方不得再以自己名义单独或参加其他联合体在同一标段中投标。</w:t>
      </w:r>
      <w:bookmarkEnd w:id="87"/>
    </w:p>
    <w:p w14:paraId="5B587D29">
      <w:pPr>
        <w:spacing w:line="560" w:lineRule="exact"/>
        <w:ind w:firstLine="480" w:firstLineChars="200"/>
        <w:jc w:val="left"/>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88" w:name="_Toc18833"/>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1.4.3 </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val="0"/>
          <w:bCs w:val="0"/>
          <w:color w:val="000000" w:themeColor="text1"/>
          <w:sz w:val="24"/>
          <w:szCs w:val="24"/>
          <w:highlight w:val="none"/>
          <w14:textFill>
            <w14:solidFill>
              <w14:schemeClr w14:val="tx1"/>
            </w14:solidFill>
          </w14:textFill>
        </w:rPr>
        <w:t>不得存在下列情形之一：</w:t>
      </w:r>
      <w:bookmarkEnd w:id="88"/>
    </w:p>
    <w:p w14:paraId="05F104B7">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89" w:name="_Toc20542"/>
      <w:r>
        <w:rPr>
          <w:rFonts w:hint="eastAsia" w:ascii="宋体" w:hAnsi="宋体" w:eastAsia="宋体" w:cs="宋体"/>
          <w:color w:val="000000" w:themeColor="text1"/>
          <w:sz w:val="24"/>
          <w:szCs w:val="24"/>
          <w:highlight w:val="none"/>
          <w14:textFill>
            <w14:solidFill>
              <w14:schemeClr w14:val="tx1"/>
            </w14:solidFill>
          </w14:textFill>
        </w:rPr>
        <w:t>（1）为采购人不具有独立法人资格的附属机构（单位）；</w:t>
      </w:r>
      <w:bookmarkEnd w:id="89"/>
    </w:p>
    <w:p w14:paraId="6C1919F1">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90" w:name="_Toc15049"/>
      <w:r>
        <w:rPr>
          <w:rFonts w:hint="eastAsia" w:ascii="宋体" w:hAnsi="宋体" w:eastAsia="宋体" w:cs="宋体"/>
          <w:color w:val="000000" w:themeColor="text1"/>
          <w:sz w:val="24"/>
          <w:szCs w:val="24"/>
          <w:highlight w:val="none"/>
          <w14:textFill>
            <w14:solidFill>
              <w14:schemeClr w14:val="tx1"/>
            </w14:solidFill>
          </w14:textFill>
        </w:rPr>
        <w:t>（2）为本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项目前期准备提供设计或咨询服务的，但设计施工总承包的除外；</w:t>
      </w:r>
      <w:bookmarkEnd w:id="90"/>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30763EEF">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91" w:name="_Toc23649"/>
      <w:r>
        <w:rPr>
          <w:rFonts w:hint="eastAsia" w:ascii="宋体" w:hAnsi="宋体" w:eastAsia="宋体" w:cs="宋体"/>
          <w:color w:val="000000" w:themeColor="text1"/>
          <w:sz w:val="24"/>
          <w:szCs w:val="24"/>
          <w:highlight w:val="none"/>
          <w14:textFill>
            <w14:solidFill>
              <w14:schemeClr w14:val="tx1"/>
            </w14:solidFill>
          </w14:textFill>
        </w:rPr>
        <w:t>（3）为本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项目的监理人；</w:t>
      </w:r>
      <w:bookmarkEnd w:id="91"/>
    </w:p>
    <w:p w14:paraId="7464BB4E">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92" w:name="_Toc32032"/>
      <w:r>
        <w:rPr>
          <w:rFonts w:hint="eastAsia" w:ascii="宋体" w:hAnsi="宋体" w:eastAsia="宋体" w:cs="宋体"/>
          <w:color w:val="000000" w:themeColor="text1"/>
          <w:sz w:val="24"/>
          <w:szCs w:val="24"/>
          <w:highlight w:val="none"/>
          <w14:textFill>
            <w14:solidFill>
              <w14:schemeClr w14:val="tx1"/>
            </w14:solidFill>
          </w14:textFill>
        </w:rPr>
        <w:t>（4）为本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项目的代建人；</w:t>
      </w:r>
      <w:bookmarkEnd w:id="92"/>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79F14CE9">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93" w:name="_Toc20158"/>
      <w:r>
        <w:rPr>
          <w:rFonts w:hint="eastAsia" w:ascii="宋体" w:hAnsi="宋体" w:eastAsia="宋体" w:cs="宋体"/>
          <w:color w:val="000000" w:themeColor="text1"/>
          <w:sz w:val="24"/>
          <w:szCs w:val="24"/>
          <w:highlight w:val="none"/>
          <w14:textFill>
            <w14:solidFill>
              <w14:schemeClr w14:val="tx1"/>
            </w14:solidFill>
          </w14:textFill>
        </w:rPr>
        <w:t>（5）为本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项目提供</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代理服务的；</w:t>
      </w:r>
      <w:bookmarkEnd w:id="93"/>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76F1D07C">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94" w:name="_Toc12541"/>
      <w:r>
        <w:rPr>
          <w:rFonts w:hint="eastAsia" w:ascii="宋体" w:hAnsi="宋体" w:eastAsia="宋体" w:cs="宋体"/>
          <w:color w:val="000000" w:themeColor="text1"/>
          <w:sz w:val="24"/>
          <w:szCs w:val="24"/>
          <w:highlight w:val="none"/>
          <w14:textFill>
            <w14:solidFill>
              <w14:schemeClr w14:val="tx1"/>
            </w14:solidFill>
          </w14:textFill>
        </w:rPr>
        <w:t>（6）与本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项目的监理人或代建人或</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代理机构同为一个法定代表人的；</w:t>
      </w:r>
      <w:bookmarkEnd w:id="94"/>
    </w:p>
    <w:p w14:paraId="2D2E1AA9">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95" w:name="_Toc27877"/>
      <w:r>
        <w:rPr>
          <w:rFonts w:hint="eastAsia" w:ascii="宋体" w:hAnsi="宋体" w:eastAsia="宋体" w:cs="宋体"/>
          <w:color w:val="000000" w:themeColor="text1"/>
          <w:sz w:val="24"/>
          <w:szCs w:val="24"/>
          <w:highlight w:val="none"/>
          <w14:textFill>
            <w14:solidFill>
              <w14:schemeClr w14:val="tx1"/>
            </w14:solidFill>
          </w14:textFill>
        </w:rPr>
        <w:t>（7）与本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项目的监理人或代建人或</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代理机构相互控股或参股的；</w:t>
      </w:r>
      <w:bookmarkEnd w:id="95"/>
    </w:p>
    <w:p w14:paraId="74D806DA">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96" w:name="_Toc6513"/>
      <w:r>
        <w:rPr>
          <w:rFonts w:hint="eastAsia" w:ascii="宋体" w:hAnsi="宋体" w:eastAsia="宋体" w:cs="宋体"/>
          <w:color w:val="000000" w:themeColor="text1"/>
          <w:sz w:val="24"/>
          <w:szCs w:val="24"/>
          <w:highlight w:val="none"/>
          <w14:textFill>
            <w14:solidFill>
              <w14:schemeClr w14:val="tx1"/>
            </w14:solidFill>
          </w14:textFill>
        </w:rPr>
        <w:t>（8）与本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项目的监理人或代建人或</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代理机构相互任职或工作的；</w:t>
      </w:r>
      <w:bookmarkEnd w:id="96"/>
    </w:p>
    <w:p w14:paraId="63E46FFC">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97" w:name="_Toc6771"/>
      <w:r>
        <w:rPr>
          <w:rFonts w:hint="eastAsia" w:ascii="宋体" w:hAnsi="宋体" w:eastAsia="宋体" w:cs="宋体"/>
          <w:color w:val="000000" w:themeColor="text1"/>
          <w:sz w:val="24"/>
          <w:szCs w:val="24"/>
          <w:highlight w:val="none"/>
          <w14:textFill>
            <w14:solidFill>
              <w14:schemeClr w14:val="tx1"/>
            </w14:solidFill>
          </w14:textFill>
        </w:rPr>
        <w:t>（9）被责令停业的；</w:t>
      </w:r>
      <w:bookmarkEnd w:id="97"/>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07D29C29">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98" w:name="_Toc19753"/>
      <w:r>
        <w:rPr>
          <w:rFonts w:hint="eastAsia" w:ascii="宋体" w:hAnsi="宋体" w:eastAsia="宋体" w:cs="宋体"/>
          <w:color w:val="000000" w:themeColor="text1"/>
          <w:sz w:val="24"/>
          <w:szCs w:val="24"/>
          <w:highlight w:val="none"/>
          <w14:textFill>
            <w14:solidFill>
              <w14:schemeClr w14:val="tx1"/>
            </w14:solidFill>
          </w14:textFill>
        </w:rPr>
        <w:t>（10）被暂停或取消投标资格的；</w:t>
      </w:r>
      <w:bookmarkEnd w:id="98"/>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299A7EAF">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99" w:name="_Toc30403"/>
      <w:r>
        <w:rPr>
          <w:rFonts w:hint="eastAsia" w:ascii="宋体" w:hAnsi="宋体" w:eastAsia="宋体" w:cs="宋体"/>
          <w:color w:val="000000" w:themeColor="text1"/>
          <w:sz w:val="24"/>
          <w:szCs w:val="24"/>
          <w:highlight w:val="none"/>
          <w14:textFill>
            <w14:solidFill>
              <w14:schemeClr w14:val="tx1"/>
            </w14:solidFill>
          </w14:textFill>
        </w:rPr>
        <w:t>（11）财产被接管或冻结的；</w:t>
      </w:r>
      <w:bookmarkEnd w:id="99"/>
    </w:p>
    <w:p w14:paraId="23C6CA03">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00" w:name="_Toc19443"/>
      <w:r>
        <w:rPr>
          <w:rFonts w:hint="eastAsia" w:ascii="宋体" w:hAnsi="宋体" w:eastAsia="宋体" w:cs="宋体"/>
          <w:color w:val="000000" w:themeColor="text1"/>
          <w:sz w:val="24"/>
          <w:szCs w:val="24"/>
          <w:highlight w:val="none"/>
          <w14:textFill>
            <w14:solidFill>
              <w14:schemeClr w14:val="tx1"/>
            </w14:solidFill>
          </w14:textFill>
        </w:rPr>
        <w:t>（12）在最近三年内有骗取中标或严重违约或重大工程质量问题的。</w:t>
      </w:r>
      <w:bookmarkEnd w:id="100"/>
    </w:p>
    <w:p w14:paraId="5818358A">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01" w:name="_Toc1366"/>
      <w:r>
        <w:rPr>
          <w:rFonts w:hint="eastAsia" w:ascii="宋体" w:hAnsi="宋体" w:eastAsia="宋体" w:cs="宋体"/>
          <w:color w:val="000000" w:themeColor="text1"/>
          <w:sz w:val="24"/>
          <w:szCs w:val="24"/>
          <w:highlight w:val="none"/>
          <w14:textFill>
            <w14:solidFill>
              <w14:schemeClr w14:val="tx1"/>
            </w14:solidFill>
          </w14:textFill>
        </w:rPr>
        <w:t>1.4.4单位负责人为同一人或者存在控股、管理、夫妻关系的不同单位，不得参加同一标段投标或者未划分标段的同一</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项目投标。</w:t>
      </w:r>
      <w:bookmarkEnd w:id="101"/>
    </w:p>
    <w:p w14:paraId="3120985F">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02" w:name="_Toc29568"/>
      <w:bookmarkStart w:id="103" w:name="_Toc27695"/>
      <w:r>
        <w:rPr>
          <w:rFonts w:hint="eastAsia" w:ascii="宋体" w:hAnsi="宋体" w:eastAsia="宋体" w:cs="宋体"/>
          <w:b/>
          <w:bCs/>
          <w:color w:val="000000" w:themeColor="text1"/>
          <w:sz w:val="24"/>
          <w:szCs w:val="24"/>
          <w:highlight w:val="none"/>
          <w14:textFill>
            <w14:solidFill>
              <w14:schemeClr w14:val="tx1"/>
            </w14:solidFill>
          </w14:textFill>
        </w:rPr>
        <w:t>1.5 费用承担</w:t>
      </w:r>
      <w:bookmarkEnd w:id="102"/>
      <w:bookmarkEnd w:id="103"/>
    </w:p>
    <w:p w14:paraId="114E46DC">
      <w:pPr>
        <w:spacing w:line="560" w:lineRule="exact"/>
        <w:ind w:firstLine="0" w:firstLineChars="0"/>
        <w:jc w:val="lef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采购代理服务费参照云南省建设工程招标投标行业协会关于印发《云南省建设工程招标代理服务收费指导意见》（云建招协〔2024〕58号）的规定和采购人与采购代理机构签订的委托代理协议约定计取，由成交单位领取成交通知书时一次性付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，领取成交通知书时一次付清并提供纸质响应文件</w:t>
      </w:r>
      <w:r>
        <w:rPr>
          <w:rFonts w:hint="eastAsia" w:ascii="宋体" w:hAnsi="宋体" w:cs="宋体"/>
          <w:bCs/>
          <w:color w:val="000000" w:themeColor="text1"/>
          <w:sz w:val="24"/>
          <w:szCs w:val="24"/>
          <w:highlight w:val="none"/>
          <w:lang w:val="en-US" w:eastAsia="zh-CN"/>
          <w14:textFill>
            <w14:solidFill>
              <w14:schemeClr w14:val="tx1"/>
            </w14:solidFill>
          </w14:textFill>
        </w:rPr>
        <w:t>正本一份、副本二份，电子U盘一份（PDF）</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p>
    <w:p w14:paraId="6B6BECE5">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应承担其参与本工程投标所涉及的一切费用。不论投标结果如何，采购人无义务亦无责任承担这些费用。</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可要求采购人提供投标准备和签约所需要的有关资料，有关费用由</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自行承担。</w:t>
      </w:r>
    </w:p>
    <w:p w14:paraId="07F894C2">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04" w:name="_Toc277"/>
      <w:bookmarkStart w:id="105" w:name="_Toc12991"/>
      <w:r>
        <w:rPr>
          <w:rFonts w:hint="eastAsia" w:ascii="宋体" w:hAnsi="宋体" w:eastAsia="宋体" w:cs="宋体"/>
          <w:b/>
          <w:bCs/>
          <w:color w:val="000000" w:themeColor="text1"/>
          <w:sz w:val="24"/>
          <w:szCs w:val="24"/>
          <w:highlight w:val="none"/>
          <w14:textFill>
            <w14:solidFill>
              <w14:schemeClr w14:val="tx1"/>
            </w14:solidFill>
          </w14:textFill>
        </w:rPr>
        <w:t>1.6 保密</w:t>
      </w:r>
      <w:bookmarkEnd w:id="104"/>
      <w:bookmarkEnd w:id="105"/>
    </w:p>
    <w:p w14:paraId="20612BD0">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06" w:name="_Toc9090"/>
      <w:r>
        <w:rPr>
          <w:rFonts w:hint="eastAsia" w:ascii="宋体" w:hAnsi="宋体" w:eastAsia="宋体" w:cs="宋体"/>
          <w:color w:val="000000" w:themeColor="text1"/>
          <w:sz w:val="24"/>
          <w:szCs w:val="24"/>
          <w:highlight w:val="none"/>
          <w14:textFill>
            <w14:solidFill>
              <w14:schemeClr w14:val="tx1"/>
            </w14:solidFill>
          </w14:textFill>
        </w:rPr>
        <w:t>参与</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投标活动的各方应对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文件和响应文件中的商业和技术等秘密保密，违者应对由此造成的后果承担法律责任。</w:t>
      </w:r>
      <w:bookmarkEnd w:id="106"/>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4E03F6DF">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07" w:name="_Toc8335"/>
      <w:bookmarkStart w:id="108" w:name="_Toc17506"/>
      <w:r>
        <w:rPr>
          <w:rFonts w:hint="eastAsia" w:ascii="宋体" w:hAnsi="宋体" w:eastAsia="宋体" w:cs="宋体"/>
          <w:b/>
          <w:bCs/>
          <w:color w:val="000000" w:themeColor="text1"/>
          <w:sz w:val="24"/>
          <w:szCs w:val="24"/>
          <w:highlight w:val="none"/>
          <w14:textFill>
            <w14:solidFill>
              <w14:schemeClr w14:val="tx1"/>
            </w14:solidFill>
          </w14:textFill>
        </w:rPr>
        <w:t>1.7 语言文字</w:t>
      </w:r>
      <w:bookmarkEnd w:id="107"/>
      <w:bookmarkEnd w:id="108"/>
    </w:p>
    <w:p w14:paraId="1EACD993">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09" w:name="_Toc9561"/>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响应文件使用的语言文字为中文。专用术语使用外文的，应附有中文注释。</w:t>
      </w:r>
      <w:bookmarkEnd w:id="109"/>
    </w:p>
    <w:p w14:paraId="4EF86BEB">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10" w:name="_Toc26714"/>
      <w:bookmarkStart w:id="111" w:name="_Toc13894"/>
      <w:r>
        <w:rPr>
          <w:rFonts w:hint="eastAsia" w:ascii="宋体" w:hAnsi="宋体" w:eastAsia="宋体" w:cs="宋体"/>
          <w:b/>
          <w:bCs/>
          <w:color w:val="000000" w:themeColor="text1"/>
          <w:sz w:val="24"/>
          <w:szCs w:val="24"/>
          <w:highlight w:val="none"/>
          <w14:textFill>
            <w14:solidFill>
              <w14:schemeClr w14:val="tx1"/>
            </w14:solidFill>
          </w14:textFill>
        </w:rPr>
        <w:t>1.8 计量单位</w:t>
      </w:r>
      <w:bookmarkEnd w:id="110"/>
      <w:bookmarkEnd w:id="111"/>
    </w:p>
    <w:p w14:paraId="5DBA2AB3">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12" w:name="_Toc7076"/>
      <w:r>
        <w:rPr>
          <w:rFonts w:hint="eastAsia" w:ascii="宋体" w:hAnsi="宋体" w:eastAsia="宋体" w:cs="宋体"/>
          <w:color w:val="000000" w:themeColor="text1"/>
          <w:sz w:val="24"/>
          <w:szCs w:val="24"/>
          <w:highlight w:val="none"/>
          <w14:textFill>
            <w14:solidFill>
              <w14:schemeClr w14:val="tx1"/>
            </w14:solidFill>
          </w14:textFill>
        </w:rPr>
        <w:t>所有计量均采用中华人民共和国法定计量单位。</w:t>
      </w:r>
      <w:bookmarkEnd w:id="112"/>
    </w:p>
    <w:p w14:paraId="699EEF7B">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13" w:name="_Toc31636"/>
      <w:bookmarkStart w:id="114" w:name="_Toc27998"/>
      <w:r>
        <w:rPr>
          <w:rFonts w:hint="eastAsia" w:ascii="宋体" w:hAnsi="宋体" w:eastAsia="宋体" w:cs="宋体"/>
          <w:b/>
          <w:bCs/>
          <w:color w:val="000000" w:themeColor="text1"/>
          <w:sz w:val="24"/>
          <w:szCs w:val="24"/>
          <w:highlight w:val="none"/>
          <w14:textFill>
            <w14:solidFill>
              <w14:schemeClr w14:val="tx1"/>
            </w14:solidFill>
          </w14:textFill>
        </w:rPr>
        <w:t>1.9 踏勘现场</w:t>
      </w:r>
      <w:bookmarkEnd w:id="113"/>
      <w:bookmarkEnd w:id="114"/>
    </w:p>
    <w:p w14:paraId="13716548">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15" w:name="_Toc25165"/>
      <w:r>
        <w:rPr>
          <w:rFonts w:hint="eastAsia" w:ascii="宋体" w:hAnsi="宋体" w:eastAsia="宋体" w:cs="宋体"/>
          <w:color w:val="000000" w:themeColor="text1"/>
          <w:sz w:val="24"/>
          <w:szCs w:val="24"/>
          <w:highlight w:val="none"/>
          <w14:textFill>
            <w14:solidFill>
              <w14:schemeClr w14:val="tx1"/>
            </w14:solidFill>
          </w14:textFill>
        </w:rPr>
        <w:t xml:space="preserve">1.9.1 </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自行</w:t>
      </w:r>
      <w:r>
        <w:rPr>
          <w:rFonts w:hint="eastAsia" w:ascii="宋体" w:hAnsi="宋体" w:eastAsia="宋体" w:cs="宋体"/>
          <w:color w:val="000000" w:themeColor="text1"/>
          <w:sz w:val="24"/>
          <w:szCs w:val="24"/>
          <w:highlight w:val="none"/>
          <w14:textFill>
            <w14:solidFill>
              <w14:schemeClr w14:val="tx1"/>
            </w14:solidFill>
          </w14:textFill>
        </w:rPr>
        <w:t>组织踏勘现场。</w:t>
      </w:r>
      <w:bookmarkEnd w:id="115"/>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41E4C19B">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16" w:name="_Toc32432"/>
      <w:r>
        <w:rPr>
          <w:rFonts w:hint="eastAsia" w:ascii="宋体" w:hAnsi="宋体" w:eastAsia="宋体" w:cs="宋体"/>
          <w:color w:val="000000" w:themeColor="text1"/>
          <w:sz w:val="24"/>
          <w:szCs w:val="24"/>
          <w:highlight w:val="none"/>
          <w14:textFill>
            <w14:solidFill>
              <w14:schemeClr w14:val="tx1"/>
            </w14:solidFill>
          </w14:textFill>
        </w:rPr>
        <w:t xml:space="preserve">1.9.2 </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踏勘现场发生的费用自理。</w:t>
      </w:r>
      <w:bookmarkEnd w:id="116"/>
    </w:p>
    <w:p w14:paraId="4E64A3E7">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17" w:name="_Toc19278"/>
      <w:r>
        <w:rPr>
          <w:rFonts w:hint="eastAsia" w:ascii="宋体" w:hAnsi="宋体" w:eastAsia="宋体" w:cs="宋体"/>
          <w:color w:val="000000" w:themeColor="text1"/>
          <w:sz w:val="24"/>
          <w:szCs w:val="24"/>
          <w:highlight w:val="none"/>
          <w14:textFill>
            <w14:solidFill>
              <w14:schemeClr w14:val="tx1"/>
            </w14:solidFill>
          </w14:textFill>
        </w:rPr>
        <w:t>1.9.3 除采购人的原因外，</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自行负责在踏勘现场中所发生的人员伤亡和财产损失。</w:t>
      </w:r>
      <w:bookmarkEnd w:id="117"/>
    </w:p>
    <w:p w14:paraId="6C7D3241">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18" w:name="_Toc1491"/>
      <w:r>
        <w:rPr>
          <w:rFonts w:hint="eastAsia" w:ascii="宋体" w:hAnsi="宋体" w:eastAsia="宋体" w:cs="宋体"/>
          <w:color w:val="000000" w:themeColor="text1"/>
          <w:sz w:val="24"/>
          <w:szCs w:val="24"/>
          <w:highlight w:val="none"/>
          <w14:textFill>
            <w14:solidFill>
              <w14:schemeClr w14:val="tx1"/>
            </w14:solidFill>
          </w14:textFill>
        </w:rPr>
        <w:t>1.9.4 采购人在踏勘现场中介绍的工程场地和相关的周边环境情况，</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在编制响应文件时参考，采购人不对</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据此作出的判断和决策负责。</w:t>
      </w:r>
      <w:bookmarkEnd w:id="118"/>
    </w:p>
    <w:p w14:paraId="44C083FE">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19" w:name="_Toc9240"/>
      <w:r>
        <w:rPr>
          <w:rFonts w:hint="eastAsia" w:ascii="宋体" w:hAnsi="宋体" w:eastAsia="宋体" w:cs="宋体"/>
          <w:color w:val="000000" w:themeColor="text1"/>
          <w:sz w:val="24"/>
          <w:szCs w:val="24"/>
          <w:highlight w:val="none"/>
          <w14:textFill>
            <w14:solidFill>
              <w14:schemeClr w14:val="tx1"/>
            </w14:solidFill>
          </w14:textFill>
        </w:rPr>
        <w:t>1.9.5采购人声明采购人提供的工程图纸等相关资料是以诚实可信的态度提供给</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参考的，除非</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文件中另有约定，采购人不对以上资料的准确性负责，亦不对</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由此而做出的推论、理解和结论负责。</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有义务自行核查这些资料的准确性。</w:t>
      </w:r>
      <w:bookmarkEnd w:id="119"/>
    </w:p>
    <w:p w14:paraId="762D4C6E">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20" w:name="_Toc4862"/>
      <w:bookmarkStart w:id="121" w:name="_Toc24122"/>
      <w:r>
        <w:rPr>
          <w:rFonts w:hint="eastAsia" w:ascii="宋体" w:hAnsi="宋体" w:eastAsia="宋体" w:cs="宋体"/>
          <w:b/>
          <w:bCs/>
          <w:color w:val="000000" w:themeColor="text1"/>
          <w:sz w:val="24"/>
          <w:szCs w:val="24"/>
          <w:highlight w:val="none"/>
          <w14:textFill>
            <w14:solidFill>
              <w14:schemeClr w14:val="tx1"/>
            </w14:solidFill>
          </w14:textFill>
        </w:rPr>
        <w:t>1.10 投标预备会</w:t>
      </w:r>
      <w:bookmarkEnd w:id="120"/>
      <w:bookmarkEnd w:id="121"/>
    </w:p>
    <w:p w14:paraId="1B993E3E">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22" w:name="_Toc3994"/>
      <w:r>
        <w:rPr>
          <w:rFonts w:hint="eastAsia" w:ascii="宋体" w:hAnsi="宋体" w:eastAsia="宋体" w:cs="宋体"/>
          <w:color w:val="000000" w:themeColor="text1"/>
          <w:sz w:val="24"/>
          <w:szCs w:val="24"/>
          <w:highlight w:val="none"/>
          <w14:textFill>
            <w14:solidFill>
              <w14:schemeClr w14:val="tx1"/>
            </w14:solidFill>
          </w14:textFill>
        </w:rPr>
        <w:t>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项目不召开投标预备会，如有疑问请各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以书面形式提出，采购人在</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须知前附表规定的时间内，将对</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所提问题的澄清，以书面方式通知所有购买</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。该澄清内容为</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文件的组成部分。</w:t>
      </w:r>
      <w:bookmarkEnd w:id="122"/>
    </w:p>
    <w:p w14:paraId="6FBAA566">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23" w:name="_Toc2707"/>
      <w:bookmarkStart w:id="124" w:name="_Toc21484"/>
      <w:r>
        <w:rPr>
          <w:rFonts w:hint="eastAsia" w:ascii="宋体" w:hAnsi="宋体" w:eastAsia="宋体" w:cs="宋体"/>
          <w:b/>
          <w:bCs/>
          <w:color w:val="000000" w:themeColor="text1"/>
          <w:sz w:val="24"/>
          <w:szCs w:val="24"/>
          <w:highlight w:val="none"/>
          <w14:textFill>
            <w14:solidFill>
              <w14:schemeClr w14:val="tx1"/>
            </w14:solidFill>
          </w14:textFill>
        </w:rPr>
        <w:t>1.11 偏离</w:t>
      </w:r>
      <w:bookmarkEnd w:id="123"/>
      <w:bookmarkEnd w:id="124"/>
    </w:p>
    <w:p w14:paraId="2DA5FFAB">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25" w:name="_Toc8493"/>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须知前附表允许响应文件偏离</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文件某些要求的，偏离应当符合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文件规定的偏离范围和幅度。</w:t>
      </w:r>
      <w:bookmarkEnd w:id="125"/>
    </w:p>
    <w:p w14:paraId="268C5295">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26" w:name="_Toc30972"/>
      <w:bookmarkStart w:id="127" w:name="_Toc14834"/>
      <w:r>
        <w:rPr>
          <w:rFonts w:hint="eastAsia" w:ascii="宋体" w:hAnsi="宋体" w:eastAsia="宋体" w:cs="宋体"/>
          <w:b/>
          <w:bCs/>
          <w:color w:val="000000" w:themeColor="text1"/>
          <w:sz w:val="24"/>
          <w:szCs w:val="24"/>
          <w:highlight w:val="none"/>
          <w14:textFill>
            <w14:solidFill>
              <w14:schemeClr w14:val="tx1"/>
            </w14:solidFill>
          </w14:textFill>
        </w:rPr>
        <w:t>1.12 分包</w:t>
      </w:r>
      <w:bookmarkEnd w:id="126"/>
      <w:bookmarkEnd w:id="127"/>
    </w:p>
    <w:p w14:paraId="31D3781B">
      <w:pPr>
        <w:spacing w:line="560" w:lineRule="exact"/>
        <w:ind w:left="0" w:leftChars="0"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28" w:name="_Toc18476"/>
      <w:r>
        <w:rPr>
          <w:rFonts w:hint="eastAsia" w:ascii="宋体" w:hAnsi="宋体" w:eastAsia="宋体" w:cs="宋体"/>
          <w:color w:val="000000" w:themeColor="text1"/>
          <w:sz w:val="24"/>
          <w:szCs w:val="24"/>
          <w:highlight w:val="none"/>
          <w14:textFill>
            <w14:solidFill>
              <w14:schemeClr w14:val="tx1"/>
            </w14:solidFill>
          </w14:textFill>
        </w:rPr>
        <w:t>本项目不允许非法分包。</w:t>
      </w:r>
      <w:bookmarkEnd w:id="128"/>
    </w:p>
    <w:p w14:paraId="7F0D3288">
      <w:pPr>
        <w:spacing w:line="560" w:lineRule="exact"/>
        <w:ind w:firstLine="0" w:firstLineChars="0"/>
        <w:jc w:val="both"/>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129" w:name="_Toc4802"/>
      <w:bookmarkStart w:id="130" w:name="_Toc15586"/>
      <w:bookmarkStart w:id="131" w:name="_Toc22791"/>
      <w:bookmarkStart w:id="132" w:name="_Toc31033"/>
      <w:bookmarkStart w:id="133" w:name="_Toc8255"/>
      <w:r>
        <w:rPr>
          <w:rFonts w:hint="eastAsia" w:ascii="宋体" w:hAnsi="宋体" w:eastAsia="宋体" w:cs="宋体"/>
          <w:b/>
          <w:bCs/>
          <w:color w:val="000000" w:themeColor="text1"/>
          <w:sz w:val="24"/>
          <w:szCs w:val="24"/>
          <w:highlight w:val="none"/>
          <w14:textFill>
            <w14:solidFill>
              <w14:schemeClr w14:val="tx1"/>
            </w14:solidFill>
          </w14:textFill>
        </w:rPr>
        <w:t xml:space="preserve">2. </w:t>
      </w:r>
      <w:bookmarkEnd w:id="129"/>
      <w:bookmarkEnd w:id="130"/>
      <w:bookmarkEnd w:id="131"/>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b/>
          <w:bCs/>
          <w:color w:val="000000" w:themeColor="text1"/>
          <w:sz w:val="24"/>
          <w:szCs w:val="24"/>
          <w:highlight w:val="none"/>
          <w14:textFill>
            <w14:solidFill>
              <w14:schemeClr w14:val="tx1"/>
            </w14:solidFill>
          </w14:textFill>
        </w:rPr>
        <w:t>文件</w:t>
      </w:r>
      <w:bookmarkEnd w:id="132"/>
      <w:bookmarkEnd w:id="133"/>
    </w:p>
    <w:p w14:paraId="46166643">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34" w:name="_Toc1822"/>
      <w:bookmarkStart w:id="135" w:name="_Toc24135"/>
      <w:r>
        <w:rPr>
          <w:rFonts w:hint="eastAsia" w:ascii="宋体" w:hAnsi="宋体" w:eastAsia="宋体" w:cs="宋体"/>
          <w:b/>
          <w:bCs/>
          <w:color w:val="000000" w:themeColor="text1"/>
          <w:sz w:val="24"/>
          <w:szCs w:val="24"/>
          <w:highlight w:val="none"/>
          <w14:textFill>
            <w14:solidFill>
              <w14:schemeClr w14:val="tx1"/>
            </w14:solidFill>
          </w14:textFill>
        </w:rPr>
        <w:t xml:space="preserve">2.1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b/>
          <w:bCs/>
          <w:color w:val="000000" w:themeColor="text1"/>
          <w:sz w:val="24"/>
          <w:szCs w:val="24"/>
          <w:highlight w:val="none"/>
          <w14:textFill>
            <w14:solidFill>
              <w14:schemeClr w14:val="tx1"/>
            </w14:solidFill>
          </w14:textFill>
        </w:rPr>
        <w:t>文件的组成</w:t>
      </w:r>
      <w:bookmarkEnd w:id="134"/>
      <w:bookmarkEnd w:id="135"/>
    </w:p>
    <w:p w14:paraId="32C392F0">
      <w:pPr>
        <w:spacing w:line="560" w:lineRule="exact"/>
        <w:ind w:left="0" w:leftChars="0" w:firstLine="0" w:firstLineChars="0"/>
        <w:jc w:val="left"/>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136" w:name="_Toc10241"/>
      <w:r>
        <w:rPr>
          <w:rFonts w:hint="eastAsia" w:ascii="宋体" w:hAnsi="宋体" w:eastAsia="宋体" w:cs="宋体"/>
          <w:b w:val="0"/>
          <w:bCs w:val="0"/>
          <w:color w:val="000000" w:themeColor="text1"/>
          <w:sz w:val="24"/>
          <w:szCs w:val="24"/>
          <w:highlight w:val="none"/>
          <w14:textFill>
            <w14:solidFill>
              <w14:schemeClr w14:val="tx1"/>
            </w14:solidFill>
          </w14:textFill>
        </w:rPr>
        <w:t>2.1.1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b w:val="0"/>
          <w:bCs w:val="0"/>
          <w:color w:val="000000" w:themeColor="text1"/>
          <w:sz w:val="24"/>
          <w:szCs w:val="24"/>
          <w:highlight w:val="none"/>
          <w14:textFill>
            <w14:solidFill>
              <w14:schemeClr w14:val="tx1"/>
            </w14:solidFill>
          </w14:textFill>
        </w:rPr>
        <w:t>文件的组成：</w:t>
      </w:r>
      <w:bookmarkEnd w:id="136"/>
    </w:p>
    <w:p w14:paraId="022845FB">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37" w:name="_Toc10515"/>
      <w:r>
        <w:rPr>
          <w:rFonts w:hint="eastAsia" w:ascii="宋体" w:hAnsi="宋体" w:eastAsia="宋体" w:cs="宋体"/>
          <w:color w:val="000000" w:themeColor="text1"/>
          <w:sz w:val="24"/>
          <w:szCs w:val="24"/>
          <w:highlight w:val="none"/>
          <w14:textFill>
            <w14:solidFill>
              <w14:schemeClr w14:val="tx1"/>
            </w14:solidFill>
          </w14:textFill>
        </w:rPr>
        <w:t xml:space="preserve">第一章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公告</w:t>
      </w:r>
      <w:bookmarkEnd w:id="137"/>
    </w:p>
    <w:p w14:paraId="6520EAB9">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38" w:name="_Toc2831"/>
      <w:r>
        <w:rPr>
          <w:rFonts w:hint="eastAsia" w:ascii="宋体" w:hAnsi="宋体" w:eastAsia="宋体" w:cs="宋体"/>
          <w:color w:val="000000" w:themeColor="text1"/>
          <w:sz w:val="24"/>
          <w:szCs w:val="24"/>
          <w:highlight w:val="none"/>
          <w14:textFill>
            <w14:solidFill>
              <w14:schemeClr w14:val="tx1"/>
            </w14:solidFill>
          </w14:textFill>
        </w:rPr>
        <w:t xml:space="preserve">第二章  </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w:t>
      </w:r>
      <w:bookmarkEnd w:id="138"/>
    </w:p>
    <w:p w14:paraId="11DC70E0">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39" w:name="_Toc30133"/>
      <w:r>
        <w:rPr>
          <w:rFonts w:hint="eastAsia" w:ascii="宋体" w:hAnsi="宋体" w:eastAsia="宋体" w:cs="宋体"/>
          <w:color w:val="000000" w:themeColor="text1"/>
          <w:sz w:val="24"/>
          <w:szCs w:val="24"/>
          <w:highlight w:val="none"/>
          <w14:textFill>
            <w14:solidFill>
              <w14:schemeClr w14:val="tx1"/>
            </w14:solidFill>
          </w14:textFill>
        </w:rPr>
        <w:t>第三章  采购需求</w:t>
      </w:r>
      <w:bookmarkEnd w:id="139"/>
    </w:p>
    <w:p w14:paraId="67B74761">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第四章  技术标准及要求</w:t>
      </w:r>
    </w:p>
    <w:p w14:paraId="5000AB1B">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40" w:name="_Toc872"/>
      <w:r>
        <w:rPr>
          <w:rFonts w:hint="eastAsia" w:ascii="宋体" w:hAnsi="宋体" w:eastAsia="宋体" w:cs="宋体"/>
          <w:color w:val="000000" w:themeColor="text1"/>
          <w:sz w:val="24"/>
          <w:szCs w:val="24"/>
          <w:highlight w:val="none"/>
          <w14:textFill>
            <w14:solidFill>
              <w14:schemeClr w14:val="tx1"/>
            </w14:solidFill>
          </w14:textFill>
        </w:rPr>
        <w:t>第</w:t>
      </w: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14:textFill>
            <w14:solidFill>
              <w14:schemeClr w14:val="tx1"/>
            </w14:solidFill>
          </w14:textFill>
        </w:rPr>
        <w:t>章  合同书</w:t>
      </w:r>
      <w:r>
        <w:rPr>
          <w:rFonts w:hint="eastAsia" w:ascii="宋体" w:hAnsi="宋体" w:cs="宋体"/>
          <w:color w:val="000000" w:themeColor="text1"/>
          <w:sz w:val="24"/>
          <w:szCs w:val="24"/>
          <w:highlight w:val="none"/>
          <w:lang w:val="en-US" w:eastAsia="zh-CN"/>
          <w14:textFill>
            <w14:solidFill>
              <w14:schemeClr w14:val="tx1"/>
            </w14:solidFill>
          </w14:textFill>
        </w:rPr>
        <w:t>格式</w:t>
      </w:r>
      <w:r>
        <w:rPr>
          <w:rFonts w:hint="eastAsia" w:ascii="宋体" w:hAnsi="宋体" w:eastAsia="宋体" w:cs="宋体"/>
          <w:color w:val="000000" w:themeColor="text1"/>
          <w:sz w:val="24"/>
          <w:szCs w:val="24"/>
          <w:highlight w:val="none"/>
          <w14:textFill>
            <w14:solidFill>
              <w14:schemeClr w14:val="tx1"/>
            </w14:solidFill>
          </w14:textFill>
        </w:rPr>
        <w:t>及主要条款</w:t>
      </w:r>
      <w:bookmarkEnd w:id="140"/>
    </w:p>
    <w:p w14:paraId="1488B6A2">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41" w:name="_Toc13073"/>
      <w:r>
        <w:rPr>
          <w:rFonts w:hint="eastAsia" w:ascii="宋体" w:hAnsi="宋体" w:eastAsia="宋体" w:cs="宋体"/>
          <w:color w:val="000000" w:themeColor="text1"/>
          <w:sz w:val="24"/>
          <w:szCs w:val="24"/>
          <w:highlight w:val="none"/>
          <w14:textFill>
            <w14:solidFill>
              <w14:schemeClr w14:val="tx1"/>
            </w14:solidFill>
          </w14:textFill>
        </w:rPr>
        <w:t>第</w:t>
      </w:r>
      <w:r>
        <w:rPr>
          <w:rFonts w:hint="eastAsia" w:ascii="宋体" w:hAnsi="宋体" w:eastAsia="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 xml:space="preserve">章  </w:t>
      </w:r>
      <w:bookmarkEnd w:id="141"/>
      <w:r>
        <w:rPr>
          <w:rFonts w:hint="eastAsia" w:ascii="宋体" w:hAnsi="宋体" w:eastAsia="宋体" w:cs="宋体"/>
          <w:color w:val="000000" w:themeColor="text1"/>
          <w:sz w:val="24"/>
          <w:szCs w:val="24"/>
          <w:highlight w:val="none"/>
          <w14:textFill>
            <w14:solidFill>
              <w14:schemeClr w14:val="tx1"/>
            </w14:solidFill>
          </w14:textFill>
        </w:rPr>
        <w:t>磋商程序及方法</w:t>
      </w:r>
    </w:p>
    <w:p w14:paraId="62EC7E12">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42" w:name="_Toc5311"/>
      <w:r>
        <w:rPr>
          <w:rFonts w:hint="eastAsia" w:ascii="宋体" w:hAnsi="宋体" w:eastAsia="宋体" w:cs="宋体"/>
          <w:color w:val="000000" w:themeColor="text1"/>
          <w:sz w:val="24"/>
          <w:szCs w:val="24"/>
          <w:highlight w:val="none"/>
          <w14:textFill>
            <w14:solidFill>
              <w14:schemeClr w14:val="tx1"/>
            </w14:solidFill>
          </w14:textFill>
        </w:rPr>
        <w:t>第</w:t>
      </w:r>
      <w:r>
        <w:rPr>
          <w:rFonts w:hint="eastAsia" w:ascii="宋体" w:hAnsi="宋体" w:eastAsia="宋体" w:cs="宋体"/>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color w:val="000000" w:themeColor="text1"/>
          <w:sz w:val="24"/>
          <w:szCs w:val="24"/>
          <w:highlight w:val="none"/>
          <w14:textFill>
            <w14:solidFill>
              <w14:schemeClr w14:val="tx1"/>
            </w14:solidFill>
          </w14:textFill>
        </w:rPr>
        <w:t>章  响应文件格式</w:t>
      </w:r>
      <w:bookmarkEnd w:id="142"/>
    </w:p>
    <w:p w14:paraId="48AC1F1E">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43" w:name="_Toc16205"/>
      <w:r>
        <w:rPr>
          <w:rFonts w:hint="eastAsia" w:ascii="宋体" w:hAnsi="宋体" w:eastAsia="宋体" w:cs="宋体"/>
          <w:color w:val="000000" w:themeColor="text1"/>
          <w:sz w:val="24"/>
          <w:szCs w:val="24"/>
          <w:highlight w:val="none"/>
          <w14:textFill>
            <w14:solidFill>
              <w14:schemeClr w14:val="tx1"/>
            </w14:solidFill>
          </w14:textFill>
        </w:rPr>
        <w:t>2.1.2 根据本章第1.10款</w:t>
      </w:r>
      <w:r>
        <w:rPr>
          <w:rFonts w:hint="eastAsia" w:ascii="宋体" w:hAnsi="宋体" w:eastAsia="宋体" w:cs="宋体"/>
          <w:color w:val="000000" w:themeColor="text1"/>
          <w:sz w:val="24"/>
          <w:szCs w:val="24"/>
          <w:highlight w:val="none"/>
          <w:lang w:eastAsia="zh-CN"/>
          <w14:textFill>
            <w14:solidFill>
              <w14:schemeClr w14:val="tx1"/>
            </w14:solidFill>
          </w14:textFill>
        </w:rPr>
        <w:t>和</w:t>
      </w:r>
      <w:r>
        <w:rPr>
          <w:rFonts w:hint="eastAsia" w:ascii="宋体" w:hAnsi="宋体" w:eastAsia="宋体" w:cs="宋体"/>
          <w:color w:val="000000" w:themeColor="text1"/>
          <w:sz w:val="24"/>
          <w:szCs w:val="24"/>
          <w:highlight w:val="none"/>
          <w14:textFill>
            <w14:solidFill>
              <w14:schemeClr w14:val="tx1"/>
            </w14:solidFill>
          </w14:textFill>
        </w:rPr>
        <w:t>第2.2款对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文件所作的澄清、修改，构成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文件的组成部分。</w:t>
      </w:r>
      <w:bookmarkEnd w:id="143"/>
    </w:p>
    <w:p w14:paraId="74835D01">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44" w:name="_Toc55"/>
      <w:r>
        <w:rPr>
          <w:rFonts w:hint="eastAsia" w:ascii="宋体" w:hAnsi="宋体" w:eastAsia="宋体" w:cs="宋体"/>
          <w:color w:val="000000" w:themeColor="text1"/>
          <w:sz w:val="24"/>
          <w:szCs w:val="24"/>
          <w:highlight w:val="none"/>
          <w14:textFill>
            <w14:solidFill>
              <w14:schemeClr w14:val="tx1"/>
            </w14:solidFill>
          </w14:textFill>
        </w:rPr>
        <w:t>2.1.3</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获取</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文件后，应仔细检查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文件的所有内容，如有残缺或附件不全，应及时向采购人提出，否则，由此引起的投标损失自负；</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同时应认真审阅</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文件中所有的事项、格式、条款和规范要求等，如果</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的响应文件没有按照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文件要求递交全部资料或者响应文件没有对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文件做出实质性响应，其风险应由</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自行承担。实质上不响应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文件要求的响应文件视为无效标被拒绝。</w:t>
      </w:r>
      <w:bookmarkEnd w:id="144"/>
    </w:p>
    <w:p w14:paraId="4C08C88B">
      <w:pPr>
        <w:spacing w:line="560" w:lineRule="exact"/>
        <w:ind w:firstLine="0" w:firstLineChars="0"/>
        <w:jc w:val="left"/>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45" w:name="_Toc3923"/>
      <w:bookmarkStart w:id="146" w:name="_Toc31496"/>
      <w:r>
        <w:rPr>
          <w:rFonts w:hint="eastAsia" w:ascii="宋体" w:hAnsi="宋体" w:eastAsia="宋体" w:cs="宋体"/>
          <w:b/>
          <w:bCs/>
          <w:color w:val="000000" w:themeColor="text1"/>
          <w:sz w:val="24"/>
          <w:szCs w:val="24"/>
          <w:highlight w:val="none"/>
          <w14:textFill>
            <w14:solidFill>
              <w14:schemeClr w14:val="tx1"/>
            </w14:solidFill>
          </w14:textFill>
        </w:rPr>
        <w:t xml:space="preserve">2.2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b/>
          <w:bCs/>
          <w:color w:val="000000" w:themeColor="text1"/>
          <w:sz w:val="24"/>
          <w:szCs w:val="24"/>
          <w:highlight w:val="none"/>
          <w14:textFill>
            <w14:solidFill>
              <w14:schemeClr w14:val="tx1"/>
            </w14:solidFill>
          </w14:textFill>
        </w:rPr>
        <w:t>文件的澄清</w:t>
      </w:r>
      <w:bookmarkEnd w:id="145"/>
      <w:bookmarkEnd w:id="14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和修改</w:t>
      </w:r>
    </w:p>
    <w:p w14:paraId="53A289BE">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47" w:name="_Toc6244"/>
      <w:bookmarkStart w:id="148" w:name="_Toc937"/>
      <w:bookmarkStart w:id="149" w:name="_Toc13280"/>
      <w:r>
        <w:rPr>
          <w:rFonts w:hint="eastAsia" w:ascii="宋体" w:hAnsi="宋体" w:eastAsia="宋体" w:cs="宋体"/>
          <w:color w:val="000000" w:themeColor="text1"/>
          <w:sz w:val="24"/>
          <w:szCs w:val="24"/>
          <w:highlight w:val="none"/>
          <w:lang w:val="en-US" w:eastAsia="zh-CN"/>
          <w14:textFill>
            <w14:solidFill>
              <w14:schemeClr w14:val="tx1"/>
            </w14:solidFill>
          </w14:textFill>
        </w:rPr>
        <w:t>2.2.1</w:t>
      </w:r>
      <w:r>
        <w:rPr>
          <w:rFonts w:hint="eastAsia" w:ascii="宋体" w:hAnsi="宋体" w:eastAsia="宋体" w:cs="宋体"/>
          <w:color w:val="000000" w:themeColor="text1"/>
          <w:sz w:val="24"/>
          <w:szCs w:val="24"/>
          <w:highlight w:val="none"/>
          <w14:textFill>
            <w14:solidFill>
              <w14:schemeClr w14:val="tx1"/>
            </w14:solidFill>
          </w14:textFill>
        </w:rPr>
        <w:t>对已发出的竞争性磋商文件进行必要澄清或修改的，应当在竞争性磋商文件要求提交响应文件截止时间5日前，在政府采购监督管理部门指定的采购信息发布媒体（云南省政府采购网）上发布更正公告。该澄清或者修改的内容为竞争性磋商文件的组成部分。</w:t>
      </w:r>
    </w:p>
    <w:p w14:paraId="2834CD74">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2.2.2</w:t>
      </w:r>
      <w:r>
        <w:rPr>
          <w:rFonts w:hint="eastAsia" w:ascii="宋体" w:hAnsi="宋体" w:eastAsia="宋体" w:cs="宋体"/>
          <w:color w:val="000000" w:themeColor="text1"/>
          <w:sz w:val="24"/>
          <w:szCs w:val="24"/>
          <w:highlight w:val="none"/>
          <w14:textFill>
            <w14:solidFill>
              <w14:schemeClr w14:val="tx1"/>
            </w14:solidFill>
          </w14:textFill>
        </w:rPr>
        <w:t>采购人可以视采购具体情况，延长递交响应文件截止时间和磋商时间，但至少应当在竞争性磋商文件要求提交响应文件的截止时间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五日</w:t>
      </w:r>
      <w:r>
        <w:rPr>
          <w:rFonts w:hint="eastAsia" w:ascii="宋体" w:hAnsi="宋体" w:eastAsia="宋体" w:cs="宋体"/>
          <w:color w:val="000000" w:themeColor="text1"/>
          <w:sz w:val="24"/>
          <w:szCs w:val="24"/>
          <w:highlight w:val="none"/>
          <w14:textFill>
            <w14:solidFill>
              <w14:schemeClr w14:val="tx1"/>
            </w14:solidFill>
          </w14:textFill>
        </w:rPr>
        <w:t>前，将变更时间通知所有竞争性磋商文件收受人，并在政府采购监督管理部门指定的采购信息发布媒体（云南省政府采购网）上发布变更公告。</w:t>
      </w:r>
    </w:p>
    <w:p w14:paraId="28CD1AC6">
      <w:pPr>
        <w:spacing w:line="560" w:lineRule="exact"/>
        <w:ind w:firstLine="0" w:firstLineChars="0"/>
        <w:jc w:val="left"/>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150" w:name="_Toc16171"/>
      <w:bookmarkStart w:id="151" w:name="_Toc16791"/>
      <w:r>
        <w:rPr>
          <w:rFonts w:hint="eastAsia" w:ascii="宋体" w:hAnsi="宋体" w:eastAsia="宋体" w:cs="宋体"/>
          <w:b/>
          <w:bCs/>
          <w:color w:val="000000" w:themeColor="text1"/>
          <w:sz w:val="24"/>
          <w:szCs w:val="24"/>
          <w:highlight w:val="none"/>
          <w14:textFill>
            <w14:solidFill>
              <w14:schemeClr w14:val="tx1"/>
            </w14:solidFill>
          </w14:textFill>
        </w:rPr>
        <w:t>3. 响应文件</w:t>
      </w:r>
      <w:bookmarkEnd w:id="147"/>
      <w:bookmarkEnd w:id="148"/>
      <w:bookmarkEnd w:id="149"/>
      <w:bookmarkEnd w:id="150"/>
      <w:bookmarkEnd w:id="151"/>
    </w:p>
    <w:p w14:paraId="21998249">
      <w:pPr>
        <w:spacing w:line="560" w:lineRule="exact"/>
        <w:ind w:firstLine="480" w:firstLineChars="200"/>
        <w:jc w:val="left"/>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152" w:name="_Toc17793"/>
      <w:r>
        <w:rPr>
          <w:rFonts w:hint="eastAsia" w:ascii="宋体" w:hAnsi="宋体" w:eastAsia="宋体" w:cs="宋体"/>
          <w:color w:val="000000" w:themeColor="text1"/>
          <w:sz w:val="24"/>
          <w:szCs w:val="24"/>
          <w:highlight w:val="none"/>
          <w14:textFill>
            <w14:solidFill>
              <w14:schemeClr w14:val="tx1"/>
            </w14:solidFill>
          </w14:textFill>
        </w:rPr>
        <w:t>3.1 响应文件组</w:t>
      </w:r>
      <w:r>
        <w:rPr>
          <w:rFonts w:hint="eastAsia" w:ascii="宋体" w:hAnsi="宋体" w:eastAsia="宋体" w:cs="宋体"/>
          <w:color w:val="000000" w:themeColor="text1"/>
          <w:sz w:val="24"/>
          <w:szCs w:val="24"/>
          <w:highlight w:val="none"/>
          <w:lang w:eastAsia="zh-CN"/>
          <w14:textFill>
            <w14:solidFill>
              <w14:schemeClr w14:val="tx1"/>
            </w14:solidFill>
          </w14:textFill>
        </w:rPr>
        <w:t>成</w:t>
      </w:r>
      <w:r>
        <w:rPr>
          <w:rFonts w:hint="eastAsia" w:ascii="宋体" w:hAnsi="宋体" w:eastAsia="宋体" w:cs="宋体"/>
          <w:color w:val="000000" w:themeColor="text1"/>
          <w:sz w:val="24"/>
          <w:szCs w:val="24"/>
          <w:highlight w:val="none"/>
          <w:lang w:val="en-US" w:eastAsia="zh-CN"/>
          <w14:textFill>
            <w14:solidFill>
              <w14:schemeClr w14:val="tx1"/>
            </w14:solidFill>
          </w14:textFill>
        </w:rPr>
        <w:t>部分详见</w:t>
      </w:r>
      <w:r>
        <w:rPr>
          <w:rFonts w:hint="eastAsia" w:ascii="宋体" w:hAnsi="宋体" w:eastAsia="宋体" w:cs="宋体"/>
          <w:color w:val="000000" w:themeColor="text1"/>
          <w:sz w:val="24"/>
          <w:szCs w:val="24"/>
          <w:highlight w:val="none"/>
          <w:lang w:eastAsia="zh-CN"/>
          <w14:textFill>
            <w14:solidFill>
              <w14:schemeClr w14:val="tx1"/>
            </w14:solidFill>
          </w14:textFill>
        </w:rPr>
        <w:t>第</w:t>
      </w:r>
      <w:r>
        <w:rPr>
          <w:rFonts w:hint="eastAsia" w:ascii="宋体" w:hAnsi="宋体" w:eastAsia="宋体" w:cs="宋体"/>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color w:val="000000" w:themeColor="text1"/>
          <w:sz w:val="24"/>
          <w:szCs w:val="24"/>
          <w:highlight w:val="none"/>
          <w:lang w:eastAsia="zh-CN"/>
          <w14:textFill>
            <w14:solidFill>
              <w14:schemeClr w14:val="tx1"/>
            </w14:solidFill>
          </w14:textFill>
        </w:rPr>
        <w:t>章响应文件</w:t>
      </w:r>
      <w:r>
        <w:rPr>
          <w:rFonts w:hint="eastAsia" w:ascii="宋体" w:hAnsi="宋体" w:cs="宋体"/>
          <w:color w:val="000000" w:themeColor="text1"/>
          <w:sz w:val="24"/>
          <w:szCs w:val="24"/>
          <w:highlight w:val="none"/>
          <w:lang w:val="en-US" w:eastAsia="zh-CN"/>
          <w14:textFill>
            <w14:solidFill>
              <w14:schemeClr w14:val="tx1"/>
            </w14:solidFill>
          </w14:textFill>
        </w:rPr>
        <w:t>文件</w:t>
      </w:r>
      <w:r>
        <w:rPr>
          <w:rFonts w:hint="eastAsia" w:ascii="宋体" w:hAnsi="宋体" w:eastAsia="宋体" w:cs="宋体"/>
          <w:color w:val="000000" w:themeColor="text1"/>
          <w:sz w:val="24"/>
          <w:szCs w:val="24"/>
          <w:highlight w:val="none"/>
          <w:lang w:eastAsia="zh-CN"/>
          <w14:textFill>
            <w14:solidFill>
              <w14:schemeClr w14:val="tx1"/>
            </w14:solidFill>
          </w14:textFill>
        </w:rPr>
        <w:t>格式。</w:t>
      </w:r>
      <w:bookmarkEnd w:id="152"/>
    </w:p>
    <w:p w14:paraId="568D3FE7">
      <w:pPr>
        <w:spacing w:line="560" w:lineRule="exact"/>
        <w:ind w:firstLine="480" w:firstLineChars="200"/>
        <w:jc w:val="left"/>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153" w:name="_Toc10976"/>
      <w:r>
        <w:rPr>
          <w:rFonts w:hint="eastAsia" w:ascii="宋体" w:hAnsi="宋体" w:eastAsia="宋体" w:cs="宋体"/>
          <w:color w:val="000000" w:themeColor="text1"/>
          <w:sz w:val="24"/>
          <w:szCs w:val="24"/>
          <w:highlight w:val="none"/>
          <w:lang w:eastAsia="zh-CN"/>
          <w14:textFill>
            <w14:solidFill>
              <w14:schemeClr w14:val="tx1"/>
            </w14:solidFill>
          </w14:textFill>
        </w:rPr>
        <w:t>3.1.1磋商申请人须知前附表规定不接受联合体投标的，或磋商申请人没有组成联合体的，响应文件不包括联合体协议书。</w:t>
      </w:r>
      <w:bookmarkEnd w:id="153"/>
    </w:p>
    <w:p w14:paraId="7219D53E">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54" w:name="_Toc5936"/>
      <w:r>
        <w:rPr>
          <w:rFonts w:hint="eastAsia" w:ascii="宋体" w:hAnsi="宋体" w:eastAsia="宋体" w:cs="宋体"/>
          <w:b/>
          <w:bCs/>
          <w:color w:val="000000" w:themeColor="text1"/>
          <w:sz w:val="24"/>
          <w:szCs w:val="24"/>
          <w:highlight w:val="none"/>
          <w14:textFill>
            <w14:solidFill>
              <w14:schemeClr w14:val="tx1"/>
            </w14:solidFill>
          </w14:textFill>
        </w:rPr>
        <w:t>3.2 投标报价</w:t>
      </w:r>
      <w:bookmarkEnd w:id="154"/>
    </w:p>
    <w:p w14:paraId="1FA9C8BE">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55" w:name="_Toc31594"/>
      <w:r>
        <w:rPr>
          <w:rFonts w:hint="eastAsia" w:ascii="宋体" w:hAnsi="宋体" w:eastAsia="宋体" w:cs="宋体"/>
          <w:color w:val="000000" w:themeColor="text1"/>
          <w:sz w:val="24"/>
          <w:szCs w:val="24"/>
          <w:highlight w:val="none"/>
          <w14:textFill>
            <w14:solidFill>
              <w14:schemeClr w14:val="tx1"/>
            </w14:solidFill>
          </w14:textFill>
        </w:rPr>
        <w:t>3.2.1</w:t>
      </w:r>
      <w:bookmarkEnd w:id="155"/>
      <w:bookmarkStart w:id="156" w:name="_Toc6125"/>
      <w:r>
        <w:rPr>
          <w:rFonts w:hint="eastAsia" w:ascii="宋体" w:hAnsi="宋体" w:eastAsia="宋体" w:cs="宋体"/>
          <w:color w:val="000000" w:themeColor="text1"/>
          <w:sz w:val="24"/>
          <w:szCs w:val="24"/>
          <w:highlight w:val="none"/>
          <w14:textFill>
            <w14:solidFill>
              <w14:schemeClr w14:val="tx1"/>
            </w14:solidFill>
          </w14:textFill>
        </w:rPr>
        <w:t>投标报价为</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在响应文件中提出的各项支付金额的总和，投标函附录作为投标报价文件的重要组成部分，</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必须严格依照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文件格式填写。</w:t>
      </w:r>
      <w:bookmarkEnd w:id="156"/>
    </w:p>
    <w:p w14:paraId="5EBF253F">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57" w:name="_Toc22713"/>
      <w:r>
        <w:rPr>
          <w:rFonts w:hint="eastAsia" w:ascii="宋体" w:hAnsi="宋体" w:eastAsia="宋体" w:cs="宋体"/>
          <w:color w:val="000000" w:themeColor="text1"/>
          <w:sz w:val="24"/>
          <w:szCs w:val="24"/>
          <w:highlight w:val="none"/>
          <w14:textFill>
            <w14:solidFill>
              <w14:schemeClr w14:val="tx1"/>
            </w14:solidFill>
          </w14:textFill>
        </w:rPr>
        <w:t>3.2.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的投标报价，应是完成本须知第1.3.1条和合同条款上所列</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工程范围及工期的全部，不得以任何理由予以重复，作为</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计算单价或总价的依据。</w:t>
      </w:r>
      <w:bookmarkEnd w:id="157"/>
    </w:p>
    <w:p w14:paraId="75F6020B">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3.3.3结算方式：本项目采用竞争性磋商，成交磋商申请人在合同完成后报送已完成项目结算审计资料，结算审计以成交磋商申请人第一轮报价所报的响应文件中的“已标价工程量清单”进行审计，在审计后的结算价基础上乘以(1-本合同约定优惠率)，即得到该工程审计结算价（应支付实际工程款）。</w:t>
      </w:r>
    </w:p>
    <w:p w14:paraId="38EAAB75">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合同约定优惠率＝（第一轮报价-第二轮报价）/第一轮报价*100%。</w:t>
      </w:r>
    </w:p>
    <w:p w14:paraId="76507166">
      <w:pPr>
        <w:spacing w:line="560" w:lineRule="exact"/>
        <w:ind w:firstLine="0" w:firstLineChars="0"/>
        <w:jc w:val="left"/>
        <w:outlineLvl w:val="9"/>
        <w:rPr>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158" w:name="_Toc6902"/>
      <w:r>
        <w:rPr>
          <w:rFonts w:hint="eastAsia" w:ascii="宋体" w:hAnsi="宋体" w:eastAsia="宋体" w:cs="宋体"/>
          <w:b/>
          <w:bCs/>
          <w:color w:val="000000" w:themeColor="text1"/>
          <w:sz w:val="24"/>
          <w:szCs w:val="24"/>
          <w:highlight w:val="none"/>
          <w14:textFill>
            <w14:solidFill>
              <w14:schemeClr w14:val="tx1"/>
            </w14:solidFill>
          </w14:textFill>
        </w:rPr>
        <w:t xml:space="preserve">3.3 </w:t>
      </w:r>
      <w:bookmarkEnd w:id="158"/>
      <w:r>
        <w:rPr>
          <w:rFonts w:hint="eastAsia" w:ascii="宋体" w:hAnsi="宋体" w:cs="宋体"/>
          <w:b/>
          <w:bCs/>
          <w:color w:val="000000" w:themeColor="text1"/>
          <w:sz w:val="24"/>
          <w:szCs w:val="24"/>
          <w:highlight w:val="none"/>
          <w:lang w:eastAsia="zh-CN"/>
          <w14:textFill>
            <w14:solidFill>
              <w14:schemeClr w14:val="tx1"/>
            </w14:solidFill>
          </w14:textFill>
        </w:rPr>
        <w:t>磋商有效期</w:t>
      </w:r>
    </w:p>
    <w:p w14:paraId="42766107">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59" w:name="_Toc6858"/>
      <w:r>
        <w:rPr>
          <w:rFonts w:hint="eastAsia" w:ascii="宋体" w:hAnsi="宋体" w:eastAsia="宋体" w:cs="宋体"/>
          <w:color w:val="000000" w:themeColor="text1"/>
          <w:sz w:val="24"/>
          <w:szCs w:val="24"/>
          <w:highlight w:val="none"/>
          <w14:textFill>
            <w14:solidFill>
              <w14:schemeClr w14:val="tx1"/>
            </w14:solidFill>
          </w14:textFill>
        </w:rPr>
        <w:t>3.3.1在</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须知前附表规定的</w:t>
      </w:r>
      <w:r>
        <w:rPr>
          <w:rFonts w:hint="eastAsia" w:ascii="宋体" w:hAnsi="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内，</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不得要求撤销或修改其响应文件且其授权委托书委托期限应与</w:t>
      </w:r>
      <w:r>
        <w:rPr>
          <w:rFonts w:hint="eastAsia" w:ascii="宋体" w:hAnsi="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一致。</w:t>
      </w:r>
      <w:bookmarkEnd w:id="159"/>
    </w:p>
    <w:p w14:paraId="40B3B02B">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60" w:name="_Toc24546"/>
      <w:r>
        <w:rPr>
          <w:rFonts w:hint="eastAsia" w:ascii="宋体" w:hAnsi="宋体" w:eastAsia="宋体" w:cs="宋体"/>
          <w:color w:val="000000" w:themeColor="text1"/>
          <w:sz w:val="24"/>
          <w:szCs w:val="24"/>
          <w:highlight w:val="none"/>
          <w14:textFill>
            <w14:solidFill>
              <w14:schemeClr w14:val="tx1"/>
            </w14:solidFill>
          </w14:textFill>
        </w:rPr>
        <w:t>3.3.2在</w:t>
      </w:r>
      <w:r>
        <w:rPr>
          <w:rFonts w:hint="eastAsia" w:ascii="宋体" w:hAnsi="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内，</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撤销或修改其响应文件的，应承担</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文件和法律规定的责任。</w:t>
      </w:r>
      <w:bookmarkEnd w:id="160"/>
    </w:p>
    <w:p w14:paraId="65F9CEF5">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61" w:name="_Toc23564"/>
      <w:r>
        <w:rPr>
          <w:rFonts w:hint="eastAsia" w:ascii="宋体" w:hAnsi="宋体" w:eastAsia="宋体" w:cs="宋体"/>
          <w:color w:val="000000" w:themeColor="text1"/>
          <w:sz w:val="24"/>
          <w:szCs w:val="24"/>
          <w:highlight w:val="none"/>
          <w14:textFill>
            <w14:solidFill>
              <w14:schemeClr w14:val="tx1"/>
            </w14:solidFill>
          </w14:textFill>
        </w:rPr>
        <w:t>3.3.3 出现特殊情况需要延长</w:t>
      </w:r>
      <w:r>
        <w:rPr>
          <w:rFonts w:hint="eastAsia" w:ascii="宋体" w:hAnsi="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的，采购人以书面形式通知所有</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延长</w:t>
      </w:r>
      <w:r>
        <w:rPr>
          <w:rFonts w:hint="eastAsia" w:ascii="宋体" w:hAnsi="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同意延长的，但不得要求或被允许修改或撤销其响应文件；</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拒绝延长的，其投标失效。</w:t>
      </w:r>
      <w:bookmarkEnd w:id="161"/>
    </w:p>
    <w:p w14:paraId="76FE4241">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62" w:name="_Toc31143"/>
      <w:r>
        <w:rPr>
          <w:rFonts w:hint="eastAsia" w:ascii="宋体" w:hAnsi="宋体" w:eastAsia="宋体" w:cs="宋体"/>
          <w:b/>
          <w:bCs/>
          <w:color w:val="000000" w:themeColor="text1"/>
          <w:sz w:val="24"/>
          <w:szCs w:val="24"/>
          <w:highlight w:val="none"/>
          <w14:textFill>
            <w14:solidFill>
              <w14:schemeClr w14:val="tx1"/>
            </w14:solidFill>
          </w14:textFill>
        </w:rPr>
        <w:t>3.4 保证金</w:t>
      </w:r>
      <w:bookmarkEnd w:id="162"/>
    </w:p>
    <w:p w14:paraId="772B9052">
      <w:pPr>
        <w:spacing w:line="560" w:lineRule="exact"/>
        <w:ind w:firstLine="480" w:firstLineChars="200"/>
        <w:jc w:val="left"/>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63" w:name="_Toc25250"/>
      <w:r>
        <w:rPr>
          <w:rFonts w:hint="eastAsia" w:ascii="宋体" w:hAnsi="宋体" w:eastAsia="宋体" w:cs="宋体"/>
          <w:color w:val="000000" w:themeColor="text1"/>
          <w:sz w:val="24"/>
          <w:szCs w:val="24"/>
          <w:highlight w:val="none"/>
          <w:lang w:val="en-US" w:eastAsia="zh-CN"/>
          <w14:textFill>
            <w14:solidFill>
              <w14:schemeClr w14:val="tx1"/>
            </w14:solidFill>
          </w14:textFill>
        </w:rPr>
        <w:t>3.4.1磋商保证金：</w:t>
      </w:r>
      <w:r>
        <w:rPr>
          <w:rFonts w:hint="eastAsia" w:ascii="宋体" w:hAnsi="宋体" w:eastAsia="宋体" w:cs="宋体"/>
          <w:color w:val="000000" w:themeColor="text1"/>
          <w:sz w:val="24"/>
          <w:szCs w:val="24"/>
          <w:highlight w:val="none"/>
          <w14:textFill>
            <w14:solidFill>
              <w14:schemeClr w14:val="tx1"/>
            </w14:solidFill>
          </w14:textFill>
        </w:rPr>
        <w:t>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p>
    <w:p w14:paraId="76A66A7D">
      <w:pPr>
        <w:pStyle w:val="23"/>
        <w:spacing w:line="360" w:lineRule="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3.4.2</w:t>
      </w:r>
      <w:r>
        <w:rPr>
          <w:rFonts w:hint="eastAsia" w:ascii="宋体" w:hAnsi="宋体" w:eastAsia="宋体" w:cs="宋体"/>
          <w:color w:val="000000" w:themeColor="text1"/>
          <w:sz w:val="24"/>
          <w:szCs w:val="24"/>
          <w:highlight w:val="none"/>
          <w14:textFill>
            <w14:solidFill>
              <w14:schemeClr w14:val="tx1"/>
            </w14:solidFill>
          </w14:textFill>
        </w:rPr>
        <w:t>下列情况发生时，投标保证金将不予退还</w:t>
      </w:r>
      <w:r>
        <w:rPr>
          <w:rFonts w:hint="eastAsia" w:hAnsi="宋体" w:cs="宋体"/>
          <w:color w:val="000000" w:themeColor="text1"/>
          <w:sz w:val="24"/>
          <w:szCs w:val="24"/>
          <w:highlight w:val="none"/>
          <w:lang w:eastAsia="zh-CN"/>
          <w14:textFill>
            <w14:solidFill>
              <w14:schemeClr w14:val="tx1"/>
            </w14:solidFill>
          </w14:textFill>
        </w:rPr>
        <w:t>。</w:t>
      </w:r>
    </w:p>
    <w:p w14:paraId="6F8A7205">
      <w:pPr>
        <w:pStyle w:val="23"/>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hAnsi="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内撤销投标的；</w:t>
      </w:r>
    </w:p>
    <w:p w14:paraId="37B331C8">
      <w:pPr>
        <w:pStyle w:val="23"/>
        <w:spacing w:line="360" w:lineRule="auto"/>
        <w:ind w:firstLine="480" w:firstLineChars="20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hAnsi="宋体" w:cs="宋体"/>
          <w:color w:val="000000" w:themeColor="text1"/>
          <w:sz w:val="24"/>
          <w:highlight w:val="none"/>
          <w:lang w:eastAsia="zh-CN"/>
          <w14:textFill>
            <w14:solidFill>
              <w14:schemeClr w14:val="tx1"/>
            </w14:solidFill>
          </w14:textFill>
        </w:rPr>
        <w:t>成交人</w:t>
      </w:r>
      <w:r>
        <w:rPr>
          <w:rFonts w:hint="eastAsia" w:hAnsi="宋体" w:cs="宋体"/>
          <w:color w:val="000000" w:themeColor="text1"/>
          <w:sz w:val="24"/>
          <w:highlight w:val="none"/>
          <w:lang w:val="en-US" w:eastAsia="zh-CN"/>
          <w14:textFill>
            <w14:solidFill>
              <w14:schemeClr w14:val="tx1"/>
            </w14:solidFill>
          </w14:textFill>
        </w:rPr>
        <w:t>成交</w:t>
      </w:r>
      <w:r>
        <w:rPr>
          <w:rFonts w:hint="eastAsia" w:ascii="宋体" w:hAnsi="宋体" w:eastAsia="宋体" w:cs="宋体"/>
          <w:color w:val="000000" w:themeColor="text1"/>
          <w:sz w:val="24"/>
          <w:highlight w:val="none"/>
          <w14:textFill>
            <w14:solidFill>
              <w14:schemeClr w14:val="tx1"/>
            </w14:solidFill>
          </w14:textFill>
        </w:rPr>
        <w:t>后无正当理由不与采购人签订合同的；</w:t>
      </w:r>
    </w:p>
    <w:p w14:paraId="2C79259C">
      <w:pPr>
        <w:pStyle w:val="23"/>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r>
        <w:rPr>
          <w:rFonts w:hint="eastAsia" w:hAnsi="宋体" w:cs="宋体"/>
          <w:color w:val="000000" w:themeColor="text1"/>
          <w:sz w:val="24"/>
          <w:highlight w:val="none"/>
          <w:lang w:eastAsia="zh-CN"/>
          <w14:textFill>
            <w14:solidFill>
              <w14:schemeClr w14:val="tx1"/>
            </w14:solidFill>
          </w14:textFill>
        </w:rPr>
        <w:t>成交人</w:t>
      </w:r>
      <w:r>
        <w:rPr>
          <w:rFonts w:hint="eastAsia" w:ascii="宋体" w:hAnsi="宋体" w:eastAsia="宋体" w:cs="宋体"/>
          <w:color w:val="000000" w:themeColor="text1"/>
          <w:sz w:val="24"/>
          <w:highlight w:val="none"/>
          <w14:textFill>
            <w14:solidFill>
              <w14:schemeClr w14:val="tx1"/>
            </w14:solidFill>
          </w14:textFill>
        </w:rPr>
        <w:t>将</w:t>
      </w:r>
      <w:r>
        <w:rPr>
          <w:rFonts w:hint="eastAsia" w:hAnsi="宋体" w:cs="宋体"/>
          <w:color w:val="000000" w:themeColor="text1"/>
          <w:sz w:val="24"/>
          <w:highlight w:val="none"/>
          <w:lang w:val="en-US" w:eastAsia="zh-CN"/>
          <w14:textFill>
            <w14:solidFill>
              <w14:schemeClr w14:val="tx1"/>
            </w14:solidFill>
          </w14:textFill>
        </w:rPr>
        <w:t>成交</w:t>
      </w:r>
      <w:r>
        <w:rPr>
          <w:rFonts w:hint="eastAsia" w:ascii="宋体" w:hAnsi="宋体" w:eastAsia="宋体" w:cs="宋体"/>
          <w:color w:val="000000" w:themeColor="text1"/>
          <w:sz w:val="24"/>
          <w:highlight w:val="none"/>
          <w14:textFill>
            <w14:solidFill>
              <w14:schemeClr w14:val="tx1"/>
            </w14:solidFill>
          </w14:textFill>
        </w:rPr>
        <w:t>项目转让给他人，或者在</w:t>
      </w:r>
      <w:r>
        <w:rPr>
          <w:rFonts w:hint="eastAsia" w:ascii="宋体" w:hAnsi="宋体" w:eastAsia="宋体" w:cs="宋体"/>
          <w:color w:val="000000" w:themeColor="text1"/>
          <w:sz w:val="24"/>
          <w:highlight w:val="none"/>
          <w:lang w:eastAsia="zh-CN"/>
          <w14:textFill>
            <w14:solidFill>
              <w14:schemeClr w14:val="tx1"/>
            </w14:solidFill>
          </w14:textFill>
        </w:rPr>
        <w:t>响应文件</w:t>
      </w:r>
      <w:r>
        <w:rPr>
          <w:rFonts w:hint="eastAsia" w:ascii="宋体" w:hAnsi="宋体" w:eastAsia="宋体" w:cs="宋体"/>
          <w:color w:val="000000" w:themeColor="text1"/>
          <w:sz w:val="24"/>
          <w:highlight w:val="none"/>
          <w14:textFill>
            <w14:solidFill>
              <w14:schemeClr w14:val="tx1"/>
            </w14:solidFill>
          </w14:textFill>
        </w:rPr>
        <w:t>中未说明，且未经采购人同意，将中标项目分包给他人的；</w:t>
      </w:r>
    </w:p>
    <w:p w14:paraId="538F56BF">
      <w:pPr>
        <w:pStyle w:val="23"/>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hAnsi="宋体" w:cs="宋体"/>
          <w:color w:val="000000" w:themeColor="text1"/>
          <w:sz w:val="24"/>
          <w:szCs w:val="24"/>
          <w:highlight w:val="none"/>
          <w:lang w:eastAsia="zh-CN"/>
          <w14:textFill>
            <w14:solidFill>
              <w14:schemeClr w14:val="tx1"/>
            </w14:solidFill>
          </w14:textFill>
        </w:rPr>
        <w:t>成交人</w:t>
      </w:r>
      <w:r>
        <w:rPr>
          <w:rFonts w:hint="eastAsia" w:ascii="宋体" w:hAnsi="宋体" w:eastAsia="宋体" w:cs="宋体"/>
          <w:color w:val="000000" w:themeColor="text1"/>
          <w:sz w:val="24"/>
          <w:szCs w:val="24"/>
          <w:highlight w:val="none"/>
          <w14:textFill>
            <w14:solidFill>
              <w14:schemeClr w14:val="tx1"/>
            </w14:solidFill>
          </w14:textFill>
        </w:rPr>
        <w:t>拒绝履行合同义务的。</w:t>
      </w:r>
    </w:p>
    <w:p w14:paraId="77ADB266">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3.5 资格审查资料</w:t>
      </w:r>
      <w:bookmarkEnd w:id="163"/>
    </w:p>
    <w:p w14:paraId="4FA72391">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64" w:name="_Toc31140"/>
      <w:r>
        <w:rPr>
          <w:rFonts w:hint="eastAsia" w:ascii="宋体" w:hAnsi="宋体" w:eastAsia="宋体" w:cs="宋体"/>
          <w:color w:val="000000" w:themeColor="text1"/>
          <w:sz w:val="24"/>
          <w:szCs w:val="24"/>
          <w:highlight w:val="none"/>
          <w14:textFill>
            <w14:solidFill>
              <w14:schemeClr w14:val="tx1"/>
            </w14:solidFill>
          </w14:textFill>
        </w:rPr>
        <w:t>本次</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采用资格后审的方式进行，按照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资格要求的规定提供相关证明材料。</w:t>
      </w:r>
      <w:bookmarkEnd w:id="164"/>
    </w:p>
    <w:p w14:paraId="059189B0">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65" w:name="_Toc16535"/>
      <w:r>
        <w:rPr>
          <w:rFonts w:hint="eastAsia" w:ascii="宋体" w:hAnsi="宋体" w:eastAsia="宋体" w:cs="宋体"/>
          <w:b/>
          <w:bCs/>
          <w:color w:val="000000" w:themeColor="text1"/>
          <w:sz w:val="24"/>
          <w:szCs w:val="24"/>
          <w:highlight w:val="none"/>
          <w14:textFill>
            <w14:solidFill>
              <w14:schemeClr w14:val="tx1"/>
            </w14:solidFill>
          </w14:textFill>
        </w:rPr>
        <w:t>3.6响应文件的编制</w:t>
      </w:r>
      <w:bookmarkEnd w:id="165"/>
    </w:p>
    <w:p w14:paraId="1BBEAB87">
      <w:pPr>
        <w:pStyle w:val="23"/>
        <w:spacing w:line="360" w:lineRule="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3.6</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响应文件的编制</w:t>
      </w:r>
    </w:p>
    <w:p w14:paraId="07FC4A05">
      <w:pPr>
        <w:pStyle w:val="23"/>
        <w:spacing w:line="360" w:lineRule="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全部采用电子文档，</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应安装客户端软件—“政采云电子交易客户端”，并按照</w:t>
      </w:r>
      <w:r>
        <w:rPr>
          <w:rFonts w:hint="eastAsia" w:ascii="宋体" w:hAnsi="宋体" w:eastAsia="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和政采云电子交易平台的要求编制，编制后应进行电子签名及加密。</w:t>
      </w:r>
    </w:p>
    <w:p w14:paraId="445F15B1">
      <w:pPr>
        <w:pStyle w:val="23"/>
        <w:spacing w:line="360" w:lineRule="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lang w:eastAsia="zh-CN"/>
          <w14:textFill>
            <w14:solidFill>
              <w14:schemeClr w14:val="tx1"/>
            </w14:solidFill>
          </w14:textFill>
        </w:rPr>
        <w:t>如磋商申请人提交的电子标书不符合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文件</w:t>
      </w:r>
      <w:r>
        <w:rPr>
          <w:rFonts w:hint="eastAsia" w:ascii="宋体" w:hAnsi="宋体" w:eastAsia="宋体" w:cs="宋体"/>
          <w:color w:val="000000" w:themeColor="text1"/>
          <w:sz w:val="24"/>
          <w:szCs w:val="24"/>
          <w:highlight w:val="none"/>
          <w:lang w:eastAsia="zh-CN"/>
          <w14:textFill>
            <w14:solidFill>
              <w14:schemeClr w14:val="tx1"/>
            </w14:solidFill>
          </w14:textFill>
        </w:rPr>
        <w:t>要求或开标时无法读取导入或解密，其响应文件将不予受理。</w:t>
      </w:r>
    </w:p>
    <w:p w14:paraId="28C2E23E">
      <w:pPr>
        <w:pStyle w:val="23"/>
        <w:spacing w:line="360" w:lineRule="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响应文件应尽量避免涂改、行间插字或删除。如果出现上述情况，改动之处应加盖单位章或由磋商申请人的</w:t>
      </w:r>
      <w:r>
        <w:rPr>
          <w:rFonts w:hint="eastAsia" w:hAnsi="宋体" w:cs="宋体"/>
          <w:color w:val="000000" w:themeColor="text1"/>
          <w:sz w:val="24"/>
          <w:szCs w:val="24"/>
          <w:highlight w:val="none"/>
          <w:lang w:eastAsia="zh-CN"/>
          <w14:textFill>
            <w14:solidFill>
              <w14:schemeClr w14:val="tx1"/>
            </w14:solidFill>
          </w14:textFill>
        </w:rPr>
        <w:t>法定代表人或其委托代理人</w:t>
      </w:r>
      <w:r>
        <w:rPr>
          <w:rFonts w:hint="eastAsia" w:ascii="宋体" w:hAnsi="宋体" w:eastAsia="宋体" w:cs="宋体"/>
          <w:color w:val="000000" w:themeColor="text1"/>
          <w:sz w:val="24"/>
          <w:szCs w:val="24"/>
          <w:highlight w:val="none"/>
          <w:lang w:eastAsia="zh-CN"/>
          <w14:textFill>
            <w14:solidFill>
              <w14:schemeClr w14:val="tx1"/>
            </w14:solidFill>
          </w14:textFill>
        </w:rPr>
        <w:t>（签名或盖章）确认。</w:t>
      </w:r>
    </w:p>
    <w:p w14:paraId="4871F367">
      <w:pPr>
        <w:pStyle w:val="23"/>
        <w:spacing w:line="360" w:lineRule="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关键内容字迹潦草、表达不清、未按要求填写而导致非唯一理解，视为未实质性响应竞争性磋商文件的响应文件。</w:t>
      </w:r>
    </w:p>
    <w:p w14:paraId="5B7B9F34">
      <w:pPr>
        <w:spacing w:line="360" w:lineRule="auto"/>
        <w:jc w:val="left"/>
        <w:outlineLvl w:val="9"/>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3.6</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eastAsia="zh-CN"/>
          <w14:textFill>
            <w14:solidFill>
              <w14:schemeClr w14:val="tx1"/>
            </w14:solidFill>
          </w14:textFill>
        </w:rPr>
        <w:t>响应文件</w:t>
      </w:r>
      <w:r>
        <w:rPr>
          <w:rFonts w:hint="eastAsia" w:ascii="宋体" w:hAnsi="宋体" w:eastAsia="宋体" w:cs="宋体"/>
          <w:color w:val="000000" w:themeColor="text1"/>
          <w:sz w:val="24"/>
          <w:highlight w:val="none"/>
          <w14:textFill>
            <w14:solidFill>
              <w14:schemeClr w14:val="tx1"/>
            </w14:solidFill>
          </w14:textFill>
        </w:rPr>
        <w:t>中提</w:t>
      </w:r>
      <w:r>
        <w:rPr>
          <w:rFonts w:hint="eastAsia" w:ascii="宋体" w:hAnsi="宋体" w:eastAsia="宋体" w:cs="宋体"/>
          <w:bCs/>
          <w:color w:val="000000" w:themeColor="text1"/>
          <w:sz w:val="24"/>
          <w:highlight w:val="none"/>
          <w14:textFill>
            <w14:solidFill>
              <w14:schemeClr w14:val="tx1"/>
            </w14:solidFill>
          </w14:textFill>
        </w:rPr>
        <w:t>供的资料（扫描件），内容必须清晰可辨，若内容模糊，无法辨识，均视为未提供。</w:t>
      </w:r>
    </w:p>
    <w:p w14:paraId="418F8E00">
      <w:pPr>
        <w:spacing w:line="360" w:lineRule="auto"/>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3.6.5</w:t>
      </w:r>
      <w:r>
        <w:rPr>
          <w:rFonts w:hint="eastAsia" w:ascii="宋体" w:hAnsi="宋体" w:eastAsia="宋体" w:cs="宋体"/>
          <w:color w:val="000000" w:themeColor="text1"/>
          <w:sz w:val="24"/>
          <w:highlight w:val="none"/>
          <w:lang w:eastAsia="zh-CN"/>
          <w14:textFill>
            <w14:solidFill>
              <w14:schemeClr w14:val="tx1"/>
            </w14:solidFill>
          </w14:textFill>
        </w:rPr>
        <w:t>响应文件</w:t>
      </w:r>
      <w:r>
        <w:rPr>
          <w:rFonts w:hint="eastAsia" w:ascii="宋体" w:hAnsi="宋体" w:eastAsia="宋体" w:cs="宋体"/>
          <w:color w:val="000000" w:themeColor="text1"/>
          <w:sz w:val="24"/>
          <w:highlight w:val="none"/>
          <w14:textFill>
            <w14:solidFill>
              <w14:schemeClr w14:val="tx1"/>
            </w14:solidFill>
          </w14:textFill>
        </w:rPr>
        <w:t>应由</w:t>
      </w:r>
      <w:r>
        <w:rPr>
          <w:rFonts w:hint="eastAsia" w:ascii="宋体" w:hAnsi="宋体" w:cs="宋体"/>
          <w:color w:val="000000" w:themeColor="text1"/>
          <w:sz w:val="24"/>
          <w:highlight w:val="none"/>
          <w:lang w:eastAsia="zh-CN"/>
          <w14:textFill>
            <w14:solidFill>
              <w14:schemeClr w14:val="tx1"/>
            </w14:solidFill>
          </w14:textFill>
        </w:rPr>
        <w:t>法定代表人或其委托代理人</w:t>
      </w:r>
      <w:r>
        <w:rPr>
          <w:rFonts w:hint="eastAsia" w:ascii="宋体" w:hAnsi="宋体" w:eastAsia="宋体" w:cs="宋体"/>
          <w:color w:val="000000" w:themeColor="text1"/>
          <w:sz w:val="24"/>
          <w:highlight w:val="none"/>
          <w14:textFill>
            <w14:solidFill>
              <w14:schemeClr w14:val="tx1"/>
            </w14:solidFill>
          </w14:textFill>
        </w:rPr>
        <w:t>在凡规定（电子签名或电子签章）处</w:t>
      </w:r>
      <w:r>
        <w:rPr>
          <w:rFonts w:hint="eastAsia" w:ascii="宋体" w:hAnsi="宋体" w:cs="宋体"/>
          <w:color w:val="000000" w:themeColor="text1"/>
          <w:sz w:val="24"/>
          <w:highlight w:val="none"/>
          <w:lang w:val="en-US" w:eastAsia="zh-CN"/>
          <w14:textFill>
            <w14:solidFill>
              <w14:schemeClr w14:val="tx1"/>
            </w14:solidFill>
          </w14:textFill>
        </w:rPr>
        <w:t>盖</w:t>
      </w:r>
      <w:r>
        <w:rPr>
          <w:rFonts w:hint="eastAsia" w:ascii="宋体" w:hAnsi="宋体" w:eastAsia="宋体" w:cs="宋体"/>
          <w:color w:val="000000" w:themeColor="text1"/>
          <w:sz w:val="24"/>
          <w:highlight w:val="none"/>
          <w14:textFill>
            <w14:solidFill>
              <w14:schemeClr w14:val="tx1"/>
            </w14:solidFill>
          </w14:textFill>
        </w:rPr>
        <w:t>（电子签名或电子签章），要求盖章处应盖单位章（电子签章）</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具体要求见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r>
        <w:rPr>
          <w:rFonts w:hint="eastAsia" w:ascii="宋体" w:hAnsi="宋体" w:eastAsia="宋体" w:cs="宋体"/>
          <w:color w:val="000000" w:themeColor="text1"/>
          <w:sz w:val="24"/>
          <w:highlight w:val="none"/>
          <w14:textFill>
            <w14:solidFill>
              <w14:schemeClr w14:val="tx1"/>
            </w14:solidFill>
          </w14:textFill>
        </w:rPr>
        <w:t>。</w:t>
      </w:r>
    </w:p>
    <w:p w14:paraId="122C84EA">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66" w:name="_Toc19928"/>
      <w:r>
        <w:rPr>
          <w:rFonts w:hint="eastAsia" w:ascii="宋体" w:hAnsi="宋体" w:eastAsia="宋体" w:cs="宋体"/>
          <w:color w:val="000000" w:themeColor="text1"/>
          <w:sz w:val="24"/>
          <w:szCs w:val="24"/>
          <w:highlight w:val="none"/>
          <w14:textFill>
            <w14:solidFill>
              <w14:schemeClr w14:val="tx1"/>
            </w14:solidFill>
          </w14:textFill>
        </w:rPr>
        <w:t>3.6.</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 xml:space="preserve"> 响应文件应按“响应文件格式”进行编写，如有必要，可以增加附页，作为文件的组成部分。其中，投标函附录在满足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文件实质性要求的基础上，可以提出比竞争性磋商文件要求更有利于采购人的承诺。</w:t>
      </w:r>
      <w:bookmarkEnd w:id="166"/>
    </w:p>
    <w:p w14:paraId="09E80160">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67" w:name="_Toc11747"/>
      <w:r>
        <w:rPr>
          <w:rFonts w:hint="eastAsia" w:ascii="宋体" w:hAnsi="宋体" w:eastAsia="宋体" w:cs="宋体"/>
          <w:color w:val="000000" w:themeColor="text1"/>
          <w:sz w:val="24"/>
          <w:szCs w:val="24"/>
          <w:highlight w:val="none"/>
          <w14:textFill>
            <w14:solidFill>
              <w14:schemeClr w14:val="tx1"/>
            </w14:solidFill>
          </w14:textFill>
        </w:rPr>
        <w:t>3.6</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响应文件应当对竞争性磋商文件有关工期、</w:t>
      </w:r>
      <w:r>
        <w:rPr>
          <w:rFonts w:hint="eastAsia" w:ascii="宋体" w:hAnsi="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、质量要求、技术标准和要求、</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范围等实质性内容作出响应。</w:t>
      </w:r>
      <w:bookmarkEnd w:id="167"/>
    </w:p>
    <w:p w14:paraId="67429E06">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68" w:name="_Toc24659"/>
      <w:r>
        <w:rPr>
          <w:rFonts w:hint="eastAsia" w:ascii="宋体" w:hAnsi="宋体" w:eastAsia="宋体" w:cs="宋体"/>
          <w:color w:val="000000" w:themeColor="text1"/>
          <w:sz w:val="24"/>
          <w:szCs w:val="24"/>
          <w:highlight w:val="none"/>
          <w14:textFill>
            <w14:solidFill>
              <w14:schemeClr w14:val="tx1"/>
            </w14:solidFill>
          </w14:textFill>
        </w:rPr>
        <w:t>3.6.</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 xml:space="preserve"> 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份数</w:t>
      </w:r>
      <w:r>
        <w:rPr>
          <w:rFonts w:hint="eastAsia" w:ascii="宋体" w:hAnsi="宋体" w:eastAsia="宋体" w:cs="宋体"/>
          <w:color w:val="000000" w:themeColor="text1"/>
          <w:sz w:val="24"/>
          <w:szCs w:val="24"/>
          <w:highlight w:val="none"/>
          <w14:textFill>
            <w14:solidFill>
              <w14:schemeClr w14:val="tx1"/>
            </w14:solidFill>
          </w14:textFill>
        </w:rPr>
        <w:t>要求见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168"/>
    </w:p>
    <w:p w14:paraId="528238CE">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69" w:name="_Toc26560"/>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响应文件的</w:t>
      </w:r>
      <w:r>
        <w:rPr>
          <w:rFonts w:hint="eastAsia" w:ascii="宋体" w:hAnsi="宋体" w:eastAsia="宋体" w:cs="宋体"/>
          <w:color w:val="000000" w:themeColor="text1"/>
          <w:sz w:val="24"/>
          <w:szCs w:val="24"/>
          <w:highlight w:val="none"/>
          <w:lang w:val="en-US" w:eastAsia="zh-CN"/>
          <w14:textFill>
            <w14:solidFill>
              <w14:schemeClr w14:val="tx1"/>
            </w14:solidFill>
          </w14:textFill>
        </w:rPr>
        <w:t>形式</w:t>
      </w:r>
      <w:r>
        <w:rPr>
          <w:rFonts w:hint="eastAsia" w:ascii="宋体" w:hAnsi="宋体" w:eastAsia="宋体" w:cs="宋体"/>
          <w:color w:val="000000" w:themeColor="text1"/>
          <w:sz w:val="24"/>
          <w:szCs w:val="24"/>
          <w:highlight w:val="none"/>
          <w14:textFill>
            <w14:solidFill>
              <w14:schemeClr w14:val="tx1"/>
            </w14:solidFill>
          </w14:textFill>
        </w:rPr>
        <w:t>要求见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169"/>
    </w:p>
    <w:p w14:paraId="247C6780">
      <w:pPr>
        <w:spacing w:line="560" w:lineRule="exact"/>
        <w:ind w:firstLine="0" w:firstLineChars="0"/>
        <w:jc w:val="left"/>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170" w:name="_Toc4897"/>
      <w:bookmarkStart w:id="171" w:name="_Toc27439"/>
      <w:bookmarkStart w:id="172" w:name="_Toc23822"/>
      <w:bookmarkStart w:id="173" w:name="_Toc29205"/>
      <w:bookmarkStart w:id="174" w:name="_Toc1077"/>
      <w:r>
        <w:rPr>
          <w:rFonts w:hint="eastAsia" w:ascii="宋体" w:hAnsi="宋体" w:eastAsia="宋体" w:cs="宋体"/>
          <w:b/>
          <w:bCs/>
          <w:color w:val="000000" w:themeColor="text1"/>
          <w:sz w:val="24"/>
          <w:szCs w:val="24"/>
          <w:highlight w:val="none"/>
          <w14:textFill>
            <w14:solidFill>
              <w14:schemeClr w14:val="tx1"/>
            </w14:solidFill>
          </w14:textFill>
        </w:rPr>
        <w:t>4. 投标</w:t>
      </w:r>
      <w:bookmarkEnd w:id="170"/>
      <w:bookmarkEnd w:id="171"/>
      <w:bookmarkEnd w:id="172"/>
      <w:bookmarkEnd w:id="173"/>
      <w:bookmarkEnd w:id="174"/>
    </w:p>
    <w:p w14:paraId="42756DF8">
      <w:pPr>
        <w:pStyle w:val="23"/>
        <w:spacing w:line="360" w:lineRule="auto"/>
        <w:ind w:left="2"/>
        <w:outlineLvl w:val="9"/>
        <w:rPr>
          <w:rFonts w:hint="eastAsia" w:ascii="宋体" w:hAnsi="宋体" w:eastAsia="宋体" w:cs="宋体"/>
          <w:b/>
          <w:bCs/>
          <w:color w:val="000000" w:themeColor="text1"/>
          <w:sz w:val="24"/>
          <w:szCs w:val="24"/>
          <w:highlight w:val="none"/>
          <w:u w:val="single"/>
          <w14:textFill>
            <w14:solidFill>
              <w14:schemeClr w14:val="tx1"/>
            </w14:solidFill>
          </w14:textFill>
        </w:rPr>
      </w:pPr>
      <w:bookmarkStart w:id="175" w:name="_Toc4910"/>
      <w:bookmarkStart w:id="176" w:name="_Toc32371"/>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进行电子交易应安装客户端软件—“政采云电子交易客户端”，并按照</w:t>
      </w:r>
      <w:r>
        <w:rPr>
          <w:rFonts w:hint="eastAsia" w:ascii="宋体" w:hAnsi="宋体" w:eastAsia="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和电子交易平台的要求编制并加密</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。招标人未按规定加密的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，电子交易平台将拒收并提示。</w:t>
      </w:r>
    </w:p>
    <w:p w14:paraId="20681012">
      <w:pPr>
        <w:pStyle w:val="23"/>
        <w:spacing w:line="360" w:lineRule="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.2使用“政采云电子交易客户端”需要提前申领 CA 数字证书，申领流程见该项目采购公告附件。</w:t>
      </w:r>
    </w:p>
    <w:p w14:paraId="48608A0E">
      <w:pPr>
        <w:pStyle w:val="23"/>
        <w:spacing w:line="360" w:lineRule="auto"/>
        <w:ind w:left="1"/>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.3为确保网上操作合法、有效和安全，</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应当在</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提交截止时间前完成在 “政府采购云平台”的身份认证，确保在电子交易过程中能够对相关数据电文进行加密和使用电子签名。</w:t>
      </w:r>
    </w:p>
    <w:p w14:paraId="694158D9">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4.2 响应文件的递交</w:t>
      </w:r>
      <w:bookmarkEnd w:id="175"/>
      <w:bookmarkEnd w:id="176"/>
    </w:p>
    <w:p w14:paraId="73EDA8B0">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77" w:name="_Toc18494"/>
      <w:r>
        <w:rPr>
          <w:rFonts w:hint="eastAsia" w:ascii="宋体" w:hAnsi="宋体" w:eastAsia="宋体" w:cs="宋体"/>
          <w:color w:val="000000" w:themeColor="text1"/>
          <w:sz w:val="24"/>
          <w:szCs w:val="24"/>
          <w:highlight w:val="none"/>
          <w14:textFill>
            <w14:solidFill>
              <w14:schemeClr w14:val="tx1"/>
            </w14:solidFill>
          </w14:textFill>
        </w:rPr>
        <w:t xml:space="preserve">4.2.1 </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应在本章</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须知前附表第2.2.2项规定的投标截止时间前递交响应文件。</w:t>
      </w:r>
      <w:bookmarkEnd w:id="177"/>
    </w:p>
    <w:p w14:paraId="16602969">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78" w:name="_Toc9957"/>
      <w:r>
        <w:rPr>
          <w:rFonts w:hint="eastAsia" w:ascii="宋体" w:hAnsi="宋体" w:eastAsia="宋体" w:cs="宋体"/>
          <w:color w:val="000000" w:themeColor="text1"/>
          <w:sz w:val="24"/>
          <w:szCs w:val="24"/>
          <w:highlight w:val="none"/>
          <w14:textFill>
            <w14:solidFill>
              <w14:schemeClr w14:val="tx1"/>
            </w14:solidFill>
          </w14:textFill>
        </w:rPr>
        <w:t xml:space="preserve">4.2.2 </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递交响应文件的地点：见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178"/>
    </w:p>
    <w:p w14:paraId="47F49040">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79" w:name="_Toc5001"/>
      <w:r>
        <w:rPr>
          <w:rFonts w:hint="eastAsia" w:ascii="宋体" w:hAnsi="宋体" w:eastAsia="宋体" w:cs="宋体"/>
          <w:color w:val="000000" w:themeColor="text1"/>
          <w:sz w:val="24"/>
          <w:szCs w:val="24"/>
          <w:highlight w:val="none"/>
          <w14:textFill>
            <w14:solidFill>
              <w14:schemeClr w14:val="tx1"/>
            </w14:solidFill>
          </w14:textFill>
        </w:rPr>
        <w:t>4.2.3 除</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须知前附表另有规定外，</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所递交的响应文件不予退还。</w:t>
      </w:r>
      <w:bookmarkEnd w:id="179"/>
    </w:p>
    <w:p w14:paraId="27BAC7A8">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80" w:name="_Toc22815"/>
      <w:bookmarkStart w:id="181" w:name="_Toc31651"/>
      <w:r>
        <w:rPr>
          <w:rFonts w:hint="eastAsia" w:ascii="宋体" w:hAnsi="宋体" w:eastAsia="宋体" w:cs="宋体"/>
          <w:b/>
          <w:bCs/>
          <w:color w:val="000000" w:themeColor="text1"/>
          <w:sz w:val="24"/>
          <w:szCs w:val="24"/>
          <w:highlight w:val="none"/>
          <w14:textFill>
            <w14:solidFill>
              <w14:schemeClr w14:val="tx1"/>
            </w14:solidFill>
          </w14:textFill>
        </w:rPr>
        <w:t>4.3 响应文件的修改与撤回</w:t>
      </w:r>
      <w:bookmarkEnd w:id="180"/>
      <w:bookmarkEnd w:id="181"/>
    </w:p>
    <w:p w14:paraId="651EC5D3">
      <w:pPr>
        <w:pStyle w:val="23"/>
        <w:spacing w:line="360" w:lineRule="auto"/>
        <w:ind w:left="0" w:leftChars="0" w:firstLine="480"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bookmarkStart w:id="182" w:name="_Toc17080"/>
      <w:r>
        <w:rPr>
          <w:rFonts w:hint="eastAsia" w:ascii="宋体" w:hAnsi="宋体" w:eastAsia="宋体" w:cs="宋体"/>
          <w:color w:val="000000" w:themeColor="text1"/>
          <w:sz w:val="24"/>
          <w:szCs w:val="24"/>
          <w:highlight w:val="none"/>
          <w:lang w:val="en-US" w:eastAsia="zh-CN"/>
          <w14:textFill>
            <w14:solidFill>
              <w14:schemeClr w14:val="tx1"/>
            </w14:solidFill>
          </w14:textFill>
        </w:rPr>
        <w:t>4.3</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的递交（上传）不得迟于“</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须知前附表”规定的递交</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截止时间。逾期送达（上传）的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，采购人不予接收。</w:t>
      </w:r>
    </w:p>
    <w:p w14:paraId="4E9FD4ED">
      <w:pPr>
        <w:pStyle w:val="23"/>
        <w:spacing w:line="360" w:lineRule="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4.3</w:t>
      </w: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必须在规定时间内将</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递交（上传）到“</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须知前附表”规定的地点（平台</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2F9A32EA">
      <w:pPr>
        <w:spacing w:line="360" w:lineRule="auto"/>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4.3</w:t>
      </w:r>
      <w:r>
        <w:rPr>
          <w:rFonts w:hint="eastAsia" w:ascii="宋体" w:hAnsi="宋体" w:eastAsia="宋体" w:cs="宋体"/>
          <w:color w:val="000000" w:themeColor="text1"/>
          <w:sz w:val="24"/>
          <w:highlight w:val="none"/>
          <w14:textFill>
            <w14:solidFill>
              <w14:schemeClr w14:val="tx1"/>
            </w14:solidFill>
          </w14:textFill>
        </w:rPr>
        <w:t>.3除“</w:t>
      </w:r>
      <w:r>
        <w:rPr>
          <w:rFonts w:hint="eastAsia" w:ascii="宋体" w:hAnsi="宋体" w:eastAsia="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须知前附表”另有规定外，</w:t>
      </w:r>
      <w:r>
        <w:rPr>
          <w:rFonts w:hint="eastAsia" w:ascii="宋体" w:hAnsi="宋体" w:eastAsia="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所递交的</w:t>
      </w:r>
      <w:r>
        <w:rPr>
          <w:rFonts w:hint="eastAsia" w:ascii="宋体" w:hAnsi="宋体" w:eastAsia="宋体" w:cs="宋体"/>
          <w:color w:val="000000" w:themeColor="text1"/>
          <w:sz w:val="24"/>
          <w:highlight w:val="none"/>
          <w:lang w:eastAsia="zh-CN"/>
          <w14:textFill>
            <w14:solidFill>
              <w14:schemeClr w14:val="tx1"/>
            </w14:solidFill>
          </w14:textFill>
        </w:rPr>
        <w:t>响应文件</w:t>
      </w:r>
      <w:r>
        <w:rPr>
          <w:rFonts w:hint="eastAsia" w:ascii="宋体" w:hAnsi="宋体" w:eastAsia="宋体" w:cs="宋体"/>
          <w:color w:val="000000" w:themeColor="text1"/>
          <w:sz w:val="24"/>
          <w:highlight w:val="none"/>
          <w14:textFill>
            <w14:solidFill>
              <w14:schemeClr w14:val="tx1"/>
            </w14:solidFill>
          </w14:textFill>
        </w:rPr>
        <w:t>不予退还。</w:t>
      </w:r>
    </w:p>
    <w:p w14:paraId="4121AC5A">
      <w:pPr>
        <w:spacing w:line="360" w:lineRule="auto"/>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4.3</w:t>
      </w:r>
      <w:r>
        <w:rPr>
          <w:rFonts w:hint="eastAsia" w:ascii="宋体" w:hAnsi="宋体" w:eastAsia="宋体" w:cs="宋体"/>
          <w:color w:val="000000" w:themeColor="text1"/>
          <w:sz w:val="24"/>
          <w:highlight w:val="none"/>
          <w14:textFill>
            <w14:solidFill>
              <w14:schemeClr w14:val="tx1"/>
            </w14:solidFill>
          </w14:textFill>
        </w:rPr>
        <w:t>.4在投标截止时间前，</w:t>
      </w:r>
      <w:r>
        <w:rPr>
          <w:rFonts w:hint="eastAsia" w:ascii="宋体" w:hAnsi="宋体" w:eastAsia="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可以撤回在网上已递交的</w:t>
      </w:r>
      <w:r>
        <w:rPr>
          <w:rFonts w:hint="eastAsia" w:ascii="宋体" w:hAnsi="宋体" w:eastAsia="宋体" w:cs="宋体"/>
          <w:color w:val="000000" w:themeColor="text1"/>
          <w:sz w:val="24"/>
          <w:highlight w:val="none"/>
          <w:lang w:eastAsia="zh-CN"/>
          <w14:textFill>
            <w14:solidFill>
              <w14:schemeClr w14:val="tx1"/>
            </w14:solidFill>
          </w14:textFill>
        </w:rPr>
        <w:t>响应文件</w:t>
      </w:r>
      <w:r>
        <w:rPr>
          <w:rFonts w:hint="eastAsia" w:ascii="宋体" w:hAnsi="宋体" w:eastAsia="宋体" w:cs="宋体"/>
          <w:color w:val="000000" w:themeColor="text1"/>
          <w:sz w:val="24"/>
          <w:highlight w:val="none"/>
          <w14:textFill>
            <w14:solidFill>
              <w14:schemeClr w14:val="tx1"/>
            </w14:solidFill>
          </w14:textFill>
        </w:rPr>
        <w:t>，修改后重新上传，无须书面形式通知采购人。</w:t>
      </w:r>
    </w:p>
    <w:p w14:paraId="5884A5CA">
      <w:pPr>
        <w:spacing w:line="360" w:lineRule="auto"/>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4.3</w:t>
      </w:r>
      <w:r>
        <w:rPr>
          <w:rFonts w:hint="eastAsia" w:ascii="宋体" w:hAnsi="宋体" w:eastAsia="宋体" w:cs="宋体"/>
          <w:color w:val="000000" w:themeColor="text1"/>
          <w:sz w:val="24"/>
          <w:highlight w:val="none"/>
          <w14:textFill>
            <w14:solidFill>
              <w14:schemeClr w14:val="tx1"/>
            </w14:solidFill>
          </w14:textFill>
        </w:rPr>
        <w:t>.5修改的</w:t>
      </w:r>
      <w:r>
        <w:rPr>
          <w:rFonts w:hint="eastAsia" w:ascii="宋体" w:hAnsi="宋体" w:eastAsia="宋体" w:cs="宋体"/>
          <w:color w:val="000000" w:themeColor="text1"/>
          <w:sz w:val="24"/>
          <w:highlight w:val="none"/>
          <w:lang w:eastAsia="zh-CN"/>
          <w14:textFill>
            <w14:solidFill>
              <w14:schemeClr w14:val="tx1"/>
            </w14:solidFill>
          </w14:textFill>
        </w:rPr>
        <w:t>响应文件</w:t>
      </w:r>
      <w:r>
        <w:rPr>
          <w:rFonts w:hint="eastAsia" w:ascii="宋体" w:hAnsi="宋体" w:eastAsia="宋体" w:cs="宋体"/>
          <w:color w:val="000000" w:themeColor="text1"/>
          <w:sz w:val="24"/>
          <w:highlight w:val="none"/>
          <w14:textFill>
            <w14:solidFill>
              <w14:schemeClr w14:val="tx1"/>
            </w14:solidFill>
          </w14:textFill>
        </w:rPr>
        <w:t>应按照本章</w:t>
      </w:r>
      <w:r>
        <w:rPr>
          <w:rFonts w:hint="eastAsia" w:ascii="宋体" w:hAnsi="宋体" w:eastAsia="宋体" w:cs="宋体"/>
          <w:color w:val="000000" w:themeColor="text1"/>
          <w:sz w:val="24"/>
          <w:szCs w:val="24"/>
          <w:highlight w:val="none"/>
          <w14:textFill>
            <w14:solidFill>
              <w14:schemeClr w14:val="tx1"/>
            </w14:solidFill>
          </w14:textFill>
        </w:rPr>
        <w:t>第3</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条</w:t>
      </w:r>
      <w:r>
        <w:rPr>
          <w:rFonts w:hint="eastAsia" w:ascii="宋体" w:hAnsi="宋体" w:eastAsia="宋体" w:cs="宋体"/>
          <w:color w:val="000000" w:themeColor="text1"/>
          <w:sz w:val="24"/>
          <w:highlight w:val="none"/>
          <w14:textFill>
            <w14:solidFill>
              <w14:schemeClr w14:val="tx1"/>
            </w14:solidFill>
          </w14:textFill>
        </w:rPr>
        <w:t>要求进行重新编制、加密和递交。</w:t>
      </w:r>
    </w:p>
    <w:p w14:paraId="08E9477B">
      <w:pPr>
        <w:spacing w:line="360" w:lineRule="auto"/>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4.4</w:t>
      </w:r>
      <w:r>
        <w:rPr>
          <w:rFonts w:hint="eastAsia" w:ascii="宋体" w:hAnsi="宋体" w:eastAsia="宋体" w:cs="宋体"/>
          <w:color w:val="000000" w:themeColor="text1"/>
          <w:sz w:val="24"/>
          <w:highlight w:val="none"/>
          <w14:textFill>
            <w14:solidFill>
              <w14:schemeClr w14:val="tx1"/>
            </w14:solidFill>
          </w14:textFill>
        </w:rPr>
        <w:t>.6在投标截止时间后递交的</w:t>
      </w:r>
      <w:r>
        <w:rPr>
          <w:rFonts w:hint="eastAsia" w:ascii="宋体" w:hAnsi="宋体" w:eastAsia="宋体" w:cs="宋体"/>
          <w:color w:val="000000" w:themeColor="text1"/>
          <w:sz w:val="24"/>
          <w:highlight w:val="none"/>
          <w:lang w:eastAsia="zh-CN"/>
          <w14:textFill>
            <w14:solidFill>
              <w14:schemeClr w14:val="tx1"/>
            </w14:solidFill>
          </w14:textFill>
        </w:rPr>
        <w:t>响应文件</w:t>
      </w:r>
      <w:r>
        <w:rPr>
          <w:rFonts w:hint="eastAsia" w:ascii="宋体" w:hAnsi="宋体" w:eastAsia="宋体" w:cs="宋体"/>
          <w:color w:val="000000" w:themeColor="text1"/>
          <w:sz w:val="24"/>
          <w:highlight w:val="none"/>
          <w14:textFill>
            <w14:solidFill>
              <w14:schemeClr w14:val="tx1"/>
            </w14:solidFill>
          </w14:textFill>
        </w:rPr>
        <w:t>不予撤回。</w:t>
      </w:r>
    </w:p>
    <w:bookmarkEnd w:id="182"/>
    <w:p w14:paraId="36EDC3CF">
      <w:pPr>
        <w:spacing w:line="560" w:lineRule="exact"/>
        <w:ind w:firstLine="0" w:firstLineChars="0"/>
        <w:jc w:val="left"/>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183" w:name="_Toc12550"/>
      <w:bookmarkStart w:id="184" w:name="_Toc28238"/>
      <w:bookmarkStart w:id="185" w:name="_Toc4859"/>
      <w:bookmarkStart w:id="186" w:name="_Toc11991"/>
      <w:bookmarkStart w:id="187" w:name="_Toc26938"/>
      <w:r>
        <w:rPr>
          <w:rFonts w:hint="eastAsia" w:ascii="宋体" w:hAnsi="宋体" w:eastAsia="宋体" w:cs="宋体"/>
          <w:b/>
          <w:bCs/>
          <w:color w:val="000000" w:themeColor="text1"/>
          <w:sz w:val="24"/>
          <w:szCs w:val="24"/>
          <w:highlight w:val="none"/>
          <w14:textFill>
            <w14:solidFill>
              <w14:schemeClr w14:val="tx1"/>
            </w14:solidFill>
          </w14:textFill>
        </w:rPr>
        <w:t>5. 开标</w:t>
      </w:r>
      <w:bookmarkEnd w:id="183"/>
      <w:bookmarkEnd w:id="184"/>
      <w:bookmarkEnd w:id="185"/>
      <w:bookmarkEnd w:id="186"/>
      <w:bookmarkEnd w:id="187"/>
    </w:p>
    <w:p w14:paraId="2704E5EA">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88" w:name="_Toc19679"/>
      <w:bookmarkStart w:id="189" w:name="_Toc6501"/>
      <w:r>
        <w:rPr>
          <w:rFonts w:hint="eastAsia" w:ascii="宋体" w:hAnsi="宋体" w:eastAsia="宋体" w:cs="宋体"/>
          <w:b/>
          <w:bCs/>
          <w:color w:val="000000" w:themeColor="text1"/>
          <w:sz w:val="24"/>
          <w:szCs w:val="24"/>
          <w:highlight w:val="none"/>
          <w14:textFill>
            <w14:solidFill>
              <w14:schemeClr w14:val="tx1"/>
            </w14:solidFill>
          </w14:textFill>
        </w:rPr>
        <w:t>5.1 开标时间和地点</w:t>
      </w:r>
      <w:bookmarkEnd w:id="188"/>
      <w:bookmarkEnd w:id="189"/>
    </w:p>
    <w:p w14:paraId="3C87F7ED">
      <w:pPr>
        <w:spacing w:line="560" w:lineRule="exact"/>
        <w:ind w:firstLine="480" w:firstLineChars="200"/>
        <w:jc w:val="left"/>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190" w:name="_Toc3391"/>
      <w:r>
        <w:rPr>
          <w:rFonts w:hint="eastAsia" w:ascii="宋体" w:hAnsi="宋体" w:eastAsia="宋体" w:cs="宋体"/>
          <w:color w:val="000000" w:themeColor="text1"/>
          <w:sz w:val="24"/>
          <w:szCs w:val="24"/>
          <w:highlight w:val="none"/>
          <w14:textFill>
            <w14:solidFill>
              <w14:schemeClr w14:val="tx1"/>
            </w14:solidFill>
          </w14:textFill>
        </w:rPr>
        <w:t>5.1.1采购人在规定的投标截止时间（开标时间）和</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须知前附表规定的地点公开开标</w:t>
      </w:r>
      <w:bookmarkEnd w:id="190"/>
      <w:bookmarkStart w:id="191" w:name="_Toc14950"/>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4D89DDA">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5.1.2 开标由</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代理机构主持，采购人纪检监察机关进行现场监督。</w:t>
      </w:r>
      <w:bookmarkEnd w:id="191"/>
    </w:p>
    <w:p w14:paraId="7E00E43B">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92" w:name="_Toc14631"/>
      <w:bookmarkStart w:id="193" w:name="_Toc6032"/>
      <w:r>
        <w:rPr>
          <w:rFonts w:hint="eastAsia" w:ascii="宋体" w:hAnsi="宋体" w:eastAsia="宋体" w:cs="宋体"/>
          <w:b/>
          <w:bCs/>
          <w:color w:val="000000" w:themeColor="text1"/>
          <w:sz w:val="24"/>
          <w:szCs w:val="24"/>
          <w:highlight w:val="none"/>
          <w14:textFill>
            <w14:solidFill>
              <w14:schemeClr w14:val="tx1"/>
            </w14:solidFill>
          </w14:textFill>
        </w:rPr>
        <w:t>5.2 开标程序</w:t>
      </w:r>
      <w:bookmarkEnd w:id="192"/>
      <w:bookmarkEnd w:id="193"/>
    </w:p>
    <w:p w14:paraId="331265B0">
      <w:pPr>
        <w:pStyle w:val="23"/>
        <w:spacing w:line="360" w:lineRule="auto"/>
        <w:outlineLvl w:val="9"/>
        <w:rPr>
          <w:rFonts w:hint="eastAsia" w:ascii="宋体" w:hAnsi="宋体" w:eastAsia="宋体" w:cs="宋体"/>
          <w:color w:val="000000" w:themeColor="text1"/>
          <w:sz w:val="24"/>
          <w:szCs w:val="24"/>
          <w:highlight w:val="none"/>
          <w14:textFill>
            <w14:solidFill>
              <w14:schemeClr w14:val="tx1"/>
            </w14:solidFill>
          </w14:textFill>
        </w:rPr>
      </w:pPr>
      <w:bookmarkStart w:id="194" w:name="_Toc31213"/>
      <w:bookmarkStart w:id="195" w:name="_Toc5121"/>
      <w:r>
        <w:rPr>
          <w:rFonts w:hint="eastAsia" w:ascii="宋体" w:hAnsi="宋体" w:eastAsia="宋体" w:cs="宋体"/>
          <w:color w:val="000000" w:themeColor="text1"/>
          <w:sz w:val="24"/>
          <w:szCs w:val="24"/>
          <w:highlight w:val="none"/>
          <w:lang w:val="en-US" w:eastAsia="zh-CN"/>
          <w14:textFill>
            <w14:solidFill>
              <w14:schemeClr w14:val="tx1"/>
            </w14:solidFill>
          </w14:textFill>
        </w:rPr>
        <w:t>5.2</w:t>
      </w:r>
      <w:r>
        <w:rPr>
          <w:rFonts w:hint="eastAsia" w:ascii="宋体" w:hAnsi="宋体" w:eastAsia="宋体" w:cs="宋体"/>
          <w:color w:val="000000" w:themeColor="text1"/>
          <w:sz w:val="24"/>
          <w:szCs w:val="24"/>
          <w:highlight w:val="none"/>
          <w14:textFill>
            <w14:solidFill>
              <w14:schemeClr w14:val="tx1"/>
            </w14:solidFill>
          </w14:textFill>
        </w:rPr>
        <w:t>.1采购代理机构将在“</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须知前附表”规定的时间和地点进行开标，请各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代表准时参加线上开标会。</w:t>
      </w:r>
      <w:r>
        <w:rPr>
          <w:rFonts w:hint="eastAsia" w:ascii="宋体" w:hAnsi="宋体" w:eastAsia="宋体" w:cs="宋体"/>
          <w:b/>
          <w:bCs/>
          <w:color w:val="000000" w:themeColor="text1"/>
          <w:sz w:val="24"/>
          <w:szCs w:val="24"/>
          <w:highlight w:val="none"/>
          <w14:textFill>
            <w14:solidFill>
              <w14:schemeClr w14:val="tx1"/>
            </w14:solidFill>
          </w14:textFill>
        </w:rPr>
        <w:t>如</w:t>
      </w:r>
      <w:r>
        <w:rPr>
          <w:rFonts w:hint="eastAsia" w:ascii="宋体" w:hAnsi="宋体" w:eastAsia="宋体" w:cs="宋体"/>
          <w:b/>
          <w:bCs/>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bCs/>
          <w:color w:val="000000" w:themeColor="text1"/>
          <w:sz w:val="24"/>
          <w:szCs w:val="24"/>
          <w:highlight w:val="none"/>
          <w14:textFill>
            <w14:solidFill>
              <w14:schemeClr w14:val="tx1"/>
            </w14:solidFill>
          </w14:textFill>
        </w:rPr>
        <w:t>未参加开标的，视同认可开标结果</w:t>
      </w:r>
      <w:r>
        <w:rPr>
          <w:rFonts w:hint="eastAsia" w:ascii="宋体" w:hAnsi="宋体" w:eastAsia="宋体" w:cs="宋体"/>
          <w:color w:val="000000" w:themeColor="text1"/>
          <w:sz w:val="24"/>
          <w:szCs w:val="24"/>
          <w:highlight w:val="none"/>
          <w14:textFill>
            <w14:solidFill>
              <w14:schemeClr w14:val="tx1"/>
            </w14:solidFill>
          </w14:textFill>
        </w:rPr>
        <w:t>。</w:t>
      </w:r>
    </w:p>
    <w:p w14:paraId="5EB3AAA5">
      <w:pPr>
        <w:spacing w:line="360" w:lineRule="auto"/>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5.2</w:t>
      </w:r>
      <w:r>
        <w:rPr>
          <w:rFonts w:hint="eastAsia" w:ascii="宋体" w:hAnsi="宋体" w:eastAsia="宋体" w:cs="宋体"/>
          <w:color w:val="000000" w:themeColor="text1"/>
          <w:sz w:val="24"/>
          <w:highlight w:val="none"/>
          <w14:textFill>
            <w14:solidFill>
              <w14:schemeClr w14:val="tx1"/>
            </w14:solidFill>
          </w14:textFill>
        </w:rPr>
        <w:t>.2投标截止后</w:t>
      </w:r>
      <w:r>
        <w:rPr>
          <w:rFonts w:hint="eastAsia" w:ascii="宋体" w:hAnsi="宋体" w:eastAsia="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不足3家的，不得开标。</w:t>
      </w:r>
    </w:p>
    <w:p w14:paraId="07FE39F3">
      <w:pPr>
        <w:pStyle w:val="23"/>
        <w:spacing w:line="360" w:lineRule="auto"/>
        <w:ind w:left="2"/>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5.2</w:t>
      </w:r>
      <w:r>
        <w:rPr>
          <w:rFonts w:hint="eastAsia" w:ascii="宋体" w:hAnsi="宋体" w:eastAsia="宋体" w:cs="宋体"/>
          <w:color w:val="000000" w:themeColor="text1"/>
          <w:sz w:val="24"/>
          <w:szCs w:val="24"/>
          <w:highlight w:val="none"/>
          <w14:textFill>
            <w14:solidFill>
              <w14:schemeClr w14:val="tx1"/>
            </w14:solidFill>
          </w14:textFill>
        </w:rPr>
        <w:t>.3开标会：开标会由采购代理机构主持，具体流程如下：</w:t>
      </w:r>
    </w:p>
    <w:p w14:paraId="64A75FC9">
      <w:pPr>
        <w:pStyle w:val="23"/>
        <w:spacing w:line="360" w:lineRule="auto"/>
        <w:ind w:left="2"/>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（1）采购代理机构依托电子交易平台发起开始解密指令，</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须使用加密时所用的 CA 锁按平台提示和</w:t>
      </w:r>
      <w:r>
        <w:rPr>
          <w:rFonts w:hint="eastAsia" w:ascii="宋体" w:hAnsi="宋体" w:eastAsia="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 xml:space="preserve">的规定登录到“政采云”平台电子开标大厅签到，并在发起解密指令之时起 </w:t>
      </w:r>
      <w:r>
        <w:rPr>
          <w:rFonts w:hint="eastAsia"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 xml:space="preserve"> 分钟内完成对电子</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在线解密。</w:t>
      </w:r>
    </w:p>
    <w:p w14:paraId="21CB8F97">
      <w:pPr>
        <w:pStyle w:val="23"/>
        <w:spacing w:line="360" w:lineRule="auto"/>
        <w:ind w:left="2"/>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（2）发起解密指令之时起 5 分钟内</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还未进行解密的，代理机构可通知</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未预留联系方式或预留联系方式无效，导致代理机构无法联系到</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在规定时限内进行解密的，视为撤回</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1C0AEFF6">
      <w:pPr>
        <w:pStyle w:val="23"/>
        <w:spacing w:line="360" w:lineRule="auto"/>
        <w:ind w:left="2"/>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5.2</w:t>
      </w:r>
      <w:r>
        <w:rPr>
          <w:rFonts w:hint="eastAsia" w:ascii="宋体" w:hAnsi="宋体" w:eastAsia="宋体" w:cs="宋体"/>
          <w:color w:val="000000" w:themeColor="text1"/>
          <w:sz w:val="24"/>
          <w:szCs w:val="24"/>
          <w:highlight w:val="none"/>
          <w14:textFill>
            <w14:solidFill>
              <w14:schemeClr w14:val="tx1"/>
            </w14:solidFill>
          </w14:textFill>
        </w:rPr>
        <w:t>.4 开标工作人员将做开标记录。</w:t>
      </w:r>
    </w:p>
    <w:p w14:paraId="1CAF1B6D">
      <w:pPr>
        <w:pStyle w:val="23"/>
        <w:spacing w:line="360" w:lineRule="auto"/>
        <w:ind w:left="2"/>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5.2</w:t>
      </w:r>
      <w:r>
        <w:rPr>
          <w:rFonts w:hint="eastAsia" w:ascii="宋体" w:hAnsi="宋体" w:eastAsia="宋体" w:cs="宋体"/>
          <w:color w:val="000000" w:themeColor="text1"/>
          <w:sz w:val="24"/>
          <w:szCs w:val="24"/>
          <w:highlight w:val="none"/>
          <w14:textFill>
            <w14:solidFill>
              <w14:schemeClr w14:val="tx1"/>
            </w14:solidFill>
          </w14:textFill>
        </w:rPr>
        <w:t xml:space="preserve">.5 </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代表对开标过程和开标记录有疑义，以及认为采购人、采购代理机构相关工作人员有需要回避的情形的，应在线提出询问或者回避申请。采购人、采购代理机构对</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代表提出的询问或者回避申请应当及时处理。</w:t>
      </w:r>
    </w:p>
    <w:p w14:paraId="5ABC654A">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5.3 开标异议</w:t>
      </w:r>
      <w:bookmarkEnd w:id="194"/>
      <w:bookmarkEnd w:id="195"/>
    </w:p>
    <w:p w14:paraId="76A8BDAA">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196" w:name="_Toc4399"/>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对开标有异议的，应当在开标现场提出，采购人当场作出答复，并制作记录。否则后果自负。</w:t>
      </w:r>
      <w:bookmarkEnd w:id="196"/>
    </w:p>
    <w:p w14:paraId="2C4B9EBE">
      <w:pPr>
        <w:spacing w:line="560" w:lineRule="exact"/>
        <w:ind w:firstLine="0" w:firstLineChars="0"/>
        <w:jc w:val="left"/>
        <w:outlineLvl w:val="1"/>
        <w:rPr>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197" w:name="_Toc2600"/>
      <w:bookmarkStart w:id="198" w:name="_Toc15750"/>
      <w:bookmarkStart w:id="199" w:name="_Toc2736"/>
      <w:bookmarkStart w:id="200" w:name="_Toc25646"/>
      <w:bookmarkStart w:id="201" w:name="_Toc31577"/>
      <w:r>
        <w:rPr>
          <w:rFonts w:hint="eastAsia" w:ascii="宋体" w:hAnsi="宋体" w:eastAsia="宋体" w:cs="宋体"/>
          <w:b/>
          <w:bCs/>
          <w:color w:val="000000" w:themeColor="text1"/>
          <w:sz w:val="24"/>
          <w:szCs w:val="24"/>
          <w:highlight w:val="none"/>
          <w14:textFill>
            <w14:solidFill>
              <w14:schemeClr w14:val="tx1"/>
            </w14:solidFill>
          </w14:textFill>
        </w:rPr>
        <w:t>6.</w:t>
      </w:r>
      <w:bookmarkEnd w:id="197"/>
      <w:bookmarkEnd w:id="198"/>
      <w:bookmarkEnd w:id="199"/>
      <w:r>
        <w:rPr>
          <w:rFonts w:hint="eastAsia" w:ascii="宋体" w:hAnsi="宋体" w:eastAsia="宋体" w:cs="宋体"/>
          <w:b/>
          <w:bCs/>
          <w:color w:val="000000" w:themeColor="text1"/>
          <w:sz w:val="24"/>
          <w:szCs w:val="24"/>
          <w:highlight w:val="none"/>
          <w:lang w:eastAsia="zh-CN"/>
          <w14:textFill>
            <w14:solidFill>
              <w14:schemeClr w14:val="tx1"/>
            </w14:solidFill>
          </w14:textFill>
        </w:rPr>
        <w:t>评审</w:t>
      </w:r>
      <w:bookmarkEnd w:id="200"/>
      <w:bookmarkEnd w:id="201"/>
    </w:p>
    <w:p w14:paraId="5CA87383">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202" w:name="_Toc7922"/>
      <w:bookmarkStart w:id="203" w:name="_Toc10288"/>
      <w:r>
        <w:rPr>
          <w:rFonts w:hint="eastAsia" w:ascii="宋体" w:hAnsi="宋体" w:eastAsia="宋体" w:cs="宋体"/>
          <w:b/>
          <w:bCs/>
          <w:color w:val="000000" w:themeColor="text1"/>
          <w:sz w:val="24"/>
          <w:szCs w:val="24"/>
          <w:highlight w:val="none"/>
          <w14:textFill>
            <w14:solidFill>
              <w14:schemeClr w14:val="tx1"/>
            </w14:solidFill>
          </w14:textFill>
        </w:rPr>
        <w:t>6.1 评审小组</w:t>
      </w:r>
      <w:bookmarkEnd w:id="202"/>
      <w:bookmarkEnd w:id="203"/>
    </w:p>
    <w:p w14:paraId="7899CBB5">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04" w:name="_Toc28067"/>
      <w:r>
        <w:rPr>
          <w:rFonts w:hint="eastAsia" w:ascii="宋体" w:hAnsi="宋体" w:eastAsia="宋体" w:cs="宋体"/>
          <w:color w:val="000000" w:themeColor="text1"/>
          <w:sz w:val="24"/>
          <w:szCs w:val="24"/>
          <w:highlight w:val="none"/>
          <w14:textFill>
            <w14:solidFill>
              <w14:schemeClr w14:val="tx1"/>
            </w14:solidFill>
          </w14:textFill>
        </w:rPr>
        <w:t>6.1.1</w:t>
      </w:r>
      <w:r>
        <w:rPr>
          <w:rFonts w:hint="eastAsia" w:ascii="宋体" w:hAnsi="宋体" w:eastAsia="宋体" w:cs="宋体"/>
          <w:color w:val="000000" w:themeColor="text1"/>
          <w:sz w:val="24"/>
          <w:szCs w:val="24"/>
          <w:highlight w:val="none"/>
          <w:lang w:eastAsia="zh-CN"/>
          <w14:textFill>
            <w14:solidFill>
              <w14:schemeClr w14:val="tx1"/>
            </w14:solidFill>
          </w14:textFill>
        </w:rPr>
        <w:t>评审</w:t>
      </w:r>
      <w:r>
        <w:rPr>
          <w:rFonts w:hint="eastAsia" w:ascii="宋体" w:hAnsi="宋体" w:eastAsia="宋体" w:cs="宋体"/>
          <w:color w:val="000000" w:themeColor="text1"/>
          <w:sz w:val="24"/>
          <w:szCs w:val="24"/>
          <w:highlight w:val="none"/>
          <w14:textFill>
            <w14:solidFill>
              <w14:schemeClr w14:val="tx1"/>
            </w14:solidFill>
          </w14:textFill>
        </w:rPr>
        <w:t>由采购人依法组建的评审小组负责。评标专家确定方式：由采购人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代表</w:t>
      </w:r>
      <w:r>
        <w:rPr>
          <w:rFonts w:hint="eastAsia" w:ascii="宋体" w:hAnsi="宋体" w:eastAsia="宋体" w:cs="宋体"/>
          <w:color w:val="000000" w:themeColor="text1"/>
          <w:sz w:val="24"/>
          <w:szCs w:val="24"/>
          <w:highlight w:val="none"/>
          <w14:textFill>
            <w14:solidFill>
              <w14:schemeClr w14:val="tx1"/>
            </w14:solidFill>
          </w14:textFill>
        </w:rPr>
        <w:t>和开标前在云南省政府采购专家库中随机抽取的技术、经济类的专家组成。评审小组成员人数以及技术、经济等方面专家的确定方式见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204"/>
    </w:p>
    <w:p w14:paraId="4FA4004B">
      <w:pPr>
        <w:spacing w:line="560" w:lineRule="exact"/>
        <w:ind w:firstLine="240" w:firstLineChars="10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205" w:name="_Toc30160"/>
      <w:r>
        <w:rPr>
          <w:rFonts w:hint="eastAsia" w:ascii="宋体" w:hAnsi="宋体" w:eastAsia="宋体" w:cs="宋体"/>
          <w:b/>
          <w:bCs/>
          <w:color w:val="000000" w:themeColor="text1"/>
          <w:sz w:val="24"/>
          <w:szCs w:val="24"/>
          <w:highlight w:val="none"/>
          <w14:textFill>
            <w14:solidFill>
              <w14:schemeClr w14:val="tx1"/>
            </w14:solidFill>
          </w14:textFill>
        </w:rPr>
        <w:t>6.1.2评审小组成员有下列情形之一的，应当回避：</w:t>
      </w:r>
      <w:bookmarkEnd w:id="205"/>
    </w:p>
    <w:p w14:paraId="30CBD224">
      <w:pPr>
        <w:spacing w:line="560" w:lineRule="exact"/>
        <w:ind w:firstLine="240" w:firstLineChars="1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06" w:name="_Toc28218"/>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主要负责人的近亲属；</w:t>
      </w:r>
      <w:bookmarkEnd w:id="206"/>
    </w:p>
    <w:p w14:paraId="6B5B967C">
      <w:pPr>
        <w:spacing w:line="560" w:lineRule="exact"/>
        <w:ind w:firstLine="240" w:firstLineChars="1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07" w:name="_Toc18714"/>
      <w:r>
        <w:rPr>
          <w:rFonts w:hint="eastAsia" w:ascii="宋体" w:hAnsi="宋体" w:eastAsia="宋体" w:cs="宋体"/>
          <w:color w:val="000000" w:themeColor="text1"/>
          <w:sz w:val="24"/>
          <w:szCs w:val="24"/>
          <w:highlight w:val="none"/>
          <w14:textFill>
            <w14:solidFill>
              <w14:schemeClr w14:val="tx1"/>
            </w14:solidFill>
          </w14:textFill>
        </w:rPr>
        <w:t>（2）项目主管部门或者行政监督部门的人员；</w:t>
      </w:r>
      <w:bookmarkEnd w:id="207"/>
    </w:p>
    <w:p w14:paraId="2ED2D073">
      <w:pPr>
        <w:spacing w:line="560" w:lineRule="exact"/>
        <w:ind w:firstLine="240" w:firstLineChars="1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08" w:name="_Toc18257"/>
      <w:r>
        <w:rPr>
          <w:rFonts w:hint="eastAsia" w:ascii="宋体" w:hAnsi="宋体" w:eastAsia="宋体" w:cs="宋体"/>
          <w:color w:val="000000" w:themeColor="text1"/>
          <w:sz w:val="24"/>
          <w:szCs w:val="24"/>
          <w:highlight w:val="none"/>
          <w14:textFill>
            <w14:solidFill>
              <w14:schemeClr w14:val="tx1"/>
            </w14:solidFill>
          </w14:textFill>
        </w:rPr>
        <w:t>（3）与</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有经济利益关系，可能影响对投标公正评审的；</w:t>
      </w:r>
      <w:bookmarkEnd w:id="208"/>
    </w:p>
    <w:p w14:paraId="0E77B379">
      <w:pPr>
        <w:spacing w:line="560" w:lineRule="exact"/>
        <w:ind w:firstLine="240" w:firstLineChars="1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09" w:name="_Toc20115"/>
      <w:r>
        <w:rPr>
          <w:rFonts w:hint="eastAsia" w:ascii="宋体" w:hAnsi="宋体" w:eastAsia="宋体" w:cs="宋体"/>
          <w:color w:val="000000" w:themeColor="text1"/>
          <w:sz w:val="24"/>
          <w:szCs w:val="24"/>
          <w:highlight w:val="none"/>
          <w14:textFill>
            <w14:solidFill>
              <w14:schemeClr w14:val="tx1"/>
            </w14:solidFill>
          </w14:textFill>
        </w:rPr>
        <w:t>（4）曾因在招标、评标以及其他与招标投标有关活动中从事违法行为而受过行政处罚或刑事处罚的；</w:t>
      </w:r>
      <w:bookmarkEnd w:id="209"/>
    </w:p>
    <w:p w14:paraId="580F0A88">
      <w:pPr>
        <w:spacing w:line="560" w:lineRule="exact"/>
        <w:ind w:firstLine="240" w:firstLineChars="1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10" w:name="_Toc26573"/>
      <w:r>
        <w:rPr>
          <w:rFonts w:hint="eastAsia" w:ascii="宋体" w:hAnsi="宋体" w:eastAsia="宋体" w:cs="宋体"/>
          <w:color w:val="000000" w:themeColor="text1"/>
          <w:sz w:val="24"/>
          <w:szCs w:val="24"/>
          <w:highlight w:val="none"/>
          <w14:textFill>
            <w14:solidFill>
              <w14:schemeClr w14:val="tx1"/>
            </w14:solidFill>
          </w14:textFill>
        </w:rPr>
        <w:t>（5）与</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有其他利害关系。</w:t>
      </w:r>
      <w:bookmarkEnd w:id="210"/>
    </w:p>
    <w:p w14:paraId="0510DFDD">
      <w:pPr>
        <w:spacing w:line="560" w:lineRule="exact"/>
        <w:ind w:firstLine="240" w:firstLineChars="10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211" w:name="_Toc20638"/>
      <w:bookmarkStart w:id="212" w:name="_Toc12560"/>
      <w:r>
        <w:rPr>
          <w:rFonts w:hint="eastAsia" w:ascii="宋体" w:hAnsi="宋体" w:eastAsia="宋体" w:cs="宋体"/>
          <w:b/>
          <w:bCs/>
          <w:color w:val="000000" w:themeColor="text1"/>
          <w:sz w:val="24"/>
          <w:szCs w:val="24"/>
          <w:highlight w:val="none"/>
          <w14:textFill>
            <w14:solidFill>
              <w14:schemeClr w14:val="tx1"/>
            </w14:solidFill>
          </w14:textFill>
        </w:rPr>
        <w:t>6.2</w:t>
      </w:r>
      <w:r>
        <w:rPr>
          <w:rFonts w:hint="eastAsia" w:ascii="宋体" w:hAnsi="宋体" w:eastAsia="宋体" w:cs="宋体"/>
          <w:b/>
          <w:bCs/>
          <w:color w:val="000000" w:themeColor="text1"/>
          <w:sz w:val="24"/>
          <w:szCs w:val="24"/>
          <w:highlight w:val="none"/>
          <w:lang w:eastAsia="zh-CN"/>
          <w14:textFill>
            <w14:solidFill>
              <w14:schemeClr w14:val="tx1"/>
            </w14:solidFill>
          </w14:textFill>
        </w:rPr>
        <w:t>评审</w:t>
      </w:r>
      <w:r>
        <w:rPr>
          <w:rFonts w:hint="eastAsia" w:ascii="宋体" w:hAnsi="宋体" w:eastAsia="宋体" w:cs="宋体"/>
          <w:b/>
          <w:bCs/>
          <w:color w:val="000000" w:themeColor="text1"/>
          <w:sz w:val="24"/>
          <w:szCs w:val="24"/>
          <w:highlight w:val="none"/>
          <w14:textFill>
            <w14:solidFill>
              <w14:schemeClr w14:val="tx1"/>
            </w14:solidFill>
          </w14:textFill>
        </w:rPr>
        <w:t>原则</w:t>
      </w:r>
      <w:bookmarkEnd w:id="211"/>
      <w:bookmarkEnd w:id="212"/>
    </w:p>
    <w:p w14:paraId="79553931">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13" w:name="_Toc28837"/>
      <w:r>
        <w:rPr>
          <w:rFonts w:hint="eastAsia" w:ascii="宋体" w:hAnsi="宋体" w:eastAsia="宋体" w:cs="宋体"/>
          <w:color w:val="000000" w:themeColor="text1"/>
          <w:sz w:val="24"/>
          <w:szCs w:val="24"/>
          <w:highlight w:val="none"/>
          <w14:textFill>
            <w14:solidFill>
              <w14:schemeClr w14:val="tx1"/>
            </w14:solidFill>
          </w14:textFill>
        </w:rPr>
        <w:t>6.2.1</w:t>
      </w:r>
      <w:r>
        <w:rPr>
          <w:rFonts w:hint="eastAsia" w:ascii="宋体" w:hAnsi="宋体" w:eastAsia="宋体" w:cs="宋体"/>
          <w:color w:val="000000" w:themeColor="text1"/>
          <w:sz w:val="24"/>
          <w:szCs w:val="24"/>
          <w:highlight w:val="none"/>
          <w:lang w:eastAsia="zh-CN"/>
          <w14:textFill>
            <w14:solidFill>
              <w14:schemeClr w14:val="tx1"/>
            </w14:solidFill>
          </w14:textFill>
        </w:rPr>
        <w:t>评审活动</w:t>
      </w:r>
      <w:r>
        <w:rPr>
          <w:rFonts w:hint="eastAsia" w:ascii="宋体" w:hAnsi="宋体" w:eastAsia="宋体" w:cs="宋体"/>
          <w:color w:val="000000" w:themeColor="text1"/>
          <w:sz w:val="24"/>
          <w:szCs w:val="24"/>
          <w:highlight w:val="none"/>
          <w14:textFill>
            <w14:solidFill>
              <w14:schemeClr w14:val="tx1"/>
            </w14:solidFill>
          </w14:textFill>
        </w:rPr>
        <w:t>遵循公平、公正、科学和择优的原则。</w:t>
      </w:r>
      <w:bookmarkEnd w:id="213"/>
    </w:p>
    <w:p w14:paraId="6FD15C17">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14" w:name="_Toc4411"/>
      <w:r>
        <w:rPr>
          <w:rFonts w:hint="eastAsia" w:ascii="宋体" w:hAnsi="宋体" w:eastAsia="宋体" w:cs="宋体"/>
          <w:color w:val="000000" w:themeColor="text1"/>
          <w:sz w:val="24"/>
          <w:szCs w:val="24"/>
          <w:highlight w:val="none"/>
          <w14:textFill>
            <w14:solidFill>
              <w14:schemeClr w14:val="tx1"/>
            </w14:solidFill>
          </w14:textFill>
        </w:rPr>
        <w:t>6.2.2本评标过程，将采用平等竞争、公平合理、对所有</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一视同仁的原则。评审小组将对</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的报价、资源投入情况及施工组织设计的针对性、合理性等方面进行综合评审，按照公正、科学、客观、平等竞争的要求，选择技术方案优、企业经营好、项目班子素质高、设备先进并落实、具有丰富施工经验和良好信誉、综合实力强的队伍推荐给采购人。</w:t>
      </w:r>
      <w:bookmarkEnd w:id="214"/>
    </w:p>
    <w:p w14:paraId="43383C8E">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15" w:name="_Toc15652"/>
      <w:r>
        <w:rPr>
          <w:rFonts w:hint="eastAsia" w:ascii="宋体" w:hAnsi="宋体" w:eastAsia="宋体" w:cs="宋体"/>
          <w:color w:val="000000" w:themeColor="text1"/>
          <w:sz w:val="24"/>
          <w:szCs w:val="24"/>
          <w:highlight w:val="none"/>
          <w14:textFill>
            <w14:solidFill>
              <w14:schemeClr w14:val="tx1"/>
            </w14:solidFill>
          </w14:textFill>
        </w:rPr>
        <w:t>6.2.3参与评标的有关人员必须严格遵守有关工程招标投标的有关保密规定，不得</w:t>
      </w:r>
      <w:r>
        <w:rPr>
          <w:rFonts w:hint="eastAsia" w:ascii="宋体" w:hAnsi="宋体" w:eastAsia="宋体" w:cs="宋体"/>
          <w:color w:val="000000" w:themeColor="text1"/>
          <w:sz w:val="24"/>
          <w:szCs w:val="24"/>
          <w:highlight w:val="none"/>
          <w:lang w:eastAsia="zh-CN"/>
          <w14:textFill>
            <w14:solidFill>
              <w14:schemeClr w14:val="tx1"/>
            </w14:solidFill>
          </w14:textFill>
        </w:rPr>
        <w:t>透露</w:t>
      </w:r>
      <w:r>
        <w:rPr>
          <w:rFonts w:hint="eastAsia" w:ascii="宋体" w:hAnsi="宋体" w:eastAsia="宋体" w:cs="宋体"/>
          <w:color w:val="000000" w:themeColor="text1"/>
          <w:sz w:val="24"/>
          <w:szCs w:val="24"/>
          <w:highlight w:val="none"/>
          <w14:textFill>
            <w14:solidFill>
              <w14:schemeClr w14:val="tx1"/>
            </w14:solidFill>
          </w14:textFill>
        </w:rPr>
        <w:t>与评标有关的情况，不得索贿受贿，不得参加影响评标公正性的任何活动。如有违反将按国家有关法律及有关规定严肃处理。</w:t>
      </w:r>
      <w:bookmarkEnd w:id="215"/>
    </w:p>
    <w:p w14:paraId="050B57F9">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16" w:name="_Toc19803"/>
      <w:r>
        <w:rPr>
          <w:rFonts w:hint="eastAsia" w:ascii="宋体" w:hAnsi="宋体" w:eastAsia="宋体" w:cs="宋体"/>
          <w:color w:val="000000" w:themeColor="text1"/>
          <w:sz w:val="24"/>
          <w:szCs w:val="24"/>
          <w:highlight w:val="none"/>
          <w14:textFill>
            <w14:solidFill>
              <w14:schemeClr w14:val="tx1"/>
            </w14:solidFill>
          </w14:textFill>
        </w:rPr>
        <w:t xml:space="preserve">6.2.4 </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不得采取任何方式干扰评标工作，一经发现，取消其参加本项目其</w:t>
      </w:r>
      <w:r>
        <w:rPr>
          <w:rFonts w:hint="eastAsia" w:ascii="宋体" w:hAnsi="宋体" w:eastAsia="宋体" w:cs="宋体"/>
          <w:color w:val="000000" w:themeColor="text1"/>
          <w:sz w:val="24"/>
          <w:szCs w:val="24"/>
          <w:highlight w:val="none"/>
          <w:lang w:val="en-US" w:eastAsia="zh-CN"/>
          <w14:textFill>
            <w14:solidFill>
              <w14:schemeClr w14:val="tx1"/>
            </w14:solidFill>
          </w14:textFill>
        </w:rPr>
        <w:t>他</w:t>
      </w:r>
      <w:r>
        <w:rPr>
          <w:rFonts w:hint="eastAsia" w:ascii="宋体" w:hAnsi="宋体" w:eastAsia="宋体" w:cs="宋体"/>
          <w:color w:val="000000" w:themeColor="text1"/>
          <w:sz w:val="24"/>
          <w:szCs w:val="24"/>
          <w:highlight w:val="none"/>
          <w14:textFill>
            <w14:solidFill>
              <w14:schemeClr w14:val="tx1"/>
            </w14:solidFill>
          </w14:textFill>
        </w:rPr>
        <w:t>工程的任何投标资格。</w:t>
      </w:r>
      <w:bookmarkEnd w:id="216"/>
    </w:p>
    <w:p w14:paraId="1AA0071B">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17" w:name="_Toc27155"/>
      <w:r>
        <w:rPr>
          <w:rFonts w:hint="eastAsia" w:ascii="宋体" w:hAnsi="宋体" w:eastAsia="宋体" w:cs="宋体"/>
          <w:color w:val="000000" w:themeColor="text1"/>
          <w:sz w:val="24"/>
          <w:szCs w:val="24"/>
          <w:highlight w:val="none"/>
          <w14:textFill>
            <w14:solidFill>
              <w14:schemeClr w14:val="tx1"/>
            </w14:solidFill>
          </w14:textFill>
        </w:rPr>
        <w:t>6.2.5 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文件已经备案，并发放给各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，成为本次招标活动的“评标定标”准则，评审小组应严格按照本工程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文件（特别是本评标定标的原则）的规定执行，不得任意更改。</w:t>
      </w:r>
      <w:bookmarkEnd w:id="217"/>
    </w:p>
    <w:p w14:paraId="45757555">
      <w:pPr>
        <w:spacing w:line="560" w:lineRule="exact"/>
        <w:ind w:firstLine="0" w:firstLineChars="0"/>
        <w:jc w:val="left"/>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218" w:name="_Toc20546"/>
      <w:bookmarkStart w:id="219" w:name="_Toc25794"/>
      <w:r>
        <w:rPr>
          <w:rFonts w:hint="eastAsia" w:ascii="宋体" w:hAnsi="宋体" w:eastAsia="宋体" w:cs="宋体"/>
          <w:b/>
          <w:bCs/>
          <w:color w:val="000000" w:themeColor="text1"/>
          <w:sz w:val="24"/>
          <w:szCs w:val="24"/>
          <w:highlight w:val="none"/>
          <w14:textFill>
            <w14:solidFill>
              <w14:schemeClr w14:val="tx1"/>
            </w14:solidFill>
          </w14:textFill>
        </w:rPr>
        <w:t>6.3 评</w:t>
      </w:r>
      <w:bookmarkEnd w:id="218"/>
      <w:bookmarkEnd w:id="219"/>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审</w:t>
      </w:r>
    </w:p>
    <w:p w14:paraId="04B3E57D">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20" w:name="_Toc15206"/>
      <w:r>
        <w:rPr>
          <w:rFonts w:hint="eastAsia" w:ascii="宋体" w:hAnsi="宋体" w:eastAsia="宋体" w:cs="宋体"/>
          <w:color w:val="000000" w:themeColor="text1"/>
          <w:sz w:val="24"/>
          <w:szCs w:val="24"/>
          <w:highlight w:val="none"/>
          <w14:textFill>
            <w14:solidFill>
              <w14:schemeClr w14:val="tx1"/>
            </w14:solidFill>
          </w14:textFill>
        </w:rPr>
        <w:t>6.3.1评审小组按照“评标办法”规定的方法、评审因素、标准和程序对响应文件进行评审。“评标办法”没有规定的方法、评审因素和标准，不作为评标依据。</w:t>
      </w:r>
      <w:bookmarkEnd w:id="220"/>
    </w:p>
    <w:p w14:paraId="232AFB00">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21" w:name="_Toc26837"/>
      <w:r>
        <w:rPr>
          <w:rFonts w:hint="eastAsia" w:ascii="宋体" w:hAnsi="宋体" w:eastAsia="宋体" w:cs="宋体"/>
          <w:color w:val="000000" w:themeColor="text1"/>
          <w:sz w:val="24"/>
          <w:szCs w:val="24"/>
          <w:highlight w:val="none"/>
          <w14:textFill>
            <w14:solidFill>
              <w14:schemeClr w14:val="tx1"/>
            </w14:solidFill>
          </w14:textFill>
        </w:rPr>
        <w:t>6.3.2本次</w:t>
      </w:r>
      <w:r>
        <w:rPr>
          <w:rFonts w:hint="eastAsia" w:ascii="宋体" w:hAnsi="宋体" w:eastAsia="宋体" w:cs="宋体"/>
          <w:color w:val="000000" w:themeColor="text1"/>
          <w:sz w:val="24"/>
          <w:szCs w:val="24"/>
          <w:highlight w:val="none"/>
          <w:lang w:eastAsia="zh-CN"/>
          <w14:textFill>
            <w14:solidFill>
              <w14:schemeClr w14:val="tx1"/>
            </w14:solidFill>
          </w14:textFill>
        </w:rPr>
        <w:t>评审活动</w:t>
      </w:r>
      <w:r>
        <w:rPr>
          <w:rFonts w:hint="eastAsia" w:ascii="宋体" w:hAnsi="宋体" w:eastAsia="宋体" w:cs="宋体"/>
          <w:color w:val="000000" w:themeColor="text1"/>
          <w:sz w:val="24"/>
          <w:szCs w:val="24"/>
          <w:highlight w:val="none"/>
          <w14:textFill>
            <w14:solidFill>
              <w14:schemeClr w14:val="tx1"/>
            </w14:solidFill>
          </w14:textFill>
        </w:rPr>
        <w:t>应当接受采购人及采购人邀请到场的监督单位依法实施的监督。</w:t>
      </w:r>
      <w:bookmarkEnd w:id="221"/>
    </w:p>
    <w:p w14:paraId="016658FE">
      <w:pPr>
        <w:spacing w:line="360" w:lineRule="auto"/>
        <w:ind w:left="0" w:leftChars="0" w:firstLine="0" w:firstLineChars="0"/>
        <w:jc w:val="left"/>
        <w:outlineLvl w:val="9"/>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6.4</w:t>
      </w:r>
      <w:r>
        <w:rPr>
          <w:rFonts w:hint="eastAsia" w:ascii="宋体" w:hAnsi="宋体" w:eastAsia="宋体" w:cs="宋体"/>
          <w:b/>
          <w:color w:val="000000" w:themeColor="text1"/>
          <w:sz w:val="24"/>
          <w:highlight w:val="none"/>
          <w14:textFill>
            <w14:solidFill>
              <w14:schemeClr w14:val="tx1"/>
            </w14:solidFill>
          </w14:textFill>
        </w:rPr>
        <w:t>.废标、中止</w:t>
      </w:r>
    </w:p>
    <w:p w14:paraId="02F7C647">
      <w:pPr>
        <w:pStyle w:val="23"/>
        <w:spacing w:line="360" w:lineRule="auto"/>
        <w:outlineLvl w:val="9"/>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6.4.</w:t>
      </w:r>
      <w:r>
        <w:rPr>
          <w:rFonts w:hint="eastAsia" w:ascii="宋体" w:hAnsi="宋体" w:eastAsia="宋体" w:cs="宋体"/>
          <w:b/>
          <w:bCs w:val="0"/>
          <w:color w:val="000000" w:themeColor="text1"/>
          <w:sz w:val="24"/>
          <w:szCs w:val="24"/>
          <w:highlight w:val="none"/>
          <w14:textFill>
            <w14:solidFill>
              <w14:schemeClr w14:val="tx1"/>
            </w14:solidFill>
          </w14:textFill>
        </w:rPr>
        <w:t>1在招标采购中，出现下列情形之一的，应予废标：</w:t>
      </w:r>
    </w:p>
    <w:p w14:paraId="3A929F78">
      <w:pPr>
        <w:pStyle w:val="23"/>
        <w:spacing w:line="360" w:lineRule="auto"/>
        <w:ind w:left="718" w:leftChars="342" w:hanging="1"/>
        <w:outlineLvl w:val="9"/>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(1)符合专业条件的</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bCs w:val="0"/>
          <w:color w:val="000000" w:themeColor="text1"/>
          <w:sz w:val="24"/>
          <w:szCs w:val="24"/>
          <w:highlight w:val="none"/>
          <w14:textFill>
            <w14:solidFill>
              <w14:schemeClr w14:val="tx1"/>
            </w14:solidFill>
          </w14:textFill>
        </w:rPr>
        <w:t>或者对</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b/>
          <w:bCs w:val="0"/>
          <w:color w:val="000000" w:themeColor="text1"/>
          <w:sz w:val="24"/>
          <w:szCs w:val="24"/>
          <w:highlight w:val="none"/>
          <w14:textFill>
            <w14:solidFill>
              <w14:schemeClr w14:val="tx1"/>
            </w14:solidFill>
          </w14:textFill>
        </w:rPr>
        <w:t>作实质响应的</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bCs w:val="0"/>
          <w:color w:val="000000" w:themeColor="text1"/>
          <w:sz w:val="24"/>
          <w:szCs w:val="24"/>
          <w:highlight w:val="none"/>
          <w14:textFill>
            <w14:solidFill>
              <w14:schemeClr w14:val="tx1"/>
            </w14:solidFill>
          </w14:textFill>
        </w:rPr>
        <w:t>不足3家的；</w:t>
      </w:r>
    </w:p>
    <w:p w14:paraId="3F1B5471">
      <w:pPr>
        <w:pStyle w:val="23"/>
        <w:spacing w:line="360" w:lineRule="auto"/>
        <w:ind w:left="718" w:leftChars="342" w:hanging="1"/>
        <w:outlineLvl w:val="9"/>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(2)出现影响采购公正的违法、违规行为的；</w:t>
      </w:r>
    </w:p>
    <w:p w14:paraId="51DEB223">
      <w:pPr>
        <w:pStyle w:val="23"/>
        <w:spacing w:line="360" w:lineRule="auto"/>
        <w:ind w:left="718" w:leftChars="342" w:hanging="1"/>
        <w:outlineLvl w:val="9"/>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bCs w:val="0"/>
          <w:color w:val="000000" w:themeColor="text1"/>
          <w:sz w:val="24"/>
          <w:szCs w:val="24"/>
          <w:highlight w:val="none"/>
          <w14:textFill>
            <w14:solidFill>
              <w14:schemeClr w14:val="tx1"/>
            </w14:solidFill>
          </w14:textFill>
        </w:rPr>
        <w:t>的报价均超过了采购预算，采购人不能支付的；</w:t>
      </w:r>
    </w:p>
    <w:p w14:paraId="1A68E7CC">
      <w:pPr>
        <w:pStyle w:val="23"/>
        <w:spacing w:line="360" w:lineRule="auto"/>
        <w:ind w:left="718" w:leftChars="342" w:hanging="1"/>
        <w:outlineLvl w:val="9"/>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(4)因重大变故，采购任务取消的。</w:t>
      </w:r>
    </w:p>
    <w:p w14:paraId="49673541">
      <w:pPr>
        <w:pStyle w:val="23"/>
        <w:spacing w:line="360" w:lineRule="auto"/>
        <w:ind w:firstLine="525"/>
        <w:outlineLvl w:val="9"/>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废标后，采购人应当将废标理由通知所有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bCs w:val="0"/>
          <w:color w:val="000000" w:themeColor="text1"/>
          <w:sz w:val="24"/>
          <w:szCs w:val="24"/>
          <w:highlight w:val="none"/>
          <w14:textFill>
            <w14:solidFill>
              <w14:schemeClr w14:val="tx1"/>
            </w14:solidFill>
          </w14:textFill>
        </w:rPr>
        <w:t>。</w:t>
      </w:r>
    </w:p>
    <w:p w14:paraId="699ABAFA">
      <w:pPr>
        <w:spacing w:line="360" w:lineRule="auto"/>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6.4.2</w:t>
      </w:r>
      <w:r>
        <w:rPr>
          <w:rFonts w:hint="eastAsia" w:ascii="宋体" w:hAnsi="宋体" w:eastAsia="宋体" w:cs="宋体"/>
          <w:color w:val="000000" w:themeColor="text1"/>
          <w:sz w:val="24"/>
          <w:highlight w:val="none"/>
          <w14:textFill>
            <w14:solidFill>
              <w14:schemeClr w14:val="tx1"/>
            </w14:solidFill>
          </w14:textFill>
        </w:rPr>
        <w:t>电子交易活动的中止</w:t>
      </w:r>
    </w:p>
    <w:p w14:paraId="12109EB4">
      <w:pPr>
        <w:spacing w:line="360" w:lineRule="auto"/>
        <w:ind w:firstLine="540" w:firstLineChars="225"/>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采购过程中出现以下情形，导致电子交易平台无法正常运行，或者无法保证电子交易的公平、公正和安全时，采购代理机构可中止电子交易活动：</w:t>
      </w:r>
    </w:p>
    <w:p w14:paraId="1866903A">
      <w:pPr>
        <w:spacing w:line="360" w:lineRule="auto"/>
        <w:ind w:firstLine="540" w:firstLineChars="225"/>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（1）电子交易平台发生故障而无法登录访问的；</w:t>
      </w:r>
    </w:p>
    <w:p w14:paraId="45508C14">
      <w:pPr>
        <w:spacing w:line="360" w:lineRule="auto"/>
        <w:ind w:firstLine="540" w:firstLineChars="225"/>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（2）电子交易平台应用或数据库出现错误，不能进行正常操作的；</w:t>
      </w:r>
    </w:p>
    <w:p w14:paraId="15E48E8F">
      <w:pPr>
        <w:spacing w:line="360" w:lineRule="auto"/>
        <w:ind w:firstLine="540" w:firstLineChars="225"/>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（3）电子交易平台发现严重安全漏洞，有潜在泄密危险的；</w:t>
      </w:r>
    </w:p>
    <w:p w14:paraId="4D7148D7">
      <w:pPr>
        <w:spacing w:line="360" w:lineRule="auto"/>
        <w:ind w:firstLine="540" w:firstLineChars="225"/>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（4）病毒发作导致不能进行正常操作的；</w:t>
      </w:r>
    </w:p>
    <w:p w14:paraId="5C94D32C">
      <w:pPr>
        <w:spacing w:line="360" w:lineRule="auto"/>
        <w:ind w:firstLine="540" w:firstLineChars="225"/>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（5）其他无法保证电子交易的公平、公正和安全的情况。</w:t>
      </w:r>
    </w:p>
    <w:p w14:paraId="203CB1FC">
      <w:pPr>
        <w:spacing w:line="360" w:lineRule="auto"/>
        <w:ind w:firstLine="540" w:firstLineChars="225"/>
        <w:jc w:val="left"/>
        <w:outlineLvl w:val="9"/>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6.3</w:t>
      </w:r>
      <w:r>
        <w:rPr>
          <w:rFonts w:hint="eastAsia" w:ascii="宋体" w:hAnsi="宋体" w:eastAsia="宋体" w:cs="宋体"/>
          <w:b/>
          <w:color w:val="000000" w:themeColor="text1"/>
          <w:sz w:val="24"/>
          <w:highlight w:val="none"/>
          <w14:textFill>
            <w14:solidFill>
              <w14:schemeClr w14:val="tx1"/>
            </w14:solidFill>
          </w14:textFill>
        </w:rPr>
        <w:t>出现</w:t>
      </w:r>
      <w:r>
        <w:rPr>
          <w:rFonts w:hint="eastAsia" w:ascii="宋体" w:hAnsi="宋体" w:eastAsia="宋体" w:cs="宋体"/>
          <w:b/>
          <w:color w:val="000000" w:themeColor="text1"/>
          <w:sz w:val="24"/>
          <w:highlight w:val="none"/>
          <w:lang w:val="en-US" w:eastAsia="zh-CN"/>
          <w14:textFill>
            <w14:solidFill>
              <w14:schemeClr w14:val="tx1"/>
            </w14:solidFill>
          </w14:textFill>
        </w:rPr>
        <w:t>6.2</w:t>
      </w:r>
      <w:r>
        <w:rPr>
          <w:rFonts w:hint="eastAsia" w:ascii="宋体" w:hAnsi="宋体" w:eastAsia="宋体" w:cs="宋体"/>
          <w:b/>
          <w:color w:val="000000" w:themeColor="text1"/>
          <w:sz w:val="24"/>
          <w:highlight w:val="none"/>
          <w14:textFill>
            <w14:solidFill>
              <w14:schemeClr w14:val="tx1"/>
            </w14:solidFill>
          </w14:textFill>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4631D644">
      <w:pPr>
        <w:spacing w:line="560" w:lineRule="exact"/>
        <w:ind w:firstLine="0" w:firstLineChars="0"/>
        <w:jc w:val="left"/>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222" w:name="_Toc15969"/>
      <w:bookmarkStart w:id="223" w:name="_Toc7259"/>
      <w:bookmarkStart w:id="224" w:name="_Toc4881"/>
      <w:bookmarkStart w:id="225" w:name="_Toc30645"/>
      <w:bookmarkStart w:id="226" w:name="_Toc31082"/>
      <w:r>
        <w:rPr>
          <w:rFonts w:hint="eastAsia" w:ascii="宋体" w:hAnsi="宋体" w:eastAsia="宋体" w:cs="宋体"/>
          <w:b/>
          <w:bCs/>
          <w:color w:val="000000" w:themeColor="text1"/>
          <w:sz w:val="24"/>
          <w:szCs w:val="24"/>
          <w:highlight w:val="none"/>
          <w14:textFill>
            <w14:solidFill>
              <w14:schemeClr w14:val="tx1"/>
            </w14:solidFill>
          </w14:textFill>
        </w:rPr>
        <w:t>7. 合同授予</w:t>
      </w:r>
      <w:bookmarkEnd w:id="222"/>
      <w:bookmarkEnd w:id="223"/>
      <w:bookmarkEnd w:id="224"/>
      <w:bookmarkEnd w:id="225"/>
      <w:bookmarkEnd w:id="226"/>
    </w:p>
    <w:p w14:paraId="611A9F54">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227" w:name="_Toc1567"/>
      <w:bookmarkStart w:id="228" w:name="_Toc23977"/>
      <w:r>
        <w:rPr>
          <w:rFonts w:hint="eastAsia" w:ascii="宋体" w:hAnsi="宋体" w:eastAsia="宋体" w:cs="宋体"/>
          <w:b/>
          <w:bCs/>
          <w:color w:val="000000" w:themeColor="text1"/>
          <w:sz w:val="24"/>
          <w:szCs w:val="24"/>
          <w:highlight w:val="none"/>
          <w14:textFill>
            <w14:solidFill>
              <w14:schemeClr w14:val="tx1"/>
            </w14:solidFill>
          </w14:textFill>
        </w:rPr>
        <w:t>7.1 定标方式</w:t>
      </w:r>
      <w:bookmarkEnd w:id="227"/>
      <w:bookmarkEnd w:id="228"/>
    </w:p>
    <w:p w14:paraId="570DE7F1">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29" w:name="_Toc11719"/>
      <w:r>
        <w:rPr>
          <w:rFonts w:hint="eastAsia" w:ascii="宋体" w:hAnsi="宋体" w:eastAsia="宋体" w:cs="宋体"/>
          <w:color w:val="000000" w:themeColor="text1"/>
          <w:sz w:val="24"/>
          <w:szCs w:val="24"/>
          <w:highlight w:val="none"/>
          <w14:textFill>
            <w14:solidFill>
              <w14:schemeClr w14:val="tx1"/>
            </w14:solidFill>
          </w14:textFill>
        </w:rPr>
        <w:t>除</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须知前附表规定评审小组直接确定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人外，采购人依据评审小组推荐的成交候选人确定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人，评审小组推荐成交候选人的人数见</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bookmarkEnd w:id="229"/>
    </w:p>
    <w:p w14:paraId="0CC8A188">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230" w:name="_Toc27068"/>
      <w:bookmarkStart w:id="231" w:name="_Toc25159"/>
      <w:r>
        <w:rPr>
          <w:rFonts w:hint="eastAsia" w:ascii="宋体" w:hAnsi="宋体" w:eastAsia="宋体" w:cs="宋体"/>
          <w:b/>
          <w:bCs/>
          <w:color w:val="000000" w:themeColor="text1"/>
          <w:sz w:val="24"/>
          <w:szCs w:val="24"/>
          <w:highlight w:val="none"/>
          <w14:textFill>
            <w14:solidFill>
              <w14:schemeClr w14:val="tx1"/>
            </w14:solidFill>
          </w14:textFill>
        </w:rPr>
        <w:t>7.2 成交</w:t>
      </w:r>
      <w:r>
        <w:rPr>
          <w:rFonts w:hint="eastAsia" w:ascii="宋体" w:hAnsi="宋体" w:eastAsia="宋体" w:cs="宋体"/>
          <w:b/>
          <w:bCs/>
          <w:color w:val="000000" w:themeColor="text1"/>
          <w:sz w:val="24"/>
          <w:szCs w:val="24"/>
          <w:highlight w:val="none"/>
          <w:lang w:eastAsia="zh-CN"/>
          <w14:textFill>
            <w14:solidFill>
              <w14:schemeClr w14:val="tx1"/>
            </w14:solidFill>
          </w14:textFill>
        </w:rPr>
        <w:t>结果</w:t>
      </w:r>
      <w:r>
        <w:rPr>
          <w:rFonts w:hint="eastAsia" w:ascii="宋体" w:hAnsi="宋体" w:eastAsia="宋体" w:cs="宋体"/>
          <w:b/>
          <w:bCs/>
          <w:color w:val="000000" w:themeColor="text1"/>
          <w:sz w:val="24"/>
          <w:szCs w:val="24"/>
          <w:highlight w:val="none"/>
          <w14:textFill>
            <w14:solidFill>
              <w14:schemeClr w14:val="tx1"/>
            </w14:solidFill>
          </w14:textFill>
        </w:rPr>
        <w:t>公示</w:t>
      </w:r>
      <w:bookmarkEnd w:id="230"/>
      <w:bookmarkEnd w:id="231"/>
    </w:p>
    <w:p w14:paraId="6F4E3122">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32" w:name="_Toc30864"/>
      <w:r>
        <w:rPr>
          <w:rFonts w:hint="eastAsia" w:ascii="宋体" w:hAnsi="宋体" w:eastAsia="宋体" w:cs="宋体"/>
          <w:color w:val="000000" w:themeColor="text1"/>
          <w:sz w:val="24"/>
          <w:szCs w:val="24"/>
          <w:highlight w:val="none"/>
          <w14:textFill>
            <w14:solidFill>
              <w14:schemeClr w14:val="tx1"/>
            </w14:solidFill>
          </w14:textFill>
        </w:rPr>
        <w:t>采购人在</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须知前附表规定的媒介公示成交</w:t>
      </w:r>
      <w:r>
        <w:rPr>
          <w:rFonts w:hint="eastAsia" w:ascii="宋体" w:hAnsi="宋体" w:eastAsia="宋体" w:cs="宋体"/>
          <w:color w:val="000000" w:themeColor="text1"/>
          <w:sz w:val="24"/>
          <w:szCs w:val="24"/>
          <w:highlight w:val="none"/>
          <w:lang w:eastAsia="zh-CN"/>
          <w14:textFill>
            <w14:solidFill>
              <w14:schemeClr w14:val="tx1"/>
            </w14:solidFill>
          </w14:textFill>
        </w:rPr>
        <w:t>结果公示</w:t>
      </w:r>
      <w:r>
        <w:rPr>
          <w:rFonts w:hint="eastAsia" w:ascii="宋体" w:hAnsi="宋体" w:eastAsia="宋体" w:cs="宋体"/>
          <w:color w:val="000000" w:themeColor="text1"/>
          <w:sz w:val="24"/>
          <w:szCs w:val="24"/>
          <w:highlight w:val="none"/>
          <w14:textFill>
            <w14:solidFill>
              <w14:schemeClr w14:val="tx1"/>
            </w14:solidFill>
          </w14:textFill>
        </w:rPr>
        <w:t>。</w:t>
      </w:r>
      <w:bookmarkEnd w:id="232"/>
    </w:p>
    <w:p w14:paraId="2F9214FF">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233" w:name="_Toc14282"/>
      <w:bookmarkStart w:id="234" w:name="_Toc32702"/>
      <w:r>
        <w:rPr>
          <w:rFonts w:hint="eastAsia" w:ascii="宋体" w:hAnsi="宋体" w:eastAsia="宋体" w:cs="宋体"/>
          <w:b/>
          <w:bCs/>
          <w:color w:val="000000" w:themeColor="text1"/>
          <w:sz w:val="24"/>
          <w:szCs w:val="24"/>
          <w:highlight w:val="none"/>
          <w14:textFill>
            <w14:solidFill>
              <w14:schemeClr w14:val="tx1"/>
            </w14:solidFill>
          </w14:textFill>
        </w:rPr>
        <w:t xml:space="preserve">7.3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bCs/>
          <w:color w:val="000000" w:themeColor="text1"/>
          <w:sz w:val="24"/>
          <w:szCs w:val="24"/>
          <w:highlight w:val="none"/>
          <w14:textFill>
            <w14:solidFill>
              <w14:schemeClr w14:val="tx1"/>
            </w14:solidFill>
          </w14:textFill>
        </w:rPr>
        <w:t>通知</w:t>
      </w:r>
      <w:bookmarkEnd w:id="233"/>
      <w:bookmarkEnd w:id="234"/>
    </w:p>
    <w:p w14:paraId="4232243F">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35" w:name="_Toc23433"/>
      <w:r>
        <w:rPr>
          <w:rFonts w:hint="eastAsia" w:ascii="宋体" w:hAnsi="宋体" w:eastAsia="宋体" w:cs="宋体"/>
          <w:color w:val="000000" w:themeColor="text1"/>
          <w:sz w:val="24"/>
          <w:szCs w:val="24"/>
          <w:highlight w:val="none"/>
          <w14:textFill>
            <w14:solidFill>
              <w14:schemeClr w14:val="tx1"/>
            </w14:solidFill>
          </w14:textFill>
        </w:rPr>
        <w:t>7.2.1</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成交磋商申请人确定后，成交结果由采购代理机构云南省政府采购网上发布公告，公示期结束后向成交磋商申请人发出成交通知书。</w:t>
      </w:r>
      <w:r>
        <w:rPr>
          <w:rFonts w:hint="eastAsia" w:ascii="宋体" w:hAnsi="宋体" w:eastAsia="宋体" w:cs="宋体"/>
          <w:color w:val="000000" w:themeColor="text1"/>
          <w:sz w:val="24"/>
          <w:szCs w:val="24"/>
          <w:highlight w:val="none"/>
          <w14:textFill>
            <w14:solidFill>
              <w14:schemeClr w14:val="tx1"/>
            </w14:solidFill>
          </w14:textFill>
        </w:rPr>
        <w:t>公示期不少于1个工作日。</w:t>
      </w:r>
      <w:bookmarkEnd w:id="235"/>
    </w:p>
    <w:p w14:paraId="40A6763E">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36" w:name="_Toc21748"/>
      <w:r>
        <w:rPr>
          <w:rFonts w:hint="eastAsia" w:ascii="宋体" w:hAnsi="宋体" w:eastAsia="宋体" w:cs="宋体"/>
          <w:color w:val="000000" w:themeColor="text1"/>
          <w:sz w:val="24"/>
          <w:szCs w:val="24"/>
          <w:highlight w:val="none"/>
          <w14:textFill>
            <w14:solidFill>
              <w14:schemeClr w14:val="tx1"/>
            </w14:solidFill>
          </w14:textFill>
        </w:rPr>
        <w:t>7.2.2评</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成交通知书是合同的一个组成部分</w:t>
      </w:r>
    </w:p>
    <w:bookmarkEnd w:id="236"/>
    <w:p w14:paraId="045404C6">
      <w:pPr>
        <w:spacing w:line="560" w:lineRule="exact"/>
        <w:ind w:firstLine="0" w:firstLineChars="0"/>
        <w:jc w:val="left"/>
        <w:outlineLvl w:val="9"/>
        <w:rPr>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237" w:name="_Toc23207"/>
      <w:bookmarkStart w:id="238" w:name="_Toc8439"/>
      <w:r>
        <w:rPr>
          <w:rFonts w:hint="eastAsia" w:ascii="宋体" w:hAnsi="宋体" w:eastAsia="宋体" w:cs="宋体"/>
          <w:b/>
          <w:bCs/>
          <w:color w:val="000000" w:themeColor="text1"/>
          <w:sz w:val="24"/>
          <w:szCs w:val="24"/>
          <w:highlight w:val="none"/>
          <w14:textFill>
            <w14:solidFill>
              <w14:schemeClr w14:val="tx1"/>
            </w14:solidFill>
          </w14:textFill>
        </w:rPr>
        <w:t>7.4 履约担保</w:t>
      </w:r>
      <w:bookmarkEnd w:id="237"/>
      <w:bookmarkEnd w:id="238"/>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本项目不要求</w:t>
      </w:r>
      <w:r>
        <w:rPr>
          <w:rFonts w:hint="eastAsia" w:ascii="宋体" w:hAnsi="宋体" w:cs="宋体"/>
          <w:b/>
          <w:bCs/>
          <w:color w:val="000000" w:themeColor="text1"/>
          <w:sz w:val="24"/>
          <w:szCs w:val="24"/>
          <w:highlight w:val="none"/>
          <w:lang w:eastAsia="zh-CN"/>
          <w14:textFill>
            <w14:solidFill>
              <w14:schemeClr w14:val="tx1"/>
            </w14:solidFill>
          </w14:textFill>
        </w:rPr>
        <w:t>）</w:t>
      </w:r>
    </w:p>
    <w:p w14:paraId="7A222D98">
      <w:pPr>
        <w:pStyle w:val="23"/>
        <w:tabs>
          <w:tab w:val="left" w:pos="710"/>
        </w:tabs>
        <w:spacing w:line="360" w:lineRule="auto"/>
        <w:outlineLvl w:val="9"/>
        <w:rPr>
          <w:rFonts w:hint="eastAsia" w:ascii="宋体" w:hAnsi="宋体" w:eastAsia="宋体" w:cs="宋体"/>
          <w:color w:val="000000" w:themeColor="text1"/>
          <w:sz w:val="24"/>
          <w:szCs w:val="24"/>
          <w:highlight w:val="none"/>
          <w14:textFill>
            <w14:solidFill>
              <w14:schemeClr w14:val="tx1"/>
            </w14:solidFill>
          </w14:textFill>
        </w:rPr>
      </w:pPr>
      <w:bookmarkStart w:id="239" w:name="_Toc7956"/>
      <w:bookmarkStart w:id="240" w:name="_Toc7621"/>
      <w:r>
        <w:rPr>
          <w:rFonts w:hint="eastAsia" w:ascii="宋体" w:hAnsi="宋体" w:eastAsia="宋体" w:cs="宋体"/>
          <w:color w:val="000000" w:themeColor="text1"/>
          <w:sz w:val="24"/>
          <w:szCs w:val="24"/>
          <w:highlight w:val="none"/>
          <w:lang w:val="en-US" w:eastAsia="zh-CN"/>
          <w14:textFill>
            <w14:solidFill>
              <w14:schemeClr w14:val="tx1"/>
            </w14:solidFill>
          </w14:textFill>
        </w:rPr>
        <w:t>7.4</w:t>
      </w:r>
      <w:r>
        <w:rPr>
          <w:rFonts w:hint="eastAsia" w:ascii="宋体" w:hAnsi="宋体" w:eastAsia="宋体" w:cs="宋体"/>
          <w:color w:val="000000" w:themeColor="text1"/>
          <w:sz w:val="24"/>
          <w:szCs w:val="24"/>
          <w:highlight w:val="none"/>
          <w14:textFill>
            <w14:solidFill>
              <w14:schemeClr w14:val="tx1"/>
            </w14:solidFill>
          </w14:textFill>
        </w:rPr>
        <w:t>.1签订合同前，</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人应按“</w:t>
      </w:r>
      <w:r>
        <w:rPr>
          <w:rFonts w:hint="eastAsia" w:ascii="宋体" w:hAnsi="宋体" w:eastAsia="宋体" w:cs="宋体"/>
          <w:b/>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szCs w:val="24"/>
          <w:highlight w:val="none"/>
          <w14:textFill>
            <w14:solidFill>
              <w14:schemeClr w14:val="tx1"/>
            </w14:solidFill>
          </w14:textFill>
        </w:rPr>
        <w:t>须知前附表</w:t>
      </w:r>
      <w:r>
        <w:rPr>
          <w:rFonts w:hint="eastAsia" w:ascii="宋体" w:hAnsi="宋体" w:eastAsia="宋体" w:cs="宋体"/>
          <w:color w:val="000000" w:themeColor="text1"/>
          <w:sz w:val="24"/>
          <w:szCs w:val="24"/>
          <w:highlight w:val="none"/>
          <w14:textFill>
            <w14:solidFill>
              <w14:schemeClr w14:val="tx1"/>
            </w14:solidFill>
          </w14:textFill>
        </w:rPr>
        <w:t>”上确定的履约担保的金额及形式，向采购人提交履约担保。否则，视为放弃中标项目。</w:t>
      </w:r>
    </w:p>
    <w:p w14:paraId="273AD302">
      <w:pPr>
        <w:pStyle w:val="23"/>
        <w:spacing w:line="360" w:lineRule="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7.4</w:t>
      </w:r>
      <w:r>
        <w:rPr>
          <w:rFonts w:hint="eastAsia" w:ascii="宋体" w:hAnsi="宋体" w:eastAsia="宋体" w:cs="宋体"/>
          <w:color w:val="000000" w:themeColor="text1"/>
          <w:sz w:val="24"/>
          <w:szCs w:val="24"/>
          <w:highlight w:val="none"/>
          <w14:textFill>
            <w14:solidFill>
              <w14:schemeClr w14:val="tx1"/>
            </w14:solidFill>
          </w14:textFill>
        </w:rPr>
        <w:t>.2签订合同后，如</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人不按双方签订合同约定履约，则没收其全部履约保证金，履约保证金不足以赔偿损失的，按实际损失赔偿。</w:t>
      </w:r>
    </w:p>
    <w:p w14:paraId="6EFDF3CA">
      <w:pPr>
        <w:spacing w:line="560" w:lineRule="exact"/>
        <w:ind w:firstLine="0" w:firstLineChars="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7.5 签订合同</w:t>
      </w:r>
      <w:bookmarkEnd w:id="239"/>
      <w:bookmarkEnd w:id="240"/>
    </w:p>
    <w:p w14:paraId="3FC3367E">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41" w:name="_Toc18717"/>
      <w:r>
        <w:rPr>
          <w:rFonts w:hint="eastAsia" w:ascii="宋体" w:hAnsi="宋体" w:eastAsia="宋体" w:cs="宋体"/>
          <w:color w:val="000000" w:themeColor="text1"/>
          <w:sz w:val="24"/>
          <w:szCs w:val="24"/>
          <w:highlight w:val="none"/>
          <w14:textFill>
            <w14:solidFill>
              <w14:schemeClr w14:val="tx1"/>
            </w14:solidFill>
          </w14:textFill>
        </w:rPr>
        <w:t>7.5.1采购人和</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人应当自</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通知书发出之日起30天内，根据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文件和</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人的响应文件订立书面合同。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人无正当理由拒签合同的，采购人取消其</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资格；给采购人造成的损失的，</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eastAsia="宋体" w:cs="宋体"/>
          <w:color w:val="000000" w:themeColor="text1"/>
          <w:sz w:val="24"/>
          <w:szCs w:val="24"/>
          <w:highlight w:val="none"/>
          <w14:textFill>
            <w14:solidFill>
              <w14:schemeClr w14:val="tx1"/>
            </w14:solidFill>
          </w14:textFill>
        </w:rPr>
        <w:t>还应当对造成的损失部分予以赔偿。</w:t>
      </w:r>
      <w:bookmarkEnd w:id="241"/>
    </w:p>
    <w:p w14:paraId="2E731EE9">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42" w:name="_Toc31121"/>
      <w:r>
        <w:rPr>
          <w:rFonts w:hint="eastAsia" w:ascii="宋体" w:hAnsi="宋体" w:eastAsia="宋体" w:cs="宋体"/>
          <w:color w:val="000000" w:themeColor="text1"/>
          <w:sz w:val="24"/>
          <w:szCs w:val="24"/>
          <w:highlight w:val="none"/>
          <w14:textFill>
            <w14:solidFill>
              <w14:schemeClr w14:val="tx1"/>
            </w14:solidFill>
          </w14:textFill>
        </w:rPr>
        <w:t>7.5.2发出</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通知书后，采购人无正当理由拒签合同的，给</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人造成损失的，还应当赔偿损失。</w:t>
      </w:r>
      <w:bookmarkEnd w:id="242"/>
    </w:p>
    <w:p w14:paraId="0DE402B4">
      <w:pPr>
        <w:spacing w:line="560" w:lineRule="exact"/>
        <w:ind w:firstLine="0" w:firstLineChars="0"/>
        <w:jc w:val="left"/>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243" w:name="_Toc14610"/>
      <w:bookmarkStart w:id="244" w:name="_Toc25339"/>
      <w:bookmarkStart w:id="245" w:name="_Toc10078"/>
      <w:bookmarkStart w:id="246" w:name="_Toc4075"/>
      <w:bookmarkStart w:id="247" w:name="_Toc13140"/>
      <w:r>
        <w:rPr>
          <w:rFonts w:hint="eastAsia" w:ascii="宋体" w:hAnsi="宋体" w:eastAsia="宋体" w:cs="宋体"/>
          <w:b/>
          <w:bCs/>
          <w:color w:val="000000" w:themeColor="text1"/>
          <w:sz w:val="24"/>
          <w:szCs w:val="24"/>
          <w:highlight w:val="none"/>
          <w14:textFill>
            <w14:solidFill>
              <w14:schemeClr w14:val="tx1"/>
            </w14:solidFill>
          </w14:textFill>
        </w:rPr>
        <w:t>8. 纪律和监督</w:t>
      </w:r>
      <w:bookmarkEnd w:id="243"/>
      <w:bookmarkEnd w:id="244"/>
      <w:bookmarkEnd w:id="245"/>
      <w:bookmarkEnd w:id="246"/>
      <w:bookmarkEnd w:id="247"/>
    </w:p>
    <w:p w14:paraId="45F288A7">
      <w:pPr>
        <w:spacing w:line="560" w:lineRule="exact"/>
        <w:ind w:left="0" w:leftChars="0" w:firstLine="480" w:firstLineChars="200"/>
        <w:jc w:val="left"/>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248" w:name="_Toc25378"/>
      <w:r>
        <w:rPr>
          <w:rFonts w:hint="eastAsia" w:ascii="宋体" w:hAnsi="宋体" w:eastAsia="宋体" w:cs="宋体"/>
          <w:b w:val="0"/>
          <w:bCs w:val="0"/>
          <w:color w:val="000000" w:themeColor="text1"/>
          <w:sz w:val="24"/>
          <w:szCs w:val="24"/>
          <w:highlight w:val="none"/>
          <w14:textFill>
            <w14:solidFill>
              <w14:schemeClr w14:val="tx1"/>
            </w14:solidFill>
          </w14:textFill>
        </w:rPr>
        <w:t>8.1 对采购人的纪律要求</w:t>
      </w:r>
      <w:bookmarkEnd w:id="248"/>
    </w:p>
    <w:p w14:paraId="38A064F5">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49" w:name="_Toc26474"/>
      <w:r>
        <w:rPr>
          <w:rFonts w:hint="eastAsia" w:ascii="宋体" w:hAnsi="宋体" w:eastAsia="宋体" w:cs="宋体"/>
          <w:color w:val="000000" w:themeColor="text1"/>
          <w:sz w:val="24"/>
          <w:szCs w:val="24"/>
          <w:highlight w:val="none"/>
          <w14:textFill>
            <w14:solidFill>
              <w14:schemeClr w14:val="tx1"/>
            </w14:solidFill>
          </w14:textFill>
        </w:rPr>
        <w:t>采购人不得</w:t>
      </w:r>
      <w:r>
        <w:rPr>
          <w:rFonts w:hint="eastAsia" w:ascii="宋体" w:hAnsi="宋体" w:eastAsia="宋体" w:cs="宋体"/>
          <w:color w:val="000000" w:themeColor="text1"/>
          <w:sz w:val="24"/>
          <w:szCs w:val="24"/>
          <w:highlight w:val="none"/>
          <w:lang w:eastAsia="zh-CN"/>
          <w14:textFill>
            <w14:solidFill>
              <w14:schemeClr w14:val="tx1"/>
            </w14:solidFill>
          </w14:textFill>
        </w:rPr>
        <w:t>透露</w:t>
      </w:r>
      <w:r>
        <w:rPr>
          <w:rFonts w:hint="eastAsia" w:ascii="宋体" w:hAnsi="宋体" w:eastAsia="宋体" w:cs="宋体"/>
          <w:color w:val="000000" w:themeColor="text1"/>
          <w:sz w:val="24"/>
          <w:szCs w:val="24"/>
          <w:highlight w:val="none"/>
          <w14:textFill>
            <w14:solidFill>
              <w14:schemeClr w14:val="tx1"/>
            </w14:solidFill>
          </w14:textFill>
        </w:rPr>
        <w:t>招标投标活动中应当保密的情况和资料，不得与</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串通损害国家利益、社会公共利益或者他人合法权益。</w:t>
      </w:r>
      <w:bookmarkEnd w:id="249"/>
    </w:p>
    <w:p w14:paraId="099778F0">
      <w:pPr>
        <w:spacing w:line="560" w:lineRule="exact"/>
        <w:ind w:firstLine="480" w:firstLineChars="200"/>
        <w:jc w:val="left"/>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250" w:name="_Toc24198"/>
      <w:r>
        <w:rPr>
          <w:rFonts w:hint="eastAsia" w:ascii="宋体" w:hAnsi="宋体" w:eastAsia="宋体" w:cs="宋体"/>
          <w:b w:val="0"/>
          <w:bCs w:val="0"/>
          <w:color w:val="000000" w:themeColor="text1"/>
          <w:sz w:val="24"/>
          <w:szCs w:val="24"/>
          <w:highlight w:val="none"/>
          <w14:textFill>
            <w14:solidFill>
              <w14:schemeClr w14:val="tx1"/>
            </w14:solidFill>
          </w14:textFill>
        </w:rPr>
        <w:t>8.2 对</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val="0"/>
          <w:bCs w:val="0"/>
          <w:color w:val="000000" w:themeColor="text1"/>
          <w:sz w:val="24"/>
          <w:szCs w:val="24"/>
          <w:highlight w:val="none"/>
          <w14:textFill>
            <w14:solidFill>
              <w14:schemeClr w14:val="tx1"/>
            </w14:solidFill>
          </w14:textFill>
        </w:rPr>
        <w:t>的纪律要求</w:t>
      </w:r>
      <w:bookmarkEnd w:id="250"/>
    </w:p>
    <w:p w14:paraId="30A6FF61">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51" w:name="_Toc30407"/>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不得相互串通投标或者与采购人串通投标，不得向采购人或者评审小组成员行贿谋取中标，不得以他人名义投标或者以其他方式弄虚作假骗取中标；</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不得以任何方式干扰、影响评标工作。</w:t>
      </w:r>
      <w:bookmarkEnd w:id="251"/>
    </w:p>
    <w:p w14:paraId="745137C1">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52" w:name="_Toc22773"/>
      <w:r>
        <w:rPr>
          <w:rFonts w:hint="eastAsia" w:ascii="宋体" w:hAnsi="宋体" w:eastAsia="宋体" w:cs="宋体"/>
          <w:color w:val="000000" w:themeColor="text1"/>
          <w:sz w:val="24"/>
          <w:szCs w:val="24"/>
          <w:highlight w:val="none"/>
          <w14:textFill>
            <w14:solidFill>
              <w14:schemeClr w14:val="tx1"/>
            </w14:solidFill>
          </w14:textFill>
        </w:rPr>
        <w:t>8.3 对评审小组成员的纪律要求评审小组成员不得收受他人的财物或者其他好处，不得向他人</w:t>
      </w:r>
      <w:r>
        <w:rPr>
          <w:rFonts w:hint="eastAsia" w:ascii="宋体" w:hAnsi="宋体" w:eastAsia="宋体" w:cs="宋体"/>
          <w:color w:val="000000" w:themeColor="text1"/>
          <w:sz w:val="24"/>
          <w:szCs w:val="24"/>
          <w:highlight w:val="none"/>
          <w:lang w:eastAsia="zh-CN"/>
          <w14:textFill>
            <w14:solidFill>
              <w14:schemeClr w14:val="tx1"/>
            </w14:solidFill>
          </w14:textFill>
        </w:rPr>
        <w:t>透露</w:t>
      </w:r>
      <w:r>
        <w:rPr>
          <w:rFonts w:hint="eastAsia" w:ascii="宋体" w:hAnsi="宋体" w:eastAsia="宋体" w:cs="宋体"/>
          <w:color w:val="000000" w:themeColor="text1"/>
          <w:sz w:val="24"/>
          <w:szCs w:val="24"/>
          <w:highlight w:val="none"/>
          <w14:textFill>
            <w14:solidFill>
              <w14:schemeClr w14:val="tx1"/>
            </w14:solidFill>
          </w14:textFill>
        </w:rPr>
        <w:t>对响应文件的评审和比较、成交候选人的推荐情况以及评标有关的其他情况。在</w:t>
      </w:r>
      <w:r>
        <w:rPr>
          <w:rFonts w:hint="eastAsia" w:ascii="宋体" w:hAnsi="宋体" w:eastAsia="宋体" w:cs="宋体"/>
          <w:color w:val="000000" w:themeColor="text1"/>
          <w:sz w:val="24"/>
          <w:szCs w:val="24"/>
          <w:highlight w:val="none"/>
          <w:lang w:eastAsia="zh-CN"/>
          <w14:textFill>
            <w14:solidFill>
              <w14:schemeClr w14:val="tx1"/>
            </w14:solidFill>
          </w14:textFill>
        </w:rPr>
        <w:t>评审活动</w:t>
      </w:r>
      <w:r>
        <w:rPr>
          <w:rFonts w:hint="eastAsia" w:ascii="宋体" w:hAnsi="宋体" w:eastAsia="宋体" w:cs="宋体"/>
          <w:color w:val="000000" w:themeColor="text1"/>
          <w:sz w:val="24"/>
          <w:szCs w:val="24"/>
          <w:highlight w:val="none"/>
          <w14:textFill>
            <w14:solidFill>
              <w14:schemeClr w14:val="tx1"/>
            </w14:solidFill>
          </w14:textFill>
        </w:rPr>
        <w:t>中，评审小组成员应当客观、公正地履行职责，遵守职业道德，不得擅离职守，影响评标程序正常进行，不得使用第</w:t>
      </w:r>
      <w:r>
        <w:rPr>
          <w:rFonts w:hint="eastAsia" w:ascii="宋体" w:hAnsi="宋体" w:eastAsia="宋体" w:cs="宋体"/>
          <w:color w:val="000000" w:themeColor="text1"/>
          <w:sz w:val="24"/>
          <w:szCs w:val="24"/>
          <w:highlight w:val="none"/>
          <w:lang w:eastAsia="zh-CN"/>
          <w14:textFill>
            <w14:solidFill>
              <w14:schemeClr w14:val="tx1"/>
            </w14:solidFill>
          </w14:textFill>
        </w:rPr>
        <w:t>五</w:t>
      </w:r>
      <w:r>
        <w:rPr>
          <w:rFonts w:hint="eastAsia" w:ascii="宋体" w:hAnsi="宋体" w:eastAsia="宋体" w:cs="宋体"/>
          <w:color w:val="000000" w:themeColor="text1"/>
          <w:sz w:val="24"/>
          <w:szCs w:val="24"/>
          <w:highlight w:val="none"/>
          <w14:textFill>
            <w14:solidFill>
              <w14:schemeClr w14:val="tx1"/>
            </w14:solidFill>
          </w14:textFill>
        </w:rPr>
        <w:t>章“评标办法”没有规定的评审因素和标准进行评标。</w:t>
      </w:r>
      <w:bookmarkEnd w:id="252"/>
    </w:p>
    <w:p w14:paraId="5804EF08">
      <w:pPr>
        <w:spacing w:line="560" w:lineRule="exact"/>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253" w:name="_Toc1672"/>
      <w:r>
        <w:rPr>
          <w:rFonts w:hint="eastAsia" w:ascii="宋体" w:hAnsi="宋体" w:eastAsia="宋体" w:cs="宋体"/>
          <w:color w:val="000000" w:themeColor="text1"/>
          <w:sz w:val="24"/>
          <w:szCs w:val="24"/>
          <w:highlight w:val="none"/>
          <w14:textFill>
            <w14:solidFill>
              <w14:schemeClr w14:val="tx1"/>
            </w14:solidFill>
          </w14:textFill>
        </w:rPr>
        <w:t>8.4 对与</w:t>
      </w:r>
      <w:r>
        <w:rPr>
          <w:rFonts w:hint="eastAsia" w:ascii="宋体" w:hAnsi="宋体" w:eastAsia="宋体" w:cs="宋体"/>
          <w:color w:val="000000" w:themeColor="text1"/>
          <w:sz w:val="24"/>
          <w:szCs w:val="24"/>
          <w:highlight w:val="none"/>
          <w:lang w:eastAsia="zh-CN"/>
          <w14:textFill>
            <w14:solidFill>
              <w14:schemeClr w14:val="tx1"/>
            </w14:solidFill>
          </w14:textFill>
        </w:rPr>
        <w:t>评审活动</w:t>
      </w:r>
      <w:r>
        <w:rPr>
          <w:rFonts w:hint="eastAsia" w:ascii="宋体" w:hAnsi="宋体" w:eastAsia="宋体" w:cs="宋体"/>
          <w:color w:val="000000" w:themeColor="text1"/>
          <w:sz w:val="24"/>
          <w:szCs w:val="24"/>
          <w:highlight w:val="none"/>
          <w14:textFill>
            <w14:solidFill>
              <w14:schemeClr w14:val="tx1"/>
            </w14:solidFill>
          </w14:textFill>
        </w:rPr>
        <w:t>有关的工作人员的纪律要求与</w:t>
      </w:r>
      <w:r>
        <w:rPr>
          <w:rFonts w:hint="eastAsia" w:ascii="宋体" w:hAnsi="宋体" w:eastAsia="宋体" w:cs="宋体"/>
          <w:color w:val="000000" w:themeColor="text1"/>
          <w:sz w:val="24"/>
          <w:szCs w:val="24"/>
          <w:highlight w:val="none"/>
          <w:lang w:eastAsia="zh-CN"/>
          <w14:textFill>
            <w14:solidFill>
              <w14:schemeClr w14:val="tx1"/>
            </w14:solidFill>
          </w14:textFill>
        </w:rPr>
        <w:t>评审活动</w:t>
      </w:r>
      <w:r>
        <w:rPr>
          <w:rFonts w:hint="eastAsia" w:ascii="宋体" w:hAnsi="宋体" w:eastAsia="宋体" w:cs="宋体"/>
          <w:color w:val="000000" w:themeColor="text1"/>
          <w:sz w:val="24"/>
          <w:szCs w:val="24"/>
          <w:highlight w:val="none"/>
          <w14:textFill>
            <w14:solidFill>
              <w14:schemeClr w14:val="tx1"/>
            </w14:solidFill>
          </w14:textFill>
        </w:rPr>
        <w:t>有关的工作人员不得收受他人的财物或者其他好处，不得向他人</w:t>
      </w:r>
      <w:r>
        <w:rPr>
          <w:rFonts w:hint="eastAsia" w:ascii="宋体" w:hAnsi="宋体" w:eastAsia="宋体" w:cs="宋体"/>
          <w:color w:val="000000" w:themeColor="text1"/>
          <w:sz w:val="24"/>
          <w:szCs w:val="24"/>
          <w:highlight w:val="none"/>
          <w:lang w:eastAsia="zh-CN"/>
          <w14:textFill>
            <w14:solidFill>
              <w14:schemeClr w14:val="tx1"/>
            </w14:solidFill>
          </w14:textFill>
        </w:rPr>
        <w:t>透露</w:t>
      </w:r>
      <w:r>
        <w:rPr>
          <w:rFonts w:hint="eastAsia" w:ascii="宋体" w:hAnsi="宋体" w:eastAsia="宋体" w:cs="宋体"/>
          <w:color w:val="000000" w:themeColor="text1"/>
          <w:sz w:val="24"/>
          <w:szCs w:val="24"/>
          <w:highlight w:val="none"/>
          <w14:textFill>
            <w14:solidFill>
              <w14:schemeClr w14:val="tx1"/>
            </w14:solidFill>
          </w14:textFill>
        </w:rPr>
        <w:t>对响应文件的评审和比较、成交候选人的推荐情况以及评标有关的其他情况。在</w:t>
      </w:r>
      <w:r>
        <w:rPr>
          <w:rFonts w:hint="eastAsia" w:ascii="宋体" w:hAnsi="宋体" w:eastAsia="宋体" w:cs="宋体"/>
          <w:color w:val="000000" w:themeColor="text1"/>
          <w:sz w:val="24"/>
          <w:szCs w:val="24"/>
          <w:highlight w:val="none"/>
          <w:lang w:eastAsia="zh-CN"/>
          <w14:textFill>
            <w14:solidFill>
              <w14:schemeClr w14:val="tx1"/>
            </w14:solidFill>
          </w14:textFill>
        </w:rPr>
        <w:t>评审活动</w:t>
      </w:r>
      <w:r>
        <w:rPr>
          <w:rFonts w:hint="eastAsia" w:ascii="宋体" w:hAnsi="宋体" w:eastAsia="宋体" w:cs="宋体"/>
          <w:color w:val="000000" w:themeColor="text1"/>
          <w:sz w:val="24"/>
          <w:szCs w:val="24"/>
          <w:highlight w:val="none"/>
          <w14:textFill>
            <w14:solidFill>
              <w14:schemeClr w14:val="tx1"/>
            </w14:solidFill>
          </w14:textFill>
        </w:rPr>
        <w:t>中，与</w:t>
      </w:r>
      <w:r>
        <w:rPr>
          <w:rFonts w:hint="eastAsia" w:ascii="宋体" w:hAnsi="宋体" w:eastAsia="宋体" w:cs="宋体"/>
          <w:color w:val="000000" w:themeColor="text1"/>
          <w:sz w:val="24"/>
          <w:szCs w:val="24"/>
          <w:highlight w:val="none"/>
          <w:lang w:eastAsia="zh-CN"/>
          <w14:textFill>
            <w14:solidFill>
              <w14:schemeClr w14:val="tx1"/>
            </w14:solidFill>
          </w14:textFill>
        </w:rPr>
        <w:t>评审活动</w:t>
      </w:r>
      <w:r>
        <w:rPr>
          <w:rFonts w:hint="eastAsia" w:ascii="宋体" w:hAnsi="宋体" w:eastAsia="宋体" w:cs="宋体"/>
          <w:color w:val="000000" w:themeColor="text1"/>
          <w:sz w:val="24"/>
          <w:szCs w:val="24"/>
          <w:highlight w:val="none"/>
          <w14:textFill>
            <w14:solidFill>
              <w14:schemeClr w14:val="tx1"/>
            </w14:solidFill>
          </w14:textFill>
        </w:rPr>
        <w:t>有关的工作人员不得擅离职守，影响评标程序正常进行。</w:t>
      </w:r>
      <w:bookmarkEnd w:id="253"/>
    </w:p>
    <w:p w14:paraId="659CABC5">
      <w:pPr>
        <w:spacing w:line="560" w:lineRule="exact"/>
        <w:ind w:firstLine="0" w:firstLineChars="0"/>
        <w:jc w:val="left"/>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254" w:name="_Toc12274"/>
      <w:bookmarkStart w:id="255" w:name="_Toc30631"/>
      <w:bookmarkStart w:id="256" w:name="_Toc8921"/>
      <w:bookmarkStart w:id="257" w:name="_Toc13128"/>
      <w:bookmarkStart w:id="258" w:name="_Toc47692446"/>
      <w:bookmarkStart w:id="259" w:name="_Toc9386"/>
      <w:bookmarkStart w:id="260" w:name="_Toc337822243"/>
      <w:bookmarkStart w:id="261" w:name="_Toc27650"/>
      <w:bookmarkStart w:id="262" w:name="_Toc26168"/>
      <w:bookmarkStart w:id="263" w:name="_Toc4152"/>
      <w:bookmarkStart w:id="264" w:name="_Toc22120"/>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bCs/>
          <w:color w:val="000000" w:themeColor="text1"/>
          <w:sz w:val="24"/>
          <w:szCs w:val="24"/>
          <w:highlight w:val="none"/>
          <w14:textFill>
            <w14:solidFill>
              <w14:schemeClr w14:val="tx1"/>
            </w14:solidFill>
          </w14:textFill>
        </w:rPr>
        <w:t>.质疑和投诉</w:t>
      </w:r>
      <w:bookmarkEnd w:id="254"/>
      <w:bookmarkEnd w:id="255"/>
      <w:bookmarkEnd w:id="256"/>
      <w:bookmarkEnd w:id="257"/>
      <w:bookmarkEnd w:id="258"/>
      <w:bookmarkEnd w:id="259"/>
      <w:bookmarkEnd w:id="260"/>
      <w:bookmarkEnd w:id="261"/>
    </w:p>
    <w:p w14:paraId="53E54968">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w:t>
      </w:r>
      <w:r>
        <w:rPr>
          <w:rFonts w:hint="eastAsia" w:ascii="宋体" w:hAnsi="宋体" w:eastAsia="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认为磋商文件、磋商过程和成交结果使自己的合法权益受到损害的，应当在知道或者应知其权益受到损害之日起七个工作日内，以书面形式向下列部门或采购人提出质疑。质疑内容不得含有虚假、恶意成分。提出质疑时应当有明确的请求和必要的证明材料，同时还必须提交相关证据材料和注明事实的确切来源。</w:t>
      </w:r>
    </w:p>
    <w:p w14:paraId="6C45FAFE">
      <w:pPr>
        <w:spacing w:line="360" w:lineRule="auto"/>
        <w:jc w:val="left"/>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接收质疑函的方式：</w:t>
      </w:r>
      <w:r>
        <w:rPr>
          <w:rFonts w:hint="eastAsia" w:ascii="宋体" w:hAnsi="宋体" w:eastAsia="宋体" w:cs="宋体"/>
          <w:color w:val="000000" w:themeColor="text1"/>
          <w:sz w:val="24"/>
          <w:highlight w:val="none"/>
          <w14:textFill>
            <w14:solidFill>
              <w14:schemeClr w14:val="tx1"/>
            </w14:solidFill>
          </w14:textFill>
        </w:rPr>
        <w:t>以书面形式递交签字并加盖公章的质疑函原件和必要的证明材料；邮寄送达的以邮件交邮日期为准。</w:t>
      </w:r>
    </w:p>
    <w:p w14:paraId="6FAFB582">
      <w:pPr>
        <w:spacing w:line="500" w:lineRule="exact"/>
        <w:ind w:firstLine="480" w:firstLineChars="200"/>
        <w:jc w:val="left"/>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受理质</w:t>
      </w:r>
      <w:r>
        <w:rPr>
          <w:rFonts w:hint="eastAsia" w:ascii="宋体" w:hAnsi="宋体" w:eastAsia="宋体" w:cs="宋体"/>
          <w:color w:val="000000" w:themeColor="text1"/>
          <w:sz w:val="24"/>
          <w:szCs w:val="24"/>
          <w:highlight w:val="none"/>
          <w:lang w:val="en-US" w:eastAsia="zh-CN"/>
          <w14:textFill>
            <w14:solidFill>
              <w14:schemeClr w14:val="tx1"/>
            </w14:solidFill>
          </w14:textFill>
        </w:rPr>
        <w:t>疑部门：云南淳胜招标代理有限公司</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电    话：</w:t>
      </w:r>
      <w:r>
        <w:rPr>
          <w:rFonts w:hint="eastAsia" w:ascii="宋体" w:hAnsi="宋体" w:cs="宋体"/>
          <w:color w:val="000000" w:themeColor="text1"/>
          <w:sz w:val="24"/>
          <w:szCs w:val="24"/>
          <w:highlight w:val="none"/>
          <w:lang w:val="en-US" w:eastAsia="zh-CN"/>
          <w14:textFill>
            <w14:solidFill>
              <w14:schemeClr w14:val="tx1"/>
            </w14:solidFill>
          </w14:textFill>
        </w:rPr>
        <w:t>0879-7228978</w:t>
      </w:r>
      <w:r>
        <w:rPr>
          <w:rFonts w:hint="eastAsia" w:ascii="宋体" w:hAnsi="宋体" w:eastAsia="宋体" w:cs="宋体"/>
          <w:color w:val="000000" w:themeColor="text1"/>
          <w:sz w:val="24"/>
          <w:szCs w:val="24"/>
          <w:highlight w:val="none"/>
          <w:lang w:val="en-US" w:eastAsia="zh-CN"/>
          <w14:textFill>
            <w14:solidFill>
              <w14:schemeClr w14:val="tx1"/>
            </w14:solidFill>
          </w14:textFill>
        </w:rPr>
        <w:t>　</w:t>
      </w:r>
    </w:p>
    <w:p w14:paraId="102A8D69">
      <w:pPr>
        <w:spacing w:line="500" w:lineRule="exact"/>
        <w:ind w:firstLine="480" w:firstLineChars="200"/>
        <w:jc w:val="left"/>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 购 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澜沧拉祜族自治县大山乡人民政府   </w:t>
      </w:r>
      <w:r>
        <w:rPr>
          <w:rFonts w:hint="eastAsia" w:ascii="宋体" w:hAnsi="宋体" w:eastAsia="宋体" w:cs="宋体"/>
          <w:color w:val="000000" w:themeColor="text1"/>
          <w:sz w:val="24"/>
          <w:szCs w:val="24"/>
          <w:highlight w:val="none"/>
          <w:lang w:val="en-US" w:eastAsia="zh-CN"/>
          <w14:textFill>
            <w14:solidFill>
              <w14:schemeClr w14:val="tx1"/>
            </w14:solidFill>
          </w14:textFill>
        </w:rPr>
        <w:t>电    话：</w:t>
      </w:r>
      <w:r>
        <w:rPr>
          <w:rFonts w:hint="eastAsia" w:ascii="宋体" w:hAnsi="宋体" w:cs="宋体"/>
          <w:color w:val="000000" w:themeColor="text1"/>
          <w:sz w:val="24"/>
          <w:szCs w:val="24"/>
          <w:highlight w:val="none"/>
          <w:lang w:val="en-US" w:eastAsia="zh-CN"/>
          <w14:textFill>
            <w14:solidFill>
              <w14:schemeClr w14:val="tx1"/>
            </w14:solidFill>
          </w14:textFill>
        </w:rPr>
        <w:t>0879-7621002</w:t>
      </w:r>
    </w:p>
    <w:p w14:paraId="0826474A">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w:t>
      </w:r>
      <w:r>
        <w:rPr>
          <w:rFonts w:hint="eastAsia" w:ascii="宋体" w:hAnsi="宋体" w:eastAsia="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提供的质疑书（如材料中有外文资料应同时附上中文译本）应当包括以下主要内容：</w:t>
      </w:r>
    </w:p>
    <w:p w14:paraId="5C2E3981">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（1）质疑项目名称；</w:t>
      </w:r>
    </w:p>
    <w:p w14:paraId="1DEA5839">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（2）明确的请求和必要的证明材料；</w:t>
      </w:r>
    </w:p>
    <w:p w14:paraId="7F48487A">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（3）质疑理由及事实依据；</w:t>
      </w:r>
    </w:p>
    <w:p w14:paraId="57042507">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（4）质疑对象；</w:t>
      </w:r>
    </w:p>
    <w:p w14:paraId="394DA11C">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（5）联系电话和地址；</w:t>
      </w:r>
    </w:p>
    <w:p w14:paraId="41B4EBFC">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（6）质疑的日期；</w:t>
      </w:r>
    </w:p>
    <w:p w14:paraId="62E016C4">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（7）质疑人签章。</w:t>
      </w:r>
    </w:p>
    <w:p w14:paraId="6E378434">
      <w:pPr>
        <w:spacing w:line="500" w:lineRule="exact"/>
        <w:ind w:firstLine="480" w:firstLineChars="200"/>
        <w:jc w:val="left"/>
        <w:outlineLvl w:val="9"/>
        <w:rPr>
          <w:rFonts w:hint="eastAsia" w:ascii="宋体" w:hAnsi="宋体" w:eastAsia="宋体" w:cs="宋体"/>
          <w:b/>
          <w:bCs/>
          <w:color w:val="000000" w:themeColor="text1"/>
          <w:sz w:val="24"/>
          <w:highlight w:val="none"/>
          <w:u w:val="single"/>
          <w14:textFill>
            <w14:solidFill>
              <w14:schemeClr w14:val="tx1"/>
            </w14:solidFill>
          </w14:textFill>
        </w:rPr>
      </w:pPr>
      <w:r>
        <w:rPr>
          <w:rFonts w:hint="eastAsia" w:ascii="宋体" w:hAnsi="宋体" w:eastAsia="宋体" w:cs="宋体"/>
          <w:b/>
          <w:bCs/>
          <w:color w:val="000000" w:themeColor="text1"/>
          <w:sz w:val="24"/>
          <w:highlight w:val="none"/>
          <w:u w:val="single"/>
          <w14:textFill>
            <w14:solidFill>
              <w14:schemeClr w14:val="tx1"/>
            </w14:solidFill>
          </w14:textFill>
        </w:rPr>
        <w:t>质疑书实行实名制，并应由法定代表人或其授权代理人签字并加盖公章</w:t>
      </w:r>
      <w:r>
        <w:rPr>
          <w:rFonts w:hint="eastAsia" w:ascii="宋体" w:hAnsi="宋体" w:eastAsia="宋体" w:cs="宋体"/>
          <w:b/>
          <w:bCs/>
          <w:color w:val="000000" w:themeColor="text1"/>
          <w:sz w:val="24"/>
          <w:highlight w:val="none"/>
          <w14:textFill>
            <w14:solidFill>
              <w14:schemeClr w14:val="tx1"/>
            </w14:solidFill>
          </w14:textFill>
        </w:rPr>
        <w:t>。</w:t>
      </w:r>
    </w:p>
    <w:p w14:paraId="18F38E5A">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 采购人或</w:t>
      </w:r>
      <w:r>
        <w:rPr>
          <w:rFonts w:hint="eastAsia" w:ascii="宋体" w:hAnsi="宋体" w:eastAsia="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对成交</w:t>
      </w:r>
      <w:r>
        <w:rPr>
          <w:rFonts w:hint="eastAsia" w:ascii="宋体" w:hAnsi="宋体" w:eastAsia="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提出质疑时，被质疑人应配合质疑处理部门的调查、处理工作，根据需要对举证材料须给予书面澄清回复和接受质询，其响应文件可公开的内容须接受任何形式的审查核实。</w:t>
      </w:r>
    </w:p>
    <w:p w14:paraId="62C92A52">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1.4采购人、采购代理机构将在收到</w:t>
      </w:r>
      <w:r>
        <w:rPr>
          <w:rFonts w:hint="eastAsia" w:ascii="宋体" w:hAnsi="宋体" w:eastAsia="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的书面质疑后七个工作日内做出书面答复，但答复的内容不涉及商业秘密。</w:t>
      </w:r>
    </w:p>
    <w:p w14:paraId="5DC13CAD">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1.5投诉人必须首先经过质疑程序，在对采购人、采购代理机构的答复不满意，或者采购人、采购代理机构未在规定的时间内做出答复的，可以在答复期满后十五个工作日内书面</w:t>
      </w:r>
      <w:r>
        <w:rPr>
          <w:rFonts w:hint="eastAsia" w:ascii="宋体" w:hAnsi="宋体" w:eastAsia="宋体" w:cs="宋体"/>
          <w:color w:val="000000" w:themeColor="text1"/>
          <w:sz w:val="24"/>
          <w:szCs w:val="24"/>
          <w:highlight w:val="none"/>
          <w14:textFill>
            <w14:solidFill>
              <w14:schemeClr w14:val="tx1"/>
            </w14:solidFill>
          </w14:textFill>
        </w:rPr>
        <w:t>向同级财政部门提出投诉。</w:t>
      </w:r>
    </w:p>
    <w:p w14:paraId="6BFCF646">
      <w:pPr>
        <w:numPr>
          <w:ilvl w:val="1"/>
          <w:numId w:val="0"/>
        </w:numPr>
        <w:spacing w:line="500" w:lineRule="exact"/>
        <w:jc w:val="both"/>
        <w:outlineLvl w:val="1"/>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bookmarkStart w:id="265" w:name="_Toc6618"/>
      <w:bookmarkStart w:id="266" w:name="_Toc6837"/>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10.其他事项</w:t>
      </w:r>
      <w:bookmarkEnd w:id="265"/>
      <w:bookmarkEnd w:id="266"/>
    </w:p>
    <w:p w14:paraId="69C26897">
      <w:pPr>
        <w:pStyle w:val="23"/>
        <w:spacing w:line="360" w:lineRule="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10.1</w:t>
      </w:r>
      <w:r>
        <w:rPr>
          <w:rFonts w:hint="eastAsia" w:ascii="宋体" w:hAnsi="宋体" w:eastAsia="宋体" w:cs="宋体"/>
          <w:b/>
          <w:bCs/>
          <w:color w:val="000000" w:themeColor="text1"/>
          <w:sz w:val="24"/>
          <w:szCs w:val="24"/>
          <w:highlight w:val="none"/>
          <w14:textFill>
            <w14:solidFill>
              <w14:schemeClr w14:val="tx1"/>
            </w14:solidFill>
          </w14:textFill>
        </w:rPr>
        <w:t>. 采购代理服务费</w:t>
      </w:r>
    </w:p>
    <w:p w14:paraId="5877DB73">
      <w:pPr>
        <w:pStyle w:val="23"/>
        <w:spacing w:line="360" w:lineRule="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10.1</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采购代理机构按“</w:t>
      </w:r>
      <w:r>
        <w:rPr>
          <w:rFonts w:hint="eastAsia" w:ascii="宋体" w:hAnsi="宋体" w:eastAsia="宋体" w:cs="宋体"/>
          <w:b/>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szCs w:val="24"/>
          <w:highlight w:val="none"/>
          <w14:textFill>
            <w14:solidFill>
              <w14:schemeClr w14:val="tx1"/>
            </w14:solidFill>
          </w14:textFill>
        </w:rPr>
        <w:t>须知前附表</w:t>
      </w:r>
      <w:r>
        <w:rPr>
          <w:rFonts w:hint="eastAsia" w:ascii="宋体" w:hAnsi="宋体" w:eastAsia="宋体" w:cs="宋体"/>
          <w:color w:val="000000" w:themeColor="text1"/>
          <w:sz w:val="24"/>
          <w:szCs w:val="24"/>
          <w:highlight w:val="none"/>
          <w14:textFill>
            <w14:solidFill>
              <w14:schemeClr w14:val="tx1"/>
            </w14:solidFill>
          </w14:textFill>
        </w:rPr>
        <w:t>”中的收费标准向</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人收取代理服务费</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A15B98F">
      <w:pPr>
        <w:pStyle w:val="23"/>
        <w:spacing w:line="360" w:lineRule="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10.2</w:t>
      </w: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人应在接受“</w:t>
      </w:r>
      <w:r>
        <w:rPr>
          <w:rFonts w:hint="eastAsia" w:ascii="宋体" w:hAnsi="宋体" w:eastAsia="宋体" w:cs="宋体"/>
          <w:b/>
          <w:color w:val="000000" w:themeColor="text1"/>
          <w:sz w:val="24"/>
          <w:szCs w:val="24"/>
          <w:highlight w:val="none"/>
          <w:lang w:eastAsia="zh-CN"/>
          <w14:textFill>
            <w14:solidFill>
              <w14:schemeClr w14:val="tx1"/>
            </w14:solidFill>
          </w14:textFill>
        </w:rPr>
        <w:t>成交</w:t>
      </w:r>
      <w:r>
        <w:rPr>
          <w:rFonts w:hint="eastAsia" w:ascii="宋体" w:hAnsi="宋体" w:eastAsia="宋体" w:cs="宋体"/>
          <w:b/>
          <w:color w:val="000000" w:themeColor="text1"/>
          <w:sz w:val="24"/>
          <w:szCs w:val="24"/>
          <w:highlight w:val="none"/>
          <w14:textFill>
            <w14:solidFill>
              <w14:schemeClr w14:val="tx1"/>
            </w14:solidFill>
          </w14:textFill>
        </w:rPr>
        <w:t>通知书</w:t>
      </w:r>
      <w:r>
        <w:rPr>
          <w:rFonts w:hint="eastAsia" w:ascii="宋体" w:hAnsi="宋体" w:eastAsia="宋体" w:cs="宋体"/>
          <w:color w:val="000000" w:themeColor="text1"/>
          <w:sz w:val="24"/>
          <w:szCs w:val="24"/>
          <w:highlight w:val="none"/>
          <w14:textFill>
            <w14:solidFill>
              <w14:schemeClr w14:val="tx1"/>
            </w14:solidFill>
          </w14:textFill>
        </w:rPr>
        <w:t>”前向采购代理机构一次付清代理服务费。</w:t>
      </w:r>
    </w:p>
    <w:p w14:paraId="62CBE087">
      <w:pPr>
        <w:pStyle w:val="23"/>
        <w:spacing w:line="360" w:lineRule="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10.2 </w:t>
      </w:r>
      <w:r>
        <w:rPr>
          <w:rFonts w:hint="eastAsia" w:ascii="宋体" w:hAnsi="宋体" w:eastAsia="宋体" w:cs="宋体"/>
          <w:b/>
          <w:bCs/>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b/>
          <w:bCs/>
          <w:color w:val="000000" w:themeColor="text1"/>
          <w:sz w:val="24"/>
          <w:szCs w:val="24"/>
          <w:highlight w:val="none"/>
          <w14:textFill>
            <w14:solidFill>
              <w14:schemeClr w14:val="tx1"/>
            </w14:solidFill>
          </w14:textFill>
        </w:rPr>
        <w:t>编制依据</w:t>
      </w:r>
    </w:p>
    <w:p w14:paraId="787CFC8E">
      <w:pPr>
        <w:pStyle w:val="23"/>
        <w:spacing w:line="360" w:lineRule="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w:t>
      </w:r>
      <w:r>
        <w:rPr>
          <w:rFonts w:hint="eastAsia" w:ascii="宋体" w:hAnsi="宋体" w:eastAsia="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根据《中华人民共和国政府采购法》及相关法律法规编制。</w:t>
      </w:r>
    </w:p>
    <w:p w14:paraId="33EE23E6">
      <w:pPr>
        <w:pStyle w:val="23"/>
        <w:spacing w:line="360" w:lineRule="auto"/>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10.3 </w:t>
      </w:r>
      <w:r>
        <w:rPr>
          <w:rFonts w:hint="eastAsia" w:ascii="宋体" w:hAnsi="宋体" w:eastAsia="宋体" w:cs="宋体"/>
          <w:b/>
          <w:color w:val="000000" w:themeColor="text1"/>
          <w:sz w:val="24"/>
          <w:szCs w:val="24"/>
          <w:highlight w:val="none"/>
          <w14:textFill>
            <w14:solidFill>
              <w14:schemeClr w14:val="tx1"/>
            </w14:solidFill>
          </w14:textFill>
        </w:rPr>
        <w:t>需要补充的其他内容</w:t>
      </w:r>
    </w:p>
    <w:p w14:paraId="7811FBF6">
      <w:pPr>
        <w:pStyle w:val="23"/>
        <w:spacing w:line="360" w:lineRule="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见“</w:t>
      </w:r>
      <w:r>
        <w:rPr>
          <w:rFonts w:hint="eastAsia" w:ascii="宋体" w:hAnsi="宋体" w:eastAsia="宋体" w:cs="宋体"/>
          <w:b/>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szCs w:val="24"/>
          <w:highlight w:val="none"/>
          <w14:textFill>
            <w14:solidFill>
              <w14:schemeClr w14:val="tx1"/>
            </w14:solidFill>
          </w14:textFill>
        </w:rPr>
        <w:t>须知前附表</w:t>
      </w:r>
      <w:r>
        <w:rPr>
          <w:rFonts w:hint="eastAsia" w:ascii="宋体" w:hAnsi="宋体" w:eastAsia="宋体" w:cs="宋体"/>
          <w:color w:val="000000" w:themeColor="text1"/>
          <w:sz w:val="24"/>
          <w:szCs w:val="24"/>
          <w:highlight w:val="none"/>
          <w14:textFill>
            <w14:solidFill>
              <w14:schemeClr w14:val="tx1"/>
            </w14:solidFill>
          </w14:textFill>
        </w:rPr>
        <w:t>”。</w:t>
      </w:r>
    </w:p>
    <w:bookmarkEnd w:id="262"/>
    <w:bookmarkEnd w:id="263"/>
    <w:bookmarkEnd w:id="264"/>
    <w:p w14:paraId="5CFEF552">
      <w:pPr>
        <w:snapToGrid w:val="0"/>
        <w:spacing w:line="560" w:lineRule="exact"/>
        <w:ind w:firstLine="0" w:firstLineChars="0"/>
        <w:jc w:val="center"/>
        <w:outlineLvl w:val="9"/>
        <w:rPr>
          <w:rFonts w:hint="eastAsia" w:ascii="宋体" w:hAnsi="宋体" w:eastAsia="宋体" w:cs="宋体"/>
          <w:b/>
          <w:color w:val="000000" w:themeColor="text1"/>
          <w:sz w:val="28"/>
          <w:szCs w:val="28"/>
          <w:highlight w:val="none"/>
          <w14:textFill>
            <w14:solidFill>
              <w14:schemeClr w14:val="tx1"/>
            </w14:solidFill>
          </w14:textFill>
        </w:rPr>
      </w:pPr>
      <w:bookmarkStart w:id="267" w:name="_Toc21341"/>
      <w:bookmarkStart w:id="268" w:name="_Toc3787"/>
      <w:bookmarkStart w:id="269" w:name="_Toc27951"/>
    </w:p>
    <w:p w14:paraId="77939CAB">
      <w:pPr>
        <w:snapToGrid w:val="0"/>
        <w:spacing w:line="560" w:lineRule="exact"/>
        <w:ind w:firstLine="0" w:firstLineChars="0"/>
        <w:jc w:val="center"/>
        <w:outlineLvl w:val="9"/>
        <w:rPr>
          <w:rFonts w:hint="eastAsia" w:ascii="宋体" w:hAnsi="宋体" w:eastAsia="宋体" w:cs="宋体"/>
          <w:b/>
          <w:color w:val="000000" w:themeColor="text1"/>
          <w:sz w:val="28"/>
          <w:szCs w:val="28"/>
          <w:highlight w:val="none"/>
          <w14:textFill>
            <w14:solidFill>
              <w14:schemeClr w14:val="tx1"/>
            </w14:solidFill>
          </w14:textFill>
        </w:rPr>
      </w:pPr>
    </w:p>
    <w:p w14:paraId="17B15760">
      <w:pPr>
        <w:pStyle w:val="2"/>
        <w:numPr>
          <w:ilvl w:val="0"/>
          <w:numId w:val="0"/>
        </w:numPr>
        <w:spacing w:line="360" w:lineRule="auto"/>
        <w:ind w:leftChars="200"/>
        <w:jc w:val="center"/>
        <w:outlineLvl w:val="9"/>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sectPr>
          <w:pgSz w:w="11906" w:h="16838"/>
          <w:pgMar w:top="1440" w:right="1080" w:bottom="1440" w:left="1080" w:header="1077" w:footer="1077" w:gutter="0"/>
          <w:pgNumType w:fmt="decimal"/>
          <w:cols w:space="708" w:num="1"/>
          <w:docGrid w:type="linesAndChars" w:linePitch="312" w:charSpace="0"/>
        </w:sectPr>
      </w:pPr>
    </w:p>
    <w:p w14:paraId="47D88C9A">
      <w:pPr>
        <w:pStyle w:val="2"/>
        <w:numPr>
          <w:ilvl w:val="0"/>
          <w:numId w:val="0"/>
        </w:numPr>
        <w:spacing w:line="360" w:lineRule="auto"/>
        <w:ind w:leftChars="200"/>
        <w:jc w:val="cente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pPr>
      <w:bookmarkStart w:id="270" w:name="_Toc25477"/>
      <w: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t>第三章  采购需求</w:t>
      </w:r>
      <w:bookmarkEnd w:id="267"/>
      <w:bookmarkEnd w:id="268"/>
      <w:bookmarkEnd w:id="269"/>
      <w:bookmarkEnd w:id="270"/>
      <w:bookmarkStart w:id="271" w:name="_Toc521660763"/>
    </w:p>
    <w:bookmarkEnd w:id="42"/>
    <w:bookmarkEnd w:id="43"/>
    <w:bookmarkEnd w:id="271"/>
    <w:p w14:paraId="3C8B30D6">
      <w:pPr>
        <w:numPr>
          <w:ilvl w:val="0"/>
          <w:numId w:val="0"/>
        </w:numPr>
        <w:spacing w:line="500" w:lineRule="exact"/>
        <w:jc w:val="left"/>
        <w:outlineLvl w:val="9"/>
        <w:rPr>
          <w:rFonts w:hint="eastAsia" w:ascii="宋体" w:hAnsi="宋体" w:cs="宋体"/>
          <w:b/>
          <w:bCs/>
          <w:color w:val="000000" w:themeColor="text1"/>
          <w:sz w:val="24"/>
          <w:szCs w:val="24"/>
          <w:highlight w:val="none"/>
          <w:lang w:val="en-US" w:eastAsia="zh-CN"/>
          <w14:textFill>
            <w14:solidFill>
              <w14:schemeClr w14:val="tx1"/>
            </w14:solidFill>
          </w14:textFill>
        </w:rPr>
      </w:pPr>
      <w:bookmarkStart w:id="272" w:name="_Toc20402"/>
      <w:bookmarkStart w:id="273" w:name="_Toc521660787"/>
      <w:bookmarkStart w:id="274" w:name="_Toc4050"/>
      <w:bookmarkStart w:id="275" w:name="_Toc22146"/>
      <w:r>
        <w:rPr>
          <w:rFonts w:hint="eastAsia" w:ascii="宋体" w:hAnsi="宋体" w:cs="宋体"/>
          <w:b/>
          <w:bCs/>
          <w:color w:val="000000" w:themeColor="text1"/>
          <w:sz w:val="24"/>
          <w:szCs w:val="24"/>
          <w:highlight w:val="none"/>
          <w:lang w:val="en-US" w:eastAsia="zh-CN"/>
          <w14:textFill>
            <w14:solidFill>
              <w14:schemeClr w14:val="tx1"/>
            </w14:solidFill>
          </w14:textFill>
        </w:rPr>
        <w:t>一、基本情况</w:t>
      </w:r>
    </w:p>
    <w:p w14:paraId="08CCA930">
      <w:pPr>
        <w:keepNext w:val="0"/>
        <w:keepLines w:val="0"/>
        <w:pageBreakBefore w:val="0"/>
        <w:widowControl/>
        <w:numPr>
          <w:ilvl w:val="0"/>
          <w:numId w:val="0"/>
        </w:numPr>
        <w:kinsoku/>
        <w:wordWrap/>
        <w:overflowPunct/>
        <w:topLinePunct w:val="0"/>
        <w:autoSpaceDE/>
        <w:autoSpaceDN/>
        <w:bidi w:val="0"/>
        <w:adjustRightInd/>
        <w:snapToGrid/>
        <w:spacing w:line="480" w:lineRule="auto"/>
        <w:ind w:left="480" w:leftChars="229" w:firstLine="0" w:firstLineChars="0"/>
        <w:textAlignment w:val="auto"/>
        <w:rPr>
          <w:rFonts w:hint="eastAsia" w:ascii="宋体" w:hAnsi="宋体" w:cs="宋体"/>
          <w:color w:val="000000" w:themeColor="text1"/>
          <w:sz w:val="24"/>
          <w:szCs w:val="24"/>
          <w:highlight w:val="none"/>
          <w:lang w:val="zh-CN" w:eastAsia="zh-CN"/>
          <w14:textFill>
            <w14:solidFill>
              <w14:schemeClr w14:val="tx1"/>
            </w14:solidFill>
          </w14:textFill>
        </w:rPr>
      </w:pPr>
      <w:bookmarkStart w:id="276" w:name="_Toc22028"/>
      <w:r>
        <w:rPr>
          <w:rFonts w:hint="eastAsia" w:ascii="宋体" w:hAnsi="宋体" w:cs="宋体"/>
          <w:color w:val="000000" w:themeColor="text1"/>
          <w:kern w:val="2"/>
          <w:sz w:val="24"/>
          <w:szCs w:val="24"/>
          <w:highlight w:val="none"/>
          <w:lang w:val="en-US" w:eastAsia="zh-CN"/>
          <w14:textFill>
            <w14:solidFill>
              <w14:schemeClr w14:val="tx1"/>
            </w14:solidFill>
          </w14:textFill>
        </w:rPr>
        <w:t>1、项目名称</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zh-CN" w:eastAsia="zh-CN"/>
          <w14:textFill>
            <w14:solidFill>
              <w14:schemeClr w14:val="tx1"/>
            </w14:solidFill>
          </w14:textFill>
        </w:rPr>
        <w:t>2025年普洱市澜沧县大山乡大山村农村公益事业建设财政奖补项目（普惠）</w:t>
      </w:r>
    </w:p>
    <w:p w14:paraId="6104D996">
      <w:pPr>
        <w:spacing w:line="500" w:lineRule="exact"/>
        <w:ind w:firstLine="480" w:firstLineChars="200"/>
        <w:jc w:val="left"/>
        <w:outlineLvl w:val="9"/>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合同履行期限</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w:t>
      </w:r>
      <w:r>
        <w:rPr>
          <w:rFonts w:hint="eastAsia" w:ascii="宋体" w:hAnsi="宋体" w:cs="宋体"/>
          <w:color w:val="000000" w:themeColor="text1"/>
          <w:kern w:val="2"/>
          <w:sz w:val="24"/>
          <w:szCs w:val="24"/>
          <w:highlight w:val="none"/>
          <w:lang w:val="en-US" w:eastAsia="zh-CN"/>
          <w14:textFill>
            <w14:solidFill>
              <w14:schemeClr w14:val="tx1"/>
            </w14:solidFill>
          </w14:textFill>
        </w:rPr>
        <w:t>3个月</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w:t>
      </w:r>
    </w:p>
    <w:p w14:paraId="28D91490">
      <w:pPr>
        <w:widowControl w:val="0"/>
        <w:ind w:firstLine="560"/>
        <w:rPr>
          <w:rFonts w:hint="eastAsia" w:ascii="宋体" w:hAnsi="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项目建设地点：</w:t>
      </w:r>
      <w:r>
        <w:rPr>
          <w:rFonts w:hint="eastAsia" w:ascii="宋体" w:hAnsi="宋体" w:cs="宋体"/>
          <w:color w:val="000000" w:themeColor="text1"/>
          <w:kern w:val="2"/>
          <w:sz w:val="24"/>
          <w:szCs w:val="24"/>
          <w:highlight w:val="none"/>
          <w:lang w:val="en-US" w:eastAsia="zh-CN"/>
          <w14:textFill>
            <w14:solidFill>
              <w14:schemeClr w14:val="tx1"/>
            </w14:solidFill>
          </w14:textFill>
        </w:rPr>
        <w:t>澜沧县大山乡大山村（采购人指定地点）。</w:t>
      </w:r>
    </w:p>
    <w:p w14:paraId="3055A3D5">
      <w:pPr>
        <w:keepNext w:val="0"/>
        <w:keepLines w:val="0"/>
        <w:pageBreakBefore w:val="0"/>
        <w:widowControl w:val="0"/>
        <w:numPr>
          <w:ilvl w:val="0"/>
          <w:numId w:val="0"/>
        </w:numPr>
        <w:kinsoku/>
        <w:wordWrap/>
        <w:overflowPunct/>
        <w:topLinePunct w:val="0"/>
        <w:autoSpaceDE/>
        <w:autoSpaceDN/>
        <w:bidi w:val="0"/>
        <w:adjustRightInd/>
        <w:snapToGrid/>
        <w:spacing w:before="0" w:after="0" w:line="480" w:lineRule="auto"/>
        <w:ind w:right="0" w:rightChars="0" w:firstLine="480" w:firstLineChars="200"/>
        <w:jc w:val="both"/>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4</w:t>
      </w:r>
      <w:r>
        <w:rPr>
          <w:rFonts w:hint="eastAsia" w:ascii="宋体" w:hAnsi="宋体" w:cs="宋体"/>
          <w:color w:val="000000" w:themeColor="text1"/>
          <w:kern w:val="2"/>
          <w:sz w:val="24"/>
          <w:szCs w:val="24"/>
          <w:highlight w:val="none"/>
          <w:lang w:val="en-US" w:eastAsia="zh-CN"/>
          <w14:textFill>
            <w14:solidFill>
              <w14:schemeClr w14:val="tx1"/>
            </w14:solidFill>
          </w14:textFill>
        </w:rPr>
        <w:t>、</w:t>
      </w:r>
      <w:r>
        <w:rPr>
          <w:rFonts w:hint="eastAsia" w:hAnsi="宋体" w:cs="宋体"/>
          <w:color w:val="000000" w:themeColor="text1"/>
          <w:kern w:val="2"/>
          <w:sz w:val="24"/>
          <w:szCs w:val="24"/>
          <w:highlight w:val="none"/>
          <w:lang w:val="en-US" w:eastAsia="zh-CN"/>
          <w14:textFill>
            <w14:solidFill>
              <w14:schemeClr w14:val="tx1"/>
            </w14:solidFill>
          </w14:textFill>
        </w:rPr>
        <w:t>建设内容：</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公共基础设施建设工程：①新建农村综合性活动场所1间，建筑面积80㎡，②场地硬化200㎡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③新建国旗杆一套</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④道路硬化2413㎡，砂石垫层厚度10cm，C25水泥混凝土路面浇筑；</w:t>
      </w:r>
      <w:r>
        <w:rPr>
          <w:rFonts w:hint="eastAsia" w:ascii="宋体" w:hAnsi="宋体" w:cs="宋体"/>
          <w:color w:val="000000" w:themeColor="text1"/>
          <w:sz w:val="24"/>
          <w:szCs w:val="24"/>
          <w:highlight w:val="none"/>
          <w:lang w:val="en-US" w:eastAsia="zh-CN"/>
          <w14:textFill>
            <w14:solidFill>
              <w14:schemeClr w14:val="tx1"/>
            </w14:solidFill>
          </w14:textFill>
        </w:rPr>
        <w:t>⑤</w:t>
      </w:r>
      <w:r>
        <w:rPr>
          <w:rFonts w:hint="eastAsia" w:ascii="宋体" w:hAnsi="宋体" w:eastAsia="宋体" w:cs="宋体"/>
          <w:color w:val="000000" w:themeColor="text1"/>
          <w:sz w:val="24"/>
          <w:szCs w:val="24"/>
          <w:highlight w:val="none"/>
          <w:lang w:val="en-US" w:eastAsia="zh-CN"/>
          <w14:textFill>
            <w14:solidFill>
              <w14:schemeClr w14:val="tx1"/>
            </w14:solidFill>
          </w14:textFill>
        </w:rPr>
        <w:t>新建防护体，高1.2m，长100m；</w:t>
      </w:r>
    </w:p>
    <w:p w14:paraId="5D772247">
      <w:pPr>
        <w:keepNext w:val="0"/>
        <w:keepLines w:val="0"/>
        <w:pageBreakBefore w:val="0"/>
        <w:widowControl w:val="0"/>
        <w:numPr>
          <w:ilvl w:val="0"/>
          <w:numId w:val="0"/>
        </w:numPr>
        <w:kinsoku/>
        <w:wordWrap/>
        <w:overflowPunct/>
        <w:topLinePunct w:val="0"/>
        <w:autoSpaceDE/>
        <w:autoSpaceDN/>
        <w:bidi w:val="0"/>
        <w:adjustRightInd/>
        <w:snapToGrid/>
        <w:spacing w:before="0" w:after="0" w:line="480" w:lineRule="auto"/>
        <w:ind w:right="0" w:rightChars="0" w:firstLine="480" w:firstLineChars="200"/>
        <w:jc w:val="both"/>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（2）生</w:t>
      </w:r>
      <w:r>
        <w:rPr>
          <w:rFonts w:hint="eastAsia" w:ascii="宋体" w:hAnsi="宋体" w:eastAsia="宋体" w:cs="宋体"/>
          <w:color w:val="000000" w:themeColor="text1"/>
          <w:sz w:val="24"/>
          <w:szCs w:val="24"/>
          <w:highlight w:val="none"/>
          <w:lang w:val="en-US" w:eastAsia="zh-CN"/>
          <w14:textFill>
            <w14:solidFill>
              <w14:schemeClr w14:val="tx1"/>
            </w14:solidFill>
          </w14:textFill>
        </w:rPr>
        <w:t>活污水整治工程</w:t>
      </w:r>
      <w:r>
        <w:rPr>
          <w:rFonts w:hint="eastAsia" w:ascii="宋体" w:hAnsi="宋体" w:cs="宋体"/>
          <w:color w:val="000000" w:themeColor="text1"/>
          <w:sz w:val="24"/>
          <w:szCs w:val="24"/>
          <w:highlight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14:textFill>
            <w14:solidFill>
              <w14:schemeClr w14:val="tx1"/>
            </w14:solidFill>
          </w14:textFill>
        </w:rPr>
        <w:t>新建排污管道2690m，管道采用UPVC材质。其中1670m规格为DN200，1020m规格为DN110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②新建污水收集池34座，每座砖砌700*700*120mm；③新建集中式污水处理设施1座，处理能力5m³/d，有效容积16m³；</w:t>
      </w:r>
    </w:p>
    <w:p w14:paraId="0D7E7F48">
      <w:pPr>
        <w:keepNext w:val="0"/>
        <w:keepLines w:val="0"/>
        <w:pageBreakBefore w:val="0"/>
        <w:widowControl w:val="0"/>
        <w:numPr>
          <w:ilvl w:val="0"/>
          <w:numId w:val="0"/>
        </w:numPr>
        <w:kinsoku/>
        <w:wordWrap/>
        <w:overflowPunct/>
        <w:topLinePunct w:val="0"/>
        <w:autoSpaceDE/>
        <w:autoSpaceDN/>
        <w:bidi w:val="0"/>
        <w:adjustRightInd/>
        <w:snapToGrid/>
        <w:spacing w:before="0" w:after="0" w:line="480" w:lineRule="auto"/>
        <w:ind w:right="0" w:rightChars="0" w:firstLine="480" w:firstLineChars="200"/>
        <w:jc w:val="both"/>
        <w:textAlignment w:val="auto"/>
        <w:outlineLvl w:val="9"/>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农村人居环境治理工程：①新建牲畜粪便堆放池17座，设计规模为4m³/座，占地面积约10㎡；②新建三格式沉淀池17座，每座使用PE成品，规格760×560×520mm；（详见工程量清单）。</w:t>
      </w:r>
    </w:p>
    <w:p w14:paraId="542BBEBD">
      <w:pPr>
        <w:spacing w:line="500" w:lineRule="exact"/>
        <w:ind w:firstLine="480" w:firstLineChars="200"/>
        <w:jc w:val="left"/>
        <w:outlineLvl w:val="9"/>
        <w:rPr>
          <w:rFonts w:hint="eastAsia" w:ascii="宋体" w:hAnsi="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5</w:t>
      </w:r>
      <w:r>
        <w:rPr>
          <w:rFonts w:hint="eastAsia" w:ascii="宋体" w:hAnsi="宋体" w:cs="宋体"/>
          <w:color w:val="000000" w:themeColor="text1"/>
          <w:kern w:val="2"/>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质量要求：</w:t>
      </w:r>
      <w:r>
        <w:rPr>
          <w:rFonts w:hint="eastAsia" w:ascii="宋体" w:hAnsi="宋体" w:cs="宋体"/>
          <w:color w:val="000000" w:themeColor="text1"/>
          <w:kern w:val="2"/>
          <w:sz w:val="24"/>
          <w:szCs w:val="24"/>
          <w:highlight w:val="none"/>
          <w:lang w:val="en-US" w:eastAsia="zh-CN"/>
          <w14:textFill>
            <w14:solidFill>
              <w14:schemeClr w14:val="tx1"/>
            </w14:solidFill>
          </w14:textFill>
        </w:rPr>
        <w:t>符合国家、地方及行业现行工程建设强制性标准、相关质量验收标准及规范的要求，一次性验收合格。</w:t>
      </w:r>
    </w:p>
    <w:p w14:paraId="0F9F372B">
      <w:pPr>
        <w:spacing w:line="500" w:lineRule="exact"/>
        <w:ind w:firstLine="480" w:firstLineChars="200"/>
        <w:jc w:val="left"/>
        <w:outlineLvl w:val="9"/>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本项目（否）接受联合体投标。</w:t>
      </w:r>
    </w:p>
    <w:p w14:paraId="2E0E93A9">
      <w:pPr>
        <w:spacing w:line="500" w:lineRule="exact"/>
        <w:ind w:left="0" w:leftChars="0" w:firstLine="0" w:firstLineChars="0"/>
        <w:jc w:val="left"/>
        <w:outlineLvl w:val="9"/>
        <w:rPr>
          <w:rFonts w:hint="default"/>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二、招标工程量清单</w:t>
      </w:r>
      <w:bookmarkEnd w:id="276"/>
      <w:r>
        <w:rPr>
          <w:rFonts w:hint="eastAsia" w:ascii="宋体" w:hAnsi="宋体" w:cs="宋体"/>
          <w:b/>
          <w:bCs/>
          <w:color w:val="000000" w:themeColor="text1"/>
          <w:sz w:val="24"/>
          <w:szCs w:val="24"/>
          <w:highlight w:val="none"/>
          <w:lang w:val="en-US" w:eastAsia="zh-CN"/>
          <w14:textFill>
            <w14:solidFill>
              <w14:schemeClr w14:val="tx1"/>
            </w14:solidFill>
          </w14:textFill>
        </w:rPr>
        <w:t>（另册提供）</w:t>
      </w:r>
    </w:p>
    <w:p w14:paraId="333695BB">
      <w:pPr>
        <w:pStyle w:val="3"/>
        <w:rPr>
          <w:rFonts w:hint="default"/>
          <w:color w:val="000000" w:themeColor="text1"/>
          <w:sz w:val="24"/>
          <w:szCs w:val="24"/>
          <w:highlight w:val="none"/>
          <w:lang w:val="en-US" w:eastAsia="zh-CN"/>
          <w14:textFill>
            <w14:solidFill>
              <w14:schemeClr w14:val="tx1"/>
            </w14:solidFill>
          </w14:textFill>
        </w:rPr>
        <w:sectPr>
          <w:pgSz w:w="11906" w:h="16838"/>
          <w:pgMar w:top="1440" w:right="1080" w:bottom="1440" w:left="1080" w:header="1077" w:footer="1077" w:gutter="0"/>
          <w:pgNumType w:fmt="decimal"/>
          <w:cols w:space="708" w:num="1"/>
          <w:docGrid w:type="linesAndChars" w:linePitch="312" w:charSpace="0"/>
        </w:sectPr>
      </w:pPr>
    </w:p>
    <w:p w14:paraId="0E316FE6">
      <w:pPr>
        <w:pStyle w:val="2"/>
        <w:numPr>
          <w:ilvl w:val="0"/>
          <w:numId w:val="0"/>
        </w:numPr>
        <w:spacing w:line="360" w:lineRule="auto"/>
        <w:ind w:leftChars="200"/>
        <w:jc w:val="cente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pPr>
      <w:bookmarkStart w:id="277" w:name="_Toc16695"/>
      <w: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t>第四章  技术标准及要求</w:t>
      </w:r>
      <w:bookmarkEnd w:id="277"/>
    </w:p>
    <w:p w14:paraId="15D2B4DE">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一、本项目在实施过程中设计、施工、材料必须符合现行中华人民共和国以及省、自治区直辖市或行业的工程建设标准、规范的要求。</w:t>
      </w:r>
    </w:p>
    <w:p w14:paraId="3E9D122D">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二、本项目的安全生产、文明施工、环境保护措施应符合中华人民共和国以及省、自治区直辖市或行业以及当地政府的有关法律、法规的要求。</w:t>
      </w:r>
    </w:p>
    <w:p w14:paraId="30C1C486">
      <w:pPr>
        <w:spacing w:line="500" w:lineRule="exact"/>
        <w:ind w:firstLine="480" w:firstLineChars="20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三、根据项目所处地域当地政府的相关规定，该项工程的材料、设备、施工</w:t>
      </w:r>
      <w:r>
        <w:rPr>
          <w:rFonts w:hint="eastAsia" w:ascii="宋体" w:hAnsi="宋体" w:eastAsia="宋体" w:cs="宋体"/>
          <w:color w:val="000000" w:themeColor="text1"/>
          <w:sz w:val="24"/>
          <w:highlight w:val="none"/>
          <w:lang w:val="en-US" w:eastAsia="zh-CN"/>
          <w14:textFill>
            <w14:solidFill>
              <w14:schemeClr w14:val="tx1"/>
            </w14:solidFill>
          </w14:textFill>
        </w:rPr>
        <w:t>必须达到现行标准或规范及其最新</w:t>
      </w:r>
      <w:r>
        <w:rPr>
          <w:rFonts w:hint="eastAsia" w:ascii="宋体" w:hAnsi="宋体" w:cs="宋体"/>
          <w:color w:val="000000" w:themeColor="text1"/>
          <w:sz w:val="24"/>
          <w:highlight w:val="none"/>
          <w:lang w:val="en-US" w:eastAsia="zh-CN"/>
          <w14:textFill>
            <w14:solidFill>
              <w14:schemeClr w14:val="tx1"/>
            </w14:solidFill>
          </w14:textFill>
        </w:rPr>
        <w:t>相关</w:t>
      </w:r>
      <w:r>
        <w:rPr>
          <w:rFonts w:hint="eastAsia" w:ascii="宋体" w:hAnsi="宋体" w:eastAsia="宋体" w:cs="宋体"/>
          <w:color w:val="000000" w:themeColor="text1"/>
          <w:sz w:val="24"/>
          <w:highlight w:val="none"/>
          <w:lang w:val="en-US" w:eastAsia="zh-CN"/>
          <w14:textFill>
            <w14:solidFill>
              <w14:schemeClr w14:val="tx1"/>
            </w14:solidFill>
          </w14:textFill>
        </w:rPr>
        <w:t>的要求。</w:t>
      </w:r>
    </w:p>
    <w:p w14:paraId="2A3886FC">
      <w:pPr>
        <w:spacing w:line="500" w:lineRule="exact"/>
        <w:ind w:firstLine="480" w:firstLineChars="200"/>
        <w:jc w:val="left"/>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5C082CFD">
      <w:pPr>
        <w:pStyle w:val="2"/>
        <w:numPr>
          <w:ilvl w:val="0"/>
          <w:numId w:val="0"/>
        </w:numPr>
        <w:spacing w:line="360" w:lineRule="auto"/>
        <w:ind w:leftChars="200"/>
        <w:jc w:val="cente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sectPr>
          <w:pgSz w:w="11906" w:h="16838"/>
          <w:pgMar w:top="1440" w:right="1080" w:bottom="1440" w:left="1080" w:header="850" w:footer="851" w:gutter="0"/>
          <w:pgNumType w:fmt="decimal"/>
          <w:cols w:space="720" w:num="1"/>
          <w:docGrid w:linePitch="312" w:charSpace="0"/>
        </w:sectPr>
      </w:pPr>
    </w:p>
    <w:p w14:paraId="0FBD35FC">
      <w:pPr>
        <w:pStyle w:val="2"/>
        <w:numPr>
          <w:ilvl w:val="0"/>
          <w:numId w:val="0"/>
        </w:numPr>
        <w:spacing w:line="360" w:lineRule="auto"/>
        <w:ind w:leftChars="200"/>
        <w:jc w:val="cente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pPr>
      <w:bookmarkStart w:id="278" w:name="_Toc23877"/>
      <w: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t>第五章  合同书格式及主要条款</w:t>
      </w:r>
      <w:bookmarkEnd w:id="272"/>
      <w:bookmarkEnd w:id="273"/>
      <w:bookmarkEnd w:id="274"/>
      <w:bookmarkEnd w:id="275"/>
      <w:bookmarkEnd w:id="278"/>
    </w:p>
    <w:p w14:paraId="13009573">
      <w:pPr>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注：合同范本仅为合同的参考文本，合同签订双方可根据项目的具体要求进行修订。</w:t>
      </w:r>
    </w:p>
    <w:p w14:paraId="7283332E">
      <w:pPr>
        <w:outlineLvl w:val="1"/>
        <w:rPr>
          <w:rFonts w:hint="eastAsia" w:ascii="宋体" w:hAnsi="宋体" w:eastAsia="宋体" w:cs="宋体"/>
          <w:color w:val="000000" w:themeColor="text1"/>
          <w:sz w:val="24"/>
          <w:szCs w:val="24"/>
          <w:highlight w:val="none"/>
          <w14:textFill>
            <w14:solidFill>
              <w14:schemeClr w14:val="tx1"/>
            </w14:solidFill>
          </w14:textFill>
        </w:rPr>
      </w:pPr>
      <w:bookmarkStart w:id="279" w:name="_Toc15063"/>
      <w:bookmarkStart w:id="280" w:name="_Toc16124"/>
      <w:bookmarkStart w:id="281" w:name="_Toc17862"/>
      <w:r>
        <w:rPr>
          <w:rFonts w:hint="eastAsia" w:ascii="宋体" w:hAnsi="宋体" w:eastAsia="宋体" w:cs="宋体"/>
          <w:color w:val="000000" w:themeColor="text1"/>
          <w:sz w:val="24"/>
          <w:szCs w:val="24"/>
          <w:highlight w:val="none"/>
          <w14:textFill>
            <w14:solidFill>
              <w14:schemeClr w14:val="tx1"/>
            </w14:solidFill>
          </w14:textFill>
        </w:rPr>
        <w:t>合同模板仅供参考</w:t>
      </w:r>
      <w:bookmarkEnd w:id="279"/>
      <w:bookmarkEnd w:id="280"/>
      <w:bookmarkEnd w:id="281"/>
    </w:p>
    <w:p w14:paraId="7A229274">
      <w:pPr>
        <w:ind w:firstLine="562"/>
        <w:outlineLvl w:val="9"/>
        <w:rPr>
          <w:rFonts w:hint="eastAsia" w:ascii="宋体" w:hAnsi="宋体" w:eastAsia="宋体" w:cs="宋体"/>
          <w:b/>
          <w:color w:val="000000" w:themeColor="text1"/>
          <w:sz w:val="24"/>
          <w:szCs w:val="24"/>
          <w:highlight w:val="none"/>
          <w14:textFill>
            <w14:solidFill>
              <w14:schemeClr w14:val="tx1"/>
            </w14:solidFill>
          </w14:textFill>
        </w:rPr>
      </w:pPr>
    </w:p>
    <w:p w14:paraId="4AB71D72">
      <w:pPr>
        <w:ind w:firstLine="562"/>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合同编号：   </w:t>
      </w:r>
    </w:p>
    <w:p w14:paraId="0F230E0F">
      <w:pPr>
        <w:ind w:firstLine="0" w:firstLineChars="0"/>
        <w:jc w:val="center"/>
        <w:outlineLvl w:val="9"/>
        <w:rPr>
          <w:rFonts w:hint="eastAsia" w:ascii="宋体" w:hAnsi="宋体" w:eastAsia="宋体" w:cs="宋体"/>
          <w:b/>
          <w:color w:val="000000" w:themeColor="text1"/>
          <w:sz w:val="24"/>
          <w:szCs w:val="24"/>
          <w:highlight w:val="none"/>
          <w14:textFill>
            <w14:solidFill>
              <w14:schemeClr w14:val="tx1"/>
            </w14:solidFill>
          </w14:textFill>
        </w:rPr>
      </w:pPr>
    </w:p>
    <w:p w14:paraId="3E4A6FB2">
      <w:pPr>
        <w:ind w:firstLine="562"/>
        <w:outlineLvl w:val="9"/>
        <w:rPr>
          <w:rFonts w:hint="eastAsia" w:ascii="宋体" w:hAnsi="宋体" w:eastAsia="宋体" w:cs="宋体"/>
          <w:b/>
          <w:color w:val="000000" w:themeColor="text1"/>
          <w:sz w:val="24"/>
          <w:szCs w:val="24"/>
          <w:highlight w:val="none"/>
          <w14:textFill>
            <w14:solidFill>
              <w14:schemeClr w14:val="tx1"/>
            </w14:solidFill>
          </w14:textFill>
        </w:rPr>
      </w:pPr>
    </w:p>
    <w:p w14:paraId="0F65C718">
      <w:pPr>
        <w:ind w:firstLine="562"/>
        <w:jc w:val="center"/>
        <w:outlineLvl w:val="9"/>
        <w:rPr>
          <w:rFonts w:hint="eastAsia" w:ascii="宋体" w:hAnsi="宋体" w:eastAsia="宋体" w:cs="宋体"/>
          <w:b/>
          <w:color w:val="000000" w:themeColor="text1"/>
          <w:sz w:val="24"/>
          <w:szCs w:val="24"/>
          <w:highlight w:val="none"/>
          <w14:textFill>
            <w14:solidFill>
              <w14:schemeClr w14:val="tx1"/>
            </w14:solidFill>
          </w14:textFill>
        </w:rPr>
      </w:pPr>
    </w:p>
    <w:p w14:paraId="1683CA23">
      <w:pPr>
        <w:ind w:firstLine="0" w:firstLineChars="0"/>
        <w:jc w:val="center"/>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（项目名称）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0F891DDF">
      <w:pPr>
        <w:ind w:firstLine="0" w:firstLineChars="0"/>
        <w:jc w:val="center"/>
        <w:outlineLvl w:val="9"/>
        <w:rPr>
          <w:rFonts w:hint="eastAsia" w:ascii="宋体" w:hAnsi="宋体" w:eastAsia="宋体" w:cs="宋体"/>
          <w:b/>
          <w:color w:val="000000" w:themeColor="text1"/>
          <w:sz w:val="24"/>
          <w:szCs w:val="24"/>
          <w:highlight w:val="none"/>
          <w14:textFill>
            <w14:solidFill>
              <w14:schemeClr w14:val="tx1"/>
            </w14:solidFill>
          </w14:textFill>
        </w:rPr>
      </w:pPr>
      <w:bookmarkStart w:id="282" w:name="_Toc19583"/>
      <w:bookmarkStart w:id="283" w:name="_Toc20478"/>
      <w:r>
        <w:rPr>
          <w:rFonts w:hint="eastAsia" w:ascii="宋体" w:hAnsi="宋体" w:eastAsia="宋体" w:cs="宋体"/>
          <w:b/>
          <w:color w:val="000000" w:themeColor="text1"/>
          <w:sz w:val="24"/>
          <w:szCs w:val="24"/>
          <w:highlight w:val="none"/>
          <w14:textFill>
            <w14:solidFill>
              <w14:schemeClr w14:val="tx1"/>
            </w14:solidFill>
          </w14:textFill>
        </w:rPr>
        <w:t>合 同 书</w:t>
      </w:r>
      <w:bookmarkEnd w:id="282"/>
      <w:bookmarkEnd w:id="283"/>
    </w:p>
    <w:p w14:paraId="588C8BE1">
      <w:pPr>
        <w:ind w:firstLine="562"/>
        <w:outlineLvl w:val="9"/>
        <w:rPr>
          <w:rFonts w:hint="eastAsia" w:ascii="宋体" w:hAnsi="宋体" w:eastAsia="宋体" w:cs="宋体"/>
          <w:b/>
          <w:color w:val="000000" w:themeColor="text1"/>
          <w:sz w:val="24"/>
          <w:szCs w:val="24"/>
          <w:highlight w:val="none"/>
          <w14:textFill>
            <w14:solidFill>
              <w14:schemeClr w14:val="tx1"/>
            </w14:solidFill>
          </w14:textFill>
        </w:rPr>
      </w:pPr>
    </w:p>
    <w:p w14:paraId="697D6593">
      <w:pPr>
        <w:ind w:firstLine="562"/>
        <w:outlineLvl w:val="9"/>
        <w:rPr>
          <w:rFonts w:hint="eastAsia" w:ascii="宋体" w:hAnsi="宋体" w:eastAsia="宋体" w:cs="宋体"/>
          <w:b/>
          <w:color w:val="000000" w:themeColor="text1"/>
          <w:sz w:val="24"/>
          <w:szCs w:val="24"/>
          <w:highlight w:val="none"/>
          <w14:textFill>
            <w14:solidFill>
              <w14:schemeClr w14:val="tx1"/>
            </w14:solidFill>
          </w14:textFill>
        </w:rPr>
      </w:pPr>
    </w:p>
    <w:p w14:paraId="2F1B1207">
      <w:pPr>
        <w:ind w:firstLine="562"/>
        <w:outlineLvl w:val="9"/>
        <w:rPr>
          <w:rFonts w:hint="eastAsia" w:ascii="宋体" w:hAnsi="宋体" w:eastAsia="宋体" w:cs="宋体"/>
          <w:b/>
          <w:color w:val="000000" w:themeColor="text1"/>
          <w:sz w:val="24"/>
          <w:szCs w:val="24"/>
          <w:highlight w:val="none"/>
          <w14:textFill>
            <w14:solidFill>
              <w14:schemeClr w14:val="tx1"/>
            </w14:solidFill>
          </w14:textFill>
        </w:rPr>
      </w:pPr>
    </w:p>
    <w:p w14:paraId="0A2B396E">
      <w:pPr>
        <w:ind w:firstLine="562"/>
        <w:outlineLvl w:val="9"/>
        <w:rPr>
          <w:rFonts w:hint="eastAsia" w:ascii="宋体" w:hAnsi="宋体" w:eastAsia="宋体" w:cs="宋体"/>
          <w:b/>
          <w:color w:val="000000" w:themeColor="text1"/>
          <w:sz w:val="24"/>
          <w:szCs w:val="24"/>
          <w:highlight w:val="none"/>
          <w14:textFill>
            <w14:solidFill>
              <w14:schemeClr w14:val="tx1"/>
            </w14:solidFill>
          </w14:textFill>
        </w:rPr>
      </w:pPr>
    </w:p>
    <w:p w14:paraId="39A49620">
      <w:pPr>
        <w:ind w:firstLine="593" w:firstLineChars="246"/>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甲方：</w:t>
      </w:r>
    </w:p>
    <w:p w14:paraId="247DD2CC">
      <w:pPr>
        <w:ind w:firstLine="590" w:firstLineChars="246"/>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1028700</wp:posOffset>
                </wp:positionH>
                <wp:positionV relativeFrom="paragraph">
                  <wp:posOffset>0</wp:posOffset>
                </wp:positionV>
                <wp:extent cx="3886200" cy="0"/>
                <wp:effectExtent l="0" t="0" r="0" b="0"/>
                <wp:wrapNone/>
                <wp:docPr id="1" name="直接连接符 2"/>
                <wp:cNvGraphicFramePr/>
                <a:graphic xmlns:a="http://schemas.openxmlformats.org/drawingml/2006/main">
                  <a:graphicData uri="http://schemas.microsoft.com/office/word/2010/wordprocessingShape">
                    <wps:wsp>
                      <wps:cNvCnPr/>
                      <wps:spPr>
                        <a:xfrm>
                          <a:off x="0" y="0"/>
                          <a:ext cx="3886200" cy="0"/>
                        </a:xfrm>
                        <a:prstGeom prst="line">
                          <a:avLst/>
                        </a:prstGeom>
                        <a:ln w="15875">
                          <a:solidFill>
                            <a:srgbClr val="000000"/>
                          </a:solidFill>
                        </a:ln>
                      </wps:spPr>
                      <wps:bodyPr upright="1"/>
                    </wps:wsp>
                  </a:graphicData>
                </a:graphic>
              </wp:anchor>
            </w:drawing>
          </mc:Choice>
          <mc:Fallback>
            <w:pict>
              <v:line id="直接连接符 2" o:spid="_x0000_s1026" o:spt="20" style="position:absolute;left:0pt;margin-left:81pt;margin-top:0pt;height:0pt;width:306pt;z-index:251662336;mso-width-relative:page;mso-height-relative:page;" filled="f" stroked="t" coordsize="21600,21600" o:gfxdata="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vY8ZX0wAAAAUBAAAPAAAAAAAAAAEAIAAAACIAAABkcnMvZG93bnJldi54bWxQSwECFAAU&#10;AAAACACHTuJAkyWk6b0BAABiAwAADgAAAAAAAAABACAAAAAiAQAAZHJzL2Uyb0RvYy54bWxQSwUG&#10;AAAAAAYABgBZAQAAUQUAAAAA&#10;">
                <v:fill on="f" focussize="0,0"/>
                <v:stroke weight="1.25pt" color="#000000" joinstyle="round"/>
                <v:imagedata o:title=""/>
                <o:lock v:ext="edit" aspectratio="f"/>
              </v:line>
            </w:pict>
          </mc:Fallback>
        </mc:AlternateContent>
      </w:r>
    </w:p>
    <w:p w14:paraId="77198E83">
      <w:pPr>
        <w:ind w:firstLine="593" w:firstLineChars="246"/>
        <w:outlineLvl w:val="9"/>
        <w:rPr>
          <w:rFonts w:hint="eastAsia" w:ascii="宋体" w:hAnsi="宋体" w:eastAsia="宋体" w:cs="宋体"/>
          <w:b/>
          <w:color w:val="000000" w:themeColor="text1"/>
          <w:sz w:val="24"/>
          <w:szCs w:val="24"/>
          <w:highlight w:val="none"/>
          <w14:textFill>
            <w14:solidFill>
              <w14:schemeClr w14:val="tx1"/>
            </w14:solidFill>
          </w14:textFill>
        </w:rPr>
      </w:pPr>
    </w:p>
    <w:p w14:paraId="3FCC8C72">
      <w:pPr>
        <w:ind w:firstLine="593" w:firstLineChars="246"/>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乙方：</w:t>
      </w:r>
    </w:p>
    <w:p w14:paraId="4E0AEA17">
      <w:pPr>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1028700</wp:posOffset>
                </wp:positionH>
                <wp:positionV relativeFrom="paragraph">
                  <wp:posOffset>0</wp:posOffset>
                </wp:positionV>
                <wp:extent cx="4000500" cy="0"/>
                <wp:effectExtent l="0" t="0" r="0" b="0"/>
                <wp:wrapNone/>
                <wp:docPr id="2" name="直接连接符 1"/>
                <wp:cNvGraphicFramePr/>
                <a:graphic xmlns:a="http://schemas.openxmlformats.org/drawingml/2006/main">
                  <a:graphicData uri="http://schemas.microsoft.com/office/word/2010/wordprocessingShape">
                    <wps:wsp>
                      <wps:cNvCnPr/>
                      <wps:spPr>
                        <a:xfrm>
                          <a:off x="0" y="0"/>
                          <a:ext cx="4000500" cy="0"/>
                        </a:xfrm>
                        <a:prstGeom prst="line">
                          <a:avLst/>
                        </a:prstGeom>
                        <a:ln w="15875">
                          <a:solidFill>
                            <a:srgbClr val="000000"/>
                          </a:solidFill>
                        </a:ln>
                      </wps:spPr>
                      <wps:bodyPr upright="1"/>
                    </wps:wsp>
                  </a:graphicData>
                </a:graphic>
              </wp:anchor>
            </w:drawing>
          </mc:Choice>
          <mc:Fallback>
            <w:pict>
              <v:line id="直接连接符 1" o:spid="_x0000_s1026" o:spt="20" style="position:absolute;left:0pt;margin-left:81pt;margin-top:0pt;height:0pt;width:315pt;z-index:251663360;mso-width-relative:page;mso-height-relative:page;" filled="f" stroked="t" coordsize="21600,21600" o:gfxdata="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BM1wxbTAAAABQEAAA8AAAAAAAAAAQAgAAAAIgAAAGRycy9kb3ducmV2LnhtbFBLAQIUABQA&#10;AAAIAIdO4kCZT9nGvAEAAGIDAAAOAAAAAAAAAAEAIAAAACIBAABkcnMvZTJvRG9jLnhtbFBLBQYA&#10;AAAABgAGAFkBAABQBQAAAAA=&#10;">
                <v:fill on="f" focussize="0,0"/>
                <v:stroke weight="1.25pt" color="#000000" joinstyle="round"/>
                <v:imagedata o:title=""/>
                <o:lock v:ext="edit" aspectratio="f"/>
              </v:line>
            </w:pict>
          </mc:Fallback>
        </mc:AlternateContent>
      </w:r>
    </w:p>
    <w:p w14:paraId="36CA128C">
      <w:pPr>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p>
    <w:p w14:paraId="01ADF290">
      <w:pPr>
        <w:ind w:firstLine="602" w:firstLineChars="25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签订地点：</w:t>
      </w:r>
    </w:p>
    <w:p w14:paraId="72C3C92F">
      <w:pPr>
        <w:ind w:firstLine="602" w:firstLineChars="250"/>
        <w:outlineLvl w:val="9"/>
        <w:rPr>
          <w:rFonts w:hint="eastAsia" w:ascii="宋体" w:hAnsi="宋体" w:eastAsia="宋体" w:cs="宋体"/>
          <w:b/>
          <w:color w:val="000000" w:themeColor="text1"/>
          <w:sz w:val="24"/>
          <w:szCs w:val="24"/>
          <w:highlight w:val="none"/>
          <w14:textFill>
            <w14:solidFill>
              <w14:schemeClr w14:val="tx1"/>
            </w14:solidFill>
          </w14:textFill>
        </w:rPr>
      </w:pPr>
    </w:p>
    <w:p w14:paraId="367E4CA2">
      <w:pPr>
        <w:ind w:firstLine="602" w:firstLineChars="25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签订时间：    年  月  日</w:t>
      </w:r>
    </w:p>
    <w:p w14:paraId="0E0715A9">
      <w:pPr>
        <w:numPr>
          <w:ilvl w:val="2"/>
          <w:numId w:val="0"/>
        </w:numPr>
        <w:tabs>
          <w:tab w:val="left" w:pos="1588"/>
        </w:tabs>
        <w:jc w:val="both"/>
        <w:outlineLvl w:val="9"/>
        <w:rPr>
          <w:rFonts w:hint="eastAsia" w:ascii="宋体" w:hAnsi="宋体" w:eastAsia="宋体" w:cs="宋体"/>
          <w:color w:val="000000" w:themeColor="text1"/>
          <w:sz w:val="24"/>
          <w:szCs w:val="24"/>
          <w:highlight w:val="none"/>
          <w14:textFill>
            <w14:solidFill>
              <w14:schemeClr w14:val="tx1"/>
            </w14:solidFill>
          </w14:textFill>
        </w:rPr>
      </w:pPr>
    </w:p>
    <w:p w14:paraId="32681EDF">
      <w:pPr>
        <w:outlineLvl w:val="9"/>
        <w:rPr>
          <w:rFonts w:hint="eastAsia" w:ascii="宋体" w:hAnsi="宋体" w:eastAsia="宋体" w:cs="宋体"/>
          <w:color w:val="000000" w:themeColor="text1"/>
          <w:sz w:val="24"/>
          <w:szCs w:val="24"/>
          <w:highlight w:val="none"/>
          <w14:textFill>
            <w14:solidFill>
              <w14:schemeClr w14:val="tx1"/>
            </w14:solidFill>
          </w14:textFill>
        </w:rPr>
      </w:pPr>
    </w:p>
    <w:p w14:paraId="6C88C7CF">
      <w:pPr>
        <w:pStyle w:val="30"/>
        <w:outlineLvl w:val="9"/>
        <w:rPr>
          <w:rFonts w:hint="eastAsia" w:ascii="宋体" w:hAnsi="宋体" w:eastAsia="宋体" w:cs="宋体"/>
          <w:color w:val="000000" w:themeColor="text1"/>
          <w:sz w:val="24"/>
          <w:szCs w:val="24"/>
          <w:highlight w:val="none"/>
          <w14:textFill>
            <w14:solidFill>
              <w14:schemeClr w14:val="tx1"/>
            </w14:solidFill>
          </w14:textFill>
        </w:rPr>
      </w:pPr>
    </w:p>
    <w:p w14:paraId="78DCBE42">
      <w:pPr>
        <w:outlineLvl w:val="9"/>
        <w:rPr>
          <w:rFonts w:hint="eastAsia" w:ascii="宋体" w:hAnsi="宋体" w:eastAsia="宋体" w:cs="宋体"/>
          <w:color w:val="000000" w:themeColor="text1"/>
          <w:sz w:val="24"/>
          <w:szCs w:val="24"/>
          <w:highlight w:val="none"/>
          <w14:textFill>
            <w14:solidFill>
              <w14:schemeClr w14:val="tx1"/>
            </w14:solidFill>
          </w14:textFill>
        </w:rPr>
      </w:pPr>
    </w:p>
    <w:p w14:paraId="186D47CE">
      <w:pPr>
        <w:pStyle w:val="30"/>
        <w:outlineLvl w:val="9"/>
        <w:rPr>
          <w:rFonts w:hint="eastAsia" w:ascii="宋体" w:hAnsi="宋体" w:eastAsia="宋体" w:cs="宋体"/>
          <w:color w:val="000000" w:themeColor="text1"/>
          <w:sz w:val="24"/>
          <w:szCs w:val="24"/>
          <w:highlight w:val="none"/>
          <w14:textFill>
            <w14:solidFill>
              <w14:schemeClr w14:val="tx1"/>
            </w14:solidFill>
          </w14:textFill>
        </w:rPr>
      </w:pPr>
    </w:p>
    <w:p w14:paraId="5D0401F1">
      <w:pPr>
        <w:outlineLvl w:val="9"/>
        <w:rPr>
          <w:rFonts w:hint="eastAsia" w:ascii="宋体" w:hAnsi="宋体" w:eastAsia="宋体" w:cs="宋体"/>
          <w:color w:val="000000" w:themeColor="text1"/>
          <w:sz w:val="24"/>
          <w:szCs w:val="24"/>
          <w:highlight w:val="none"/>
          <w14:textFill>
            <w14:solidFill>
              <w14:schemeClr w14:val="tx1"/>
            </w14:solidFill>
          </w14:textFill>
        </w:rPr>
      </w:pPr>
    </w:p>
    <w:p w14:paraId="2770C763">
      <w:pPr>
        <w:ind w:left="0" w:leftChars="0" w:firstLine="0" w:firstLineChars="0"/>
        <w:outlineLvl w:val="9"/>
        <w:rPr>
          <w:rFonts w:hint="eastAsia" w:ascii="宋体" w:hAnsi="宋体" w:eastAsia="宋体" w:cs="宋体"/>
          <w:color w:val="000000" w:themeColor="text1"/>
          <w:sz w:val="24"/>
          <w:szCs w:val="24"/>
          <w:highlight w:val="none"/>
          <w14:textFill>
            <w14:solidFill>
              <w14:schemeClr w14:val="tx1"/>
            </w14:solidFill>
          </w14:textFill>
        </w:rPr>
      </w:pPr>
    </w:p>
    <w:p w14:paraId="0B07BBB4">
      <w:pPr>
        <w:bidi w:val="0"/>
        <w:jc w:val="center"/>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284" w:name="_Toc29687"/>
      <w:bookmarkStart w:id="285" w:name="_Toc5650"/>
      <w:bookmarkStart w:id="286" w:name="_Toc30137"/>
      <w:bookmarkStart w:id="287" w:name="_Toc521660788"/>
      <w:bookmarkStart w:id="288" w:name="_Toc30817"/>
      <w:bookmarkStart w:id="289" w:name="_Toc2503"/>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第一部分  合同协议书</w:t>
      </w:r>
      <w:bookmarkEnd w:id="284"/>
      <w:bookmarkEnd w:id="285"/>
      <w:bookmarkEnd w:id="286"/>
      <w:bookmarkEnd w:id="287"/>
      <w:bookmarkEnd w:id="288"/>
      <w:bookmarkEnd w:id="289"/>
    </w:p>
    <w:p w14:paraId="78E3C350">
      <w:pPr>
        <w:ind w:firstLine="0" w:firstLineChars="0"/>
        <w:outlineLvl w:val="9"/>
        <w:rPr>
          <w:rFonts w:hint="eastAsia" w:ascii="宋体" w:hAnsi="宋体" w:eastAsia="宋体" w:cs="宋体"/>
          <w:color w:val="000000" w:themeColor="text1"/>
          <w:sz w:val="24"/>
          <w:szCs w:val="24"/>
          <w:highlight w:val="none"/>
          <w14:textFill>
            <w14:solidFill>
              <w14:schemeClr w14:val="tx1"/>
            </w14:solidFill>
          </w14:textFill>
        </w:rPr>
      </w:pPr>
    </w:p>
    <w:p w14:paraId="229B93AE">
      <w:pPr>
        <w:spacing w:line="440" w:lineRule="exact"/>
        <w:ind w:firstLine="562"/>
        <w:outlineLvl w:val="9"/>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发包人（全称）：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304C766A">
      <w:pPr>
        <w:spacing w:line="440" w:lineRule="exact"/>
        <w:ind w:firstLine="562"/>
        <w:outlineLvl w:val="9"/>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承包人（全称）：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104983FD">
      <w:pPr>
        <w:snapToGrid w:val="0"/>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根据《中华人民共和国</w:t>
      </w:r>
      <w:r>
        <w:rPr>
          <w:rFonts w:hint="eastAsia" w:ascii="宋体" w:hAnsi="宋体" w:eastAsia="宋体" w:cs="宋体"/>
          <w:color w:val="000000" w:themeColor="text1"/>
          <w:sz w:val="24"/>
          <w:szCs w:val="24"/>
          <w:highlight w:val="none"/>
          <w:lang w:eastAsia="zh-CN"/>
          <w14:textFill>
            <w14:solidFill>
              <w14:schemeClr w14:val="tx1"/>
            </w14:solidFill>
          </w14:textFill>
        </w:rPr>
        <w:t>民法典</w:t>
      </w:r>
      <w:r>
        <w:rPr>
          <w:rFonts w:hint="eastAsia" w:ascii="宋体" w:hAnsi="宋体" w:eastAsia="宋体" w:cs="宋体"/>
          <w:color w:val="000000" w:themeColor="text1"/>
          <w:sz w:val="24"/>
          <w:szCs w:val="24"/>
          <w:highlight w:val="none"/>
          <w14:textFill>
            <w14:solidFill>
              <w14:schemeClr w14:val="tx1"/>
            </w14:solidFill>
          </w14:textFill>
        </w:rPr>
        <w:t>》、《中华人民共和国建筑法》及有关法律规定，遵循平等、自愿、公平和诚实信用的原则，双方就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工程施工及有关事项协商一致，共同达成如下协议：</w:t>
      </w:r>
    </w:p>
    <w:p w14:paraId="39E30DDD">
      <w:pPr>
        <w:bidi w:val="0"/>
        <w:ind w:left="0" w:leftChars="0" w:firstLine="0" w:firstLineChars="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290" w:name="_Toc7559"/>
      <w:bookmarkStart w:id="291" w:name="_Toc351203481"/>
      <w:r>
        <w:rPr>
          <w:rFonts w:hint="eastAsia" w:ascii="宋体" w:hAnsi="宋体" w:eastAsia="宋体" w:cs="宋体"/>
          <w:color w:val="000000" w:themeColor="text1"/>
          <w:sz w:val="24"/>
          <w:szCs w:val="24"/>
          <w:highlight w:val="none"/>
          <w:lang w:val="en-US" w:eastAsia="zh-CN"/>
          <w14:textFill>
            <w14:solidFill>
              <w14:schemeClr w14:val="tx1"/>
            </w14:solidFill>
          </w14:textFill>
        </w:rPr>
        <w:t>一、工程概况</w:t>
      </w:r>
      <w:bookmarkEnd w:id="290"/>
      <w:bookmarkEnd w:id="291"/>
    </w:p>
    <w:p w14:paraId="5A7CC6F7">
      <w:pPr>
        <w:spacing w:line="440" w:lineRule="exact"/>
        <w:ind w:firstLine="0" w:firstLineChars="0"/>
        <w:jc w:val="left"/>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1.工程名称</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C7459DA">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2.工程地点：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719F7F4">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3.工程批准文号：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w:t>
      </w:r>
    </w:p>
    <w:p w14:paraId="6A8AA1E6">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4.资金来源：</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p>
    <w:p w14:paraId="286E791A">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5.工程内容：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p>
    <w:p w14:paraId="4D8EF4EA">
      <w:pPr>
        <w:spacing w:line="440" w:lineRule="exact"/>
        <w:ind w:firstLine="0" w:firstLineChars="0"/>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群体工程应附《承包人承揽工程项目一览表》（附件1）。</w:t>
      </w:r>
    </w:p>
    <w:p w14:paraId="4F8BACAB">
      <w:pPr>
        <w:numPr>
          <w:ilvl w:val="0"/>
          <w:numId w:val="5"/>
        </w:numPr>
        <w:spacing w:line="440" w:lineRule="exact"/>
        <w:ind w:firstLine="0" w:firstLineChars="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工程承包范围：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bookmarkStart w:id="292" w:name="_Toc351203482"/>
    </w:p>
    <w:p w14:paraId="5FA858B9">
      <w:pPr>
        <w:bidi w:val="0"/>
        <w:ind w:left="0" w:leftChars="0" w:firstLine="0" w:firstLineChars="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293" w:name="_Toc588"/>
      <w:r>
        <w:rPr>
          <w:rFonts w:hint="eastAsia" w:ascii="宋体" w:hAnsi="宋体" w:eastAsia="宋体" w:cs="宋体"/>
          <w:color w:val="000000" w:themeColor="text1"/>
          <w:sz w:val="24"/>
          <w:szCs w:val="24"/>
          <w:highlight w:val="none"/>
          <w:lang w:val="en-US" w:eastAsia="zh-CN"/>
          <w14:textFill>
            <w14:solidFill>
              <w14:schemeClr w14:val="tx1"/>
            </w14:solidFill>
          </w14:textFill>
        </w:rPr>
        <w:t>二、合同工期</w:t>
      </w:r>
      <w:bookmarkEnd w:id="292"/>
      <w:bookmarkEnd w:id="293"/>
    </w:p>
    <w:p w14:paraId="75374D1D">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计划开工日期：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2C6CE682">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计划竣工日期：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37B96D9F">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工期总日历天数：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天。工期总日历天数与根据前述计划开竣工日期计算的工期天数不一致的，以工期总日历天数为准。</w:t>
      </w:r>
    </w:p>
    <w:p w14:paraId="21595366">
      <w:pPr>
        <w:bidi w:val="0"/>
        <w:ind w:left="0" w:leftChars="0" w:firstLine="0" w:firstLineChars="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294" w:name="_Toc351203483"/>
      <w:bookmarkStart w:id="295" w:name="_Toc2525"/>
      <w:r>
        <w:rPr>
          <w:rFonts w:hint="eastAsia" w:ascii="宋体" w:hAnsi="宋体" w:eastAsia="宋体" w:cs="宋体"/>
          <w:color w:val="000000" w:themeColor="text1"/>
          <w:sz w:val="24"/>
          <w:szCs w:val="24"/>
          <w:highlight w:val="none"/>
          <w:lang w:val="en-US" w:eastAsia="zh-CN"/>
          <w14:textFill>
            <w14:solidFill>
              <w14:schemeClr w14:val="tx1"/>
            </w14:solidFill>
          </w14:textFill>
        </w:rPr>
        <w:t>三、质量标准</w:t>
      </w:r>
      <w:bookmarkEnd w:id="294"/>
      <w:bookmarkEnd w:id="295"/>
    </w:p>
    <w:p w14:paraId="2E821AE4">
      <w:pPr>
        <w:spacing w:line="440" w:lineRule="exact"/>
        <w:ind w:firstLine="0" w:firstLineChars="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工程质量符合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标准。</w:t>
      </w:r>
    </w:p>
    <w:p w14:paraId="37D6476B">
      <w:pPr>
        <w:bidi w:val="0"/>
        <w:ind w:left="0" w:leftChars="0" w:firstLine="0" w:firstLineChars="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296" w:name="_Toc12858"/>
      <w:bookmarkStart w:id="297" w:name="_Toc351203484"/>
      <w:r>
        <w:rPr>
          <w:rFonts w:hint="eastAsia" w:ascii="宋体" w:hAnsi="宋体" w:eastAsia="宋体" w:cs="宋体"/>
          <w:color w:val="000000" w:themeColor="text1"/>
          <w:sz w:val="24"/>
          <w:szCs w:val="24"/>
          <w:highlight w:val="none"/>
          <w:lang w:val="en-US" w:eastAsia="zh-CN"/>
          <w14:textFill>
            <w14:solidFill>
              <w14:schemeClr w14:val="tx1"/>
            </w14:solidFill>
          </w14:textFill>
        </w:rPr>
        <w:t>四、签约合同价与合同价格形式</w:t>
      </w:r>
      <w:bookmarkEnd w:id="296"/>
      <w:bookmarkEnd w:id="297"/>
      <w:r>
        <w:rPr>
          <w:rFonts w:hint="eastAsia" w:ascii="宋体" w:hAnsi="宋体" w:eastAsia="宋体" w:cs="宋体"/>
          <w:color w:val="000000" w:themeColor="text1"/>
          <w:sz w:val="24"/>
          <w:szCs w:val="24"/>
          <w:highlight w:val="none"/>
          <w:lang w:val="en-US" w:eastAsia="zh-CN"/>
          <w14:textFill>
            <w14:solidFill>
              <w14:schemeClr w14:val="tx1"/>
            </w14:solidFill>
          </w14:textFill>
        </w:rPr>
        <w:tab/>
      </w:r>
    </w:p>
    <w:p w14:paraId="4F67E922">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1.签约合同价为：人民币（大写）     (¥      元)；</w:t>
      </w:r>
    </w:p>
    <w:p w14:paraId="35E1B21D">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其中：（1）安全文明施工费：人民币（大写）     (¥     元)；</w:t>
      </w:r>
    </w:p>
    <w:p w14:paraId="151EFBB8">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（2）材料和工程设备暂估价金额：</w:t>
      </w:r>
    </w:p>
    <w:p w14:paraId="257ABCBB">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人民币（大写）    (¥      元)；</w:t>
      </w:r>
    </w:p>
    <w:p w14:paraId="0F09CE96">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（3）专业工程暂估价金额：</w:t>
      </w:r>
    </w:p>
    <w:p w14:paraId="3947B38C">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人民币（大写）      (¥      元)；</w:t>
      </w:r>
    </w:p>
    <w:p w14:paraId="17D8F25D">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（4）暂列金额：</w:t>
      </w:r>
    </w:p>
    <w:p w14:paraId="314C92F6">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人民币（大写）         (¥          元)。</w:t>
      </w:r>
    </w:p>
    <w:p w14:paraId="0E03ED6E">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2.合同价格形式：                           。</w:t>
      </w:r>
    </w:p>
    <w:p w14:paraId="039903A4">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bookmarkStart w:id="298" w:name="_Toc351203485"/>
      <w:bookmarkStart w:id="299" w:name="_Toc6631"/>
      <w:r>
        <w:rPr>
          <w:rFonts w:hint="eastAsia" w:ascii="宋体" w:hAnsi="宋体" w:eastAsia="宋体" w:cs="宋体"/>
          <w:bCs/>
          <w:color w:val="000000" w:themeColor="text1"/>
          <w:sz w:val="24"/>
          <w:szCs w:val="24"/>
          <w:highlight w:val="none"/>
          <w14:textFill>
            <w14:solidFill>
              <w14:schemeClr w14:val="tx1"/>
            </w14:solidFill>
          </w14:textFill>
        </w:rPr>
        <w:t>五、</w:t>
      </w:r>
      <w:bookmarkEnd w:id="298"/>
      <w:r>
        <w:rPr>
          <w:rFonts w:hint="eastAsia" w:ascii="宋体" w:hAnsi="宋体" w:eastAsia="宋体" w:cs="宋体"/>
          <w:bCs/>
          <w:color w:val="000000" w:themeColor="text1"/>
          <w:sz w:val="24"/>
          <w:szCs w:val="24"/>
          <w:highlight w:val="none"/>
          <w14:textFill>
            <w14:solidFill>
              <w14:schemeClr w14:val="tx1"/>
            </w14:solidFill>
          </w14:textFill>
        </w:rPr>
        <w:t>项目经理</w:t>
      </w:r>
      <w:bookmarkEnd w:id="299"/>
    </w:p>
    <w:p w14:paraId="07E6E163">
      <w:pPr>
        <w:spacing w:line="440" w:lineRule="exact"/>
        <w:ind w:firstLine="0" w:firstLineChars="0"/>
        <w:jc w:val="left"/>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承包人项目经理：                        。</w:t>
      </w:r>
    </w:p>
    <w:p w14:paraId="235DD788">
      <w:pPr>
        <w:spacing w:line="440" w:lineRule="exact"/>
        <w:ind w:firstLine="0" w:firstLineChars="0"/>
        <w:outlineLvl w:val="9"/>
        <w:rPr>
          <w:rFonts w:hint="eastAsia" w:ascii="宋体" w:hAnsi="宋体" w:eastAsia="宋体" w:cs="宋体"/>
          <w:bCs/>
          <w:color w:val="000000" w:themeColor="text1"/>
          <w:sz w:val="24"/>
          <w:szCs w:val="24"/>
          <w:highlight w:val="none"/>
          <w14:textFill>
            <w14:solidFill>
              <w14:schemeClr w14:val="tx1"/>
            </w14:solidFill>
          </w14:textFill>
        </w:rPr>
      </w:pPr>
      <w:bookmarkStart w:id="300" w:name="_Toc351203486"/>
      <w:bookmarkStart w:id="301" w:name="_Toc9924"/>
      <w:r>
        <w:rPr>
          <w:rFonts w:hint="eastAsia" w:ascii="宋体" w:hAnsi="宋体" w:eastAsia="宋体" w:cs="宋体"/>
          <w:bCs/>
          <w:color w:val="000000" w:themeColor="text1"/>
          <w:sz w:val="24"/>
          <w:szCs w:val="24"/>
          <w:highlight w:val="none"/>
          <w14:textFill>
            <w14:solidFill>
              <w14:schemeClr w14:val="tx1"/>
            </w14:solidFill>
          </w14:textFill>
        </w:rPr>
        <w:t>六、合同文件构成</w:t>
      </w:r>
      <w:bookmarkEnd w:id="300"/>
      <w:bookmarkEnd w:id="301"/>
    </w:p>
    <w:p w14:paraId="0A77AA49">
      <w:pPr>
        <w:spacing w:line="440" w:lineRule="exact"/>
        <w:ind w:firstLine="560"/>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本协议书与下列文件一起构成合同文件：</w:t>
      </w:r>
    </w:p>
    <w:p w14:paraId="380CD2CD">
      <w:pPr>
        <w:autoSpaceDE w:val="0"/>
        <w:autoSpaceDN w:val="0"/>
        <w:adjustRightInd w:val="0"/>
        <w:spacing w:line="440" w:lineRule="exact"/>
        <w:ind w:firstLine="56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通知书（如果有）；</w:t>
      </w:r>
    </w:p>
    <w:p w14:paraId="03AB62BE">
      <w:pPr>
        <w:autoSpaceDE w:val="0"/>
        <w:autoSpaceDN w:val="0"/>
        <w:adjustRightInd w:val="0"/>
        <w:spacing w:line="440" w:lineRule="exact"/>
        <w:ind w:firstLine="56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（2）投标函及其附录（如果有）； </w:t>
      </w:r>
    </w:p>
    <w:p w14:paraId="70880CEA">
      <w:pPr>
        <w:autoSpaceDE w:val="0"/>
        <w:autoSpaceDN w:val="0"/>
        <w:adjustRightInd w:val="0"/>
        <w:spacing w:line="440" w:lineRule="exact"/>
        <w:ind w:firstLine="56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（3）专用合同条款及其附件；</w:t>
      </w:r>
    </w:p>
    <w:p w14:paraId="26E2C67E">
      <w:pPr>
        <w:autoSpaceDE w:val="0"/>
        <w:autoSpaceDN w:val="0"/>
        <w:adjustRightInd w:val="0"/>
        <w:spacing w:line="440" w:lineRule="exact"/>
        <w:ind w:firstLine="56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（4）通用合同条款；</w:t>
      </w:r>
    </w:p>
    <w:p w14:paraId="0798B9DD">
      <w:pPr>
        <w:autoSpaceDE w:val="0"/>
        <w:autoSpaceDN w:val="0"/>
        <w:adjustRightInd w:val="0"/>
        <w:spacing w:line="440" w:lineRule="exact"/>
        <w:ind w:firstLine="56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（5）技术标准和要求；</w:t>
      </w:r>
    </w:p>
    <w:p w14:paraId="25550790">
      <w:pPr>
        <w:autoSpaceDE w:val="0"/>
        <w:autoSpaceDN w:val="0"/>
        <w:adjustRightInd w:val="0"/>
        <w:spacing w:line="440" w:lineRule="exact"/>
        <w:ind w:firstLine="56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（6）图纸；</w:t>
      </w:r>
    </w:p>
    <w:p w14:paraId="6C16BB2D">
      <w:pPr>
        <w:autoSpaceDE w:val="0"/>
        <w:autoSpaceDN w:val="0"/>
        <w:adjustRightInd w:val="0"/>
        <w:spacing w:line="440" w:lineRule="exact"/>
        <w:ind w:firstLine="56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（7）已标价工程量清单或预算书；</w:t>
      </w:r>
    </w:p>
    <w:p w14:paraId="344A7958">
      <w:pPr>
        <w:autoSpaceDE w:val="0"/>
        <w:autoSpaceDN w:val="0"/>
        <w:adjustRightInd w:val="0"/>
        <w:spacing w:line="440" w:lineRule="exact"/>
        <w:ind w:firstLine="56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（8）其他合同文件。</w:t>
      </w:r>
    </w:p>
    <w:p w14:paraId="3CFD35FF">
      <w:pPr>
        <w:autoSpaceDE w:val="0"/>
        <w:autoSpaceDN w:val="0"/>
        <w:adjustRightInd w:val="0"/>
        <w:spacing w:line="440" w:lineRule="exact"/>
        <w:ind w:firstLine="56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7CED0E77">
      <w:pPr>
        <w:autoSpaceDE w:val="0"/>
        <w:autoSpaceDN w:val="0"/>
        <w:adjustRightInd w:val="0"/>
        <w:spacing w:line="440" w:lineRule="exact"/>
        <w:ind w:firstLine="56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2A988A45">
      <w:pPr>
        <w:bidi w:val="0"/>
        <w:ind w:left="0" w:leftChars="0" w:firstLine="0" w:firstLineChars="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302" w:name="_Toc16879"/>
      <w:bookmarkStart w:id="303" w:name="_Toc351203487"/>
      <w:r>
        <w:rPr>
          <w:rFonts w:hint="eastAsia" w:ascii="宋体" w:hAnsi="宋体" w:eastAsia="宋体" w:cs="宋体"/>
          <w:color w:val="000000" w:themeColor="text1"/>
          <w:sz w:val="24"/>
          <w:szCs w:val="24"/>
          <w:highlight w:val="none"/>
          <w:lang w:val="en-US" w:eastAsia="zh-CN"/>
          <w14:textFill>
            <w14:solidFill>
              <w14:schemeClr w14:val="tx1"/>
            </w14:solidFill>
          </w14:textFill>
        </w:rPr>
        <w:t>七、承诺</w:t>
      </w:r>
      <w:bookmarkEnd w:id="302"/>
      <w:bookmarkEnd w:id="303"/>
    </w:p>
    <w:p w14:paraId="66C9D0BB">
      <w:pPr>
        <w:spacing w:line="440" w:lineRule="exact"/>
        <w:ind w:firstLine="560"/>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64141ADF">
      <w:pPr>
        <w:spacing w:line="440" w:lineRule="exact"/>
        <w:ind w:firstLine="560"/>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4C60522E">
      <w:pPr>
        <w:spacing w:line="440" w:lineRule="exact"/>
        <w:ind w:firstLine="560"/>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3.发包人和承包人通过招标形式签订合同的，双方理解并承诺不再就同一工程另行签订与合同实质性内容相背离的协议。</w:t>
      </w:r>
      <w:bookmarkStart w:id="304" w:name="_Toc351203488"/>
    </w:p>
    <w:p w14:paraId="502A3C19">
      <w:pPr>
        <w:spacing w:line="440" w:lineRule="exact"/>
        <w:ind w:firstLine="0" w:firstLineChars="0"/>
        <w:outlineLvl w:val="9"/>
        <w:rPr>
          <w:rFonts w:hint="eastAsia" w:ascii="宋体" w:hAnsi="宋体" w:eastAsia="宋体" w:cs="宋体"/>
          <w:bCs/>
          <w:color w:val="000000" w:themeColor="text1"/>
          <w:sz w:val="24"/>
          <w:szCs w:val="24"/>
          <w:highlight w:val="none"/>
          <w14:textFill>
            <w14:solidFill>
              <w14:schemeClr w14:val="tx1"/>
            </w14:solidFill>
          </w14:textFill>
        </w:rPr>
      </w:pPr>
      <w:bookmarkStart w:id="305" w:name="_Toc17113"/>
      <w:r>
        <w:rPr>
          <w:rFonts w:hint="eastAsia" w:ascii="宋体" w:hAnsi="宋体" w:eastAsia="宋体" w:cs="宋体"/>
          <w:color w:val="000000" w:themeColor="text1"/>
          <w:sz w:val="24"/>
          <w:szCs w:val="24"/>
          <w:highlight w:val="none"/>
          <w14:textFill>
            <w14:solidFill>
              <w14:schemeClr w14:val="tx1"/>
            </w14:solidFill>
          </w14:textFill>
        </w:rPr>
        <w:t>八、词语含义</w:t>
      </w:r>
      <w:bookmarkEnd w:id="304"/>
      <w:bookmarkEnd w:id="305"/>
    </w:p>
    <w:p w14:paraId="430CA217">
      <w:pPr>
        <w:spacing w:line="440" w:lineRule="exact"/>
        <w:ind w:firstLine="560"/>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265C011F">
      <w:pPr>
        <w:bidi w:val="0"/>
        <w:ind w:left="0" w:leftChars="0" w:firstLine="0" w:firstLineChars="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306" w:name="_Toc351203489"/>
      <w:bookmarkStart w:id="307" w:name="_Toc16844"/>
      <w:r>
        <w:rPr>
          <w:rFonts w:hint="eastAsia" w:ascii="宋体" w:hAnsi="宋体" w:eastAsia="宋体" w:cs="宋体"/>
          <w:color w:val="000000" w:themeColor="text1"/>
          <w:sz w:val="24"/>
          <w:szCs w:val="24"/>
          <w:highlight w:val="none"/>
          <w:lang w:val="en-US" w:eastAsia="zh-CN"/>
          <w14:textFill>
            <w14:solidFill>
              <w14:schemeClr w14:val="tx1"/>
            </w14:solidFill>
          </w14:textFill>
        </w:rPr>
        <w:t>九、签订时间</w:t>
      </w:r>
      <w:bookmarkEnd w:id="306"/>
      <w:bookmarkEnd w:id="307"/>
    </w:p>
    <w:p w14:paraId="6A627072">
      <w:pPr>
        <w:spacing w:line="440" w:lineRule="exact"/>
        <w:ind w:firstLine="560"/>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本合同于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日签订。</w:t>
      </w:r>
    </w:p>
    <w:p w14:paraId="65F39C91">
      <w:pPr>
        <w:bidi w:val="0"/>
        <w:ind w:left="0" w:leftChars="0" w:firstLine="0" w:firstLineChars="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308" w:name="_Toc351203490"/>
      <w:bookmarkStart w:id="309" w:name="_Toc5385"/>
      <w:r>
        <w:rPr>
          <w:rFonts w:hint="eastAsia" w:ascii="宋体" w:hAnsi="宋体" w:eastAsia="宋体" w:cs="宋体"/>
          <w:color w:val="000000" w:themeColor="text1"/>
          <w:sz w:val="24"/>
          <w:szCs w:val="24"/>
          <w:highlight w:val="none"/>
          <w:lang w:val="en-US" w:eastAsia="zh-CN"/>
          <w14:textFill>
            <w14:solidFill>
              <w14:schemeClr w14:val="tx1"/>
            </w14:solidFill>
          </w14:textFill>
        </w:rPr>
        <w:t>十、签订地点</w:t>
      </w:r>
      <w:bookmarkEnd w:id="308"/>
      <w:bookmarkEnd w:id="309"/>
    </w:p>
    <w:p w14:paraId="67235329">
      <w:pPr>
        <w:spacing w:line="440" w:lineRule="exact"/>
        <w:ind w:firstLine="560"/>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本合同在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签订。</w:t>
      </w:r>
    </w:p>
    <w:p w14:paraId="6F3D7AB8">
      <w:pPr>
        <w:bidi w:val="0"/>
        <w:ind w:left="0" w:leftChars="0" w:firstLine="0" w:firstLineChars="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bookmarkStart w:id="310" w:name="_Toc351203491"/>
      <w:bookmarkStart w:id="311" w:name="_Toc27523"/>
      <w:r>
        <w:rPr>
          <w:rFonts w:hint="eastAsia" w:ascii="宋体" w:hAnsi="宋体" w:eastAsia="宋体" w:cs="宋体"/>
          <w:color w:val="000000" w:themeColor="text1"/>
          <w:sz w:val="24"/>
          <w:szCs w:val="24"/>
          <w:highlight w:val="none"/>
          <w:lang w:val="en-US" w:eastAsia="zh-CN"/>
          <w14:textFill>
            <w14:solidFill>
              <w14:schemeClr w14:val="tx1"/>
            </w14:solidFill>
          </w14:textFill>
        </w:rPr>
        <w:t>十一、补充协议</w:t>
      </w:r>
      <w:bookmarkEnd w:id="310"/>
      <w:bookmarkEnd w:id="311"/>
    </w:p>
    <w:p w14:paraId="43D78118">
      <w:pPr>
        <w:spacing w:line="440" w:lineRule="exact"/>
        <w:ind w:firstLine="560"/>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08B7A708">
      <w:pPr>
        <w:bidi w:val="0"/>
        <w:ind w:left="0" w:leftChars="0" w:firstLine="0" w:firstLineChars="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bookmarkStart w:id="312" w:name="_Toc351203492"/>
      <w:bookmarkStart w:id="313" w:name="_Toc30261"/>
      <w:r>
        <w:rPr>
          <w:rFonts w:hint="eastAsia" w:ascii="宋体" w:hAnsi="宋体" w:eastAsia="宋体" w:cs="宋体"/>
          <w:color w:val="000000" w:themeColor="text1"/>
          <w:sz w:val="24"/>
          <w:szCs w:val="24"/>
          <w:highlight w:val="none"/>
          <w:lang w:val="en-US" w:eastAsia="zh-CN"/>
          <w14:textFill>
            <w14:solidFill>
              <w14:schemeClr w14:val="tx1"/>
            </w14:solidFill>
          </w14:textFill>
        </w:rPr>
        <w:t>十二、合同生效</w:t>
      </w:r>
      <w:bookmarkEnd w:id="312"/>
      <w:bookmarkEnd w:id="313"/>
    </w:p>
    <w:p w14:paraId="4611F14A">
      <w:pPr>
        <w:spacing w:line="440" w:lineRule="exact"/>
        <w:ind w:firstLine="560"/>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本合同自</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生效。</w:t>
      </w:r>
    </w:p>
    <w:p w14:paraId="38098B79">
      <w:pPr>
        <w:bidi w:val="0"/>
        <w:ind w:left="0" w:leftChars="0" w:firstLine="0" w:firstLineChars="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314" w:name="_Toc28591"/>
      <w:bookmarkStart w:id="315" w:name="_Toc351203493"/>
      <w:r>
        <w:rPr>
          <w:rFonts w:hint="eastAsia" w:ascii="宋体" w:hAnsi="宋体" w:eastAsia="宋体" w:cs="宋体"/>
          <w:color w:val="000000" w:themeColor="text1"/>
          <w:sz w:val="24"/>
          <w:szCs w:val="24"/>
          <w:highlight w:val="none"/>
          <w:lang w:val="en-US" w:eastAsia="zh-CN"/>
          <w14:textFill>
            <w14:solidFill>
              <w14:schemeClr w14:val="tx1"/>
            </w14:solidFill>
          </w14:textFill>
        </w:rPr>
        <w:t>十三、合同份数</w:t>
      </w:r>
      <w:bookmarkEnd w:id="314"/>
      <w:bookmarkEnd w:id="315"/>
    </w:p>
    <w:p w14:paraId="330A3A55">
      <w:pPr>
        <w:spacing w:line="440" w:lineRule="exact"/>
        <w:ind w:firstLine="560"/>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本合同一式</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份，承包人执</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份。</w:t>
      </w:r>
    </w:p>
    <w:p w14:paraId="3AA17F15">
      <w:pPr>
        <w:spacing w:line="440" w:lineRule="exact"/>
        <w:ind w:firstLine="0" w:firstLineChars="0"/>
        <w:outlineLvl w:val="9"/>
        <w:rPr>
          <w:rFonts w:hint="eastAsia" w:ascii="宋体" w:hAnsi="宋体" w:eastAsia="宋体" w:cs="宋体"/>
          <w:color w:val="000000" w:themeColor="text1"/>
          <w:sz w:val="24"/>
          <w:szCs w:val="24"/>
          <w:highlight w:val="none"/>
          <w14:textFill>
            <w14:solidFill>
              <w14:schemeClr w14:val="tx1"/>
            </w14:solidFill>
          </w14:textFill>
        </w:rPr>
      </w:pPr>
    </w:p>
    <w:p w14:paraId="22AE81D9">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  (公章)             承包人：  (公章)</w:t>
      </w:r>
    </w:p>
    <w:p w14:paraId="173BC201">
      <w:pPr>
        <w:spacing w:line="440" w:lineRule="exact"/>
        <w:ind w:firstLine="560"/>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251D81B7">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法定代表人或其委托代理人：  法定代表人或其委托代理人：</w:t>
      </w:r>
    </w:p>
    <w:p w14:paraId="5B38C745">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                    （签字）</w:t>
      </w:r>
    </w:p>
    <w:p w14:paraId="6B81CCD9">
      <w:pPr>
        <w:spacing w:line="440" w:lineRule="exact"/>
        <w:ind w:firstLine="560"/>
        <w:outlineLvl w:val="9"/>
        <w:rPr>
          <w:rFonts w:hint="eastAsia" w:ascii="宋体" w:hAnsi="宋体" w:eastAsia="宋体" w:cs="宋体"/>
          <w:color w:val="000000" w:themeColor="text1"/>
          <w:sz w:val="24"/>
          <w:szCs w:val="24"/>
          <w:highlight w:val="none"/>
          <w:u w:val="single"/>
          <w14:textFill>
            <w14:solidFill>
              <w14:schemeClr w14:val="tx1"/>
            </w14:solidFill>
          </w14:textFill>
        </w:rPr>
      </w:pPr>
    </w:p>
    <w:p w14:paraId="5BC5978B">
      <w:pPr>
        <w:tabs>
          <w:tab w:val="left" w:pos="4410"/>
        </w:tabs>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组织机构代码：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组织机构代码：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7FB3596">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A1E41D4">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8842486">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CF1578B">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委托代理人：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委托代理人：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4BD5966">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  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2A9EF25">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传  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4152153">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0246C46">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开户银行：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8F7E5CC">
      <w:pPr>
        <w:spacing w:line="440" w:lineRule="exact"/>
        <w:ind w:firstLine="56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  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账  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349FCEC">
      <w:pPr>
        <w:bidi w:val="0"/>
        <w:jc w:val="center"/>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316" w:name="_Toc10946"/>
      <w:bookmarkStart w:id="317" w:name="_Toc20036"/>
      <w:bookmarkStart w:id="318" w:name="_Toc492628028"/>
      <w:bookmarkStart w:id="319" w:name="_Toc521660778"/>
    </w:p>
    <w:p w14:paraId="00DF37B1">
      <w:pPr>
        <w:bidi w:val="0"/>
        <w:jc w:val="center"/>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第二部分   通用条款</w:t>
      </w:r>
      <w:bookmarkEnd w:id="316"/>
      <w:bookmarkEnd w:id="317"/>
      <w:bookmarkEnd w:id="318"/>
    </w:p>
    <w:p w14:paraId="421AA9FC">
      <w:pPr>
        <w:bidi w:val="0"/>
        <w:jc w:val="center"/>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320" w:name="_Toc26227"/>
      <w:bookmarkStart w:id="321" w:name="_Toc16543"/>
      <w:bookmarkStart w:id="322" w:name="_Toc492628029"/>
      <w:r>
        <w:rPr>
          <w:rFonts w:hint="eastAsia" w:ascii="宋体" w:hAnsi="宋体" w:eastAsia="宋体" w:cs="宋体"/>
          <w:b/>
          <w:bCs/>
          <w:color w:val="000000" w:themeColor="text1"/>
          <w:sz w:val="24"/>
          <w:szCs w:val="24"/>
          <w:highlight w:val="none"/>
          <w14:textFill>
            <w14:solidFill>
              <w14:schemeClr w14:val="tx1"/>
            </w14:solidFill>
          </w14:textFill>
        </w:rPr>
        <w:t>第三部分   专用条款</w:t>
      </w:r>
      <w:bookmarkEnd w:id="320"/>
      <w:bookmarkEnd w:id="321"/>
      <w:bookmarkEnd w:id="322"/>
    </w:p>
    <w:p w14:paraId="4FEF2BA2">
      <w:pPr>
        <w:pStyle w:val="30"/>
        <w:ind w:left="0" w:leftChars="0" w:firstLine="0" w:firstLineChars="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（按照</w:t>
      </w:r>
      <w:r>
        <w:rPr>
          <w:rFonts w:hint="eastAsia" w:ascii="宋体" w:hAnsi="宋体" w:eastAsia="宋体" w:cs="宋体"/>
          <w:color w:val="000000" w:themeColor="text1"/>
          <w:sz w:val="24"/>
          <w:szCs w:val="24"/>
          <w:highlight w:val="none"/>
          <w14:textFill>
            <w14:solidFill>
              <w14:schemeClr w14:val="tx1"/>
            </w14:solidFill>
          </w14:textFill>
        </w:rPr>
        <w:t>《建设工程施工合同（示范文本）》（GF-201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-0201）</w:t>
      </w:r>
      <w:r>
        <w:rPr>
          <w:rFonts w:hint="eastAsia" w:ascii="宋体" w:hAnsi="宋体" w:eastAsia="宋体" w:cs="宋体"/>
          <w:color w:val="000000" w:themeColor="text1"/>
          <w:sz w:val="24"/>
          <w:szCs w:val="24"/>
          <w:highlight w:val="none"/>
          <w:lang w:eastAsia="zh-CN"/>
          <w14:textFill>
            <w14:solidFill>
              <w14:schemeClr w14:val="tx1"/>
            </w14:solidFill>
          </w14:textFill>
        </w:rPr>
        <w:t>执行，磋商申请人自行下载）</w:t>
      </w:r>
    </w:p>
    <w:p w14:paraId="3EFF914D">
      <w:pPr>
        <w:outlineLvl w:val="9"/>
        <w:rPr>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0" w:footer="851" w:gutter="0"/>
          <w:pgNumType w:fmt="decimal"/>
          <w:cols w:space="720" w:num="1"/>
          <w:docGrid w:linePitch="312" w:charSpace="0"/>
        </w:sectPr>
      </w:pPr>
    </w:p>
    <w:p w14:paraId="4E9B38DB">
      <w:pPr>
        <w:pStyle w:val="2"/>
        <w:numPr>
          <w:ilvl w:val="0"/>
          <w:numId w:val="0"/>
        </w:numPr>
        <w:spacing w:line="360" w:lineRule="auto"/>
        <w:ind w:leftChars="200"/>
        <w:jc w:val="cente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pPr>
      <w:bookmarkStart w:id="323" w:name="_Toc22201"/>
      <w:bookmarkStart w:id="324" w:name="_Toc29346"/>
      <w:bookmarkStart w:id="325" w:name="_Toc511"/>
      <w:bookmarkStart w:id="326" w:name="_Toc1236"/>
      <w:bookmarkStart w:id="327" w:name="_Toc28677"/>
      <w: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t xml:space="preserve">第六章 </w:t>
      </w:r>
      <w:bookmarkEnd w:id="323"/>
      <w:bookmarkEnd w:id="324"/>
      <w:bookmarkEnd w:id="325"/>
      <w:bookmarkEnd w:id="326"/>
      <w: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t>磋商程序及方法</w:t>
      </w:r>
      <w:bookmarkEnd w:id="327"/>
    </w:p>
    <w:p w14:paraId="333E6C17">
      <w:pPr>
        <w:spacing w:before="0" w:line="360" w:lineRule="auto"/>
        <w:jc w:val="center"/>
        <w:outlineLvl w:val="1"/>
        <w:rPr>
          <w:rFonts w:hint="eastAsia" w:ascii="宋体" w:hAnsi="宋体" w:eastAsia="宋体" w:cs="宋体"/>
          <w:color w:val="000000" w:themeColor="text1"/>
          <w:sz w:val="28"/>
          <w:szCs w:val="28"/>
          <w:highlight w:val="none"/>
          <w:lang w:val="en-US" w:eastAsia="zh-CN"/>
          <w14:textFill>
            <w14:solidFill>
              <w14:schemeClr w14:val="tx1"/>
            </w14:solidFill>
          </w14:textFill>
        </w:rPr>
      </w:pPr>
      <w:bookmarkStart w:id="328" w:name="_Toc12562"/>
      <w:bookmarkStart w:id="329" w:name="_Toc373844202"/>
      <w:bookmarkStart w:id="330" w:name="_Toc29860"/>
      <w:bookmarkStart w:id="331" w:name="_Toc7315"/>
      <w:bookmarkStart w:id="332" w:name="_Toc8687"/>
      <w:bookmarkStart w:id="333" w:name="_Toc348011981"/>
      <w:bookmarkStart w:id="334" w:name="_Toc8012"/>
      <w:bookmarkStart w:id="335" w:name="_Toc18553"/>
      <w:bookmarkStart w:id="336" w:name="_Toc21789"/>
      <w:bookmarkStart w:id="337" w:name="_Toc427306821"/>
      <w:bookmarkStart w:id="338" w:name="_Toc427339196"/>
      <w:bookmarkStart w:id="339" w:name="_Toc4856"/>
      <w:bookmarkStart w:id="340" w:name="_Toc14568"/>
      <w:bookmarkStart w:id="341" w:name="_Toc25062"/>
      <w:bookmarkStart w:id="342" w:name="_Toc85786003"/>
      <w:r>
        <w:rPr>
          <w:rFonts w:hint="eastAsia" w:ascii="宋体" w:hAnsi="宋体" w:cs="宋体"/>
          <w:b/>
          <w:bCs/>
          <w:color w:val="000000" w:themeColor="text1"/>
          <w:sz w:val="28"/>
          <w:szCs w:val="28"/>
          <w:highlight w:val="none"/>
          <w:lang w:val="en-US" w:eastAsia="zh-CN"/>
          <w14:textFill>
            <w14:solidFill>
              <w14:schemeClr w14:val="tx1"/>
            </w14:solidFill>
          </w14:textFill>
        </w:rPr>
        <w:t>一、</w:t>
      </w:r>
      <w:r>
        <w:rPr>
          <w:rFonts w:hint="eastAsia" w:ascii="宋体" w:hAnsi="宋体" w:eastAsia="宋体" w:cs="宋体"/>
          <w:b/>
          <w:bCs/>
          <w:color w:val="000000" w:themeColor="text1"/>
          <w:sz w:val="28"/>
          <w:szCs w:val="28"/>
          <w:highlight w:val="none"/>
          <w14:textFill>
            <w14:solidFill>
              <w14:schemeClr w14:val="tx1"/>
            </w14:solidFill>
          </w14:textFill>
        </w:rPr>
        <w:t>磋商程序和方法前附表</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741"/>
        <w:gridCol w:w="1038"/>
        <w:gridCol w:w="2443"/>
        <w:gridCol w:w="5740"/>
      </w:tblGrid>
      <w:tr w14:paraId="2A4B792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779" w:type="dxa"/>
            <w:gridSpan w:val="2"/>
            <w:vAlign w:val="center"/>
          </w:tcPr>
          <w:p w14:paraId="7D1F8C5C">
            <w:pPr>
              <w:spacing w:line="360" w:lineRule="auto"/>
              <w:ind w:firstLine="0" w:firstLineChars="0"/>
              <w:jc w:val="center"/>
              <w:rPr>
                <w:rFonts w:hint="eastAsia" w:ascii="宋体" w:hAnsi="宋体" w:eastAsia="宋体" w:cs="宋体"/>
                <w:b/>
                <w:bCs/>
                <w:color w:val="000000" w:themeColor="text1"/>
                <w:szCs w:val="21"/>
                <w:highlight w:val="none"/>
                <w14:textFill>
                  <w14:solidFill>
                    <w14:schemeClr w14:val="tx1"/>
                  </w14:solidFill>
                </w14:textFill>
              </w:rPr>
            </w:pPr>
            <w:bookmarkStart w:id="343" w:name="_Toc29468"/>
            <w:bookmarkStart w:id="344" w:name="_Toc9071"/>
            <w:bookmarkStart w:id="345" w:name="_Toc514079120"/>
            <w:bookmarkStart w:id="346" w:name="_Toc18217"/>
            <w:bookmarkStart w:id="347" w:name="_Toc22292"/>
            <w:bookmarkStart w:id="348" w:name="_Toc23946"/>
            <w:bookmarkStart w:id="349" w:name="_Toc2450"/>
            <w:bookmarkStart w:id="350" w:name="_Toc24538"/>
            <w:bookmarkStart w:id="351" w:name="_Toc30828"/>
            <w:bookmarkStart w:id="352" w:name="_Toc438823483"/>
            <w:bookmarkStart w:id="353" w:name="_Toc12879"/>
            <w:r>
              <w:rPr>
                <w:rFonts w:hint="eastAsia" w:ascii="宋体" w:hAnsi="宋体" w:eastAsia="宋体" w:cs="宋体"/>
                <w:b/>
                <w:bCs/>
                <w:color w:val="000000" w:themeColor="text1"/>
                <w:szCs w:val="21"/>
                <w:highlight w:val="none"/>
                <w14:textFill>
                  <w14:solidFill>
                    <w14:schemeClr w14:val="tx1"/>
                  </w14:solidFill>
                </w14:textFill>
              </w:rPr>
              <w:t>条款号</w:t>
            </w:r>
          </w:p>
        </w:tc>
        <w:tc>
          <w:tcPr>
            <w:tcW w:w="2443" w:type="dxa"/>
            <w:vAlign w:val="center"/>
          </w:tcPr>
          <w:p w14:paraId="1C3C6BDC">
            <w:pPr>
              <w:spacing w:line="360" w:lineRule="auto"/>
              <w:ind w:firstLine="0" w:firstLineChars="0"/>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评 审 因 素</w:t>
            </w:r>
          </w:p>
        </w:tc>
        <w:tc>
          <w:tcPr>
            <w:tcW w:w="5740" w:type="dxa"/>
            <w:vAlign w:val="center"/>
          </w:tcPr>
          <w:p w14:paraId="36A33511">
            <w:pPr>
              <w:spacing w:line="360" w:lineRule="auto"/>
              <w:ind w:firstLine="0" w:firstLineChars="0"/>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评 审 标 准</w:t>
            </w:r>
          </w:p>
        </w:tc>
      </w:tr>
      <w:tr w14:paraId="7E8AA0B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0" w:type="auto"/>
            <w:vMerge w:val="restart"/>
            <w:vAlign w:val="center"/>
          </w:tcPr>
          <w:p w14:paraId="1FBC3625">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2.1.1</w:t>
            </w:r>
          </w:p>
        </w:tc>
        <w:tc>
          <w:tcPr>
            <w:tcW w:w="1038" w:type="dxa"/>
            <w:vMerge w:val="restart"/>
            <w:vAlign w:val="center"/>
          </w:tcPr>
          <w:p w14:paraId="7DD5607E">
            <w:pPr>
              <w:spacing w:line="360" w:lineRule="auto"/>
              <w:ind w:firstLine="0" w:firstLineChars="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资格评审标准</w:t>
            </w:r>
          </w:p>
        </w:tc>
        <w:tc>
          <w:tcPr>
            <w:tcW w:w="2443" w:type="dxa"/>
            <w:vAlign w:val="center"/>
          </w:tcPr>
          <w:p w14:paraId="5799A22D">
            <w:pPr>
              <w:spacing w:line="360" w:lineRule="auto"/>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营业执照</w:t>
            </w:r>
          </w:p>
        </w:tc>
        <w:tc>
          <w:tcPr>
            <w:tcW w:w="5740" w:type="dxa"/>
            <w:vAlign w:val="center"/>
          </w:tcPr>
          <w:p w14:paraId="4BCF937E">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满足《中华人民共和国政府采购法》第二十二条规定，已按</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第</w:t>
            </w:r>
            <w:r>
              <w:rPr>
                <w:rFonts w:hint="eastAsia" w:ascii="宋体" w:hAnsi="宋体" w:cs="宋体"/>
                <w:color w:val="000000" w:themeColor="text1"/>
                <w:szCs w:val="21"/>
                <w:highlight w:val="none"/>
                <w:lang w:val="en-US" w:eastAsia="zh-CN"/>
                <w14:textFill>
                  <w14:solidFill>
                    <w14:schemeClr w14:val="tx1"/>
                  </w14:solidFill>
                </w14:textFill>
              </w:rPr>
              <w:t>七</w:t>
            </w:r>
            <w:r>
              <w:rPr>
                <w:rFonts w:hint="eastAsia" w:ascii="宋体" w:hAnsi="宋体" w:eastAsia="宋体" w:cs="宋体"/>
                <w:color w:val="000000" w:themeColor="text1"/>
                <w:szCs w:val="21"/>
                <w:highlight w:val="none"/>
                <w14:textFill>
                  <w14:solidFill>
                    <w14:schemeClr w14:val="tx1"/>
                  </w14:solidFill>
                </w14:textFill>
              </w:rPr>
              <w:t>章响应文件格式”中的“资格</w:t>
            </w:r>
            <w:r>
              <w:rPr>
                <w:rFonts w:hint="eastAsia" w:ascii="宋体" w:hAnsi="宋体" w:cs="宋体"/>
                <w:color w:val="000000" w:themeColor="text1"/>
                <w:szCs w:val="21"/>
                <w:highlight w:val="none"/>
                <w:lang w:val="en-US" w:eastAsia="zh-CN"/>
                <w14:textFill>
                  <w14:solidFill>
                    <w14:schemeClr w14:val="tx1"/>
                  </w14:solidFill>
                </w14:textFill>
              </w:rPr>
              <w:t>文件</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提供相关资料</w:t>
            </w:r>
          </w:p>
        </w:tc>
      </w:tr>
      <w:tr w14:paraId="3348F8F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0" w:type="auto"/>
            <w:vMerge w:val="continue"/>
            <w:vAlign w:val="center"/>
          </w:tcPr>
          <w:p w14:paraId="0C9D43E4">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004FBB2B">
            <w:pPr>
              <w:spacing w:line="360" w:lineRule="auto"/>
              <w:ind w:firstLine="0" w:firstLineChars="0"/>
              <w:jc w:val="center"/>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57FE21AB">
            <w:pPr>
              <w:spacing w:line="360" w:lineRule="auto"/>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具有良好的商业信誉和健全的财务会计制度</w:t>
            </w:r>
          </w:p>
        </w:tc>
        <w:tc>
          <w:tcPr>
            <w:tcW w:w="5740" w:type="dxa"/>
            <w:vAlign w:val="center"/>
          </w:tcPr>
          <w:p w14:paraId="3871A323">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满足《中华人民共和国政府采购法》第二十二条规定，已按</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第</w:t>
            </w:r>
            <w:r>
              <w:rPr>
                <w:rFonts w:hint="eastAsia" w:ascii="宋体" w:hAnsi="宋体" w:cs="宋体"/>
                <w:color w:val="000000" w:themeColor="text1"/>
                <w:szCs w:val="21"/>
                <w:highlight w:val="none"/>
                <w:lang w:val="en-US" w:eastAsia="zh-CN"/>
                <w14:textFill>
                  <w14:solidFill>
                    <w14:schemeClr w14:val="tx1"/>
                  </w14:solidFill>
                </w14:textFill>
              </w:rPr>
              <w:t>七</w:t>
            </w:r>
            <w:r>
              <w:rPr>
                <w:rFonts w:hint="eastAsia" w:ascii="宋体" w:hAnsi="宋体" w:eastAsia="宋体" w:cs="宋体"/>
                <w:color w:val="000000" w:themeColor="text1"/>
                <w:szCs w:val="21"/>
                <w:highlight w:val="none"/>
                <w14:textFill>
                  <w14:solidFill>
                    <w14:schemeClr w14:val="tx1"/>
                  </w14:solidFill>
                </w14:textFill>
              </w:rPr>
              <w:t>章响应文件格式”中的“资格</w:t>
            </w:r>
            <w:r>
              <w:rPr>
                <w:rFonts w:hint="eastAsia" w:ascii="宋体" w:hAnsi="宋体" w:cs="宋体"/>
                <w:color w:val="000000" w:themeColor="text1"/>
                <w:szCs w:val="21"/>
                <w:highlight w:val="none"/>
                <w:lang w:val="en-US" w:eastAsia="zh-CN"/>
                <w14:textFill>
                  <w14:solidFill>
                    <w14:schemeClr w14:val="tx1"/>
                  </w14:solidFill>
                </w14:textFill>
              </w:rPr>
              <w:t>文件</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提供相关资料</w:t>
            </w:r>
          </w:p>
        </w:tc>
      </w:tr>
      <w:tr w14:paraId="074E53C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0" w:type="auto"/>
            <w:vMerge w:val="continue"/>
            <w:vAlign w:val="center"/>
          </w:tcPr>
          <w:p w14:paraId="63A87F2A">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6D75B4CD">
            <w:pPr>
              <w:spacing w:line="360" w:lineRule="auto"/>
              <w:ind w:firstLine="0" w:firstLineChars="0"/>
              <w:jc w:val="center"/>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39206B26">
            <w:pPr>
              <w:spacing w:line="360" w:lineRule="auto"/>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具有履行合同所必需的设备和专业技术能力</w:t>
            </w:r>
          </w:p>
        </w:tc>
        <w:tc>
          <w:tcPr>
            <w:tcW w:w="5740" w:type="dxa"/>
            <w:vAlign w:val="center"/>
          </w:tcPr>
          <w:p w14:paraId="6A6AA376">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满足《中华人民共和国政府采购法》第二十二条规定，已按</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第</w:t>
            </w:r>
            <w:r>
              <w:rPr>
                <w:rFonts w:hint="eastAsia" w:ascii="宋体" w:hAnsi="宋体" w:cs="宋体"/>
                <w:color w:val="000000" w:themeColor="text1"/>
                <w:szCs w:val="21"/>
                <w:highlight w:val="none"/>
                <w:lang w:val="en-US" w:eastAsia="zh-CN"/>
                <w14:textFill>
                  <w14:solidFill>
                    <w14:schemeClr w14:val="tx1"/>
                  </w14:solidFill>
                </w14:textFill>
              </w:rPr>
              <w:t>七</w:t>
            </w:r>
            <w:r>
              <w:rPr>
                <w:rFonts w:hint="eastAsia" w:ascii="宋体" w:hAnsi="宋体" w:eastAsia="宋体" w:cs="宋体"/>
                <w:color w:val="000000" w:themeColor="text1"/>
                <w:szCs w:val="21"/>
                <w:highlight w:val="none"/>
                <w14:textFill>
                  <w14:solidFill>
                    <w14:schemeClr w14:val="tx1"/>
                  </w14:solidFill>
                </w14:textFill>
              </w:rPr>
              <w:t>章响应文件格式”中的“资格</w:t>
            </w:r>
            <w:r>
              <w:rPr>
                <w:rFonts w:hint="eastAsia" w:ascii="宋体" w:hAnsi="宋体" w:cs="宋体"/>
                <w:color w:val="000000" w:themeColor="text1"/>
                <w:szCs w:val="21"/>
                <w:highlight w:val="none"/>
                <w:lang w:val="en-US" w:eastAsia="zh-CN"/>
                <w14:textFill>
                  <w14:solidFill>
                    <w14:schemeClr w14:val="tx1"/>
                  </w14:solidFill>
                </w14:textFill>
              </w:rPr>
              <w:t>文件</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提供相关资料</w:t>
            </w:r>
          </w:p>
        </w:tc>
      </w:tr>
      <w:tr w14:paraId="50758DF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0" w:type="auto"/>
            <w:vMerge w:val="continue"/>
            <w:vAlign w:val="center"/>
          </w:tcPr>
          <w:p w14:paraId="31C61179">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66F5F648">
            <w:pPr>
              <w:spacing w:line="360" w:lineRule="auto"/>
              <w:ind w:firstLine="0" w:firstLineChars="0"/>
              <w:jc w:val="center"/>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7F61281B">
            <w:pPr>
              <w:spacing w:line="360" w:lineRule="auto"/>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有依法缴纳税收和社会保障资金的良好记录</w:t>
            </w:r>
          </w:p>
        </w:tc>
        <w:tc>
          <w:tcPr>
            <w:tcW w:w="5740" w:type="dxa"/>
            <w:vAlign w:val="center"/>
          </w:tcPr>
          <w:p w14:paraId="7EDECD66">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满足《中华人民共和国政府采购法》第二十二条规定，已按</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第</w:t>
            </w:r>
            <w:r>
              <w:rPr>
                <w:rFonts w:hint="eastAsia" w:ascii="宋体" w:hAnsi="宋体" w:cs="宋体"/>
                <w:color w:val="000000" w:themeColor="text1"/>
                <w:szCs w:val="21"/>
                <w:highlight w:val="none"/>
                <w:lang w:val="en-US" w:eastAsia="zh-CN"/>
                <w14:textFill>
                  <w14:solidFill>
                    <w14:schemeClr w14:val="tx1"/>
                  </w14:solidFill>
                </w14:textFill>
              </w:rPr>
              <w:t>七</w:t>
            </w:r>
            <w:r>
              <w:rPr>
                <w:rFonts w:hint="eastAsia" w:ascii="宋体" w:hAnsi="宋体" w:eastAsia="宋体" w:cs="宋体"/>
                <w:color w:val="000000" w:themeColor="text1"/>
                <w:szCs w:val="21"/>
                <w:highlight w:val="none"/>
                <w14:textFill>
                  <w14:solidFill>
                    <w14:schemeClr w14:val="tx1"/>
                  </w14:solidFill>
                </w14:textFill>
              </w:rPr>
              <w:t>章响应文件格式”中的“资格</w:t>
            </w:r>
            <w:r>
              <w:rPr>
                <w:rFonts w:hint="eastAsia" w:ascii="宋体" w:hAnsi="宋体" w:cs="宋体"/>
                <w:color w:val="000000" w:themeColor="text1"/>
                <w:szCs w:val="21"/>
                <w:highlight w:val="none"/>
                <w:lang w:val="en-US" w:eastAsia="zh-CN"/>
                <w14:textFill>
                  <w14:solidFill>
                    <w14:schemeClr w14:val="tx1"/>
                  </w14:solidFill>
                </w14:textFill>
              </w:rPr>
              <w:t>文件</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提供相关资料</w:t>
            </w:r>
          </w:p>
        </w:tc>
      </w:tr>
      <w:tr w14:paraId="4D7CD85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0" w:type="auto"/>
            <w:vMerge w:val="continue"/>
            <w:vAlign w:val="center"/>
          </w:tcPr>
          <w:p w14:paraId="1B4966B4">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232A5D16">
            <w:pPr>
              <w:spacing w:line="360" w:lineRule="auto"/>
              <w:ind w:firstLine="0" w:firstLineChars="0"/>
              <w:jc w:val="center"/>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4E7636E2">
            <w:pPr>
              <w:spacing w:line="360" w:lineRule="auto"/>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参加政府采购活动前三年内，在经营活动中没有重大违法记录</w:t>
            </w:r>
          </w:p>
        </w:tc>
        <w:tc>
          <w:tcPr>
            <w:tcW w:w="5740" w:type="dxa"/>
            <w:vAlign w:val="center"/>
          </w:tcPr>
          <w:p w14:paraId="0B4E1E8A">
            <w:pPr>
              <w:spacing w:line="360" w:lineRule="auto"/>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满足《中华人民共和国政府采购法》第二十二条规定，已按</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第</w:t>
            </w:r>
            <w:r>
              <w:rPr>
                <w:rFonts w:hint="eastAsia" w:ascii="宋体" w:hAnsi="宋体" w:cs="宋体"/>
                <w:color w:val="000000" w:themeColor="text1"/>
                <w:szCs w:val="21"/>
                <w:highlight w:val="none"/>
                <w:lang w:val="en-US" w:eastAsia="zh-CN"/>
                <w14:textFill>
                  <w14:solidFill>
                    <w14:schemeClr w14:val="tx1"/>
                  </w14:solidFill>
                </w14:textFill>
              </w:rPr>
              <w:t>七</w:t>
            </w:r>
            <w:r>
              <w:rPr>
                <w:rFonts w:hint="eastAsia" w:ascii="宋体" w:hAnsi="宋体" w:eastAsia="宋体" w:cs="宋体"/>
                <w:color w:val="000000" w:themeColor="text1"/>
                <w:szCs w:val="21"/>
                <w:highlight w:val="none"/>
                <w14:textFill>
                  <w14:solidFill>
                    <w14:schemeClr w14:val="tx1"/>
                  </w14:solidFill>
                </w14:textFill>
              </w:rPr>
              <w:t>章响应文件格式”中的“资格</w:t>
            </w:r>
            <w:r>
              <w:rPr>
                <w:rFonts w:hint="eastAsia" w:ascii="宋体" w:hAnsi="宋体" w:cs="宋体"/>
                <w:color w:val="000000" w:themeColor="text1"/>
                <w:szCs w:val="21"/>
                <w:highlight w:val="none"/>
                <w:lang w:val="en-US" w:eastAsia="zh-CN"/>
                <w14:textFill>
                  <w14:solidFill>
                    <w14:schemeClr w14:val="tx1"/>
                  </w14:solidFill>
                </w14:textFill>
              </w:rPr>
              <w:t>文件</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提供相关资料</w:t>
            </w:r>
          </w:p>
        </w:tc>
      </w:tr>
      <w:tr w14:paraId="224B36B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34" w:hRule="atLeast"/>
          <w:jc w:val="center"/>
        </w:trPr>
        <w:tc>
          <w:tcPr>
            <w:tcW w:w="0" w:type="auto"/>
            <w:vMerge w:val="continue"/>
            <w:vAlign w:val="center"/>
          </w:tcPr>
          <w:p w14:paraId="30AE2A7F">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304E8064">
            <w:pPr>
              <w:spacing w:line="360" w:lineRule="auto"/>
              <w:ind w:firstLine="0" w:firstLineChars="0"/>
              <w:jc w:val="center"/>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5A7DF7E9">
            <w:pPr>
              <w:spacing w:line="360" w:lineRule="auto"/>
              <w:ind w:firstLine="0" w:firstLineChars="0"/>
              <w:rPr>
                <w:rFonts w:hint="default" w:ascii="宋体" w:hAnsi="宋体" w:eastAsia="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信用情况</w:t>
            </w:r>
          </w:p>
        </w:tc>
        <w:tc>
          <w:tcPr>
            <w:tcW w:w="5740" w:type="dxa"/>
            <w:vAlign w:val="center"/>
          </w:tcPr>
          <w:p w14:paraId="39994777">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满足《中华人民共和国政府采购法》第二十二条规定，已按</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第</w:t>
            </w:r>
            <w:r>
              <w:rPr>
                <w:rFonts w:hint="eastAsia" w:ascii="宋体" w:hAnsi="宋体" w:cs="宋体"/>
                <w:color w:val="000000" w:themeColor="text1"/>
                <w:szCs w:val="21"/>
                <w:highlight w:val="none"/>
                <w:lang w:val="en-US" w:eastAsia="zh-CN"/>
                <w14:textFill>
                  <w14:solidFill>
                    <w14:schemeClr w14:val="tx1"/>
                  </w14:solidFill>
                </w14:textFill>
              </w:rPr>
              <w:t>七</w:t>
            </w:r>
            <w:r>
              <w:rPr>
                <w:rFonts w:hint="eastAsia" w:ascii="宋体" w:hAnsi="宋体" w:eastAsia="宋体" w:cs="宋体"/>
                <w:color w:val="000000" w:themeColor="text1"/>
                <w:szCs w:val="21"/>
                <w:highlight w:val="none"/>
                <w14:textFill>
                  <w14:solidFill>
                    <w14:schemeClr w14:val="tx1"/>
                  </w14:solidFill>
                </w14:textFill>
              </w:rPr>
              <w:t>章响应文件格式”中的“资格</w:t>
            </w:r>
            <w:r>
              <w:rPr>
                <w:rFonts w:hint="eastAsia" w:ascii="宋体" w:hAnsi="宋体" w:cs="宋体"/>
                <w:color w:val="000000" w:themeColor="text1"/>
                <w:szCs w:val="21"/>
                <w:highlight w:val="none"/>
                <w:lang w:val="en-US" w:eastAsia="zh-CN"/>
                <w14:textFill>
                  <w14:solidFill>
                    <w14:schemeClr w14:val="tx1"/>
                  </w14:solidFill>
                </w14:textFill>
              </w:rPr>
              <w:t>文件</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提供相关资料</w:t>
            </w:r>
          </w:p>
        </w:tc>
      </w:tr>
      <w:tr w14:paraId="012F295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0" w:type="auto"/>
            <w:vMerge w:val="continue"/>
            <w:vAlign w:val="center"/>
          </w:tcPr>
          <w:p w14:paraId="7E1142E1">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3952531F">
            <w:pPr>
              <w:spacing w:line="360" w:lineRule="auto"/>
              <w:ind w:firstLine="0" w:firstLineChars="0"/>
              <w:jc w:val="center"/>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286104A3">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落实政府采购政策需满足的资格要求</w:t>
            </w:r>
          </w:p>
        </w:tc>
        <w:tc>
          <w:tcPr>
            <w:tcW w:w="5740" w:type="dxa"/>
            <w:vAlign w:val="center"/>
          </w:tcPr>
          <w:p w14:paraId="7D69EA9A">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本项目专门面向中小微企业采购,</w:t>
            </w:r>
            <w:r>
              <w:rPr>
                <w:rFonts w:hint="eastAsia" w:ascii="宋体" w:hAnsi="宋体" w:cs="宋体"/>
                <w:color w:val="000000" w:themeColor="text1"/>
                <w:szCs w:val="21"/>
                <w:highlight w:val="none"/>
                <w:lang w:val="en-US" w:eastAsia="zh-CN"/>
                <w14:textFill>
                  <w14:solidFill>
                    <w14:schemeClr w14:val="tx1"/>
                  </w14:solidFill>
                </w14:textFill>
              </w:rPr>
              <w:t>磋商申请人</w:t>
            </w:r>
            <w:r>
              <w:rPr>
                <w:rFonts w:hint="eastAsia" w:ascii="宋体" w:hAnsi="宋体" w:eastAsia="宋体" w:cs="宋体"/>
                <w:color w:val="000000" w:themeColor="text1"/>
                <w:szCs w:val="21"/>
                <w:highlight w:val="none"/>
                <w14:textFill>
                  <w14:solidFill>
                    <w14:schemeClr w14:val="tx1"/>
                  </w14:solidFill>
                </w14:textFill>
              </w:rPr>
              <w:t>必须提供中小企业声明函。（符合划型标准的个体工商户、监狱企业、残疾人福利性单位在政府采购活动中视同中小企业，监狱企业、残疾人福利性单位提供对应声明函）</w:t>
            </w:r>
            <w:r>
              <w:rPr>
                <w:rFonts w:hint="eastAsia" w:ascii="宋体" w:hAnsi="宋体" w:eastAsia="宋体" w:cs="宋体"/>
                <w:color w:val="000000" w:themeColor="text1"/>
                <w:szCs w:val="21"/>
                <w:highlight w:val="none"/>
                <w:lang w:val="en-US" w:eastAsia="zh-CN"/>
                <w14:textFill>
                  <w14:solidFill>
                    <w14:schemeClr w14:val="tx1"/>
                  </w14:solidFill>
                </w14:textFill>
              </w:rPr>
              <w:t>。</w:t>
            </w:r>
          </w:p>
        </w:tc>
      </w:tr>
      <w:tr w14:paraId="37F6F38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11" w:hRule="atLeast"/>
          <w:jc w:val="center"/>
        </w:trPr>
        <w:tc>
          <w:tcPr>
            <w:tcW w:w="0" w:type="auto"/>
            <w:vMerge w:val="continue"/>
            <w:vAlign w:val="center"/>
          </w:tcPr>
          <w:p w14:paraId="478741DE">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1625F416">
            <w:pPr>
              <w:spacing w:line="360" w:lineRule="auto"/>
              <w:ind w:firstLine="0" w:firstLineChars="0"/>
              <w:jc w:val="center"/>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4A26F941">
            <w:pPr>
              <w:spacing w:line="360" w:lineRule="auto"/>
              <w:ind w:firstLine="0" w:firstLineChars="0"/>
              <w:jc w:val="both"/>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kern w:val="2"/>
                <w:sz w:val="21"/>
                <w:szCs w:val="21"/>
                <w:highlight w:val="none"/>
                <w:lang w:val="en-US" w:eastAsia="zh-CN" w:bidi="ar-SA"/>
                <w14:textFill>
                  <w14:solidFill>
                    <w14:schemeClr w14:val="tx1"/>
                  </w14:solidFill>
                </w14:textFill>
              </w:rPr>
              <w:t>特定资格要求</w:t>
            </w:r>
          </w:p>
        </w:tc>
        <w:tc>
          <w:tcPr>
            <w:tcW w:w="5740" w:type="dxa"/>
            <w:vAlign w:val="center"/>
          </w:tcPr>
          <w:p w14:paraId="76D1C8CC">
            <w:pPr>
              <w:spacing w:line="360" w:lineRule="auto"/>
              <w:ind w:left="0" w:leftChars="0" w:firstLine="0" w:firstLineChars="0"/>
              <w:jc w:val="both"/>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w:t>
            </w:r>
            <w:r>
              <w:rPr>
                <w:rFonts w:hint="eastAsia" w:ascii="宋体" w:hAnsi="宋体" w:eastAsia="宋体" w:cs="宋体"/>
                <w:color w:val="000000" w:themeColor="text1"/>
                <w:szCs w:val="21"/>
                <w:highlight w:val="none"/>
                <w:lang w:val="en-US" w:eastAsia="zh-CN"/>
                <w14:textFill>
                  <w14:solidFill>
                    <w14:schemeClr w14:val="tx1"/>
                  </w14:solidFill>
                </w14:textFill>
              </w:rPr>
              <w:t>磋商申请人</w:t>
            </w:r>
            <w:r>
              <w:rPr>
                <w:rFonts w:hint="eastAsia" w:ascii="宋体" w:hAnsi="宋体" w:eastAsia="宋体" w:cs="宋体"/>
                <w:color w:val="000000" w:themeColor="text1"/>
                <w:szCs w:val="21"/>
                <w:highlight w:val="none"/>
                <w14:textFill>
                  <w14:solidFill>
                    <w14:schemeClr w14:val="tx1"/>
                  </w14:solidFill>
                </w14:textFill>
              </w:rPr>
              <w:t>须知</w:t>
            </w:r>
            <w:r>
              <w:rPr>
                <w:rFonts w:hint="eastAsia" w:ascii="宋体" w:hAnsi="宋体" w:eastAsia="宋体" w:cs="宋体"/>
                <w:color w:val="000000" w:themeColor="text1"/>
                <w:szCs w:val="21"/>
                <w:highlight w:val="none"/>
                <w:lang w:val="en-US" w:eastAsia="zh-CN"/>
                <w14:textFill>
                  <w14:solidFill>
                    <w14:schemeClr w14:val="tx1"/>
                  </w14:solidFill>
                </w14:textFill>
              </w:rPr>
              <w:t>前附表</w:t>
            </w:r>
            <w:r>
              <w:rPr>
                <w:rFonts w:hint="eastAsia" w:ascii="宋体" w:hAnsi="宋体" w:eastAsia="宋体" w:cs="宋体"/>
                <w:color w:val="000000" w:themeColor="text1"/>
                <w:szCs w:val="21"/>
                <w:highlight w:val="none"/>
                <w14:textFill>
                  <w14:solidFill>
                    <w14:schemeClr w14:val="tx1"/>
                  </w14:solidFill>
                </w14:textFill>
              </w:rPr>
              <w:t>”第</w:t>
            </w:r>
            <w:r>
              <w:rPr>
                <w:rFonts w:hint="eastAsia" w:ascii="宋体" w:hAnsi="宋体" w:eastAsia="宋体" w:cs="宋体"/>
                <w:color w:val="000000" w:themeColor="text1"/>
                <w:szCs w:val="21"/>
                <w:highlight w:val="none"/>
                <w:lang w:val="en-US" w:eastAsia="zh-CN"/>
                <w14:textFill>
                  <w14:solidFill>
                    <w14:schemeClr w14:val="tx1"/>
                  </w14:solidFill>
                </w14:textFill>
              </w:rPr>
              <w:t>1.4.1</w:t>
            </w:r>
            <w:r>
              <w:rPr>
                <w:rFonts w:hint="eastAsia" w:ascii="宋体" w:hAnsi="宋体" w:eastAsia="宋体" w:cs="宋体"/>
                <w:color w:val="000000" w:themeColor="text1"/>
                <w:szCs w:val="21"/>
                <w:highlight w:val="none"/>
                <w14:textFill>
                  <w14:solidFill>
                    <w14:schemeClr w14:val="tx1"/>
                  </w14:solidFill>
                </w14:textFill>
              </w:rPr>
              <w:t>项规定</w:t>
            </w:r>
          </w:p>
        </w:tc>
      </w:tr>
      <w:tr w14:paraId="4A11B1D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31" w:hRule="atLeast"/>
          <w:jc w:val="center"/>
        </w:trPr>
        <w:tc>
          <w:tcPr>
            <w:tcW w:w="0" w:type="auto"/>
            <w:vMerge w:val="restart"/>
            <w:vAlign w:val="center"/>
          </w:tcPr>
          <w:p w14:paraId="1E5DCD45">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2.1.2</w:t>
            </w:r>
          </w:p>
        </w:tc>
        <w:tc>
          <w:tcPr>
            <w:tcW w:w="1038" w:type="dxa"/>
            <w:vMerge w:val="restart"/>
            <w:vAlign w:val="center"/>
          </w:tcPr>
          <w:p w14:paraId="3231F0A2">
            <w:pPr>
              <w:spacing w:line="360" w:lineRule="auto"/>
              <w:ind w:firstLine="0" w:firstLineChars="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符合性评审标准</w:t>
            </w:r>
          </w:p>
        </w:tc>
        <w:tc>
          <w:tcPr>
            <w:tcW w:w="2443" w:type="dxa"/>
            <w:vAlign w:val="center"/>
          </w:tcPr>
          <w:p w14:paraId="7486E7DB">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响应</w:t>
            </w:r>
            <w:r>
              <w:rPr>
                <w:rFonts w:hint="eastAsia" w:ascii="宋体" w:hAnsi="宋体" w:eastAsia="宋体" w:cs="宋体"/>
                <w:color w:val="000000" w:themeColor="text1"/>
                <w:szCs w:val="21"/>
                <w:highlight w:val="none"/>
                <w14:textFill>
                  <w14:solidFill>
                    <w14:schemeClr w14:val="tx1"/>
                  </w14:solidFill>
                </w14:textFill>
              </w:rPr>
              <w:t>文件格式</w:t>
            </w:r>
          </w:p>
        </w:tc>
        <w:tc>
          <w:tcPr>
            <w:tcW w:w="5740" w:type="dxa"/>
            <w:vAlign w:val="center"/>
          </w:tcPr>
          <w:p w14:paraId="60FA3381">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w:t>
            </w:r>
            <w:r>
              <w:rPr>
                <w:rFonts w:hint="eastAsia" w:ascii="宋体" w:hAnsi="宋体" w:eastAsia="宋体" w:cs="宋体"/>
                <w:color w:val="000000" w:themeColor="text1"/>
                <w:szCs w:val="21"/>
                <w:highlight w:val="none"/>
                <w:lang w:val="en-US" w:eastAsia="zh-CN"/>
                <w14:textFill>
                  <w14:solidFill>
                    <w14:schemeClr w14:val="tx1"/>
                  </w14:solidFill>
                </w14:textFill>
              </w:rPr>
              <w:t>七</w:t>
            </w:r>
            <w:r>
              <w:rPr>
                <w:rFonts w:hint="eastAsia" w:ascii="宋体" w:hAnsi="宋体" w:eastAsia="宋体" w:cs="宋体"/>
                <w:color w:val="000000" w:themeColor="text1"/>
                <w:szCs w:val="21"/>
                <w:highlight w:val="none"/>
                <w14:textFill>
                  <w14:solidFill>
                    <w14:schemeClr w14:val="tx1"/>
                  </w14:solidFill>
                </w14:textFill>
              </w:rPr>
              <w:t>章“</w:t>
            </w:r>
            <w:r>
              <w:rPr>
                <w:rFonts w:hint="eastAsia" w:ascii="宋体" w:hAnsi="宋体" w:eastAsia="宋体" w:cs="宋体"/>
                <w:color w:val="000000" w:themeColor="text1"/>
                <w:szCs w:val="21"/>
                <w:highlight w:val="none"/>
                <w:lang w:val="en-US" w:eastAsia="zh-CN"/>
                <w14:textFill>
                  <w14:solidFill>
                    <w14:schemeClr w14:val="tx1"/>
                  </w14:solidFill>
                </w14:textFill>
              </w:rPr>
              <w:t>响应</w:t>
            </w:r>
            <w:r>
              <w:rPr>
                <w:rFonts w:hint="eastAsia" w:ascii="宋体" w:hAnsi="宋体" w:eastAsia="宋体" w:cs="宋体"/>
                <w:color w:val="000000" w:themeColor="text1"/>
                <w:szCs w:val="21"/>
                <w:highlight w:val="none"/>
                <w14:textFill>
                  <w14:solidFill>
                    <w14:schemeClr w14:val="tx1"/>
                  </w14:solidFill>
                </w14:textFill>
              </w:rPr>
              <w:t>文件格式”的要求</w:t>
            </w:r>
          </w:p>
        </w:tc>
      </w:tr>
      <w:tr w14:paraId="31D7910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32" w:hRule="atLeast"/>
          <w:jc w:val="center"/>
        </w:trPr>
        <w:tc>
          <w:tcPr>
            <w:tcW w:w="0" w:type="auto"/>
            <w:vMerge w:val="continue"/>
            <w:vAlign w:val="center"/>
          </w:tcPr>
          <w:p w14:paraId="1BC09C9D">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4A9D9968">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4AE551BA">
            <w:pPr>
              <w:spacing w:line="360" w:lineRule="auto"/>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签字、盖章要求</w:t>
            </w:r>
          </w:p>
        </w:tc>
        <w:tc>
          <w:tcPr>
            <w:tcW w:w="5740" w:type="dxa"/>
            <w:vAlign w:val="center"/>
          </w:tcPr>
          <w:p w14:paraId="63F27408">
            <w:pPr>
              <w:spacing w:line="360" w:lineRule="auto"/>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符合竞争性磋商文件的规定，在竞争性磋商文件要求签字盖章处签字盖章</w:t>
            </w:r>
            <w:r>
              <w:rPr>
                <w:rFonts w:hint="eastAsia" w:ascii="宋体" w:hAnsi="宋体" w:eastAsia="宋体" w:cs="宋体"/>
                <w:color w:val="000000" w:themeColor="text1"/>
                <w:szCs w:val="21"/>
                <w:highlight w:val="none"/>
                <w:lang w:eastAsia="zh-CN"/>
                <w14:textFill>
                  <w14:solidFill>
                    <w14:schemeClr w14:val="tx1"/>
                  </w14:solidFill>
                </w14:textFill>
              </w:rPr>
              <w:t>。</w:t>
            </w:r>
          </w:p>
        </w:tc>
      </w:tr>
      <w:tr w14:paraId="1FCD621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32" w:hRule="atLeast"/>
          <w:jc w:val="center"/>
        </w:trPr>
        <w:tc>
          <w:tcPr>
            <w:tcW w:w="0" w:type="auto"/>
            <w:vMerge w:val="continue"/>
            <w:vAlign w:val="center"/>
          </w:tcPr>
          <w:p w14:paraId="4E1B3E3A">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2231CDF9">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3E6611C8">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合同履行期限</w:t>
            </w:r>
          </w:p>
        </w:tc>
        <w:tc>
          <w:tcPr>
            <w:tcW w:w="5740" w:type="dxa"/>
            <w:vAlign w:val="center"/>
          </w:tcPr>
          <w:p w14:paraId="1E04A771">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w:t>
            </w:r>
            <w:r>
              <w:rPr>
                <w:rFonts w:hint="eastAsia" w:ascii="宋体" w:hAnsi="宋体" w:eastAsia="宋体" w:cs="宋体"/>
                <w:color w:val="000000" w:themeColor="text1"/>
                <w:szCs w:val="21"/>
                <w:highlight w:val="none"/>
                <w:lang w:val="en-US" w:eastAsia="zh-CN"/>
                <w14:textFill>
                  <w14:solidFill>
                    <w14:schemeClr w14:val="tx1"/>
                  </w14:solidFill>
                </w14:textFill>
              </w:rPr>
              <w:t>磋商申请人</w:t>
            </w:r>
            <w:r>
              <w:rPr>
                <w:rFonts w:hint="eastAsia" w:ascii="宋体" w:hAnsi="宋体" w:eastAsia="宋体" w:cs="宋体"/>
                <w:color w:val="000000" w:themeColor="text1"/>
                <w:szCs w:val="21"/>
                <w:highlight w:val="none"/>
                <w14:textFill>
                  <w14:solidFill>
                    <w14:schemeClr w14:val="tx1"/>
                  </w14:solidFill>
                </w14:textFill>
              </w:rPr>
              <w:t>须知</w:t>
            </w:r>
            <w:r>
              <w:rPr>
                <w:rFonts w:hint="eastAsia" w:ascii="宋体" w:hAnsi="宋体" w:eastAsia="宋体" w:cs="宋体"/>
                <w:color w:val="000000" w:themeColor="text1"/>
                <w:szCs w:val="21"/>
                <w:highlight w:val="none"/>
                <w:lang w:val="en-US" w:eastAsia="zh-CN"/>
                <w14:textFill>
                  <w14:solidFill>
                    <w14:schemeClr w14:val="tx1"/>
                  </w14:solidFill>
                </w14:textFill>
              </w:rPr>
              <w:t>前附表</w:t>
            </w:r>
            <w:r>
              <w:rPr>
                <w:rFonts w:hint="eastAsia" w:ascii="宋体" w:hAnsi="宋体" w:eastAsia="宋体" w:cs="宋体"/>
                <w:color w:val="000000" w:themeColor="text1"/>
                <w:szCs w:val="21"/>
                <w:highlight w:val="none"/>
                <w14:textFill>
                  <w14:solidFill>
                    <w14:schemeClr w14:val="tx1"/>
                  </w14:solidFill>
                </w14:textFill>
              </w:rPr>
              <w:t>”第</w:t>
            </w:r>
            <w:r>
              <w:rPr>
                <w:rFonts w:hint="eastAsia" w:ascii="宋体" w:hAnsi="宋体" w:cs="宋体"/>
                <w:color w:val="000000" w:themeColor="text1"/>
                <w:szCs w:val="21"/>
                <w:highlight w:val="none"/>
                <w:lang w:val="en-US" w:eastAsia="zh-CN"/>
                <w14:textFill>
                  <w14:solidFill>
                    <w14:schemeClr w14:val="tx1"/>
                  </w14:solidFill>
                </w14:textFill>
              </w:rPr>
              <w:t>1.3.3</w:t>
            </w:r>
            <w:r>
              <w:rPr>
                <w:rFonts w:hint="eastAsia" w:ascii="宋体" w:hAnsi="宋体" w:eastAsia="宋体" w:cs="宋体"/>
                <w:color w:val="000000" w:themeColor="text1"/>
                <w:szCs w:val="21"/>
                <w:highlight w:val="none"/>
                <w14:textFill>
                  <w14:solidFill>
                    <w14:schemeClr w14:val="tx1"/>
                  </w14:solidFill>
                </w14:textFill>
              </w:rPr>
              <w:t>项规定</w:t>
            </w:r>
          </w:p>
        </w:tc>
      </w:tr>
      <w:tr w14:paraId="168882D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32" w:hRule="atLeast"/>
          <w:jc w:val="center"/>
        </w:trPr>
        <w:tc>
          <w:tcPr>
            <w:tcW w:w="0" w:type="auto"/>
            <w:vMerge w:val="continue"/>
            <w:vAlign w:val="center"/>
          </w:tcPr>
          <w:p w14:paraId="1581D1C6">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308C98CE">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56CE727A">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质量要求</w:t>
            </w:r>
          </w:p>
        </w:tc>
        <w:tc>
          <w:tcPr>
            <w:tcW w:w="5740" w:type="dxa"/>
            <w:vAlign w:val="center"/>
          </w:tcPr>
          <w:p w14:paraId="568F579D">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w:t>
            </w:r>
            <w:r>
              <w:rPr>
                <w:rFonts w:hint="eastAsia" w:ascii="宋体" w:hAnsi="宋体" w:eastAsia="宋体" w:cs="宋体"/>
                <w:color w:val="000000" w:themeColor="text1"/>
                <w:szCs w:val="21"/>
                <w:highlight w:val="none"/>
                <w:lang w:val="en-US" w:eastAsia="zh-CN"/>
                <w14:textFill>
                  <w14:solidFill>
                    <w14:schemeClr w14:val="tx1"/>
                  </w14:solidFill>
                </w14:textFill>
              </w:rPr>
              <w:t>磋商申请人</w:t>
            </w:r>
            <w:r>
              <w:rPr>
                <w:rFonts w:hint="eastAsia" w:ascii="宋体" w:hAnsi="宋体" w:eastAsia="宋体" w:cs="宋体"/>
                <w:color w:val="000000" w:themeColor="text1"/>
                <w:szCs w:val="21"/>
                <w:highlight w:val="none"/>
                <w14:textFill>
                  <w14:solidFill>
                    <w14:schemeClr w14:val="tx1"/>
                  </w14:solidFill>
                </w14:textFill>
              </w:rPr>
              <w:t>须知</w:t>
            </w:r>
            <w:r>
              <w:rPr>
                <w:rFonts w:hint="eastAsia" w:ascii="宋体" w:hAnsi="宋体" w:eastAsia="宋体" w:cs="宋体"/>
                <w:color w:val="000000" w:themeColor="text1"/>
                <w:szCs w:val="21"/>
                <w:highlight w:val="none"/>
                <w:lang w:val="en-US" w:eastAsia="zh-CN"/>
                <w14:textFill>
                  <w14:solidFill>
                    <w14:schemeClr w14:val="tx1"/>
                  </w14:solidFill>
                </w14:textFill>
              </w:rPr>
              <w:t>前附表</w:t>
            </w:r>
            <w:r>
              <w:rPr>
                <w:rFonts w:hint="eastAsia" w:ascii="宋体" w:hAnsi="宋体" w:eastAsia="宋体" w:cs="宋体"/>
                <w:color w:val="000000" w:themeColor="text1"/>
                <w:szCs w:val="21"/>
                <w:highlight w:val="none"/>
                <w14:textFill>
                  <w14:solidFill>
                    <w14:schemeClr w14:val="tx1"/>
                  </w14:solidFill>
                </w14:textFill>
              </w:rPr>
              <w:t>”第</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lang w:val="en-US" w:eastAsia="zh-CN"/>
                <w14:textFill>
                  <w14:solidFill>
                    <w14:schemeClr w14:val="tx1"/>
                  </w14:solidFill>
                </w14:textFill>
              </w:rPr>
              <w:t>.3.4</w:t>
            </w:r>
            <w:r>
              <w:rPr>
                <w:rFonts w:hint="eastAsia" w:ascii="宋体" w:hAnsi="宋体" w:eastAsia="宋体" w:cs="宋体"/>
                <w:color w:val="000000" w:themeColor="text1"/>
                <w:szCs w:val="21"/>
                <w:highlight w:val="none"/>
                <w14:textFill>
                  <w14:solidFill>
                    <w14:schemeClr w14:val="tx1"/>
                  </w14:solidFill>
                </w14:textFill>
              </w:rPr>
              <w:t>项规定</w:t>
            </w:r>
          </w:p>
        </w:tc>
      </w:tr>
      <w:tr w14:paraId="3EA424A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31" w:hRule="atLeast"/>
          <w:jc w:val="center"/>
        </w:trPr>
        <w:tc>
          <w:tcPr>
            <w:tcW w:w="0" w:type="auto"/>
            <w:vMerge w:val="continue"/>
            <w:vAlign w:val="center"/>
          </w:tcPr>
          <w:p w14:paraId="6F78DD71">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6EE9EBE8">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5D68344D">
            <w:pPr>
              <w:spacing w:line="360" w:lineRule="auto"/>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磋商保证金</w:t>
            </w:r>
          </w:p>
        </w:tc>
        <w:tc>
          <w:tcPr>
            <w:tcW w:w="5740" w:type="dxa"/>
            <w:vAlign w:val="center"/>
          </w:tcPr>
          <w:p w14:paraId="7B54785F">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w:t>
            </w:r>
            <w:r>
              <w:rPr>
                <w:rFonts w:hint="eastAsia" w:ascii="宋体" w:hAnsi="宋体" w:eastAsia="宋体" w:cs="宋体"/>
                <w:color w:val="000000" w:themeColor="text1"/>
                <w:szCs w:val="21"/>
                <w:highlight w:val="none"/>
                <w:lang w:val="en-US" w:eastAsia="zh-CN"/>
                <w14:textFill>
                  <w14:solidFill>
                    <w14:schemeClr w14:val="tx1"/>
                  </w14:solidFill>
                </w14:textFill>
              </w:rPr>
              <w:t>磋商申请人</w:t>
            </w:r>
            <w:r>
              <w:rPr>
                <w:rFonts w:hint="eastAsia" w:ascii="宋体" w:hAnsi="宋体" w:eastAsia="宋体" w:cs="宋体"/>
                <w:color w:val="000000" w:themeColor="text1"/>
                <w:szCs w:val="21"/>
                <w:highlight w:val="none"/>
                <w14:textFill>
                  <w14:solidFill>
                    <w14:schemeClr w14:val="tx1"/>
                  </w14:solidFill>
                </w14:textFill>
              </w:rPr>
              <w:t>须知</w:t>
            </w:r>
            <w:r>
              <w:rPr>
                <w:rFonts w:hint="eastAsia" w:ascii="宋体" w:hAnsi="宋体" w:eastAsia="宋体" w:cs="宋体"/>
                <w:color w:val="000000" w:themeColor="text1"/>
                <w:szCs w:val="21"/>
                <w:highlight w:val="none"/>
                <w:lang w:val="en-US" w:eastAsia="zh-CN"/>
                <w14:textFill>
                  <w14:solidFill>
                    <w14:schemeClr w14:val="tx1"/>
                  </w14:solidFill>
                </w14:textFill>
              </w:rPr>
              <w:t>前附表</w:t>
            </w:r>
            <w:r>
              <w:rPr>
                <w:rFonts w:hint="eastAsia" w:ascii="宋体" w:hAnsi="宋体" w:eastAsia="宋体" w:cs="宋体"/>
                <w:color w:val="000000" w:themeColor="text1"/>
                <w:szCs w:val="21"/>
                <w:highlight w:val="none"/>
                <w14:textFill>
                  <w14:solidFill>
                    <w14:schemeClr w14:val="tx1"/>
                  </w14:solidFill>
                </w14:textFill>
              </w:rPr>
              <w:t>”第</w:t>
            </w:r>
            <w:r>
              <w:rPr>
                <w:rFonts w:hint="eastAsia" w:ascii="宋体" w:hAnsi="宋体" w:cs="宋体"/>
                <w:color w:val="000000" w:themeColor="text1"/>
                <w:szCs w:val="21"/>
                <w:highlight w:val="none"/>
                <w:lang w:val="en-US" w:eastAsia="zh-CN"/>
                <w14:textFill>
                  <w14:solidFill>
                    <w14:schemeClr w14:val="tx1"/>
                  </w14:solidFill>
                </w14:textFill>
              </w:rPr>
              <w:t>3.4.1</w:t>
            </w:r>
            <w:r>
              <w:rPr>
                <w:rFonts w:hint="eastAsia" w:ascii="宋体" w:hAnsi="宋体" w:eastAsia="宋体" w:cs="宋体"/>
                <w:color w:val="000000" w:themeColor="text1"/>
                <w:szCs w:val="21"/>
                <w:highlight w:val="none"/>
                <w14:textFill>
                  <w14:solidFill>
                    <w14:schemeClr w14:val="tx1"/>
                  </w14:solidFill>
                </w14:textFill>
              </w:rPr>
              <w:t>项规定</w:t>
            </w:r>
          </w:p>
        </w:tc>
      </w:tr>
      <w:tr w14:paraId="73A4E7E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31" w:hRule="atLeast"/>
          <w:jc w:val="center"/>
        </w:trPr>
        <w:tc>
          <w:tcPr>
            <w:tcW w:w="0" w:type="auto"/>
            <w:vMerge w:val="continue"/>
            <w:vAlign w:val="center"/>
          </w:tcPr>
          <w:p w14:paraId="02E19981">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63646A12">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41458968">
            <w:pPr>
              <w:spacing w:line="360" w:lineRule="auto"/>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磋商有效期</w:t>
            </w:r>
          </w:p>
        </w:tc>
        <w:tc>
          <w:tcPr>
            <w:tcW w:w="5740" w:type="dxa"/>
            <w:vAlign w:val="center"/>
          </w:tcPr>
          <w:p w14:paraId="5A75E5CB">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w:t>
            </w:r>
            <w:r>
              <w:rPr>
                <w:rFonts w:hint="eastAsia" w:ascii="宋体" w:hAnsi="宋体" w:eastAsia="宋体" w:cs="宋体"/>
                <w:color w:val="000000" w:themeColor="text1"/>
                <w:szCs w:val="21"/>
                <w:highlight w:val="none"/>
                <w:lang w:eastAsia="zh-CN"/>
                <w14:textFill>
                  <w14:solidFill>
                    <w14:schemeClr w14:val="tx1"/>
                  </w14:solidFill>
                </w14:textFill>
              </w:rPr>
              <w:t>磋商申请人</w:t>
            </w:r>
            <w:r>
              <w:rPr>
                <w:rFonts w:hint="eastAsia" w:ascii="宋体" w:hAnsi="宋体" w:eastAsia="宋体" w:cs="宋体"/>
                <w:color w:val="000000" w:themeColor="text1"/>
                <w:szCs w:val="21"/>
                <w:highlight w:val="none"/>
                <w14:textFill>
                  <w14:solidFill>
                    <w14:schemeClr w14:val="tx1"/>
                  </w14:solidFill>
                </w14:textFill>
              </w:rPr>
              <w:t>须知前附表”第</w:t>
            </w:r>
            <w:r>
              <w:rPr>
                <w:rFonts w:hint="eastAsia" w:ascii="宋体" w:hAnsi="宋体" w:cs="宋体"/>
                <w:color w:val="000000" w:themeColor="text1"/>
                <w:szCs w:val="21"/>
                <w:highlight w:val="none"/>
                <w:lang w:val="en-US" w:eastAsia="zh-CN"/>
                <w14:textFill>
                  <w14:solidFill>
                    <w14:schemeClr w14:val="tx1"/>
                  </w14:solidFill>
                </w14:textFill>
              </w:rPr>
              <w:t>3.3.1</w:t>
            </w:r>
            <w:r>
              <w:rPr>
                <w:rFonts w:hint="eastAsia" w:ascii="宋体" w:hAnsi="宋体" w:eastAsia="宋体" w:cs="宋体"/>
                <w:color w:val="000000" w:themeColor="text1"/>
                <w:szCs w:val="21"/>
                <w:highlight w:val="none"/>
                <w14:textFill>
                  <w14:solidFill>
                    <w14:schemeClr w14:val="tx1"/>
                  </w14:solidFill>
                </w14:textFill>
              </w:rPr>
              <w:t>项规定</w:t>
            </w:r>
          </w:p>
        </w:tc>
      </w:tr>
      <w:tr w14:paraId="33FD219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31" w:hRule="atLeast"/>
          <w:jc w:val="center"/>
        </w:trPr>
        <w:tc>
          <w:tcPr>
            <w:tcW w:w="0" w:type="auto"/>
            <w:vMerge w:val="continue"/>
            <w:vAlign w:val="center"/>
          </w:tcPr>
          <w:p w14:paraId="6C7197F8">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74E67299">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0FFE1AF3">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投标</w:t>
            </w:r>
            <w:r>
              <w:rPr>
                <w:rFonts w:hint="eastAsia" w:ascii="宋体" w:hAnsi="宋体" w:eastAsia="宋体" w:cs="宋体"/>
                <w:color w:val="000000" w:themeColor="text1"/>
                <w:szCs w:val="21"/>
                <w:highlight w:val="none"/>
                <w14:textFill>
                  <w14:solidFill>
                    <w14:schemeClr w14:val="tx1"/>
                  </w14:solidFill>
                </w14:textFill>
              </w:rPr>
              <w:t>报价</w:t>
            </w:r>
          </w:p>
        </w:tc>
        <w:tc>
          <w:tcPr>
            <w:tcW w:w="5740" w:type="dxa"/>
            <w:vAlign w:val="center"/>
          </w:tcPr>
          <w:p w14:paraId="067C7E5C">
            <w:pPr>
              <w:spacing w:line="360" w:lineRule="auto"/>
              <w:ind w:firstLine="0" w:firstLineChars="0"/>
              <w:rPr>
                <w:rFonts w:hint="default"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磋商申请人</w:t>
            </w:r>
            <w:r>
              <w:rPr>
                <w:rFonts w:hint="default" w:ascii="Arial" w:hAnsi="Arial" w:cs="Arial"/>
                <w:color w:val="000000" w:themeColor="text1"/>
                <w:spacing w:val="-6"/>
                <w:sz w:val="21"/>
                <w:szCs w:val="21"/>
                <w:highlight w:val="none"/>
                <w14:textFill>
                  <w14:solidFill>
                    <w14:schemeClr w14:val="tx1"/>
                  </w14:solidFill>
                </w14:textFill>
              </w:rPr>
              <w:t>报价</w:t>
            </w:r>
            <w:r>
              <w:rPr>
                <w:rFonts w:hint="default" w:ascii="Arial" w:hAnsi="Arial" w:cs="Arial"/>
                <w:color w:val="000000" w:themeColor="text1"/>
                <w:spacing w:val="-6"/>
                <w:sz w:val="21"/>
                <w:szCs w:val="21"/>
                <w:highlight w:val="none"/>
                <w:lang w:eastAsia="zh-CN"/>
                <w14:textFill>
                  <w14:solidFill>
                    <w14:schemeClr w14:val="tx1"/>
                  </w14:solidFill>
                </w14:textFill>
              </w:rPr>
              <w:t>方式</w:t>
            </w:r>
            <w:r>
              <w:rPr>
                <w:rFonts w:hint="eastAsia" w:ascii="宋体" w:hAnsi="宋体" w:eastAsia="宋体" w:cs="宋体"/>
                <w:color w:val="000000" w:themeColor="text1"/>
                <w:szCs w:val="21"/>
                <w:highlight w:val="none"/>
                <w:lang w:val="en-US" w:eastAsia="zh-CN"/>
                <w14:textFill>
                  <w14:solidFill>
                    <w14:schemeClr w14:val="tx1"/>
                  </w14:solidFill>
                </w14:textFill>
              </w:rPr>
              <w:t>符合磋商文件要求，只有一个有效报价。</w:t>
            </w:r>
          </w:p>
        </w:tc>
      </w:tr>
      <w:tr w14:paraId="57EDCB0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0" w:type="auto"/>
            <w:vMerge w:val="continue"/>
            <w:vAlign w:val="center"/>
          </w:tcPr>
          <w:p w14:paraId="5122A6B2">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2D512E5B">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7999D068">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实质性条件</w:t>
            </w:r>
          </w:p>
        </w:tc>
        <w:tc>
          <w:tcPr>
            <w:tcW w:w="5740" w:type="dxa"/>
            <w:vAlign w:val="center"/>
          </w:tcPr>
          <w:p w14:paraId="5FBDF8FB">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未实质性响应磋商文件明确规定的；</w:t>
            </w:r>
          </w:p>
          <w:p w14:paraId="6B16E185">
            <w:pPr>
              <w:spacing w:line="360" w:lineRule="auto"/>
              <w:ind w:firstLine="0" w:firstLineChars="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未</w:t>
            </w:r>
            <w:r>
              <w:rPr>
                <w:rFonts w:hint="eastAsia" w:ascii="宋体" w:hAnsi="宋体" w:eastAsia="宋体" w:cs="宋体"/>
                <w:color w:val="000000" w:themeColor="text1"/>
                <w:szCs w:val="21"/>
                <w:highlight w:val="none"/>
                <w14:textFill>
                  <w14:solidFill>
                    <w14:schemeClr w14:val="tx1"/>
                  </w14:solidFill>
                </w14:textFill>
              </w:rPr>
              <w:t>按规定的格式填写，内容不全或关键内容</w:t>
            </w:r>
            <w:r>
              <w:rPr>
                <w:rFonts w:hint="eastAsia" w:ascii="宋体" w:hAnsi="宋体" w:eastAsia="宋体" w:cs="宋体"/>
                <w:color w:val="000000" w:themeColor="text1"/>
                <w:szCs w:val="21"/>
                <w:highlight w:val="none"/>
                <w:lang w:eastAsia="zh-CN"/>
                <w14:textFill>
                  <w14:solidFill>
                    <w14:schemeClr w14:val="tx1"/>
                  </w14:solidFill>
                </w14:textFill>
              </w:rPr>
              <w:t>存在</w:t>
            </w:r>
            <w:r>
              <w:rPr>
                <w:rFonts w:hint="eastAsia" w:ascii="宋体" w:hAnsi="宋体" w:eastAsia="宋体" w:cs="宋体"/>
                <w:color w:val="000000" w:themeColor="text1"/>
                <w:szCs w:val="21"/>
                <w:highlight w:val="none"/>
                <w14:textFill>
                  <w14:solidFill>
                    <w14:schemeClr w14:val="tx1"/>
                  </w14:solidFill>
                </w14:textFill>
              </w:rPr>
              <w:t>“模糊、无法辨认”的情况</w:t>
            </w:r>
            <w:r>
              <w:rPr>
                <w:rFonts w:hint="eastAsia" w:ascii="宋体" w:hAnsi="宋体" w:cs="宋体"/>
                <w:color w:val="000000" w:themeColor="text1"/>
                <w:szCs w:val="21"/>
                <w:highlight w:val="none"/>
                <w:lang w:eastAsia="zh-CN"/>
                <w14:textFill>
                  <w14:solidFill>
                    <w14:schemeClr w14:val="tx1"/>
                  </w14:solidFill>
                </w14:textFill>
              </w:rPr>
              <w:t>。</w:t>
            </w:r>
          </w:p>
        </w:tc>
      </w:tr>
      <w:tr w14:paraId="75B32D7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0" w:type="auto"/>
            <w:vMerge w:val="continue"/>
            <w:vAlign w:val="center"/>
          </w:tcPr>
          <w:p w14:paraId="37827872">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038" w:type="dxa"/>
            <w:vMerge w:val="continue"/>
            <w:vAlign w:val="center"/>
          </w:tcPr>
          <w:p w14:paraId="4294FC8E">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2443" w:type="dxa"/>
            <w:vAlign w:val="center"/>
          </w:tcPr>
          <w:p w14:paraId="6D8A8925">
            <w:pPr>
              <w:spacing w:line="360" w:lineRule="auto"/>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其他</w:t>
            </w:r>
          </w:p>
        </w:tc>
        <w:tc>
          <w:tcPr>
            <w:tcW w:w="5740" w:type="dxa"/>
            <w:vAlign w:val="center"/>
          </w:tcPr>
          <w:p w14:paraId="753C2655">
            <w:pPr>
              <w:spacing w:line="360" w:lineRule="auto"/>
              <w:ind w:firstLine="0" w:firstLineChars="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响应文件不符合磋商文件约定的其他情形或附有</w:t>
            </w:r>
            <w:r>
              <w:rPr>
                <w:rFonts w:hint="eastAsia" w:ascii="宋体" w:hAnsi="宋体" w:cs="宋体"/>
                <w:color w:val="000000" w:themeColor="text1"/>
                <w:szCs w:val="21"/>
                <w:highlight w:val="none"/>
                <w:lang w:val="en-US" w:eastAsia="zh-CN"/>
                <w14:textFill>
                  <w14:solidFill>
                    <w14:schemeClr w14:val="tx1"/>
                  </w14:solidFill>
                </w14:textFill>
              </w:rPr>
              <w:t>采购人</w:t>
            </w:r>
            <w:r>
              <w:rPr>
                <w:rFonts w:hint="eastAsia" w:ascii="宋体" w:hAnsi="宋体" w:eastAsia="宋体" w:cs="宋体"/>
                <w:color w:val="000000" w:themeColor="text1"/>
                <w:szCs w:val="21"/>
                <w:highlight w:val="none"/>
                <w14:textFill>
                  <w14:solidFill>
                    <w14:schemeClr w14:val="tx1"/>
                  </w14:solidFill>
                </w14:textFill>
              </w:rPr>
              <w:t>不能接受的条件或不符合法律、法规和磋商文件中规定的其他实质性要求的</w:t>
            </w:r>
            <w:r>
              <w:rPr>
                <w:rFonts w:hint="eastAsia" w:ascii="宋体" w:hAnsi="宋体" w:cs="宋体"/>
                <w:color w:val="000000" w:themeColor="text1"/>
                <w:szCs w:val="21"/>
                <w:highlight w:val="none"/>
                <w:lang w:eastAsia="zh-CN"/>
                <w14:textFill>
                  <w14:solidFill>
                    <w14:schemeClr w14:val="tx1"/>
                  </w14:solidFill>
                </w14:textFill>
              </w:rPr>
              <w:t>。</w:t>
            </w:r>
          </w:p>
        </w:tc>
      </w:tr>
    </w:tbl>
    <w:p w14:paraId="3D5B2BB3">
      <w:pPr>
        <w:pStyle w:val="3"/>
        <w:numPr>
          <w:ilvl w:val="1"/>
          <w:numId w:val="0"/>
        </w:numPr>
        <w:spacing w:before="0" w:line="360" w:lineRule="auto"/>
        <w:ind w:leftChars="200"/>
        <w:jc w:val="left"/>
        <w:outlineLvl w:val="9"/>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p>
    <w:p w14:paraId="2710E8FA">
      <w:pPr>
        <w:spacing w:line="400" w:lineRule="exact"/>
        <w:jc w:val="center"/>
        <w:outlineLvl w:val="1"/>
        <w:rPr>
          <w:rFonts w:hint="default" w:ascii="宋体" w:hAnsi="宋体" w:eastAsia="宋体" w:cs="仿宋"/>
          <w:b/>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br w:type="page"/>
      </w:r>
      <w:bookmarkStart w:id="354" w:name="_Toc14163"/>
      <w:bookmarkStart w:id="355" w:name="_Toc28826"/>
      <w:bookmarkStart w:id="356" w:name="_Toc2512"/>
      <w:r>
        <w:rPr>
          <w:rFonts w:hint="eastAsia" w:ascii="宋体" w:hAnsi="宋体" w:eastAsia="宋体" w:cs="仿宋"/>
          <w:b/>
          <w:color w:val="000000" w:themeColor="text1"/>
          <w:sz w:val="28"/>
          <w:szCs w:val="28"/>
          <w:highlight w:val="none"/>
          <w:lang w:val="en-US" w:eastAsia="zh-CN"/>
          <w14:textFill>
            <w14:solidFill>
              <w14:schemeClr w14:val="tx1"/>
            </w14:solidFill>
          </w14:textFill>
        </w:rPr>
        <w:t>二、投标报价评分与技术部分评审</w:t>
      </w:r>
      <w:bookmarkEnd w:id="354"/>
      <w:bookmarkEnd w:id="355"/>
      <w:bookmarkEnd w:id="356"/>
    </w:p>
    <w:tbl>
      <w:tblPr>
        <w:tblStyle w:val="44"/>
        <w:tblW w:w="0" w:type="auto"/>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37"/>
        <w:gridCol w:w="2069"/>
        <w:gridCol w:w="6152"/>
      </w:tblGrid>
      <w:tr w14:paraId="5530B079">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1337" w:type="dxa"/>
            <w:vAlign w:val="center"/>
          </w:tcPr>
          <w:p w14:paraId="030DC8AA">
            <w:pPr>
              <w:spacing w:line="240" w:lineRule="auto"/>
              <w:ind w:left="0" w:leftChars="0" w:firstLine="0" w:firstLineChars="0"/>
              <w:jc w:val="both"/>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p>
        </w:tc>
        <w:tc>
          <w:tcPr>
            <w:tcW w:w="2069" w:type="dxa"/>
            <w:vAlign w:val="center"/>
          </w:tcPr>
          <w:p w14:paraId="121E9B55">
            <w:pPr>
              <w:spacing w:line="240" w:lineRule="auto"/>
              <w:ind w:left="0" w:leftChars="0" w:firstLine="0" w:firstLineChars="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条款内容</w:t>
            </w:r>
          </w:p>
        </w:tc>
        <w:tc>
          <w:tcPr>
            <w:tcW w:w="6152" w:type="dxa"/>
            <w:vAlign w:val="center"/>
          </w:tcPr>
          <w:p w14:paraId="5D4D3711">
            <w:pPr>
              <w:spacing w:line="240" w:lineRule="auto"/>
              <w:ind w:left="0" w:leftChars="0" w:firstLine="0" w:firstLineChars="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编列内容</w:t>
            </w:r>
          </w:p>
        </w:tc>
      </w:tr>
      <w:tr w14:paraId="4BE61214">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1337" w:type="dxa"/>
            <w:vAlign w:val="center"/>
          </w:tcPr>
          <w:p w14:paraId="17684A5D">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w:t>
            </w:r>
          </w:p>
        </w:tc>
        <w:tc>
          <w:tcPr>
            <w:tcW w:w="2069" w:type="dxa"/>
            <w:vAlign w:val="center"/>
          </w:tcPr>
          <w:p w14:paraId="2F8DF4D3">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分值构成</w:t>
            </w:r>
          </w:p>
          <w:p w14:paraId="24270FD3">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(总分 100 分)</w:t>
            </w:r>
          </w:p>
        </w:tc>
        <w:tc>
          <w:tcPr>
            <w:tcW w:w="6152" w:type="dxa"/>
            <w:vAlign w:val="center"/>
          </w:tcPr>
          <w:p w14:paraId="277EF79F">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 30分</w:t>
            </w:r>
          </w:p>
          <w:p w14:paraId="1EF409AC">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技术部分： 70 分</w:t>
            </w:r>
          </w:p>
          <w:p w14:paraId="3D514E50">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总得分＝F1＋F2</w:t>
            </w:r>
          </w:p>
        </w:tc>
      </w:tr>
      <w:tr w14:paraId="1060701C">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9558" w:type="dxa"/>
            <w:gridSpan w:val="3"/>
            <w:vAlign w:val="center"/>
          </w:tcPr>
          <w:p w14:paraId="728521FF">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评分标准</w:t>
            </w:r>
          </w:p>
        </w:tc>
      </w:tr>
      <w:tr w14:paraId="62306342">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9558" w:type="dxa"/>
            <w:gridSpan w:val="3"/>
            <w:vAlign w:val="center"/>
          </w:tcPr>
          <w:p w14:paraId="2C93B30D">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投标报价评分</w:t>
            </w:r>
          </w:p>
        </w:tc>
      </w:tr>
      <w:tr w14:paraId="02B437FC">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37" w:type="dxa"/>
            <w:vAlign w:val="center"/>
          </w:tcPr>
          <w:p w14:paraId="2AF19106">
            <w:pPr>
              <w:spacing w:line="240" w:lineRule="auto"/>
              <w:ind w:left="0" w:leftChars="0" w:firstLine="0" w:firstLineChars="0"/>
              <w:jc w:val="both"/>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p>
        </w:tc>
        <w:tc>
          <w:tcPr>
            <w:tcW w:w="2069" w:type="dxa"/>
            <w:vAlign w:val="center"/>
          </w:tcPr>
          <w:p w14:paraId="664214D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条款内容</w:t>
            </w:r>
          </w:p>
        </w:tc>
        <w:tc>
          <w:tcPr>
            <w:tcW w:w="6152" w:type="dxa"/>
            <w:vAlign w:val="center"/>
          </w:tcPr>
          <w:p w14:paraId="79A60C27">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标准</w:t>
            </w:r>
          </w:p>
        </w:tc>
      </w:tr>
      <w:tr w14:paraId="7D4E632A">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3223" w:hRule="atLeast"/>
          <w:jc w:val="center"/>
        </w:trPr>
        <w:tc>
          <w:tcPr>
            <w:tcW w:w="1337" w:type="dxa"/>
            <w:vMerge w:val="restart"/>
            <w:vAlign w:val="center"/>
          </w:tcPr>
          <w:p w14:paraId="5F814886">
            <w:pPr>
              <w:spacing w:line="240" w:lineRule="auto"/>
              <w:ind w:left="0" w:leftChars="0" w:firstLine="0" w:firstLineChars="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w:t>
            </w:r>
          </w:p>
        </w:tc>
        <w:tc>
          <w:tcPr>
            <w:tcW w:w="2069" w:type="dxa"/>
            <w:vAlign w:val="center"/>
          </w:tcPr>
          <w:p w14:paraId="22E9E866">
            <w:pPr>
              <w:spacing w:line="240" w:lineRule="auto"/>
              <w:ind w:left="0" w:leftChars="0" w:firstLine="0" w:firstLineChars="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评标价</w:t>
            </w:r>
          </w:p>
        </w:tc>
        <w:tc>
          <w:tcPr>
            <w:tcW w:w="6152" w:type="dxa"/>
            <w:vAlign w:val="center"/>
          </w:tcPr>
          <w:p w14:paraId="4022C338">
            <w:pPr>
              <w:pStyle w:val="12"/>
              <w:spacing w:line="240" w:lineRule="auto"/>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落实政府采购政策的相关要求详见投标人须知前附表。</w:t>
            </w:r>
          </w:p>
          <w:p w14:paraId="67EE4416">
            <w:pPr>
              <w:pStyle w:val="12"/>
              <w:spacing w:line="240" w:lineRule="auto"/>
              <w:ind w:firstLine="0" w:firstLine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最终报价=</w:t>
            </w:r>
            <w:r>
              <w:rPr>
                <w:rFonts w:hint="eastAsia" w:ascii="宋体" w:hAnsi="宋体" w:eastAsia="宋体" w:cs="宋体"/>
                <w:b/>
                <w:color w:val="000000" w:themeColor="text1"/>
                <w:sz w:val="24"/>
                <w:szCs w:val="24"/>
                <w:highlight w:val="none"/>
                <w:lang w:val="en-US" w:eastAsia="zh-CN"/>
                <w14:textFill>
                  <w14:solidFill>
                    <w14:schemeClr w14:val="tx1"/>
                  </w14:solidFill>
                </w14:textFill>
              </w:rPr>
              <w:t>二次报价</w:t>
            </w:r>
          </w:p>
        </w:tc>
      </w:tr>
      <w:tr w14:paraId="34025EA1">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1337" w:type="dxa"/>
            <w:vMerge w:val="continue"/>
            <w:vAlign w:val="center"/>
          </w:tcPr>
          <w:p w14:paraId="70F60BC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069" w:type="dxa"/>
            <w:vAlign w:val="center"/>
          </w:tcPr>
          <w:p w14:paraId="1E4C30AE">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评标基准价</w:t>
            </w:r>
          </w:p>
        </w:tc>
        <w:tc>
          <w:tcPr>
            <w:tcW w:w="6152" w:type="dxa"/>
            <w:vAlign w:val="center"/>
          </w:tcPr>
          <w:p w14:paraId="454B023C">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本项目报价分采用低价优先法，即经过初步评审的合格投标人，投标总报价最低的投标报价为评标基准价，其价格分为满分30分；</w:t>
            </w:r>
          </w:p>
        </w:tc>
      </w:tr>
      <w:tr w14:paraId="2C39D3BA">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063" w:hRule="atLeast"/>
          <w:jc w:val="center"/>
        </w:trPr>
        <w:tc>
          <w:tcPr>
            <w:tcW w:w="1337" w:type="dxa"/>
            <w:vAlign w:val="center"/>
          </w:tcPr>
          <w:p w14:paraId="5919FFE8">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p>
        </w:tc>
        <w:tc>
          <w:tcPr>
            <w:tcW w:w="2069" w:type="dxa"/>
            <w:vAlign w:val="center"/>
          </w:tcPr>
          <w:p w14:paraId="6A67215C">
            <w:pPr>
              <w:spacing w:line="240" w:lineRule="auto"/>
              <w:ind w:left="0" w:leftChars="0" w:firstLine="0" w:firstLineChars="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投标报价评分</w:t>
            </w:r>
          </w:p>
        </w:tc>
        <w:tc>
          <w:tcPr>
            <w:tcW w:w="6152" w:type="dxa"/>
            <w:vAlign w:val="center"/>
          </w:tcPr>
          <w:p w14:paraId="46E1CCFD">
            <w:pPr>
              <w:pStyle w:val="197"/>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报价得分=（评标基准价/最后报价）×30（保留小</w:t>
            </w:r>
            <w:r>
              <w:rPr>
                <w:rFonts w:hint="eastAsia" w:ascii="宋体" w:hAnsi="宋体" w:eastAsia="宋体" w:cs="宋体"/>
                <w:bCs/>
                <w:color w:val="000000" w:themeColor="text1"/>
                <w:sz w:val="24"/>
                <w:szCs w:val="24"/>
                <w:highlight w:val="none"/>
                <w14:textFill>
                  <w14:solidFill>
                    <w14:schemeClr w14:val="tx1"/>
                  </w14:solidFill>
                </w14:textFill>
              </w:rPr>
              <w:t>数点后二位数）；</w:t>
            </w:r>
          </w:p>
          <w:p w14:paraId="1DDFFBF0">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评标基准价为满足磋商文件要求且最后报价最低的投标人的价格</w:t>
            </w:r>
          </w:p>
          <w:p w14:paraId="37C2E384">
            <w:pPr>
              <w:pStyle w:val="197"/>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投标总报价超过采购上限价的投标供应商，投标将被否决；</w:t>
            </w:r>
          </w:p>
          <w:p w14:paraId="678F37CA">
            <w:pPr>
              <w:pStyle w:val="197"/>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对各投标人的投标总报价及分项报价进行审查。存在1项或多项漏报价的情况，视作总报价中已经包括了相关报价，结算时不再增加价款；</w:t>
            </w:r>
          </w:p>
          <w:p w14:paraId="78C3A35C">
            <w:pPr>
              <w:pStyle w:val="12"/>
              <w:spacing w:before="0" w:beforeLines="0" w:beforeAutospacing="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过低的投标人报价，评审小组将核查其报价的合理性。投标人不能说明或无可靠资料证明其报价合理性的，本部分的报价分按0分计算。</w:t>
            </w:r>
          </w:p>
          <w:p w14:paraId="2A765361">
            <w:pPr>
              <w:pStyle w:val="17"/>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1DAC45BC">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9558" w:type="dxa"/>
            <w:gridSpan w:val="3"/>
            <w:vAlign w:val="center"/>
          </w:tcPr>
          <w:p w14:paraId="0A48BC9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技术部分评审（满分70分）</w:t>
            </w:r>
          </w:p>
        </w:tc>
      </w:tr>
      <w:tr w14:paraId="1FBFA5AC">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1337" w:type="dxa"/>
            <w:vAlign w:val="center"/>
          </w:tcPr>
          <w:p w14:paraId="28BAA7F8">
            <w:pPr>
              <w:spacing w:line="240" w:lineRule="auto"/>
              <w:ind w:left="0" w:leftChars="0" w:firstLine="0" w:firstLineChars="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p>
        </w:tc>
        <w:tc>
          <w:tcPr>
            <w:tcW w:w="2069" w:type="dxa"/>
            <w:vAlign w:val="center"/>
          </w:tcPr>
          <w:p w14:paraId="0F610241">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条款内容</w:t>
            </w:r>
          </w:p>
        </w:tc>
        <w:tc>
          <w:tcPr>
            <w:tcW w:w="6152" w:type="dxa"/>
            <w:vAlign w:val="center"/>
          </w:tcPr>
          <w:p w14:paraId="32E45E9E">
            <w:pPr>
              <w:spacing w:line="240" w:lineRule="auto"/>
              <w:ind w:left="0" w:leftChars="0"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标准</w:t>
            </w:r>
          </w:p>
        </w:tc>
      </w:tr>
      <w:tr w14:paraId="4C6611EE">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773" w:hRule="atLeast"/>
          <w:jc w:val="center"/>
        </w:trPr>
        <w:tc>
          <w:tcPr>
            <w:tcW w:w="1337" w:type="dxa"/>
            <w:vMerge w:val="restart"/>
            <w:vAlign w:val="center"/>
          </w:tcPr>
          <w:p w14:paraId="6A65C219">
            <w:pPr>
              <w:spacing w:line="240" w:lineRule="auto"/>
              <w:ind w:left="0" w:leftChars="0" w:firstLine="0" w:firstLineChars="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2.2.3</w:t>
            </w:r>
          </w:p>
          <w:p w14:paraId="33A933CE">
            <w:pPr>
              <w:spacing w:line="240" w:lineRule="auto"/>
              <w:ind w:left="0" w:leftChars="0" w:firstLine="0" w:firstLineChars="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（技术部分评审标准）</w:t>
            </w:r>
          </w:p>
        </w:tc>
        <w:tc>
          <w:tcPr>
            <w:tcW w:w="2069" w:type="dxa"/>
            <w:vAlign w:val="center"/>
          </w:tcPr>
          <w:p w14:paraId="37F63372">
            <w:pPr>
              <w:spacing w:line="240" w:lineRule="auto"/>
              <w:ind w:left="0" w:leftChars="0" w:firstLine="0" w:firstLineChars="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施工技术方案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评分</w:t>
            </w:r>
          </w:p>
          <w:p w14:paraId="7FD7518C">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（满分10分）</w:t>
            </w:r>
          </w:p>
        </w:tc>
        <w:tc>
          <w:tcPr>
            <w:tcW w:w="6152" w:type="dxa"/>
            <w:vAlign w:val="center"/>
          </w:tcPr>
          <w:p w14:paraId="51917075">
            <w:pPr>
              <w:spacing w:line="240" w:lineRule="auto"/>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（1）有施工技术方案、施工程序、施工大纲的得6-10分。</w:t>
            </w:r>
          </w:p>
          <w:p w14:paraId="3420CD6E">
            <w:pPr>
              <w:spacing w:line="240" w:lineRule="auto"/>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（2）有施工技术方案但施工程序及施工大纲有错误的得1-5分；</w:t>
            </w:r>
          </w:p>
          <w:p w14:paraId="2DD92915">
            <w:pPr>
              <w:spacing w:line="240" w:lineRule="auto"/>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（3）没有施工技术方案的不得分。</w:t>
            </w:r>
          </w:p>
        </w:tc>
      </w:tr>
      <w:tr w14:paraId="6F2C2E6D">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2861" w:hRule="atLeast"/>
          <w:jc w:val="center"/>
        </w:trPr>
        <w:tc>
          <w:tcPr>
            <w:tcW w:w="1337" w:type="dxa"/>
            <w:vMerge w:val="continue"/>
            <w:vAlign w:val="center"/>
          </w:tcPr>
          <w:p w14:paraId="43E5FDF4">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p>
        </w:tc>
        <w:tc>
          <w:tcPr>
            <w:tcW w:w="2069" w:type="dxa"/>
            <w:vAlign w:val="center"/>
          </w:tcPr>
          <w:p w14:paraId="3F5A0B19">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质量承诺及保证措施审查评分</w:t>
            </w:r>
          </w:p>
          <w:p w14:paraId="754B3F61">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（满分10分）</w:t>
            </w:r>
          </w:p>
        </w:tc>
        <w:tc>
          <w:tcPr>
            <w:tcW w:w="6152" w:type="dxa"/>
            <w:vAlign w:val="center"/>
          </w:tcPr>
          <w:p w14:paraId="7A14C74C">
            <w:pPr>
              <w:spacing w:line="240" w:lineRule="auto"/>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（1）质量承诺满足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w:t>
            </w:r>
            <w:r>
              <w:rPr>
                <w:rFonts w:hint="eastAsia" w:ascii="宋体" w:hAnsi="宋体" w:eastAsia="宋体" w:cs="宋体"/>
                <w:color w:val="000000" w:themeColor="text1"/>
                <w:sz w:val="24"/>
                <w:szCs w:val="24"/>
                <w:highlight w:val="none"/>
                <w14:textFill>
                  <w14:solidFill>
                    <w14:schemeClr w14:val="tx1"/>
                  </w14:solidFill>
                </w14:textFill>
              </w:rPr>
              <w:t>磋商文件且有具体的违约责任承诺，对工程质量保证措施有阐述的得6-10分。</w:t>
            </w:r>
          </w:p>
          <w:p w14:paraId="79BA6F75">
            <w:pPr>
              <w:spacing w:line="240" w:lineRule="auto"/>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（2）质量承诺满足磋商文件且有具体的违约责任承诺，质量保证措施基本达到要求但存在一些问题的得1-5分；</w:t>
            </w:r>
          </w:p>
          <w:p w14:paraId="457B704A">
            <w:pPr>
              <w:spacing w:line="240" w:lineRule="auto"/>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（3）质量承诺满足磋商文件，有违约责任承诺但不具体的不得分；</w:t>
            </w:r>
          </w:p>
          <w:p w14:paraId="45BF46F1">
            <w:pPr>
              <w:spacing w:line="240" w:lineRule="auto"/>
              <w:ind w:left="0" w:leftChars="0" w:firstLine="0" w:firstLineChars="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对质量无承诺或质量承诺不满足磋商文件的为重大偏差，应按规定作废标处理。</w:t>
            </w:r>
          </w:p>
        </w:tc>
      </w:tr>
      <w:tr w14:paraId="518D5D3E">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3485" w:hRule="atLeast"/>
          <w:jc w:val="center"/>
        </w:trPr>
        <w:tc>
          <w:tcPr>
            <w:tcW w:w="1337" w:type="dxa"/>
            <w:vMerge w:val="continue"/>
            <w:vAlign w:val="center"/>
          </w:tcPr>
          <w:p w14:paraId="1485F4A0">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p>
        </w:tc>
        <w:tc>
          <w:tcPr>
            <w:tcW w:w="2069" w:type="dxa"/>
            <w:vAlign w:val="center"/>
          </w:tcPr>
          <w:p w14:paraId="2B38B93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安全文明施工保证措施审查评分（满分10分）</w:t>
            </w:r>
          </w:p>
        </w:tc>
        <w:tc>
          <w:tcPr>
            <w:tcW w:w="6152" w:type="dxa"/>
            <w:vAlign w:val="center"/>
          </w:tcPr>
          <w:p w14:paraId="73393F9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（1）上年度投标人的建筑业施工企业安全资格证书年检结论为合格或持有安全生产许可证书；投标书中有具体、完整、可行的安全文明施工实施保证措施，并符合国家、省、州（市）的有关规定的得6-10分</w:t>
            </w:r>
          </w:p>
          <w:p w14:paraId="057147D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（2）上年度投标人的建筑业施工企业安全资格证书年检结论为基本合格以上或持有安全生产许可证书；投标书中有安全文明施工实施保证措施，并符合国家、省、州（市）的有关规定的得1-5分；</w:t>
            </w:r>
          </w:p>
          <w:p w14:paraId="5C03E92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（3）安全资格证书（安全生产许可证书）或建设行政主管部门出具的证明的复印件未装订在投标书中；没有安全文明施工保证措施的，该项评审不得分。</w:t>
            </w:r>
          </w:p>
        </w:tc>
      </w:tr>
      <w:tr w14:paraId="214AC8C0">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905" w:hRule="atLeast"/>
          <w:jc w:val="center"/>
        </w:trPr>
        <w:tc>
          <w:tcPr>
            <w:tcW w:w="1337" w:type="dxa"/>
            <w:vMerge w:val="continue"/>
            <w:vAlign w:val="center"/>
          </w:tcPr>
          <w:p w14:paraId="3BDC3803">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p>
        </w:tc>
        <w:tc>
          <w:tcPr>
            <w:tcW w:w="2069" w:type="dxa"/>
            <w:vAlign w:val="center"/>
          </w:tcPr>
          <w:p w14:paraId="2B83462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工期承诺及保证措施审查评分</w:t>
            </w:r>
          </w:p>
          <w:p w14:paraId="05F1811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（满分10分）</w:t>
            </w:r>
          </w:p>
        </w:tc>
        <w:tc>
          <w:tcPr>
            <w:tcW w:w="6152" w:type="dxa"/>
            <w:vAlign w:val="center"/>
          </w:tcPr>
          <w:p w14:paraId="3DCA75E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（1）工期承诺满足磋商文件且有具体的违约责任承诺，有施工进度计划，且能保证工期的得6-10分；</w:t>
            </w:r>
          </w:p>
          <w:p w14:paraId="33839BD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（2）工期承诺满足磋商文件且有奖罚条件和有施工进度计划，但有错误（如：与投标工期有矛盾等）的得1-5分；</w:t>
            </w:r>
          </w:p>
          <w:p w14:paraId="6E24F2B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（3）无施工进度计划的不得分。</w:t>
            </w:r>
          </w:p>
        </w:tc>
      </w:tr>
      <w:tr w14:paraId="6B96DBE6">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2184" w:hRule="atLeast"/>
          <w:jc w:val="center"/>
        </w:trPr>
        <w:tc>
          <w:tcPr>
            <w:tcW w:w="1337" w:type="dxa"/>
            <w:vMerge w:val="continue"/>
            <w:vAlign w:val="center"/>
          </w:tcPr>
          <w:p w14:paraId="09DB2078">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p>
        </w:tc>
        <w:tc>
          <w:tcPr>
            <w:tcW w:w="2069" w:type="dxa"/>
            <w:vAlign w:val="center"/>
          </w:tcPr>
          <w:p w14:paraId="78383B3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施工主要工序审查评分</w:t>
            </w:r>
          </w:p>
          <w:p w14:paraId="22A2C57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（满分10分）</w:t>
            </w:r>
          </w:p>
          <w:p w14:paraId="464BEE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6152" w:type="dxa"/>
            <w:vAlign w:val="center"/>
          </w:tcPr>
          <w:p w14:paraId="6EB6F20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（1）施工主要工序阐述明细、合理，主要工种施工方法得当且有针对性的得6-10分；</w:t>
            </w:r>
          </w:p>
          <w:p w14:paraId="22DBDF2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（2）施工主要工序有阐述、安排基本合理，有主要工种施工方法的得1-5分；</w:t>
            </w:r>
          </w:p>
          <w:p w14:paraId="1320736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（3）施工主要工序无阐述、安排和主要工种施工方法的不得分。</w:t>
            </w:r>
          </w:p>
        </w:tc>
      </w:tr>
      <w:tr w14:paraId="2B1302F2">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2030" w:hRule="atLeast"/>
          <w:jc w:val="center"/>
        </w:trPr>
        <w:tc>
          <w:tcPr>
            <w:tcW w:w="1337" w:type="dxa"/>
            <w:vMerge w:val="continue"/>
            <w:vAlign w:val="center"/>
          </w:tcPr>
          <w:p w14:paraId="53152290">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p>
        </w:tc>
        <w:tc>
          <w:tcPr>
            <w:tcW w:w="2069" w:type="dxa"/>
            <w:vAlign w:val="center"/>
          </w:tcPr>
          <w:p w14:paraId="23C5062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施工机械审查评分</w:t>
            </w:r>
          </w:p>
          <w:p w14:paraId="21C3A8C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（满分10分）</w:t>
            </w:r>
          </w:p>
          <w:p w14:paraId="0BE830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6152" w:type="dxa"/>
            <w:vAlign w:val="center"/>
          </w:tcPr>
          <w:p w14:paraId="14C0D14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（1）投入的施工机械能满足施工要求，且搭配适当的得6-10分。</w:t>
            </w:r>
          </w:p>
          <w:p w14:paraId="383AAE3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（2）投入的施工机械基本能满足施工要求，但搭配不当的得1-5分；</w:t>
            </w:r>
          </w:p>
          <w:p w14:paraId="4AA89BF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（3）投入的施工主要机械不能满足工程要求的不得分。</w:t>
            </w:r>
          </w:p>
        </w:tc>
      </w:tr>
      <w:tr w14:paraId="6183C715">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118" w:hRule="atLeast"/>
          <w:jc w:val="center"/>
        </w:trPr>
        <w:tc>
          <w:tcPr>
            <w:tcW w:w="1337" w:type="dxa"/>
            <w:vMerge w:val="continue"/>
            <w:vAlign w:val="center"/>
          </w:tcPr>
          <w:p w14:paraId="0E05E57F">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p>
        </w:tc>
        <w:tc>
          <w:tcPr>
            <w:tcW w:w="2069" w:type="dxa"/>
            <w:vAlign w:val="center"/>
          </w:tcPr>
          <w:p w14:paraId="1ECA881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项目管理人员配置审查评分</w:t>
            </w:r>
          </w:p>
          <w:p w14:paraId="02FFDE9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（满分5分）</w:t>
            </w:r>
          </w:p>
          <w:p w14:paraId="2D1607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6152" w:type="dxa"/>
            <w:vAlign w:val="center"/>
          </w:tcPr>
          <w:p w14:paraId="700B43C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（1）投标人拟定的项目经理符合磋商文件规定项目经理的资格条件，项目经理资质证书年检合格，项目管理人员配置针对工程实际且合理，能满足工程管理需要的得3-5分；</w:t>
            </w:r>
          </w:p>
          <w:p w14:paraId="1D15D03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（2）投标人拟定的项目经理符合磋商文件规定项目经理的资格条件，项目经理资质证书年检合格，项目管理人员配置基本合理，基本满足工程管理需要，但专业配置没有针对性的得1-2分；</w:t>
            </w:r>
          </w:p>
          <w:p w14:paraId="2B2F704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（3）投标人拟定的项目经理不符合磋商文件规定项目经理的资格条件、项目经理资质证书年检不合格、对项目管理人员没有说明的不得分。</w:t>
            </w:r>
          </w:p>
          <w:p w14:paraId="28FA433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注：磋商文件规定项目经理的资格条件应与资格审查时资格条件相一致。</w:t>
            </w:r>
          </w:p>
        </w:tc>
      </w:tr>
      <w:tr w14:paraId="15C61309">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336" w:hRule="atLeast"/>
          <w:jc w:val="center"/>
        </w:trPr>
        <w:tc>
          <w:tcPr>
            <w:tcW w:w="1337" w:type="dxa"/>
            <w:vMerge w:val="continue"/>
            <w:vAlign w:val="center"/>
          </w:tcPr>
          <w:p w14:paraId="38CBA06E">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p>
        </w:tc>
        <w:tc>
          <w:tcPr>
            <w:tcW w:w="2069" w:type="dxa"/>
            <w:vAlign w:val="center"/>
          </w:tcPr>
          <w:p w14:paraId="38B18F1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施工总平面图审查评分</w:t>
            </w:r>
          </w:p>
          <w:p w14:paraId="3F5ACAF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（满分5分）</w:t>
            </w:r>
          </w:p>
        </w:tc>
        <w:tc>
          <w:tcPr>
            <w:tcW w:w="6152" w:type="dxa"/>
            <w:vAlign w:val="center"/>
          </w:tcPr>
          <w:p w14:paraId="66E0907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（1）施工总平面图布置合理的得满分3-5分；</w:t>
            </w:r>
          </w:p>
          <w:p w14:paraId="19D3C1E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（2）施工总平面图布置存在明显问题的得1-2分；</w:t>
            </w:r>
          </w:p>
          <w:p w14:paraId="5A4FB13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（3）无施工总平面图布置不得分。</w:t>
            </w:r>
          </w:p>
        </w:tc>
      </w:tr>
    </w:tbl>
    <w:p w14:paraId="2AA58E37">
      <w:pP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p>
    <w:p w14:paraId="52EF225A">
      <w:pPr>
        <w:numPr>
          <w:ilvl w:val="1"/>
          <w:numId w:val="0"/>
        </w:numPr>
        <w:tabs>
          <w:tab w:val="left" w:pos="1021"/>
        </w:tabs>
        <w:spacing w:before="0" w:line="360" w:lineRule="auto"/>
        <w:ind w:leftChars="200"/>
        <w:jc w:val="left"/>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357" w:name="_Toc20439"/>
      <w:bookmarkStart w:id="358" w:name="_Toc28774"/>
      <w:bookmarkStart w:id="359" w:name="_Toc23602"/>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bCs/>
          <w:color w:val="000000" w:themeColor="text1"/>
          <w:sz w:val="24"/>
          <w:szCs w:val="24"/>
          <w:highlight w:val="none"/>
          <w14:textFill>
            <w14:solidFill>
              <w14:schemeClr w14:val="tx1"/>
            </w14:solidFill>
          </w14:textFill>
        </w:rPr>
        <w:t xml:space="preserve"> 评审方法</w:t>
      </w:r>
      <w:bookmarkEnd w:id="343"/>
      <w:bookmarkEnd w:id="344"/>
      <w:bookmarkEnd w:id="345"/>
      <w:bookmarkEnd w:id="346"/>
      <w:bookmarkEnd w:id="347"/>
      <w:bookmarkEnd w:id="348"/>
      <w:bookmarkEnd w:id="349"/>
      <w:bookmarkEnd w:id="350"/>
      <w:bookmarkEnd w:id="351"/>
      <w:bookmarkEnd w:id="352"/>
      <w:bookmarkEnd w:id="353"/>
      <w:bookmarkEnd w:id="357"/>
      <w:bookmarkEnd w:id="358"/>
      <w:bookmarkEnd w:id="359"/>
    </w:p>
    <w:p w14:paraId="779A8481">
      <w:pPr>
        <w:adjustRightInd w:val="0"/>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本次评审采用综合评分法。磋商小组所有成员集中与满足竞争性磋商文件初步评审要求的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分别进行磋商，磋商结束后，磋商小组要求所有实质响应的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在规定时间内提交最后报价，经磋商确定最终采购需求和提交最后报价的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后，由磋商小组采用综合评分法对提交最后报价的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的响应文件和最后报价进行综合评分。综合评分按照本章第2.2 款规定的评分标准进行打分，并按得分由高到低顺序推荐成交候选人；评审总得分相等时，按最后报价由低到高顺序排列；评审总得分相等且最后报价相同时，按技术</w:t>
      </w:r>
      <w:r>
        <w:rPr>
          <w:rFonts w:hint="eastAsia" w:ascii="宋体" w:hAnsi="宋体" w:cs="宋体"/>
          <w:color w:val="000000" w:themeColor="text1"/>
          <w:sz w:val="24"/>
          <w:szCs w:val="24"/>
          <w:highlight w:val="none"/>
          <w:lang w:val="en-US" w:eastAsia="zh-CN"/>
          <w14:textFill>
            <w14:solidFill>
              <w14:schemeClr w14:val="tx1"/>
            </w14:solidFill>
          </w14:textFill>
        </w:rPr>
        <w:t>商务</w:t>
      </w:r>
      <w:r>
        <w:rPr>
          <w:rFonts w:hint="eastAsia" w:ascii="宋体" w:hAnsi="宋体" w:eastAsia="宋体" w:cs="宋体"/>
          <w:color w:val="000000" w:themeColor="text1"/>
          <w:sz w:val="24"/>
          <w:szCs w:val="24"/>
          <w:highlight w:val="none"/>
          <w14:textFill>
            <w14:solidFill>
              <w14:schemeClr w14:val="tx1"/>
            </w14:solidFill>
          </w14:textFill>
        </w:rPr>
        <w:t>部分得分高低顺序排列。</w:t>
      </w:r>
    </w:p>
    <w:p w14:paraId="7E132C07">
      <w:pPr>
        <w:numPr>
          <w:ilvl w:val="1"/>
          <w:numId w:val="0"/>
        </w:numPr>
        <w:tabs>
          <w:tab w:val="left" w:pos="1021"/>
        </w:tabs>
        <w:spacing w:before="0" w:line="360" w:lineRule="auto"/>
        <w:ind w:leftChars="200"/>
        <w:jc w:val="left"/>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360" w:name="_Toc25885"/>
      <w:bookmarkStart w:id="361" w:name="_Toc6464"/>
      <w:bookmarkStart w:id="362" w:name="_Toc5935"/>
      <w:bookmarkStart w:id="363" w:name="_Toc514079121"/>
      <w:bookmarkStart w:id="364" w:name="_Toc6047"/>
      <w:bookmarkStart w:id="365" w:name="_Toc438823484"/>
      <w:bookmarkStart w:id="366" w:name="_Toc23079"/>
      <w:bookmarkStart w:id="367" w:name="_Toc24632"/>
      <w:bookmarkStart w:id="368" w:name="_Toc19092"/>
      <w:bookmarkStart w:id="369" w:name="_Toc30227"/>
      <w:bookmarkStart w:id="370" w:name="_Toc7524"/>
      <w:bookmarkStart w:id="371" w:name="_Toc27393"/>
      <w:bookmarkStart w:id="372" w:name="_Toc4734"/>
      <w:bookmarkStart w:id="373" w:name="_Toc23727"/>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14:textFill>
            <w14:solidFill>
              <w14:schemeClr w14:val="tx1"/>
            </w14:solidFill>
          </w14:textFill>
        </w:rPr>
        <w:t xml:space="preserve"> 评审标准</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3B6A4B20">
      <w:pPr>
        <w:numPr>
          <w:ilvl w:val="2"/>
          <w:numId w:val="0"/>
        </w:numPr>
        <w:tabs>
          <w:tab w:val="left" w:pos="1588"/>
        </w:tabs>
        <w:spacing w:before="0" w:line="360" w:lineRule="auto"/>
        <w:ind w:left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374" w:name="_Toc21627"/>
      <w:bookmarkStart w:id="375" w:name="_Toc438823485"/>
      <w:bookmarkStart w:id="376" w:name="_Toc514079122"/>
      <w:bookmarkStart w:id="377" w:name="_Toc15709"/>
      <w:r>
        <w:rPr>
          <w:rFonts w:hint="eastAsia" w:ascii="宋体" w:hAnsi="宋体" w:eastAsia="宋体" w:cs="宋体"/>
          <w:color w:val="000000" w:themeColor="text1"/>
          <w:sz w:val="24"/>
          <w:szCs w:val="24"/>
          <w:highlight w:val="none"/>
          <w14:textFill>
            <w14:solidFill>
              <w14:schemeClr w14:val="tx1"/>
            </w14:solidFill>
          </w14:textFill>
        </w:rPr>
        <w:t>2.1 初步评审标准</w:t>
      </w:r>
      <w:bookmarkEnd w:id="374"/>
      <w:bookmarkEnd w:id="375"/>
      <w:bookmarkEnd w:id="376"/>
      <w:bookmarkEnd w:id="377"/>
    </w:p>
    <w:p w14:paraId="2350A212">
      <w:pPr>
        <w:spacing w:line="360" w:lineRule="auto"/>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 资格评审标准：依据法律法规和竞争性磋商文件的规定，对响应文件中的资格证明、保证金等进行审查，以确定</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是否具备竞争性磋商资格；见评审办法前附表。</w:t>
      </w:r>
    </w:p>
    <w:p w14:paraId="03F977B3">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2.1.2 符合性评审标准：依据竞争性磋商文件的规定，从响应文件的有效性、完整性和对竞争性磋商文件的响应程度进行审查，以确定是否对竞争性磋商文件的实质性要求作出响应；见评审办法前附表。</w:t>
      </w:r>
    </w:p>
    <w:p w14:paraId="41779027">
      <w:pPr>
        <w:numPr>
          <w:ilvl w:val="2"/>
          <w:numId w:val="0"/>
        </w:numPr>
        <w:tabs>
          <w:tab w:val="left" w:pos="1588"/>
        </w:tabs>
        <w:spacing w:before="0" w:line="360" w:lineRule="auto"/>
        <w:ind w:left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378" w:name="_Toc438823486"/>
      <w:bookmarkStart w:id="379" w:name="_Toc7678"/>
      <w:bookmarkStart w:id="380" w:name="_Toc514079123"/>
      <w:bookmarkStart w:id="381" w:name="_Toc29740"/>
      <w:r>
        <w:rPr>
          <w:rFonts w:hint="eastAsia" w:ascii="宋体" w:hAnsi="宋体" w:eastAsia="宋体" w:cs="宋体"/>
          <w:color w:val="000000" w:themeColor="text1"/>
          <w:sz w:val="24"/>
          <w:szCs w:val="24"/>
          <w:highlight w:val="none"/>
          <w14:textFill>
            <w14:solidFill>
              <w14:schemeClr w14:val="tx1"/>
            </w14:solidFill>
          </w14:textFill>
        </w:rPr>
        <w:t>2.2 分值构成与评分标准</w:t>
      </w:r>
      <w:bookmarkEnd w:id="378"/>
      <w:bookmarkEnd w:id="379"/>
      <w:bookmarkEnd w:id="380"/>
      <w:bookmarkEnd w:id="381"/>
    </w:p>
    <w:p w14:paraId="00F85A42">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 分值构成</w:t>
      </w:r>
    </w:p>
    <w:p w14:paraId="3292F08D">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val="en-US" w:eastAsia="zh-CN"/>
          <w14:textFill>
            <w14:solidFill>
              <w14:schemeClr w14:val="tx1"/>
            </w14:solidFill>
          </w14:textFill>
        </w:rPr>
        <w:t>投标报价部分</w:t>
      </w:r>
      <w:r>
        <w:rPr>
          <w:rFonts w:hint="eastAsia" w:ascii="宋体" w:hAnsi="宋体" w:eastAsia="宋体" w:cs="宋体"/>
          <w:color w:val="000000" w:themeColor="text1"/>
          <w:sz w:val="24"/>
          <w:szCs w:val="24"/>
          <w:highlight w:val="none"/>
          <w14:textFill>
            <w14:solidFill>
              <w14:schemeClr w14:val="tx1"/>
            </w14:solidFill>
          </w14:textFill>
        </w:rPr>
        <w:t>：见磋商程序和方法前附表；</w:t>
      </w:r>
    </w:p>
    <w:p w14:paraId="13721D23">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（2）技术部分：见磋商程序和方法前附表；</w:t>
      </w:r>
    </w:p>
    <w:p w14:paraId="1F4841CB">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 </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基准价：见磋商程序和方法前附表。</w:t>
      </w:r>
    </w:p>
    <w:p w14:paraId="4ADE986C">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 评分标准</w:t>
      </w:r>
    </w:p>
    <w:p w14:paraId="755C1738">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按竞争性磋商文件中规定的评审方法和标准，对资格评审和符合性评审合格的响应文件进行商务和技术评估，综合比较与评价。</w:t>
      </w:r>
    </w:p>
    <w:p w14:paraId="5135BCD9">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val="en-US" w:eastAsia="zh-CN"/>
          <w14:textFill>
            <w14:solidFill>
              <w14:schemeClr w14:val="tx1"/>
            </w14:solidFill>
          </w14:textFill>
        </w:rPr>
        <w:t>投标报价部分</w:t>
      </w:r>
      <w:r>
        <w:rPr>
          <w:rFonts w:hint="eastAsia" w:ascii="宋体" w:hAnsi="宋体" w:eastAsia="宋体" w:cs="宋体"/>
          <w:color w:val="000000" w:themeColor="text1"/>
          <w:sz w:val="24"/>
          <w:szCs w:val="24"/>
          <w:highlight w:val="none"/>
          <w14:textFill>
            <w14:solidFill>
              <w14:schemeClr w14:val="tx1"/>
            </w14:solidFill>
          </w14:textFill>
        </w:rPr>
        <w:t>评分标准：见磋商程序和方法前附表；</w:t>
      </w:r>
    </w:p>
    <w:p w14:paraId="444E8F5E">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（2）技术</w:t>
      </w:r>
      <w:r>
        <w:rPr>
          <w:rFonts w:hint="eastAsia" w:hAnsi="宋体" w:cs="宋体"/>
          <w:color w:val="000000" w:themeColor="text1"/>
          <w:sz w:val="24"/>
          <w:szCs w:val="24"/>
          <w:highlight w:val="none"/>
          <w:lang w:val="en-US" w:eastAsia="zh-CN"/>
          <w14:textFill>
            <w14:solidFill>
              <w14:schemeClr w14:val="tx1"/>
            </w14:solidFill>
          </w14:textFill>
        </w:rPr>
        <w:t>商务</w:t>
      </w:r>
      <w:r>
        <w:rPr>
          <w:rFonts w:hint="eastAsia" w:ascii="宋体" w:hAnsi="宋体" w:eastAsia="宋体" w:cs="宋体"/>
          <w:color w:val="000000" w:themeColor="text1"/>
          <w:sz w:val="24"/>
          <w:szCs w:val="24"/>
          <w:highlight w:val="none"/>
          <w14:textFill>
            <w14:solidFill>
              <w14:schemeClr w14:val="tx1"/>
            </w14:solidFill>
          </w14:textFill>
        </w:rPr>
        <w:t>部分评分标准：见磋商程序和方法前附表</w:t>
      </w:r>
      <w:r>
        <w:rPr>
          <w:rFonts w:hint="eastAsia" w:hAnsi="宋体" w:cs="宋体"/>
          <w:color w:val="000000" w:themeColor="text1"/>
          <w:sz w:val="24"/>
          <w:szCs w:val="24"/>
          <w:highlight w:val="none"/>
          <w:lang w:eastAsia="zh-CN"/>
          <w14:textFill>
            <w14:solidFill>
              <w14:schemeClr w14:val="tx1"/>
            </w14:solidFill>
          </w14:textFill>
        </w:rPr>
        <w:t>。</w:t>
      </w:r>
    </w:p>
    <w:p w14:paraId="56194230">
      <w:pPr>
        <w:numPr>
          <w:ilvl w:val="1"/>
          <w:numId w:val="0"/>
        </w:numPr>
        <w:tabs>
          <w:tab w:val="left" w:pos="1021"/>
        </w:tabs>
        <w:spacing w:before="0" w:line="360" w:lineRule="auto"/>
        <w:ind w:leftChars="200"/>
        <w:jc w:val="left"/>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382" w:name="_Toc438823487"/>
      <w:bookmarkStart w:id="383" w:name="_Toc31601"/>
      <w:bookmarkStart w:id="384" w:name="_Toc10136"/>
      <w:bookmarkStart w:id="385" w:name="_Toc31534"/>
      <w:bookmarkStart w:id="386" w:name="_Toc3378"/>
      <w:bookmarkStart w:id="387" w:name="_Toc18935"/>
      <w:bookmarkStart w:id="388" w:name="_Toc22755"/>
      <w:bookmarkStart w:id="389" w:name="_Toc16485"/>
      <w:bookmarkStart w:id="390" w:name="_Toc22746"/>
      <w:bookmarkStart w:id="391" w:name="_Toc6575"/>
      <w:bookmarkStart w:id="392" w:name="_Toc514079124"/>
      <w:bookmarkStart w:id="393" w:name="_Toc4360"/>
      <w:bookmarkStart w:id="394" w:name="_Toc29172"/>
      <w:bookmarkStart w:id="395" w:name="_Toc11145"/>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szCs w:val="24"/>
          <w:highlight w:val="none"/>
          <w14:textFill>
            <w14:solidFill>
              <w14:schemeClr w14:val="tx1"/>
            </w14:solidFill>
          </w14:textFill>
        </w:rPr>
        <w:t xml:space="preserve"> 评审程序</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4B42894F">
      <w:pPr>
        <w:numPr>
          <w:ilvl w:val="2"/>
          <w:numId w:val="0"/>
        </w:numPr>
        <w:tabs>
          <w:tab w:val="left" w:pos="1588"/>
        </w:tabs>
        <w:spacing w:before="0" w:line="360" w:lineRule="auto"/>
        <w:ind w:left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396" w:name="_Toc15510"/>
      <w:bookmarkStart w:id="397" w:name="_Toc438823488"/>
      <w:bookmarkStart w:id="398" w:name="_Toc514079125"/>
      <w:bookmarkStart w:id="399" w:name="_Toc11056"/>
      <w:r>
        <w:rPr>
          <w:rFonts w:hint="eastAsia" w:ascii="宋体" w:hAnsi="宋体" w:eastAsia="宋体" w:cs="宋体"/>
          <w:color w:val="000000" w:themeColor="text1"/>
          <w:sz w:val="24"/>
          <w:szCs w:val="24"/>
          <w:highlight w:val="none"/>
          <w14:textFill>
            <w14:solidFill>
              <w14:schemeClr w14:val="tx1"/>
            </w14:solidFill>
          </w14:textFill>
        </w:rPr>
        <w:t>3.1 初步评审</w:t>
      </w:r>
      <w:bookmarkEnd w:id="396"/>
      <w:bookmarkEnd w:id="397"/>
      <w:bookmarkEnd w:id="398"/>
      <w:bookmarkEnd w:id="399"/>
    </w:p>
    <w:p w14:paraId="00B61285">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3.1.1 磋商小组依据本章第2.1.1项、第2.1.2项规定的标准对响应文件进行初步评审。有一项不符合评审标准的，作废标处理。</w:t>
      </w:r>
    </w:p>
    <w:p w14:paraId="00057668">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 </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有以下情形之一的，取消其磋商资格：</w:t>
      </w:r>
    </w:p>
    <w:p w14:paraId="75DCA17C">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（1）串通报价或弄虚作假或有其他违法行为的；</w:t>
      </w:r>
    </w:p>
    <w:p w14:paraId="0E3C5EBF">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（2）不按磋商小组要求澄清、说明或补正的。</w:t>
      </w:r>
    </w:p>
    <w:p w14:paraId="275B3FD8">
      <w:pPr>
        <w:numPr>
          <w:ilvl w:val="2"/>
          <w:numId w:val="0"/>
        </w:numPr>
        <w:tabs>
          <w:tab w:val="left" w:pos="1588"/>
        </w:tabs>
        <w:spacing w:before="0" w:line="360" w:lineRule="auto"/>
        <w:ind w:left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400" w:name="_Toc514079126"/>
      <w:bookmarkStart w:id="401" w:name="_Toc23605"/>
      <w:bookmarkStart w:id="402" w:name="_Toc438823489"/>
      <w:bookmarkStart w:id="403" w:name="_Toc5722"/>
      <w:r>
        <w:rPr>
          <w:rFonts w:hint="eastAsia" w:ascii="宋体" w:hAnsi="宋体" w:eastAsia="宋体" w:cs="宋体"/>
          <w:color w:val="000000" w:themeColor="text1"/>
          <w:sz w:val="24"/>
          <w:szCs w:val="24"/>
          <w:highlight w:val="none"/>
          <w14:textFill>
            <w14:solidFill>
              <w14:schemeClr w14:val="tx1"/>
            </w14:solidFill>
          </w14:textFill>
        </w:rPr>
        <w:t>3.2 详细评审</w:t>
      </w:r>
      <w:bookmarkEnd w:id="400"/>
      <w:bookmarkEnd w:id="401"/>
      <w:bookmarkEnd w:id="402"/>
      <w:bookmarkEnd w:id="403"/>
    </w:p>
    <w:p w14:paraId="47F6A5DF">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bookmarkStart w:id="404" w:name="_Toc29795"/>
      <w:bookmarkStart w:id="405" w:name="_Toc438823490"/>
      <w:bookmarkStart w:id="406" w:name="_Toc514079127"/>
      <w:bookmarkStart w:id="407" w:name="_Toc5548"/>
      <w:r>
        <w:rPr>
          <w:rFonts w:hint="eastAsia" w:ascii="宋体" w:hAnsi="宋体" w:eastAsia="宋体" w:cs="宋体"/>
          <w:color w:val="000000" w:themeColor="text1"/>
          <w:sz w:val="24"/>
          <w:szCs w:val="24"/>
          <w:highlight w:val="none"/>
          <w14:textFill>
            <w14:solidFill>
              <w14:schemeClr w14:val="tx1"/>
            </w14:solidFill>
          </w14:textFill>
        </w:rPr>
        <w:t>3.2.1比较与评价</w:t>
      </w:r>
      <w:bookmarkEnd w:id="404"/>
      <w:bookmarkEnd w:id="405"/>
      <w:bookmarkEnd w:id="406"/>
      <w:bookmarkEnd w:id="407"/>
    </w:p>
    <w:p w14:paraId="3893A1F8">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（1）磋商小组所有成员集中与通过初审的单一</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分别进行磋商。在磋商中，磋商的任何一方不得透露与磋商有关的其他</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的技术资料、价格、折扣和其他信息。</w:t>
      </w:r>
    </w:p>
    <w:p w14:paraId="0A4C6DA5">
      <w:pPr>
        <w:adjustRightInd w:val="0"/>
        <w:spacing w:line="360" w:lineRule="auto"/>
        <w:ind w:firstLine="470" w:firstLineChars="196"/>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（2）磋商文件有实质性变动的，磋商小组将以书面形式通知所有参加磋商的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。但不得对涉及竞争的公平、公正性内容进行修改、变动。</w:t>
      </w:r>
    </w:p>
    <w:p w14:paraId="4767B4A5">
      <w:pPr>
        <w:adjustRightInd w:val="0"/>
        <w:spacing w:line="360" w:lineRule="auto"/>
        <w:ind w:firstLine="470" w:firstLineChars="196"/>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（3）为有助于对响应文件的详细审查、评价和比较，磋商小组可要求对</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分别进行技术询问、澄清，有关要求和答复均现场进行。</w:t>
      </w:r>
    </w:p>
    <w:p w14:paraId="58AFFF17">
      <w:pPr>
        <w:adjustRightInd w:val="0"/>
        <w:spacing w:line="360" w:lineRule="auto"/>
        <w:ind w:firstLine="470" w:firstLineChars="196"/>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（4）磋商小组在对响应文件的有效性、完整性和响应程度进行审查时，可以要求</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对响应文件中含义不明确、同类问题表述不一致或者有明显文字和计算错误的内容等作出必要的澄清、说明或者更正。</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的澄清、说明或者更正不得超出响应文件的范围或者改变响应文件的实质性内容。磋商小组不接受</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主动提出的澄清、说明或补正。</w:t>
      </w:r>
    </w:p>
    <w:p w14:paraId="5145E6A9">
      <w:pPr>
        <w:adjustRightInd w:val="0"/>
        <w:spacing w:line="360" w:lineRule="auto"/>
        <w:ind w:firstLine="470" w:firstLineChars="196"/>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的书面澄清、说明和补正属于响应文件的组成部分。</w:t>
      </w:r>
    </w:p>
    <w:p w14:paraId="4913F189">
      <w:pPr>
        <w:adjustRightInd w:val="0"/>
        <w:spacing w:line="360" w:lineRule="auto"/>
        <w:ind w:firstLine="470" w:firstLineChars="196"/>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（6）磋商小组将要求所有</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在规定时间内进行最后报价，并对响应文件及</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按要求提交的澄清、说明或补正进行综合比较和评价。</w:t>
      </w:r>
    </w:p>
    <w:p w14:paraId="01F55B94">
      <w:pPr>
        <w:numPr>
          <w:ilvl w:val="2"/>
          <w:numId w:val="0"/>
        </w:numPr>
        <w:tabs>
          <w:tab w:val="left" w:pos="900"/>
        </w:tabs>
        <w:spacing w:before="0" w:line="360" w:lineRule="auto"/>
        <w:ind w:leftChars="1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408" w:name="_Toc3965"/>
      <w:bookmarkStart w:id="409" w:name="_Toc438823491"/>
      <w:bookmarkStart w:id="410" w:name="_Toc514079128"/>
      <w:r>
        <w:rPr>
          <w:rFonts w:hint="eastAsia" w:ascii="宋体" w:hAnsi="宋体" w:eastAsia="宋体" w:cs="宋体"/>
          <w:color w:val="000000" w:themeColor="text1"/>
          <w:sz w:val="24"/>
          <w:szCs w:val="24"/>
          <w:highlight w:val="none"/>
          <w14:textFill>
            <w14:solidFill>
              <w14:schemeClr w14:val="tx1"/>
            </w14:solidFill>
          </w14:textFill>
        </w:rPr>
        <w:t>3.2.2详细评审</w:t>
      </w:r>
      <w:bookmarkEnd w:id="408"/>
      <w:bookmarkEnd w:id="409"/>
      <w:bookmarkEnd w:id="410"/>
    </w:p>
    <w:p w14:paraId="20513185">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（1）经磋商确定最终采购需求和提交最后报价的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后，磋商小组按本章第2.2款规定的量化因素和分值进行打分，并计算出</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的评审总得分。</w:t>
      </w:r>
    </w:p>
    <w:p w14:paraId="4DA06A6D">
      <w:pPr>
        <w:pStyle w:val="23"/>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a.按本章第2.2.3（1）目规定的评审因素和分值对投标报价</w:t>
      </w:r>
      <w:r>
        <w:rPr>
          <w:rFonts w:hint="eastAsia" w:hAnsi="宋体" w:cs="宋体"/>
          <w:color w:val="000000" w:themeColor="text1"/>
          <w:sz w:val="24"/>
          <w:szCs w:val="24"/>
          <w:highlight w:val="none"/>
          <w:lang w:val="en-US"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计算出得分F1；</w:t>
      </w:r>
    </w:p>
    <w:p w14:paraId="4C169C4A">
      <w:pPr>
        <w:pStyle w:val="23"/>
        <w:tabs>
          <w:tab w:val="left" w:pos="2472"/>
        </w:tabs>
        <w:spacing w:line="360" w:lineRule="auto"/>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b.按本章第2.2.3（2）目规定的评审因素和分值对技术</w:t>
      </w:r>
      <w:r>
        <w:rPr>
          <w:rFonts w:hint="eastAsia" w:hAnsi="宋体" w:cs="宋体"/>
          <w:color w:val="000000" w:themeColor="text1"/>
          <w:sz w:val="24"/>
          <w:szCs w:val="24"/>
          <w:highlight w:val="none"/>
          <w:lang w:val="en-US" w:eastAsia="zh-CN"/>
          <w14:textFill>
            <w14:solidFill>
              <w14:schemeClr w14:val="tx1"/>
            </w14:solidFill>
          </w14:textFill>
        </w:rPr>
        <w:t>商务</w:t>
      </w:r>
      <w:r>
        <w:rPr>
          <w:rFonts w:hint="eastAsia" w:ascii="宋体" w:hAnsi="宋体" w:eastAsia="宋体" w:cs="宋体"/>
          <w:color w:val="000000" w:themeColor="text1"/>
          <w:sz w:val="24"/>
          <w:szCs w:val="24"/>
          <w:highlight w:val="none"/>
          <w14:textFill>
            <w14:solidFill>
              <w14:schemeClr w14:val="tx1"/>
            </w14:solidFill>
          </w14:textFill>
        </w:rPr>
        <w:t>部分计算出得分F2；</w:t>
      </w:r>
    </w:p>
    <w:p w14:paraId="309643CF">
      <w:pPr>
        <w:pStyle w:val="23"/>
        <w:tabs>
          <w:tab w:val="left" w:pos="2472"/>
        </w:tabs>
        <w:spacing w:line="360" w:lineRule="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c</w:t>
      </w:r>
      <w:r>
        <w:rPr>
          <w:rFonts w:hint="eastAsia" w:ascii="宋体" w:hAnsi="宋体" w:eastAsia="宋体" w:cs="宋体"/>
          <w:color w:val="000000" w:themeColor="text1"/>
          <w:sz w:val="24"/>
          <w:szCs w:val="24"/>
          <w:highlight w:val="none"/>
          <w14:textFill>
            <w14:solidFill>
              <w14:schemeClr w14:val="tx1"/>
            </w14:solidFill>
          </w14:textFill>
        </w:rPr>
        <w:t>.按本章第2.2.1项所列公式计算评审总得分。</w:t>
      </w:r>
    </w:p>
    <w:p w14:paraId="6D4ABDAE">
      <w:pPr>
        <w:spacing w:line="360" w:lineRule="auto"/>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（2）技术</w:t>
      </w:r>
      <w:r>
        <w:rPr>
          <w:rFonts w:hint="eastAsia" w:ascii="宋体" w:hAnsi="宋体" w:cs="宋体"/>
          <w:color w:val="000000" w:themeColor="text1"/>
          <w:sz w:val="24"/>
          <w:szCs w:val="24"/>
          <w:highlight w:val="none"/>
          <w:lang w:val="en-US" w:eastAsia="zh-CN"/>
          <w14:textFill>
            <w14:solidFill>
              <w14:schemeClr w14:val="tx1"/>
            </w14:solidFill>
          </w14:textFill>
        </w:rPr>
        <w:t>商务</w:t>
      </w:r>
      <w:r>
        <w:rPr>
          <w:rFonts w:hint="eastAsia" w:ascii="宋体" w:hAnsi="宋体" w:eastAsia="宋体" w:cs="宋体"/>
          <w:color w:val="000000" w:themeColor="text1"/>
          <w:sz w:val="24"/>
          <w:szCs w:val="24"/>
          <w:highlight w:val="none"/>
          <w14:textFill>
            <w14:solidFill>
              <w14:schemeClr w14:val="tx1"/>
            </w14:solidFill>
          </w14:textFill>
        </w:rPr>
        <w:t>部分（F2）得分由磋商小组成员独立评分，计算各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得分的算术平均值计入各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总分。评分分值计算保留小数点后两位，小数点后第三位“四舍五入”。</w:t>
      </w:r>
    </w:p>
    <w:p w14:paraId="41B459F0">
      <w:pPr>
        <w:spacing w:line="360" w:lineRule="auto"/>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（3）磋商小组发现</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的报价明显不合理或低于成本，有可能影响服务质量和不能诚信履约的，应当要求该</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作出书面说明并提供相应的证明材料。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不能合理说明或者不能提供相应证明材料的，由磋商小组认定该</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以低于成本报价的，取消其磋商资格。</w:t>
      </w:r>
    </w:p>
    <w:p w14:paraId="5B599065">
      <w:pPr>
        <w:numPr>
          <w:ilvl w:val="2"/>
          <w:numId w:val="0"/>
        </w:numPr>
        <w:tabs>
          <w:tab w:val="left" w:pos="1588"/>
        </w:tabs>
        <w:spacing w:before="0" w:line="360" w:lineRule="auto"/>
        <w:ind w:left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bookmarkStart w:id="411" w:name="_Toc514079129"/>
      <w:bookmarkStart w:id="412" w:name="_Toc30979"/>
      <w:bookmarkStart w:id="413" w:name="_Toc27337"/>
      <w:bookmarkStart w:id="414" w:name="_Toc438823492"/>
      <w:r>
        <w:rPr>
          <w:rFonts w:hint="eastAsia" w:ascii="宋体" w:hAnsi="宋体" w:eastAsia="宋体" w:cs="宋体"/>
          <w:color w:val="000000" w:themeColor="text1"/>
          <w:sz w:val="24"/>
          <w:szCs w:val="24"/>
          <w:highlight w:val="none"/>
          <w14:textFill>
            <w14:solidFill>
              <w14:schemeClr w14:val="tx1"/>
            </w14:solidFill>
          </w14:textFill>
        </w:rPr>
        <w:t>3.3 评审结果</w:t>
      </w:r>
      <w:bookmarkEnd w:id="411"/>
      <w:bookmarkEnd w:id="412"/>
      <w:bookmarkEnd w:id="413"/>
      <w:bookmarkEnd w:id="414"/>
    </w:p>
    <w:p w14:paraId="27BCFA82">
      <w:pPr>
        <w:spacing w:line="360" w:lineRule="auto"/>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 磋商小组根据综合评分情况，按照评审得分由高到低顺序推荐3名成交候选</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，并编写评审报告。</w:t>
      </w:r>
    </w:p>
    <w:p w14:paraId="2E56C27C">
      <w:pPr>
        <w:spacing w:line="360" w:lineRule="auto"/>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3.3.2</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根据磋商小组提出的书面评审报告和推荐的成交候选人名单，确定成交</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w:t>
      </w:r>
      <w:bookmarkEnd w:id="319"/>
      <w:r>
        <w:rPr>
          <w:rFonts w:hint="eastAsia" w:ascii="宋体" w:hAnsi="宋体" w:eastAsia="宋体" w:cs="宋体"/>
          <w:color w:val="000000" w:themeColor="text1"/>
          <w:sz w:val="24"/>
          <w:szCs w:val="24"/>
          <w:highlight w:val="none"/>
          <w14:textFill>
            <w14:solidFill>
              <w14:schemeClr w14:val="tx1"/>
            </w14:solidFill>
          </w14:textFill>
        </w:rPr>
        <w:br w:type="page"/>
      </w:r>
      <w:bookmarkStart w:id="415" w:name="_Toc13533"/>
      <w:bookmarkStart w:id="416" w:name="_Toc22940"/>
      <w:bookmarkStart w:id="417" w:name="_Toc10964"/>
      <w:bookmarkStart w:id="418" w:name="_Toc521660765"/>
    </w:p>
    <w:p w14:paraId="7AD9EF90">
      <w:pPr>
        <w:widowControl/>
        <w:spacing w:line="360" w:lineRule="auto"/>
        <w:ind w:left="0" w:leftChars="0" w:firstLine="0" w:firstLineChars="0"/>
        <w:jc w:val="center"/>
        <w:outlineLvl w:val="0"/>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pPr>
      <w:bookmarkStart w:id="419" w:name="_Toc16770"/>
      <w:r>
        <w:rPr>
          <w:rFonts w:hint="eastAsia" w:ascii="宋体" w:hAnsi="宋体" w:cs="宋体"/>
          <w:b/>
          <w:bCs/>
          <w:color w:val="000000" w:themeColor="text1"/>
          <w:kern w:val="0"/>
          <w:sz w:val="32"/>
          <w:szCs w:val="32"/>
          <w:highlight w:val="none"/>
          <w:lang w:val="en-US" w:eastAsia="zh-CN" w:bidi="ar-SA"/>
          <w14:textFill>
            <w14:solidFill>
              <w14:schemeClr w14:val="tx1"/>
            </w14:solidFill>
          </w14:textFill>
        </w:rPr>
        <w:t xml:space="preserve">第七章  </w:t>
      </w:r>
      <w:r>
        <w:rPr>
          <w:rFonts w:hint="eastAsia" w:ascii="宋体" w:hAnsi="宋体" w:eastAsia="宋体" w:cs="宋体"/>
          <w:b/>
          <w:bCs/>
          <w:color w:val="000000" w:themeColor="text1"/>
          <w:kern w:val="0"/>
          <w:sz w:val="32"/>
          <w:szCs w:val="32"/>
          <w:highlight w:val="none"/>
          <w:lang w:val="en-US" w:eastAsia="zh-CN" w:bidi="ar-SA"/>
          <w14:textFill>
            <w14:solidFill>
              <w14:schemeClr w14:val="tx1"/>
            </w14:solidFill>
          </w14:textFill>
        </w:rPr>
        <w:t>响应文件格式</w:t>
      </w:r>
      <w:bookmarkEnd w:id="415"/>
      <w:bookmarkEnd w:id="416"/>
      <w:bookmarkEnd w:id="417"/>
      <w:bookmarkEnd w:id="418"/>
      <w:bookmarkEnd w:id="419"/>
    </w:p>
    <w:p w14:paraId="1656C179">
      <w:pPr>
        <w:spacing w:line="360" w:lineRule="auto"/>
        <w:ind w:left="0" w:leftChars="0" w:firstLine="0" w:firstLineChars="0"/>
        <w:jc w:val="center"/>
        <w:rPr>
          <w:rFonts w:hint="eastAsia" w:ascii="宋体" w:hAnsi="宋体" w:cs="宋体"/>
          <w:b/>
          <w:color w:val="000000" w:themeColor="text1"/>
          <w:kern w:val="0"/>
          <w:sz w:val="52"/>
          <w:szCs w:val="52"/>
          <w:highlight w:val="none"/>
          <w:lang w:val="zh-CN" w:eastAsia="zh-CN" w:bidi="ar-SA"/>
          <w14:textFill>
            <w14:solidFill>
              <w14:schemeClr w14:val="tx1"/>
            </w14:solidFill>
          </w14:textFill>
        </w:rPr>
      </w:pPr>
      <w:bookmarkStart w:id="420" w:name="_Toc20814"/>
      <w:bookmarkStart w:id="421" w:name="_Toc15039"/>
      <w:r>
        <w:rPr>
          <w:rFonts w:hint="eastAsia" w:ascii="宋体" w:hAnsi="宋体" w:cs="宋体"/>
          <w:b/>
          <w:color w:val="000000" w:themeColor="text1"/>
          <w:kern w:val="0"/>
          <w:sz w:val="52"/>
          <w:szCs w:val="52"/>
          <w:highlight w:val="none"/>
          <w:lang w:val="zh-CN" w:eastAsia="zh-CN" w:bidi="ar-SA"/>
          <w14:textFill>
            <w14:solidFill>
              <w14:schemeClr w14:val="tx1"/>
            </w14:solidFill>
          </w14:textFill>
        </w:rPr>
        <w:t>2025年普洱市澜沧县大山乡大山村农村</w:t>
      </w:r>
    </w:p>
    <w:p w14:paraId="1D4F383A">
      <w:pPr>
        <w:spacing w:line="360" w:lineRule="auto"/>
        <w:ind w:left="0" w:leftChars="0" w:firstLine="0" w:firstLineChars="0"/>
        <w:jc w:val="center"/>
        <w:rPr>
          <w:rFonts w:hint="eastAsia" w:ascii="宋体" w:hAnsi="宋体" w:eastAsia="宋体" w:cs="宋体"/>
          <w:color w:val="000000" w:themeColor="text1"/>
          <w:sz w:val="52"/>
          <w:szCs w:val="52"/>
          <w:highlight w:val="none"/>
          <w:lang w:eastAsia="zh-CN"/>
          <w14:textFill>
            <w14:solidFill>
              <w14:schemeClr w14:val="tx1"/>
            </w14:solidFill>
          </w14:textFill>
        </w:rPr>
      </w:pPr>
      <w:r>
        <w:rPr>
          <w:rFonts w:hint="eastAsia" w:ascii="宋体" w:hAnsi="宋体" w:cs="宋体"/>
          <w:b/>
          <w:color w:val="000000" w:themeColor="text1"/>
          <w:kern w:val="0"/>
          <w:sz w:val="52"/>
          <w:szCs w:val="52"/>
          <w:highlight w:val="none"/>
          <w:lang w:val="zh-CN" w:eastAsia="zh-CN" w:bidi="ar-SA"/>
          <w14:textFill>
            <w14:solidFill>
              <w14:schemeClr w14:val="tx1"/>
            </w14:solidFill>
          </w14:textFill>
        </w:rPr>
        <w:t>公益事业建设财政奖补项目（普惠）</w:t>
      </w:r>
    </w:p>
    <w:p w14:paraId="1C4CE75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1C086DF2">
      <w:pPr>
        <w:pStyle w:val="12"/>
        <w:rPr>
          <w:rFonts w:hint="eastAsia" w:ascii="宋体" w:hAnsi="宋体" w:eastAsia="宋体" w:cs="宋体"/>
          <w:color w:val="000000" w:themeColor="text1"/>
          <w:sz w:val="24"/>
          <w:highlight w:val="none"/>
          <w14:textFill>
            <w14:solidFill>
              <w14:schemeClr w14:val="tx1"/>
            </w14:solidFill>
          </w14:textFill>
        </w:rPr>
      </w:pPr>
    </w:p>
    <w:p w14:paraId="7BE2CF6C">
      <w:pPr>
        <w:rPr>
          <w:rFonts w:hint="eastAsia"/>
          <w:color w:val="000000" w:themeColor="text1"/>
          <w14:textFill>
            <w14:solidFill>
              <w14:schemeClr w14:val="tx1"/>
            </w14:solidFill>
          </w14:textFill>
        </w:rPr>
      </w:pPr>
    </w:p>
    <w:p w14:paraId="43B2D8EE">
      <w:pPr>
        <w:pStyle w:val="23"/>
        <w:spacing w:line="360" w:lineRule="auto"/>
        <w:ind w:left="0" w:leftChars="0" w:firstLine="0" w:firstLineChars="0"/>
        <w:jc w:val="center"/>
        <w:rPr>
          <w:rFonts w:hint="eastAsia" w:ascii="宋体" w:hAnsi="宋体" w:eastAsia="宋体" w:cs="宋体"/>
          <w:b/>
          <w:color w:val="000000" w:themeColor="text1"/>
          <w:sz w:val="52"/>
          <w:szCs w:val="56"/>
          <w:highlight w:val="none"/>
          <w14:textFill>
            <w14:solidFill>
              <w14:schemeClr w14:val="tx1"/>
            </w14:solidFill>
          </w14:textFill>
        </w:rPr>
      </w:pPr>
      <w:r>
        <w:rPr>
          <w:rFonts w:hint="eastAsia" w:ascii="宋体" w:hAnsi="宋体" w:eastAsia="宋体" w:cs="宋体"/>
          <w:b/>
          <w:color w:val="000000" w:themeColor="text1"/>
          <w:sz w:val="52"/>
          <w:szCs w:val="56"/>
          <w:highlight w:val="none"/>
          <w14:textFill>
            <w14:solidFill>
              <w14:schemeClr w14:val="tx1"/>
            </w14:solidFill>
          </w14:textFill>
        </w:rPr>
        <w:t>竞争性磋商响应文件</w:t>
      </w:r>
    </w:p>
    <w:p w14:paraId="796CF0DC">
      <w:pPr>
        <w:pStyle w:val="23"/>
        <w:spacing w:line="360" w:lineRule="auto"/>
        <w:ind w:firstLine="3046" w:firstLineChars="1088"/>
        <w:rPr>
          <w:rFonts w:hint="eastAsia" w:ascii="宋体" w:hAnsi="宋体" w:eastAsia="宋体" w:cs="宋体"/>
          <w:b/>
          <w:color w:val="000000" w:themeColor="text1"/>
          <w:sz w:val="28"/>
          <w:szCs w:val="28"/>
          <w:highlight w:val="none"/>
          <w14:textFill>
            <w14:solidFill>
              <w14:schemeClr w14:val="tx1"/>
            </w14:solidFill>
          </w14:textFill>
        </w:rPr>
      </w:pPr>
    </w:p>
    <w:p w14:paraId="5CE389D0">
      <w:pPr>
        <w:pStyle w:val="23"/>
        <w:spacing w:line="360" w:lineRule="auto"/>
        <w:ind w:firstLine="3046" w:firstLineChars="1088"/>
        <w:rPr>
          <w:rFonts w:hint="eastAsia" w:ascii="宋体" w:hAnsi="宋体" w:eastAsia="宋体" w:cs="宋体"/>
          <w:b/>
          <w:color w:val="000000" w:themeColor="text1"/>
          <w:sz w:val="28"/>
          <w:szCs w:val="28"/>
          <w:highlight w:val="none"/>
          <w:lang w:val="en-US" w:eastAsia="zh-CN"/>
          <w14:textFill>
            <w14:solidFill>
              <w14:schemeClr w14:val="tx1"/>
            </w14:solidFill>
          </w14:textFill>
        </w:rPr>
      </w:pPr>
    </w:p>
    <w:p w14:paraId="7C2C8315">
      <w:pPr>
        <w:pStyle w:val="23"/>
        <w:spacing w:line="360" w:lineRule="auto"/>
        <w:ind w:left="0" w:leftChars="0" w:firstLine="0" w:firstLineChars="0"/>
        <w:jc w:val="center"/>
        <w:rPr>
          <w:rFonts w:hint="eastAsia" w:ascii="宋体" w:hAnsi="宋体" w:eastAsia="宋体" w:cs="宋体"/>
          <w:b/>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t>项目编号：</w:t>
      </w:r>
    </w:p>
    <w:p w14:paraId="7B4A988A">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5E0A1F6D">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7C45934D">
      <w:pPr>
        <w:pStyle w:val="12"/>
        <w:rPr>
          <w:rFonts w:hint="eastAsia"/>
          <w:color w:val="000000" w:themeColor="text1"/>
          <w14:textFill>
            <w14:solidFill>
              <w14:schemeClr w14:val="tx1"/>
            </w14:solidFill>
          </w14:textFill>
        </w:rPr>
      </w:pPr>
    </w:p>
    <w:p w14:paraId="59B97499">
      <w:pPr>
        <w:spacing w:line="360" w:lineRule="auto"/>
        <w:ind w:left="0" w:leftChars="0" w:firstLine="0" w:firstLineChars="0"/>
        <w:jc w:val="both"/>
        <w:rPr>
          <w:rFonts w:hint="eastAsia" w:ascii="宋体" w:hAnsi="宋体" w:eastAsia="宋体" w:cs="宋体"/>
          <w:color w:val="000000" w:themeColor="text1"/>
          <w:sz w:val="24"/>
          <w:highlight w:val="none"/>
          <w14:textFill>
            <w14:solidFill>
              <w14:schemeClr w14:val="tx1"/>
            </w14:solidFill>
          </w14:textFill>
        </w:rPr>
      </w:pPr>
    </w:p>
    <w:p w14:paraId="08927B78">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3A3DA19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20E3DEA9">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7A556BC2">
      <w:pPr>
        <w:spacing w:line="600" w:lineRule="auto"/>
        <w:ind w:left="840" w:leftChars="0" w:hanging="840" w:firstLineChars="0"/>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磋商申请人（电子签章）：</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p>
    <w:p w14:paraId="01E94C84">
      <w:pPr>
        <w:spacing w:line="600" w:lineRule="auto"/>
        <w:ind w:left="840" w:leftChars="0" w:hanging="840" w:firstLineChars="0"/>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法定代表人或其委托代理人（电子签章</w:t>
      </w:r>
      <w:r>
        <w:rPr>
          <w:rFonts w:hint="eastAsia" w:ascii="宋体" w:hAnsi="宋体" w:eastAsia="宋体" w:cs="宋体"/>
          <w:color w:val="000000" w:themeColor="text1"/>
          <w:sz w:val="28"/>
          <w:szCs w:val="28"/>
          <w:highlight w:val="none"/>
          <w:lang w:val="en-US" w:eastAsia="zh-CN"/>
          <w14:textFill>
            <w14:solidFill>
              <w14:schemeClr w14:val="tx1"/>
            </w14:solidFill>
          </w14:textFill>
        </w:rPr>
        <w:t>或电子签名</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p>
    <w:p w14:paraId="72C88DF3">
      <w:pPr>
        <w:spacing w:line="600" w:lineRule="auto"/>
        <w:ind w:left="0" w:leftChars="0" w:firstLine="0" w:firstLineChars="0"/>
        <w:jc w:val="left"/>
        <w:rPr>
          <w:rFonts w:hint="eastAsia" w:ascii="宋体" w:hAnsi="宋体" w:eastAsia="宋体" w:cs="宋体"/>
          <w:b/>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none"/>
          <w:lang w:val="en-US" w:eastAsia="zh-CN"/>
          <w14:textFill>
            <w14:solidFill>
              <w14:schemeClr w14:val="tx1"/>
            </w14:solidFill>
          </w14:textFill>
        </w:rPr>
        <w:t>日期：</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年</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月</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日</w:t>
      </w:r>
    </w:p>
    <w:p w14:paraId="3A67CE97">
      <w:pPr>
        <w:rPr>
          <w:rFonts w:hint="eastAsia" w:ascii="宋体" w:hAnsi="宋体" w:eastAsia="宋体" w:cs="宋体"/>
          <w:b/>
          <w:color w:val="000000" w:themeColor="text1"/>
          <w:sz w:val="28"/>
          <w:szCs w:val="28"/>
          <w:highlight w:val="none"/>
          <w14:textFill>
            <w14:solidFill>
              <w14:schemeClr w14:val="tx1"/>
            </w14:solidFill>
          </w14:textFill>
        </w:rPr>
      </w:pPr>
    </w:p>
    <w:p w14:paraId="25D6DCF9">
      <w:pPr>
        <w:rPr>
          <w:rFonts w:hint="eastAsia" w:ascii="宋体" w:hAnsi="宋体" w:eastAsia="宋体" w:cs="宋体"/>
          <w:b/>
          <w:color w:val="000000" w:themeColor="text1"/>
          <w:sz w:val="28"/>
          <w:szCs w:val="28"/>
          <w:highlight w:val="none"/>
          <w14:textFill>
            <w14:solidFill>
              <w14:schemeClr w14:val="tx1"/>
            </w14:solidFill>
          </w14:textFill>
        </w:rPr>
        <w:sectPr>
          <w:pgSz w:w="11906" w:h="16838"/>
          <w:pgMar w:top="1440" w:right="1080" w:bottom="1440" w:left="1080" w:header="567" w:footer="680" w:gutter="0"/>
          <w:pgNumType w:fmt="decimal"/>
          <w:cols w:space="720" w:num="1"/>
          <w:titlePg/>
          <w:docGrid w:type="linesAndChars" w:linePitch="312" w:charSpace="0"/>
        </w:sectPr>
      </w:pPr>
    </w:p>
    <w:p w14:paraId="3C2E9809">
      <w:pPr>
        <w:pStyle w:val="40"/>
        <w:jc w:val="center"/>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目录</w:t>
      </w:r>
    </w:p>
    <w:p w14:paraId="1BB49A8E">
      <w:pPr>
        <w:pStyle w:val="40"/>
        <w:jc w:val="center"/>
        <w:outlineLvl w:val="9"/>
        <w:rPr>
          <w:rFonts w:hint="eastAsia" w:ascii="宋体" w:hAnsi="宋体" w:eastAsia="宋体" w:cs="宋体"/>
          <w:color w:val="000000" w:themeColor="text1"/>
          <w:sz w:val="28"/>
          <w:szCs w:val="28"/>
          <w:highlight w:val="none"/>
          <w14:textFill>
            <w14:solidFill>
              <w14:schemeClr w14:val="tx1"/>
            </w14:solidFill>
          </w14:textFill>
        </w:rPr>
        <w:sectPr>
          <w:pgSz w:w="11906" w:h="16838"/>
          <w:pgMar w:top="1440" w:right="1080" w:bottom="1440" w:left="1080" w:header="567" w:footer="680" w:gutter="0"/>
          <w:pgNumType w:fmt="decimal"/>
          <w:cols w:space="720" w:num="1"/>
          <w:titlePg/>
          <w:docGrid w:type="linesAndChars" w:linePitch="312" w:charSpace="0"/>
        </w:sectPr>
      </w:pPr>
      <w:r>
        <w:rPr>
          <w:rFonts w:hint="eastAsia" w:ascii="宋体" w:hAnsi="宋体" w:eastAsia="宋体" w:cs="宋体"/>
          <w:b w:val="0"/>
          <w:bCs w:val="0"/>
          <w:color w:val="000000" w:themeColor="text1"/>
          <w:kern w:val="2"/>
          <w:sz w:val="28"/>
          <w:szCs w:val="28"/>
          <w:highlight w:val="none"/>
          <w:lang w:val="en-US" w:eastAsia="zh-CN" w:bidi="ar-SA"/>
          <w14:textFill>
            <w14:solidFill>
              <w14:schemeClr w14:val="tx1"/>
            </w14:solidFill>
          </w14:textFill>
        </w:rPr>
        <w:t>磋商申请人根据响应文件格式内容自行编制</w:t>
      </w:r>
    </w:p>
    <w:p w14:paraId="58A2ECD1">
      <w:pPr>
        <w:keepNext/>
        <w:keepLines/>
        <w:spacing w:before="120" w:after="120" w:line="360" w:lineRule="auto"/>
        <w:ind w:left="0" w:leftChars="0" w:firstLine="0" w:firstLineChars="0"/>
        <w:jc w:val="center"/>
        <w:outlineLvl w:val="1"/>
        <w:rPr>
          <w:rFonts w:hint="eastAsia" w:ascii="宋体" w:hAnsi="宋体" w:eastAsia="宋体" w:cs="宋体"/>
          <w:color w:val="000000" w:themeColor="text1"/>
          <w:sz w:val="36"/>
          <w:szCs w:val="36"/>
          <w:highlight w:val="none"/>
          <w:lang w:eastAsia="zh-CN"/>
          <w14:textFill>
            <w14:solidFill>
              <w14:schemeClr w14:val="tx1"/>
            </w14:solidFill>
          </w14:textFill>
        </w:rPr>
      </w:pPr>
      <w:bookmarkStart w:id="422" w:name="_Toc30546"/>
      <w:bookmarkStart w:id="423" w:name="_Toc28010"/>
      <w:bookmarkStart w:id="424" w:name="_Toc1953"/>
      <w:bookmarkStart w:id="425" w:name="_Toc29900"/>
      <w:bookmarkStart w:id="426" w:name="_Toc16270"/>
      <w:bookmarkStart w:id="427" w:name="_Toc21503"/>
      <w:r>
        <w:rPr>
          <w:rFonts w:hint="eastAsia" w:ascii="宋体" w:hAnsi="宋体" w:eastAsia="宋体" w:cs="宋体"/>
          <w:b/>
          <w:color w:val="000000" w:themeColor="text1"/>
          <w:sz w:val="36"/>
          <w:szCs w:val="36"/>
          <w:highlight w:val="none"/>
          <w:lang w:val="en-US" w:eastAsia="zh-CN"/>
          <w14:textFill>
            <w14:solidFill>
              <w14:schemeClr w14:val="tx1"/>
            </w14:solidFill>
          </w14:textFill>
        </w:rPr>
        <w:t>一、磋商</w:t>
      </w:r>
      <w:r>
        <w:rPr>
          <w:rFonts w:hint="eastAsia" w:ascii="宋体" w:hAnsi="宋体" w:eastAsia="宋体" w:cs="宋体"/>
          <w:b/>
          <w:color w:val="000000" w:themeColor="text1"/>
          <w:sz w:val="36"/>
          <w:szCs w:val="36"/>
          <w:highlight w:val="none"/>
          <w:lang w:eastAsia="zh-CN"/>
          <w14:textFill>
            <w14:solidFill>
              <w14:schemeClr w14:val="tx1"/>
            </w14:solidFill>
          </w14:textFill>
        </w:rPr>
        <w:t>报价一览表</w:t>
      </w:r>
      <w:bookmarkEnd w:id="422"/>
      <w:bookmarkEnd w:id="423"/>
      <w:bookmarkEnd w:id="424"/>
      <w:bookmarkEnd w:id="425"/>
      <w:bookmarkEnd w:id="426"/>
      <w:bookmarkEnd w:id="427"/>
    </w:p>
    <w:p w14:paraId="63E3CFF8">
      <w:pPr>
        <w:numPr>
          <w:ilvl w:val="1"/>
          <w:numId w:val="0"/>
        </w:numPr>
        <w:jc w:val="both"/>
        <w:outlineLvl w:val="9"/>
        <w:rPr>
          <w:rFonts w:hint="eastAsia" w:ascii="宋体" w:hAnsi="宋体" w:eastAsia="宋体" w:cs="宋体"/>
          <w:bCs w:val="0"/>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eastAsia="zh-CN"/>
          <w14:textFill>
            <w14:solidFill>
              <w14:schemeClr w14:val="tx1"/>
            </w14:solidFill>
          </w14:textFill>
        </w:rPr>
        <w:t>项目名称：</w:t>
      </w:r>
      <w:r>
        <w:rPr>
          <w:rFonts w:hint="eastAsia" w:ascii="宋体" w:hAnsi="宋体" w:eastAsia="宋体" w:cs="宋体"/>
          <w:bCs w:val="0"/>
          <w:color w:val="000000" w:themeColor="text1"/>
          <w:sz w:val="24"/>
          <w:szCs w:val="24"/>
          <w:highlight w:val="none"/>
          <w:u w:val="single"/>
          <w:lang w:val="en-US" w:eastAsia="zh-CN"/>
          <w14:textFill>
            <w14:solidFill>
              <w14:schemeClr w14:val="tx1"/>
            </w14:solidFill>
          </w14:textFill>
        </w:rPr>
        <w:t xml:space="preserve">         </w:t>
      </w:r>
    </w:p>
    <w:p w14:paraId="60FAB06E">
      <w:pPr>
        <w:numPr>
          <w:ilvl w:val="1"/>
          <w:numId w:val="0"/>
        </w:numPr>
        <w:jc w:val="both"/>
        <w:outlineLvl w:val="9"/>
        <w:rPr>
          <w:rFonts w:hint="eastAsia" w:ascii="宋体" w:hAnsi="宋体" w:eastAsia="宋体" w:cs="宋体"/>
          <w:bCs w:val="0"/>
          <w:color w:val="000000" w:themeColor="text1"/>
          <w:sz w:val="24"/>
          <w:szCs w:val="24"/>
          <w:highlight w:val="none"/>
          <w:u w:val="single"/>
          <w:lang w:val="en-US" w:eastAsia="zh-CN"/>
          <w14:textFill>
            <w14:solidFill>
              <w14:schemeClr w14:val="tx1"/>
            </w14:solidFill>
          </w14:textFill>
        </w:rPr>
      </w:pPr>
      <w:bookmarkStart w:id="428" w:name="_Toc18174"/>
      <w:bookmarkStart w:id="429" w:name="_Toc18519"/>
      <w:r>
        <w:rPr>
          <w:rFonts w:hint="eastAsia" w:ascii="宋体" w:hAnsi="宋体" w:eastAsia="宋体" w:cs="宋体"/>
          <w:bCs w:val="0"/>
          <w:color w:val="000000" w:themeColor="text1"/>
          <w:sz w:val="24"/>
          <w:szCs w:val="24"/>
          <w:highlight w:val="none"/>
          <w:lang w:eastAsia="zh-CN"/>
          <w14:textFill>
            <w14:solidFill>
              <w14:schemeClr w14:val="tx1"/>
            </w14:solidFill>
          </w14:textFill>
        </w:rPr>
        <w:t>项目编号：</w:t>
      </w:r>
      <w:bookmarkEnd w:id="428"/>
      <w:bookmarkEnd w:id="429"/>
      <w:r>
        <w:rPr>
          <w:rFonts w:hint="eastAsia" w:ascii="宋体" w:hAnsi="宋体" w:eastAsia="宋体" w:cs="宋体"/>
          <w:bCs w:val="0"/>
          <w:color w:val="000000" w:themeColor="text1"/>
          <w:sz w:val="24"/>
          <w:szCs w:val="24"/>
          <w:highlight w:val="none"/>
          <w:u w:val="single"/>
          <w:lang w:val="en-US" w:eastAsia="zh-CN"/>
          <w14:textFill>
            <w14:solidFill>
              <w14:schemeClr w14:val="tx1"/>
            </w14:solidFill>
          </w14:textFill>
        </w:rPr>
        <w:t xml:space="preserve">         </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840"/>
        <w:gridCol w:w="1706"/>
      </w:tblGrid>
      <w:tr w14:paraId="2EEB6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2415" w:type="dxa"/>
            <w:vAlign w:val="center"/>
          </w:tcPr>
          <w:p w14:paraId="2DC4C9CC">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名称</w:t>
            </w:r>
          </w:p>
        </w:tc>
        <w:tc>
          <w:tcPr>
            <w:tcW w:w="5840" w:type="dxa"/>
            <w:vAlign w:val="center"/>
          </w:tcPr>
          <w:p w14:paraId="6AC6A7F3">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内         容</w:t>
            </w:r>
          </w:p>
        </w:tc>
        <w:tc>
          <w:tcPr>
            <w:tcW w:w="1706" w:type="dxa"/>
            <w:vAlign w:val="center"/>
          </w:tcPr>
          <w:p w14:paraId="2C07049C">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备注</w:t>
            </w:r>
          </w:p>
        </w:tc>
      </w:tr>
      <w:tr w14:paraId="04DC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exact"/>
        </w:trPr>
        <w:tc>
          <w:tcPr>
            <w:tcW w:w="2415" w:type="dxa"/>
            <w:vAlign w:val="center"/>
          </w:tcPr>
          <w:p w14:paraId="7BC1E5CE">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磋商总报价</w:t>
            </w:r>
          </w:p>
          <w:p w14:paraId="3C97BC86">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（人民币、元）</w:t>
            </w:r>
          </w:p>
        </w:tc>
        <w:tc>
          <w:tcPr>
            <w:tcW w:w="5840" w:type="dxa"/>
            <w:vAlign w:val="center"/>
          </w:tcPr>
          <w:p w14:paraId="3712448B">
            <w:pPr>
              <w:pStyle w:val="192"/>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 xml:space="preserve">小写：  </w:t>
            </w:r>
          </w:p>
          <w:p w14:paraId="52883744">
            <w:pPr>
              <w:pStyle w:val="192"/>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 xml:space="preserve">           </w:t>
            </w:r>
          </w:p>
          <w:p w14:paraId="0D2818A4">
            <w:pPr>
              <w:pStyle w:val="192"/>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 xml:space="preserve">大写：             </w:t>
            </w:r>
          </w:p>
        </w:tc>
        <w:tc>
          <w:tcPr>
            <w:tcW w:w="1706" w:type="dxa"/>
            <w:vAlign w:val="center"/>
          </w:tcPr>
          <w:p w14:paraId="36B8E87D">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77FDA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2415" w:type="dxa"/>
            <w:vAlign w:val="center"/>
          </w:tcPr>
          <w:p w14:paraId="5D8C30AA">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合同履行期限</w:t>
            </w:r>
          </w:p>
        </w:tc>
        <w:tc>
          <w:tcPr>
            <w:tcW w:w="5840" w:type="dxa"/>
          </w:tcPr>
          <w:p w14:paraId="4D389A23">
            <w:pPr>
              <w:pStyle w:val="192"/>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706" w:type="dxa"/>
          </w:tcPr>
          <w:p w14:paraId="0A710947">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16BEB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2415" w:type="dxa"/>
            <w:vAlign w:val="center"/>
          </w:tcPr>
          <w:p w14:paraId="6E122660">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质量承诺</w:t>
            </w:r>
          </w:p>
        </w:tc>
        <w:tc>
          <w:tcPr>
            <w:tcW w:w="5840" w:type="dxa"/>
          </w:tcPr>
          <w:p w14:paraId="4D2EDDCA">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706" w:type="dxa"/>
          </w:tcPr>
          <w:p w14:paraId="427C3018">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1FF63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2415" w:type="dxa"/>
            <w:vAlign w:val="center"/>
          </w:tcPr>
          <w:p w14:paraId="3BB0237F">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磋商保证金</w:t>
            </w:r>
          </w:p>
        </w:tc>
        <w:tc>
          <w:tcPr>
            <w:tcW w:w="5840" w:type="dxa"/>
          </w:tcPr>
          <w:p w14:paraId="3F6315C8">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706" w:type="dxa"/>
          </w:tcPr>
          <w:p w14:paraId="7475DF09">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4C865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2415" w:type="dxa"/>
            <w:vAlign w:val="center"/>
          </w:tcPr>
          <w:p w14:paraId="4F1A3EDF">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项目经理姓名</w:t>
            </w:r>
          </w:p>
          <w:p w14:paraId="34B31A9F">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及注册证书编号</w:t>
            </w:r>
          </w:p>
        </w:tc>
        <w:tc>
          <w:tcPr>
            <w:tcW w:w="5840" w:type="dxa"/>
          </w:tcPr>
          <w:p w14:paraId="4FA6A299">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706" w:type="dxa"/>
          </w:tcPr>
          <w:p w14:paraId="46289516">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5116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5" w:hRule="atLeast"/>
        </w:trPr>
        <w:tc>
          <w:tcPr>
            <w:tcW w:w="9961" w:type="dxa"/>
            <w:gridSpan w:val="3"/>
          </w:tcPr>
          <w:p w14:paraId="4AD71B54">
            <w:pPr>
              <w:spacing w:line="360" w:lineRule="auto"/>
              <w:ind w:firstLine="2" w:firstLineChars="1"/>
              <w:rPr>
                <w:rFonts w:hint="eastAsia" w:ascii="宋体" w:hAnsi="宋体" w:eastAsia="宋体" w:cs="宋体"/>
                <w:color w:val="000000" w:themeColor="text1"/>
                <w:sz w:val="24"/>
                <w:szCs w:val="24"/>
                <w:highlight w:val="none"/>
                <w:lang w:eastAsia="zh-CN"/>
                <w14:textFill>
                  <w14:solidFill>
                    <w14:schemeClr w14:val="tx1"/>
                  </w14:solidFill>
                </w14:textFill>
              </w:rPr>
            </w:pPr>
          </w:p>
          <w:p w14:paraId="36D83D0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磋商申请人（电子签章）：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3D32AA3C">
            <w:pPr>
              <w:spacing w:line="360" w:lineRule="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法定代表人或其委托代理人（电子签章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或电子签名</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76DCE895">
            <w:pPr>
              <w:spacing w:line="360" w:lineRule="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tc>
      </w:tr>
      <w:tr w14:paraId="05D5C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961" w:type="dxa"/>
            <w:gridSpan w:val="3"/>
            <w:vAlign w:val="center"/>
          </w:tcPr>
          <w:p w14:paraId="09C93867">
            <w:pPr>
              <w:spacing w:line="360" w:lineRule="auto"/>
              <w:ind w:left="810" w:hanging="694" w:hangingChars="288"/>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备注：此</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lang w:eastAsia="zh-CN"/>
                <w14:textFill>
                  <w14:solidFill>
                    <w14:schemeClr w14:val="tx1"/>
                  </w14:solidFill>
                </w14:textFill>
              </w:rPr>
              <w:t>报价一览表，磋商申请人应放在响应文件封面后第一页。</w:t>
            </w:r>
          </w:p>
        </w:tc>
      </w:tr>
    </w:tbl>
    <w:p w14:paraId="6A0D6844">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p w14:paraId="73CF5230">
      <w:pPr>
        <w:numPr>
          <w:ilvl w:val="0"/>
          <w:numId w:val="0"/>
        </w:numPr>
        <w:ind w:firstLine="241" w:firstLineChars="100"/>
        <w:jc w:val="both"/>
        <w:outlineLvl w:val="9"/>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p>
    <w:p w14:paraId="7E719176">
      <w:pPr>
        <w:keepNext/>
        <w:keepLines/>
        <w:spacing w:before="120" w:after="120" w:line="360" w:lineRule="auto"/>
        <w:ind w:left="425"/>
        <w:jc w:val="center"/>
        <w:outlineLvl w:val="9"/>
        <w:rPr>
          <w:rFonts w:hint="eastAsia" w:ascii="宋体" w:hAnsi="宋体" w:eastAsia="宋体" w:cs="宋体"/>
          <w:b/>
          <w:color w:val="000000" w:themeColor="text1"/>
          <w:sz w:val="28"/>
          <w:szCs w:val="28"/>
          <w:highlight w:val="none"/>
          <w:lang w:val="en-US" w:eastAsia="zh-CN"/>
          <w14:textFill>
            <w14:solidFill>
              <w14:schemeClr w14:val="tx1"/>
            </w14:solidFill>
          </w14:textFill>
        </w:rPr>
        <w:sectPr>
          <w:pgSz w:w="11906" w:h="16838"/>
          <w:pgMar w:top="1440" w:right="1080" w:bottom="1440" w:left="1080" w:header="850" w:footer="851" w:gutter="0"/>
          <w:pgNumType w:fmt="decimal"/>
          <w:cols w:space="720" w:num="1"/>
          <w:docGrid w:linePitch="312" w:charSpace="0"/>
        </w:sectPr>
      </w:pPr>
    </w:p>
    <w:p w14:paraId="4EB5DF64">
      <w:pPr>
        <w:keepNext/>
        <w:keepLines/>
        <w:spacing w:before="120" w:after="120" w:line="360" w:lineRule="auto"/>
        <w:ind w:left="0" w:leftChars="0" w:firstLine="0" w:firstLineChars="0"/>
        <w:jc w:val="center"/>
        <w:outlineLvl w:val="1"/>
        <w:rPr>
          <w:rFonts w:hint="eastAsia" w:ascii="宋体" w:hAnsi="宋体" w:eastAsia="宋体" w:cs="宋体"/>
          <w:b/>
          <w:color w:val="000000" w:themeColor="text1"/>
          <w:sz w:val="36"/>
          <w:szCs w:val="36"/>
          <w:highlight w:val="none"/>
          <w:lang w:val="en-US" w:eastAsia="zh-CN"/>
          <w14:textFill>
            <w14:solidFill>
              <w14:schemeClr w14:val="tx1"/>
            </w14:solidFill>
          </w14:textFill>
        </w:rPr>
      </w:pPr>
      <w:bookmarkStart w:id="430" w:name="_Toc28763"/>
      <w:bookmarkStart w:id="431" w:name="_Toc11857"/>
      <w:r>
        <w:rPr>
          <w:rFonts w:hint="eastAsia" w:ascii="宋体" w:hAnsi="宋体" w:eastAsia="宋体" w:cs="宋体"/>
          <w:b/>
          <w:color w:val="000000" w:themeColor="text1"/>
          <w:sz w:val="36"/>
          <w:szCs w:val="36"/>
          <w:highlight w:val="none"/>
          <w:lang w:val="en-US" w:eastAsia="zh-CN"/>
          <w14:textFill>
            <w14:solidFill>
              <w14:schemeClr w14:val="tx1"/>
            </w14:solidFill>
          </w14:textFill>
        </w:rPr>
        <w:t>二、磋商函</w:t>
      </w:r>
      <w:bookmarkEnd w:id="430"/>
      <w:bookmarkEnd w:id="431"/>
    </w:p>
    <w:p w14:paraId="56C88D7F">
      <w:pPr>
        <w:keepNext w:val="0"/>
        <w:keepLines w:val="0"/>
        <w:pageBreakBefore w:val="0"/>
        <w:widowControl w:val="0"/>
        <w:kinsoku/>
        <w:wordWrap/>
        <w:overflowPunct/>
        <w:topLinePunct w:val="0"/>
        <w:autoSpaceDE/>
        <w:autoSpaceDN/>
        <w:bidi w:val="0"/>
        <w:adjustRightInd/>
        <w:snapToGrid/>
        <w:spacing w:before="105" w:line="3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1"/>
          <w:sz w:val="24"/>
          <w:szCs w:val="24"/>
          <w:highlight w:val="none"/>
          <w14:textFill>
            <w14:solidFill>
              <w14:schemeClr w14:val="tx1"/>
            </w14:solidFill>
          </w14:textFill>
        </w:rPr>
        <w:t>致</w:t>
      </w:r>
      <w:r>
        <w:rPr>
          <w:rFonts w:hint="eastAsia" w:ascii="宋体" w:hAnsi="宋体" w:eastAsia="宋体" w:cs="宋体"/>
          <w:color w:val="000000" w:themeColor="text1"/>
          <w:spacing w:val="-33"/>
          <w:sz w:val="24"/>
          <w:szCs w:val="24"/>
          <w:highlight w:val="none"/>
          <w14:textFill>
            <w14:solidFill>
              <w14:schemeClr w14:val="tx1"/>
            </w14:solidFill>
          </w14:textFill>
        </w:rPr>
        <w:t>：</w:t>
      </w:r>
      <w:r>
        <w:rPr>
          <w:rFonts w:hint="eastAsia" w:ascii="宋体" w:hAnsi="宋体" w:cs="宋体"/>
          <w:color w:val="000000" w:themeColor="text1"/>
          <w:spacing w:val="-33"/>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33"/>
          <w:sz w:val="24"/>
          <w:szCs w:val="24"/>
          <w:highlight w:val="none"/>
          <w:u w:val="single" w:color="auto"/>
          <w14:textFill>
            <w14:solidFill>
              <w14:schemeClr w14:val="tx1"/>
            </w14:solidFill>
          </w14:textFill>
        </w:rPr>
        <w:t>（</w:t>
      </w:r>
      <w:r>
        <w:rPr>
          <w:rFonts w:hint="eastAsia" w:ascii="宋体" w:hAnsi="宋体" w:eastAsia="宋体" w:cs="宋体"/>
          <w:color w:val="000000" w:themeColor="text1"/>
          <w:spacing w:val="11"/>
          <w:sz w:val="24"/>
          <w:szCs w:val="24"/>
          <w:highlight w:val="none"/>
          <w:u w:val="single" w:color="auto"/>
          <w14:textFill>
            <w14:solidFill>
              <w14:schemeClr w14:val="tx1"/>
            </w14:solidFill>
          </w14:textFill>
        </w:rPr>
        <w:t>采购人）</w:t>
      </w:r>
    </w:p>
    <w:p w14:paraId="5F8ED623">
      <w:pPr>
        <w:keepNext w:val="0"/>
        <w:keepLines w:val="0"/>
        <w:pageBreakBefore w:val="0"/>
        <w:widowControl w:val="0"/>
        <w:kinsoku/>
        <w:wordWrap/>
        <w:overflowPunct/>
        <w:topLinePunct w:val="0"/>
        <w:autoSpaceDE/>
        <w:autoSpaceDN/>
        <w:bidi w:val="0"/>
        <w:adjustRightInd/>
        <w:snapToGrid/>
        <w:spacing w:before="184" w:line="360" w:lineRule="exact"/>
        <w:ind w:left="21" w:right="19" w:firstLine="484"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我方仔细研究了</w:t>
      </w:r>
      <w:r>
        <w:rPr>
          <w:rFonts w:hint="eastAsia" w:ascii="宋体" w:hAnsi="宋体" w:cs="宋体"/>
          <w:color w:val="000000" w:themeColor="text1"/>
          <w:spacing w:val="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color="auto"/>
          <w14:textFill>
            <w14:solidFill>
              <w14:schemeClr w14:val="tx1"/>
            </w14:solidFill>
          </w14:textFill>
        </w:rPr>
        <w:t>（项目名称</w:t>
      </w:r>
      <w:r>
        <w:rPr>
          <w:rFonts w:hint="eastAsia" w:ascii="宋体" w:hAnsi="宋体" w:eastAsia="宋体" w:cs="宋体"/>
          <w:color w:val="000000" w:themeColor="text1"/>
          <w:spacing w:val="-15"/>
          <w:sz w:val="24"/>
          <w:szCs w:val="24"/>
          <w:highlight w:val="none"/>
          <w:u w:val="single" w:color="auto"/>
          <w14:textFill>
            <w14:solidFill>
              <w14:schemeClr w14:val="tx1"/>
            </w14:solidFill>
          </w14:textFill>
        </w:rPr>
        <w:t>）</w:t>
      </w:r>
      <w:r>
        <w:rPr>
          <w:rFonts w:hint="eastAsia" w:ascii="宋体" w:hAnsi="宋体" w:eastAsia="宋体" w:cs="宋体"/>
          <w:color w:val="000000" w:themeColor="text1"/>
          <w:spacing w:val="-15"/>
          <w:sz w:val="24"/>
          <w:szCs w:val="24"/>
          <w:highlight w:val="none"/>
          <w14:textFill>
            <w14:solidFill>
              <w14:schemeClr w14:val="tx1"/>
            </w14:solidFill>
          </w14:textFill>
        </w:rPr>
        <w:t>（</w:t>
      </w:r>
      <w:r>
        <w:rPr>
          <w:rFonts w:hint="eastAsia" w:ascii="宋体" w:hAnsi="宋体" w:eastAsia="宋体" w:cs="宋体"/>
          <w:color w:val="000000" w:themeColor="text1"/>
          <w:spacing w:val="1"/>
          <w:sz w:val="24"/>
          <w:szCs w:val="24"/>
          <w:highlight w:val="none"/>
          <w14:textFill>
            <w14:solidFill>
              <w14:schemeClr w14:val="tx1"/>
            </w14:solidFill>
          </w14:textFill>
        </w:rPr>
        <w:t>项目编号</w:t>
      </w:r>
      <w:r>
        <w:rPr>
          <w:rFonts w:hint="eastAsia" w:ascii="宋体" w:hAnsi="宋体" w:eastAsia="宋体" w:cs="宋体"/>
          <w:color w:val="000000" w:themeColor="text1"/>
          <w:spacing w:val="-15"/>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color="auto"/>
          <w14:textFill>
            <w14:solidFill>
              <w14:schemeClr w14:val="tx1"/>
            </w14:solidFill>
          </w14:textFill>
        </w:rPr>
        <w:t xml:space="preserve">             </w:t>
      </w:r>
      <w:r>
        <w:rPr>
          <w:rFonts w:hint="eastAsia" w:ascii="宋体" w:hAnsi="宋体" w:eastAsia="宋体" w:cs="宋体"/>
          <w:color w:val="000000" w:themeColor="text1"/>
          <w:spacing w:val="-76"/>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5"/>
          <w:sz w:val="24"/>
          <w:szCs w:val="24"/>
          <w:highlight w:val="none"/>
          <w14:textFill>
            <w14:solidFill>
              <w14:schemeClr w14:val="tx1"/>
            </w14:solidFill>
          </w14:textFill>
        </w:rPr>
        <w:t>）</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pacing w:val="-2"/>
          <w:sz w:val="24"/>
          <w:szCs w:val="24"/>
          <w:highlight w:val="none"/>
          <w14:textFill>
            <w14:solidFill>
              <w14:schemeClr w14:val="tx1"/>
            </w14:solidFill>
          </w14:textFill>
        </w:rPr>
        <w:t>文件的全部内容，正式授权</w:t>
      </w:r>
      <w:r>
        <w:rPr>
          <w:rFonts w:hint="eastAsia" w:ascii="宋体" w:hAnsi="宋体" w:eastAsia="宋体" w:cs="宋体"/>
          <w:color w:val="000000" w:themeColor="text1"/>
          <w:spacing w:val="50"/>
          <w:sz w:val="24"/>
          <w:szCs w:val="24"/>
          <w:highlight w:val="none"/>
          <w:u w:val="single" w:color="auto"/>
          <w14:textFill>
            <w14:solidFill>
              <w14:schemeClr w14:val="tx1"/>
            </w14:solidFill>
          </w14:textFill>
        </w:rPr>
        <w:t xml:space="preserve">  </w:t>
      </w:r>
      <w:r>
        <w:rPr>
          <w:rFonts w:hint="eastAsia" w:ascii="宋体" w:hAnsi="宋体" w:eastAsia="宋体" w:cs="宋体"/>
          <w:color w:val="000000" w:themeColor="text1"/>
          <w:spacing w:val="50"/>
          <w:sz w:val="24"/>
          <w:szCs w:val="24"/>
          <w:highlight w:val="none"/>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u w:val="single" w:color="auto"/>
          <w14:textFill>
            <w14:solidFill>
              <w14:schemeClr w14:val="tx1"/>
            </w14:solidFill>
          </w14:textFill>
        </w:rPr>
        <w:t>（姓名和职务）</w:t>
      </w:r>
      <w:r>
        <w:rPr>
          <w:rFonts w:hint="eastAsia" w:ascii="宋体" w:hAnsi="宋体" w:eastAsia="宋体" w:cs="宋体"/>
          <w:color w:val="000000" w:themeColor="text1"/>
          <w:spacing w:val="-2"/>
          <w:sz w:val="24"/>
          <w:szCs w:val="24"/>
          <w:highlight w:val="none"/>
          <w14:textFill>
            <w14:solidFill>
              <w14:schemeClr w14:val="tx1"/>
            </w14:solidFill>
          </w14:textFill>
        </w:rPr>
        <w:t>全权代表申请</w:t>
      </w:r>
      <w:r>
        <w:rPr>
          <w:rFonts w:hint="eastAsia" w:ascii="宋体" w:hAnsi="宋体" w:eastAsia="宋体" w:cs="宋体"/>
          <w:color w:val="000000" w:themeColor="text1"/>
          <w:spacing w:val="-1"/>
          <w:sz w:val="24"/>
          <w:szCs w:val="24"/>
          <w:highlight w:val="none"/>
          <w14:textFill>
            <w14:solidFill>
              <w14:schemeClr w14:val="tx1"/>
            </w14:solidFill>
          </w14:textFill>
        </w:rPr>
        <w:t>人</w:t>
      </w:r>
      <w:r>
        <w:rPr>
          <w:rFonts w:hint="eastAsia" w:ascii="宋体" w:hAnsi="宋体" w:eastAsia="宋体" w:cs="宋体"/>
          <w:color w:val="000000" w:themeColor="text1"/>
          <w:spacing w:val="-1"/>
          <w:sz w:val="24"/>
          <w:szCs w:val="24"/>
          <w:highlight w:val="none"/>
          <w:u w:val="single" w:color="auto"/>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color="auto"/>
          <w:lang w:val="en-US" w:eastAsia="zh-CN"/>
          <w14:textFill>
            <w14:solidFill>
              <w14:schemeClr w14:val="tx1"/>
            </w14:solidFill>
          </w14:textFill>
        </w:rPr>
        <w:t xml:space="preserve">  </w:t>
      </w:r>
      <w:r>
        <w:rPr>
          <w:rFonts w:hint="eastAsia" w:ascii="宋体" w:hAnsi="宋体" w:cs="宋体"/>
          <w:color w:val="000000" w:themeColor="text1"/>
          <w:spacing w:val="-1"/>
          <w:sz w:val="24"/>
          <w:szCs w:val="24"/>
          <w:highlight w:val="none"/>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color="auto"/>
          <w14:textFill>
            <w14:solidFill>
              <w14:schemeClr w14:val="tx1"/>
            </w14:solidFill>
          </w14:textFill>
        </w:rPr>
        <w:t>（申请人全称）</w:t>
      </w:r>
      <w:r>
        <w:rPr>
          <w:rFonts w:hint="eastAsia" w:ascii="宋体" w:hAnsi="宋体" w:eastAsia="宋体" w:cs="宋体"/>
          <w:color w:val="000000" w:themeColor="text1"/>
          <w:spacing w:val="-1"/>
          <w:sz w:val="24"/>
          <w:szCs w:val="24"/>
          <w:highlight w:val="none"/>
          <w14:textFill>
            <w14:solidFill>
              <w14:schemeClr w14:val="tx1"/>
            </w14:solidFill>
          </w14:textFill>
        </w:rPr>
        <w:t>参加磋商，提交电子响应文件</w:t>
      </w:r>
      <w:r>
        <w:rPr>
          <w:rFonts w:hint="eastAsia" w:ascii="宋体" w:hAnsi="宋体" w:cs="宋体"/>
          <w:color w:val="000000" w:themeColor="text1"/>
          <w:spacing w:val="-1"/>
          <w:sz w:val="24"/>
          <w:szCs w:val="24"/>
          <w:highlight w:val="none"/>
          <w:u w:val="single" w:color="auto"/>
          <w:lang w:val="en-US" w:eastAsia="zh-CN"/>
          <w14:textFill>
            <w14:solidFill>
              <w14:schemeClr w14:val="tx1"/>
            </w14:solidFill>
          </w14:textFill>
        </w:rPr>
        <w:t xml:space="preserve">  1  </w:t>
      </w:r>
      <w:r>
        <w:rPr>
          <w:rFonts w:hint="eastAsia" w:ascii="宋体" w:hAnsi="宋体" w:eastAsia="宋体" w:cs="宋体"/>
          <w:color w:val="000000" w:themeColor="text1"/>
          <w:spacing w:val="-11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份。</w:t>
      </w:r>
    </w:p>
    <w:p w14:paraId="11C473A5">
      <w:pPr>
        <w:keepNext w:val="0"/>
        <w:keepLines w:val="0"/>
        <w:pageBreakBefore w:val="0"/>
        <w:widowControl w:val="0"/>
        <w:kinsoku/>
        <w:wordWrap/>
        <w:overflowPunct/>
        <w:topLinePunct w:val="0"/>
        <w:autoSpaceDE/>
        <w:autoSpaceDN/>
        <w:bidi w:val="0"/>
        <w:adjustRightInd/>
        <w:snapToGrid/>
        <w:spacing w:before="34" w:line="360" w:lineRule="exact"/>
        <w:ind w:left="442" w:firstLine="476" w:firstLineChars="200"/>
        <w:textAlignment w:val="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据此函，签字人兹宣布同意如下：</w:t>
      </w:r>
    </w:p>
    <w:p w14:paraId="123B7CEC">
      <w:pPr>
        <w:keepNext w:val="0"/>
        <w:keepLines w:val="0"/>
        <w:pageBreakBefore w:val="0"/>
        <w:widowControl w:val="0"/>
        <w:kinsoku/>
        <w:wordWrap/>
        <w:overflowPunct/>
        <w:topLinePunct w:val="0"/>
        <w:autoSpaceDE/>
        <w:autoSpaceDN/>
        <w:bidi w:val="0"/>
        <w:adjustRightInd/>
        <w:snapToGrid/>
        <w:spacing w:before="186" w:line="360" w:lineRule="exact"/>
        <w:ind w:left="25" w:firstLine="464" w:firstLineChars="200"/>
        <w:textAlignment w:val="auto"/>
        <w:rPr>
          <w:rFonts w:hint="eastAsia" w:ascii="宋体" w:hAnsi="宋体" w:eastAsia="宋体" w:cs="宋体"/>
          <w:color w:val="000000" w:themeColor="text1"/>
          <w:sz w:val="24"/>
          <w:szCs w:val="24"/>
          <w:highlight w:val="none"/>
          <w:u w:val="none" w:color="auto"/>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1.按</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竞争性磋商文件</w:t>
      </w:r>
      <w:r>
        <w:rPr>
          <w:rFonts w:hint="eastAsia" w:ascii="宋体" w:hAnsi="宋体" w:eastAsia="宋体" w:cs="宋体"/>
          <w:color w:val="000000" w:themeColor="text1"/>
          <w:spacing w:val="-4"/>
          <w:sz w:val="24"/>
          <w:szCs w:val="24"/>
          <w:highlight w:val="none"/>
          <w:u w:val="none" w:color="auto"/>
          <w:lang w:val="en-US" w:eastAsia="zh-CN"/>
          <w14:textFill>
            <w14:solidFill>
              <w14:schemeClr w14:val="tx1"/>
            </w14:solidFill>
          </w14:textFill>
        </w:rPr>
        <w:t>的采购需求</w:t>
      </w:r>
      <w:r>
        <w:rPr>
          <w:rFonts w:hint="eastAsia" w:ascii="宋体" w:hAnsi="宋体" w:eastAsia="宋体" w:cs="宋体"/>
          <w:color w:val="000000" w:themeColor="text1"/>
          <w:spacing w:val="-4"/>
          <w:sz w:val="24"/>
          <w:szCs w:val="24"/>
          <w:highlight w:val="none"/>
          <w:u w:val="none" w:color="auto"/>
          <w14:textFill>
            <w14:solidFill>
              <w14:schemeClr w14:val="tx1"/>
            </w14:solidFill>
          </w14:textFill>
        </w:rPr>
        <w:t>和报价一览表，磋</w:t>
      </w:r>
      <w:r>
        <w:rPr>
          <w:rFonts w:hint="eastAsia" w:ascii="宋体" w:hAnsi="宋体" w:eastAsia="宋体" w:cs="宋体"/>
          <w:color w:val="000000" w:themeColor="text1"/>
          <w:spacing w:val="-4"/>
          <w:sz w:val="24"/>
          <w:szCs w:val="24"/>
          <w:highlight w:val="none"/>
          <w:u w:val="none" w:color="auto"/>
          <w:lang w:val="en-US" w:eastAsia="zh-CN"/>
          <w14:textFill>
            <w14:solidFill>
              <w14:schemeClr w14:val="tx1"/>
            </w14:solidFill>
          </w14:textFill>
        </w:rPr>
        <w:t>商总报价为（人民币大写）</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小写：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合同履行期限</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质量承诺：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u w:val="none" w:color="auto"/>
          <w14:textFill>
            <w14:solidFill>
              <w14:schemeClr w14:val="tx1"/>
            </w14:solidFill>
          </w14:textFill>
        </w:rPr>
        <w:t xml:space="preserve"> 。</w:t>
      </w:r>
    </w:p>
    <w:p w14:paraId="5D1F06D4">
      <w:pPr>
        <w:keepNext w:val="0"/>
        <w:keepLines w:val="0"/>
        <w:pageBreakBefore w:val="0"/>
        <w:widowControl w:val="0"/>
        <w:kinsoku/>
        <w:wordWrap/>
        <w:overflowPunct/>
        <w:topLinePunct w:val="0"/>
        <w:autoSpaceDE/>
        <w:autoSpaceDN/>
        <w:bidi w:val="0"/>
        <w:adjustRightInd/>
        <w:snapToGrid/>
        <w:spacing w:before="181" w:line="360" w:lineRule="exact"/>
        <w:ind w:firstLine="396" w:firstLineChars="200"/>
        <w:textAlignment w:val="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21"/>
          <w:sz w:val="24"/>
          <w:szCs w:val="24"/>
          <w:highlight w:val="none"/>
          <w14:textFill>
            <w14:solidFill>
              <w14:schemeClr w14:val="tx1"/>
            </w14:solidFill>
          </w14:textFill>
        </w:rPr>
        <w:t>2.</w:t>
      </w:r>
      <w:r>
        <w:rPr>
          <w:rFonts w:hint="eastAsia" w:ascii="宋体" w:hAnsi="宋体" w:eastAsia="宋体" w:cs="宋体"/>
          <w:color w:val="000000" w:themeColor="text1"/>
          <w:spacing w:val="-1"/>
          <w:sz w:val="24"/>
          <w:szCs w:val="24"/>
          <w:highlight w:val="none"/>
          <w14:textFill>
            <w14:solidFill>
              <w14:schemeClr w14:val="tx1"/>
            </w14:solidFill>
          </w14:textFill>
        </w:rPr>
        <w:t>我方已详细审查全部</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pacing w:val="-1"/>
          <w:sz w:val="24"/>
          <w:szCs w:val="24"/>
          <w:highlight w:val="none"/>
          <w14:textFill>
            <w14:solidFill>
              <w14:schemeClr w14:val="tx1"/>
            </w14:solidFill>
          </w14:textFill>
        </w:rPr>
        <w:t>文件</w:t>
      </w:r>
      <w:r>
        <w:rPr>
          <w:rFonts w:hint="eastAsia" w:ascii="宋体" w:hAnsi="宋体" w:eastAsia="宋体" w:cs="宋体"/>
          <w:color w:val="000000" w:themeColor="text1"/>
          <w:spacing w:val="-20"/>
          <w:sz w:val="24"/>
          <w:szCs w:val="24"/>
          <w:highlight w:val="none"/>
          <w14:textFill>
            <w14:solidFill>
              <w14:schemeClr w14:val="tx1"/>
            </w14:solidFill>
          </w14:textFill>
        </w:rPr>
        <w:t>，包括</w:t>
      </w:r>
      <w:r>
        <w:rPr>
          <w:rFonts w:hint="eastAsia" w:ascii="宋体" w:hAnsi="宋体" w:eastAsia="宋体" w:cs="宋体"/>
          <w:color w:val="000000" w:themeColor="text1"/>
          <w:spacing w:val="-20"/>
          <w:sz w:val="24"/>
          <w:szCs w:val="24"/>
          <w:highlight w:val="none"/>
          <w:u w:val="single" w:color="auto"/>
          <w:lang w:val="en-US" w:eastAsia="zh-CN"/>
          <w14:textFill>
            <w14:solidFill>
              <w14:schemeClr w14:val="tx1"/>
            </w14:solidFill>
          </w14:textFill>
        </w:rPr>
        <w:t>（澄清文件）（若有</w:t>
      </w:r>
      <w:r>
        <w:rPr>
          <w:rFonts w:hint="eastAsia" w:ascii="宋体" w:hAnsi="宋体" w:eastAsia="宋体" w:cs="宋体"/>
          <w:color w:val="000000" w:themeColor="text1"/>
          <w:spacing w:val="-20"/>
          <w:sz w:val="24"/>
          <w:szCs w:val="24"/>
          <w:highlight w:val="none"/>
          <w:u w:val="single" w:color="auto"/>
          <w:lang w:eastAsia="zh-CN"/>
          <w14:textFill>
            <w14:solidFill>
              <w14:schemeClr w14:val="tx1"/>
            </w14:solidFill>
          </w14:textFill>
        </w:rPr>
        <w:t>）</w:t>
      </w:r>
      <w:r>
        <w:rPr>
          <w:rFonts w:hint="eastAsia" w:ascii="宋体" w:hAnsi="宋体" w:eastAsia="宋体" w:cs="宋体"/>
          <w:color w:val="000000" w:themeColor="text1"/>
          <w:spacing w:val="-20"/>
          <w:sz w:val="24"/>
          <w:szCs w:val="24"/>
          <w:highlight w:val="none"/>
          <w14:textFill>
            <w14:solidFill>
              <w14:schemeClr w14:val="tx1"/>
            </w14:solidFill>
          </w14:textFill>
        </w:rPr>
        <w:t>。我</w:t>
      </w:r>
      <w:r>
        <w:rPr>
          <w:rFonts w:hint="eastAsia" w:ascii="宋体" w:hAnsi="宋体" w:eastAsia="宋体" w:cs="宋体"/>
          <w:color w:val="000000" w:themeColor="text1"/>
          <w:spacing w:val="-1"/>
          <w:sz w:val="24"/>
          <w:szCs w:val="24"/>
          <w:highlight w:val="none"/>
          <w14:textFill>
            <w14:solidFill>
              <w14:schemeClr w14:val="tx1"/>
            </w14:solidFill>
          </w14:textFill>
        </w:rPr>
        <w:t>方完全理解相关文件要求，并承担对这方面有不明及误解的后果。</w:t>
      </w:r>
    </w:p>
    <w:p w14:paraId="29B5E76A">
      <w:pPr>
        <w:keepNext w:val="0"/>
        <w:keepLines w:val="0"/>
        <w:pageBreakBefore w:val="0"/>
        <w:widowControl w:val="0"/>
        <w:kinsoku/>
        <w:wordWrap/>
        <w:overflowPunct/>
        <w:topLinePunct w:val="0"/>
        <w:autoSpaceDE/>
        <w:autoSpaceDN/>
        <w:bidi w:val="0"/>
        <w:adjustRightInd/>
        <w:snapToGrid/>
        <w:spacing w:before="34" w:line="360" w:lineRule="exact"/>
        <w:ind w:right="45" w:firstLine="476"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3.</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磋商有效期：</w:t>
      </w:r>
      <w:r>
        <w:rPr>
          <w:rFonts w:hint="eastAsia" w:ascii="宋体" w:hAnsi="宋体" w:eastAsia="宋体" w:cs="宋体"/>
          <w:color w:val="000000" w:themeColor="text1"/>
          <w:sz w:val="24"/>
          <w:szCs w:val="24"/>
          <w:highlight w:val="none"/>
          <w:lang w:eastAsia="zh-CN"/>
          <w14:textFill>
            <w14:solidFill>
              <w14:schemeClr w14:val="tx1"/>
            </w14:solidFill>
          </w14:textFill>
        </w:rPr>
        <w:t>从提交响应文件截止之日起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日历天。</w:t>
      </w:r>
    </w:p>
    <w:p w14:paraId="549F47BA">
      <w:pPr>
        <w:keepNext w:val="0"/>
        <w:keepLines w:val="0"/>
        <w:pageBreakBefore w:val="0"/>
        <w:widowControl w:val="0"/>
        <w:kinsoku/>
        <w:wordWrap/>
        <w:overflowPunct/>
        <w:topLinePunct w:val="0"/>
        <w:autoSpaceDE/>
        <w:autoSpaceDN/>
        <w:bidi w:val="0"/>
        <w:adjustRightInd/>
        <w:snapToGrid/>
        <w:spacing w:before="35" w:line="360" w:lineRule="exact"/>
        <w:ind w:firstLine="476"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4.同意申请人须知中关于磋商保证金不予退还的规定。</w:t>
      </w:r>
    </w:p>
    <w:p w14:paraId="3E7832B9">
      <w:pPr>
        <w:keepNext w:val="0"/>
        <w:keepLines w:val="0"/>
        <w:pageBreakBefore w:val="0"/>
        <w:widowControl w:val="0"/>
        <w:kinsoku/>
        <w:wordWrap/>
        <w:overflowPunct/>
        <w:topLinePunct w:val="0"/>
        <w:autoSpaceDE/>
        <w:autoSpaceDN/>
        <w:bidi w:val="0"/>
        <w:adjustRightInd/>
        <w:snapToGrid/>
        <w:spacing w:before="182" w:line="360" w:lineRule="exact"/>
        <w:ind w:right="19" w:firstLine="476"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5.同意应贵方要求提供与本磋商有关的任</w:t>
      </w:r>
      <w:r>
        <w:rPr>
          <w:rFonts w:hint="eastAsia" w:ascii="宋体" w:hAnsi="宋体" w:eastAsia="宋体" w:cs="宋体"/>
          <w:color w:val="000000" w:themeColor="text1"/>
          <w:spacing w:val="-2"/>
          <w:sz w:val="24"/>
          <w:szCs w:val="24"/>
          <w:highlight w:val="none"/>
          <w14:textFill>
            <w14:solidFill>
              <w14:schemeClr w14:val="tx1"/>
            </w14:solidFill>
          </w14:textFill>
        </w:rPr>
        <w:t>何数据或资料，并保证数据和资料</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的完整性和真实性。</w:t>
      </w:r>
    </w:p>
    <w:p w14:paraId="458D3599">
      <w:pPr>
        <w:keepNext w:val="0"/>
        <w:keepLines w:val="0"/>
        <w:pageBreakBefore w:val="0"/>
        <w:widowControl w:val="0"/>
        <w:kinsoku/>
        <w:wordWrap/>
        <w:overflowPunct/>
        <w:topLinePunct w:val="0"/>
        <w:autoSpaceDE/>
        <w:autoSpaceDN/>
        <w:bidi w:val="0"/>
        <w:adjustRightInd/>
        <w:snapToGrid/>
        <w:spacing w:before="35" w:line="360" w:lineRule="exact"/>
        <w:ind w:right="985" w:firstLine="472" w:firstLineChars="200"/>
        <w:textAlignment w:val="auto"/>
        <w:rPr>
          <w:rFonts w:hint="eastAsia" w:ascii="宋体" w:hAnsi="宋体" w:eastAsia="宋体" w:cs="宋体"/>
          <w:color w:val="000000" w:themeColor="text1"/>
          <w:spacing w:val="7"/>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6.完全理解贵方不一定要接受最低报价的申请人为成交人的行为。</w:t>
      </w:r>
      <w:r>
        <w:rPr>
          <w:rFonts w:hint="eastAsia" w:ascii="宋体" w:hAnsi="宋体" w:eastAsia="宋体" w:cs="宋体"/>
          <w:color w:val="000000" w:themeColor="text1"/>
          <w:spacing w:val="7"/>
          <w:sz w:val="24"/>
          <w:szCs w:val="24"/>
          <w:highlight w:val="none"/>
          <w14:textFill>
            <w14:solidFill>
              <w14:schemeClr w14:val="tx1"/>
            </w14:solidFill>
          </w14:textFill>
        </w:rPr>
        <w:t xml:space="preserve"> </w:t>
      </w:r>
    </w:p>
    <w:p w14:paraId="001857F9">
      <w:pPr>
        <w:keepNext w:val="0"/>
        <w:keepLines w:val="0"/>
        <w:pageBreakBefore w:val="0"/>
        <w:widowControl w:val="0"/>
        <w:kinsoku/>
        <w:wordWrap/>
        <w:overflowPunct/>
        <w:topLinePunct w:val="0"/>
        <w:autoSpaceDE/>
        <w:autoSpaceDN/>
        <w:bidi w:val="0"/>
        <w:adjustRightInd/>
        <w:snapToGrid/>
        <w:spacing w:before="35" w:line="360" w:lineRule="exact"/>
        <w:ind w:right="985" w:firstLine="47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7.如我方成交：</w:t>
      </w:r>
    </w:p>
    <w:p w14:paraId="4512A0BD">
      <w:pPr>
        <w:keepNext w:val="0"/>
        <w:keepLines w:val="0"/>
        <w:pageBreakBefore w:val="0"/>
        <w:widowControl w:val="0"/>
        <w:kinsoku/>
        <w:wordWrap/>
        <w:overflowPunct/>
        <w:topLinePunct w:val="0"/>
        <w:autoSpaceDE/>
        <w:autoSpaceDN/>
        <w:bidi w:val="0"/>
        <w:adjustRightInd/>
        <w:snapToGrid/>
        <w:spacing w:before="33" w:line="360" w:lineRule="exact"/>
        <w:ind w:right="19" w:firstLine="488"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（1）我方承诺在收到成交通知书后，在成交通知书规定的期限内与你</w:t>
      </w:r>
      <w:r>
        <w:rPr>
          <w:rFonts w:hint="eastAsia" w:ascii="宋体" w:hAnsi="宋体" w:eastAsia="宋体" w:cs="宋体"/>
          <w:color w:val="000000" w:themeColor="text1"/>
          <w:spacing w:val="1"/>
          <w:sz w:val="24"/>
          <w:szCs w:val="24"/>
          <w:highlight w:val="none"/>
          <w14:textFill>
            <w14:solidFill>
              <w14:schemeClr w14:val="tx1"/>
            </w14:solidFill>
          </w14:textFill>
        </w:rPr>
        <w:t>方签</w:t>
      </w:r>
      <w:r>
        <w:rPr>
          <w:rFonts w:hint="eastAsia" w:ascii="宋体" w:hAnsi="宋体" w:eastAsia="宋体" w:cs="宋体"/>
          <w:color w:val="000000" w:themeColor="text1"/>
          <w:spacing w:val="-1"/>
          <w:sz w:val="24"/>
          <w:szCs w:val="24"/>
          <w:highlight w:val="none"/>
          <w14:textFill>
            <w14:solidFill>
              <w14:schemeClr w14:val="tx1"/>
            </w14:solidFill>
          </w14:textFill>
        </w:rPr>
        <w:t>订合同，并履行相应的合同责任和义务。</w:t>
      </w:r>
    </w:p>
    <w:p w14:paraId="651A2855">
      <w:pPr>
        <w:keepNext w:val="0"/>
        <w:keepLines w:val="0"/>
        <w:pageBreakBefore w:val="0"/>
        <w:widowControl w:val="0"/>
        <w:kinsoku/>
        <w:wordWrap/>
        <w:overflowPunct/>
        <w:topLinePunct w:val="0"/>
        <w:autoSpaceDE/>
        <w:autoSpaceDN/>
        <w:bidi w:val="0"/>
        <w:adjustRightInd/>
        <w:snapToGrid/>
        <w:spacing w:before="182" w:line="360" w:lineRule="exact"/>
        <w:ind w:firstLine="476"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（2）我方承诺按照采购文件规定向你方递交履约担保。</w:t>
      </w:r>
    </w:p>
    <w:p w14:paraId="66BF516C">
      <w:pPr>
        <w:keepNext w:val="0"/>
        <w:keepLines w:val="0"/>
        <w:pageBreakBefore w:val="0"/>
        <w:widowControl w:val="0"/>
        <w:kinsoku/>
        <w:wordWrap/>
        <w:overflowPunct/>
        <w:topLinePunct w:val="0"/>
        <w:autoSpaceDE/>
        <w:autoSpaceDN/>
        <w:bidi w:val="0"/>
        <w:adjustRightInd/>
        <w:snapToGrid/>
        <w:spacing w:before="184" w:line="3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8.我方在此声明，所递交的响应文件及有关资</w:t>
      </w:r>
      <w:r>
        <w:rPr>
          <w:rFonts w:hint="eastAsia" w:ascii="宋体" w:hAnsi="宋体" w:eastAsia="宋体" w:cs="宋体"/>
          <w:color w:val="000000" w:themeColor="text1"/>
          <w:spacing w:val="-1"/>
          <w:sz w:val="24"/>
          <w:szCs w:val="24"/>
          <w:highlight w:val="none"/>
          <w14:textFill>
            <w14:solidFill>
              <w14:schemeClr w14:val="tx1"/>
            </w14:solidFill>
          </w14:textFill>
        </w:rPr>
        <w:t>料内容完整、真实和准确。</w:t>
      </w:r>
    </w:p>
    <w:p w14:paraId="305D70AC">
      <w:pPr>
        <w:keepNext w:val="0"/>
        <w:keepLines w:val="0"/>
        <w:pageBreakBefore w:val="0"/>
        <w:widowControl w:val="0"/>
        <w:kinsoku/>
        <w:wordWrap/>
        <w:overflowPunct/>
        <w:topLinePunct w:val="0"/>
        <w:autoSpaceDE/>
        <w:autoSpaceDN/>
        <w:bidi w:val="0"/>
        <w:adjustRightInd/>
        <w:snapToGrid/>
        <w:spacing w:before="184" w:line="360" w:lineRule="exact"/>
        <w:ind w:right="865" w:firstLine="460" w:firstLineChars="200"/>
        <w:textAlignment w:val="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9.</w:t>
      </w:r>
      <w:r>
        <w:rPr>
          <w:rFonts w:hint="eastAsia" w:ascii="宋体" w:hAnsi="宋体" w:eastAsia="宋体" w:cs="宋体"/>
          <w:color w:val="000000" w:themeColor="text1"/>
          <w:sz w:val="24"/>
          <w:szCs w:val="24"/>
          <w:highlight w:val="none"/>
          <w:u w:val="single" w:color="auto"/>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（其他补充说明）。</w:t>
      </w:r>
      <w:r>
        <w:rPr>
          <w:rFonts w:hint="eastAsia" w:ascii="宋体" w:hAnsi="宋体" w:eastAsia="宋体" w:cs="宋体"/>
          <w:color w:val="000000" w:themeColor="text1"/>
          <w:spacing w:val="3"/>
          <w:sz w:val="24"/>
          <w:szCs w:val="24"/>
          <w:highlight w:val="none"/>
          <w14:textFill>
            <w14:solidFill>
              <w14:schemeClr w14:val="tx1"/>
            </w14:solidFill>
          </w14:textFill>
        </w:rPr>
        <w:t xml:space="preserve"> </w:t>
      </w:r>
    </w:p>
    <w:p w14:paraId="69CA616E">
      <w:pPr>
        <w:keepNext w:val="0"/>
        <w:keepLines w:val="0"/>
        <w:pageBreakBefore w:val="0"/>
        <w:widowControl w:val="0"/>
        <w:kinsoku/>
        <w:wordWrap/>
        <w:overflowPunct/>
        <w:topLinePunct w:val="0"/>
        <w:autoSpaceDE/>
        <w:autoSpaceDN/>
        <w:bidi w:val="0"/>
        <w:adjustRightInd/>
        <w:snapToGrid/>
        <w:spacing w:before="184" w:line="360" w:lineRule="auto"/>
        <w:ind w:right="865" w:firstLine="476" w:firstLineChars="200"/>
        <w:textAlignment w:val="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与本磋商有关的正式通讯地址为：</w:t>
      </w:r>
    </w:p>
    <w:p w14:paraId="531FF6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53F96DC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6BFD8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610809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w:t>
      </w:r>
    </w:p>
    <w:p w14:paraId="0358E05E">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电子签章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1021546">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法定代表人或其委托代理人（</w:t>
      </w:r>
      <w:r>
        <w:rPr>
          <w:rFonts w:hint="eastAsia" w:ascii="宋体" w:hAnsi="宋体" w:eastAsia="宋体" w:cs="宋体"/>
          <w:color w:val="000000" w:themeColor="text1"/>
          <w:sz w:val="24"/>
          <w:szCs w:val="24"/>
          <w:highlight w:val="none"/>
          <w:lang w:val="en-US" w:eastAsia="zh-CN"/>
          <w14:textFill>
            <w14:solidFill>
              <w14:schemeClr w14:val="tx1"/>
            </w14:solidFill>
          </w14:textFill>
        </w:rPr>
        <w:t>电子</w:t>
      </w:r>
      <w:r>
        <w:rPr>
          <w:rFonts w:hint="eastAsia" w:ascii="宋体" w:hAnsi="宋体" w:eastAsia="宋体" w:cs="宋体"/>
          <w:color w:val="000000" w:themeColor="text1"/>
          <w:sz w:val="24"/>
          <w:szCs w:val="24"/>
          <w:highlight w:val="none"/>
          <w:lang w:eastAsia="zh-CN"/>
          <w14:textFill>
            <w14:solidFill>
              <w14:schemeClr w14:val="tx1"/>
            </w14:solidFill>
          </w14:textFill>
        </w:rPr>
        <w:t>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或电子签名</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A4553CD">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4893C5C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241" w:firstLineChars="100"/>
        <w:jc w:val="both"/>
        <w:textAlignment w:val="auto"/>
        <w:outlineLvl w:val="9"/>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p>
    <w:p w14:paraId="1008029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240" w:firstLineChars="1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0" w:footer="851" w:gutter="0"/>
          <w:pgNumType w:fmt="decimal"/>
          <w:cols w:space="720" w:num="1"/>
          <w:docGrid w:linePitch="312" w:charSpace="0"/>
        </w:sectPr>
      </w:pPr>
    </w:p>
    <w:p w14:paraId="1AB0A793">
      <w:pPr>
        <w:keepNext/>
        <w:keepLines/>
        <w:numPr>
          <w:ilvl w:val="0"/>
          <w:numId w:val="0"/>
        </w:numPr>
        <w:spacing w:before="120" w:after="120" w:line="360" w:lineRule="auto"/>
        <w:jc w:val="center"/>
        <w:outlineLvl w:val="1"/>
        <w:rPr>
          <w:rFonts w:hint="eastAsia" w:ascii="宋体" w:hAnsi="宋体" w:eastAsia="宋体" w:cs="宋体"/>
          <w:b/>
          <w:color w:val="000000" w:themeColor="text1"/>
          <w:sz w:val="36"/>
          <w:szCs w:val="36"/>
          <w:highlight w:val="none"/>
          <w:lang w:val="en-US" w:eastAsia="zh-CN"/>
          <w14:textFill>
            <w14:solidFill>
              <w14:schemeClr w14:val="tx1"/>
            </w14:solidFill>
          </w14:textFill>
        </w:rPr>
      </w:pPr>
      <w:bookmarkStart w:id="432" w:name="_Toc28842"/>
      <w:bookmarkStart w:id="433" w:name="_Toc24212"/>
      <w:r>
        <w:rPr>
          <w:rFonts w:hint="eastAsia" w:ascii="宋体" w:hAnsi="宋体" w:eastAsia="宋体" w:cs="宋体"/>
          <w:b/>
          <w:color w:val="000000" w:themeColor="text1"/>
          <w:sz w:val="36"/>
          <w:szCs w:val="36"/>
          <w:highlight w:val="none"/>
          <w:lang w:val="en-US" w:eastAsia="zh-CN"/>
          <w14:textFill>
            <w14:solidFill>
              <w14:schemeClr w14:val="tx1"/>
            </w14:solidFill>
          </w14:textFill>
        </w:rPr>
        <w:t>三、已标价工程量清单</w:t>
      </w:r>
      <w:bookmarkEnd w:id="432"/>
      <w:bookmarkEnd w:id="433"/>
    </w:p>
    <w:p w14:paraId="298F29DA">
      <w:pPr>
        <w:rPr>
          <w:rFonts w:hint="eastAsia" w:ascii="宋体" w:hAnsi="宋体" w:eastAsia="宋体" w:cs="宋体"/>
          <w:color w:val="000000" w:themeColor="text1"/>
          <w:highlight w:val="none"/>
          <w:lang w:val="en-US" w:eastAsia="zh-CN"/>
          <w14:textFill>
            <w14:solidFill>
              <w14:schemeClr w14:val="tx1"/>
            </w14:solidFill>
          </w14:textFill>
        </w:rPr>
      </w:pPr>
    </w:p>
    <w:p w14:paraId="6E7A6605">
      <w:pPr>
        <w:rPr>
          <w:rFonts w:hint="eastAsia" w:ascii="宋体" w:hAnsi="宋体" w:eastAsia="宋体" w:cs="宋体"/>
          <w:color w:val="000000" w:themeColor="text1"/>
          <w:highlight w:val="none"/>
          <w:lang w:val="en-US" w:eastAsia="zh-CN"/>
          <w14:textFill>
            <w14:solidFill>
              <w14:schemeClr w14:val="tx1"/>
            </w14:solidFill>
          </w14:textFill>
        </w:rPr>
        <w:sectPr>
          <w:pgSz w:w="11906" w:h="16838"/>
          <w:pgMar w:top="1440" w:right="1080" w:bottom="1440" w:left="1080" w:header="850" w:footer="851" w:gutter="0"/>
          <w:pgNumType w:fmt="decimal"/>
          <w:cols w:space="720" w:num="1"/>
          <w:docGrid w:linePitch="312" w:charSpace="0"/>
        </w:sectPr>
      </w:pPr>
    </w:p>
    <w:p w14:paraId="6BD3DC95">
      <w:pPr>
        <w:pStyle w:val="3"/>
        <w:pageBreakBefore w:val="0"/>
        <w:widowControl w:val="0"/>
        <w:numPr>
          <w:ilvl w:val="1"/>
          <w:numId w:val="0"/>
        </w:numPr>
        <w:kinsoku/>
        <w:wordWrap/>
        <w:overflowPunct/>
        <w:topLinePunct w:val="0"/>
        <w:autoSpaceDE/>
        <w:autoSpaceDN/>
        <w:bidi w:val="0"/>
        <w:adjustRightInd/>
        <w:snapToGrid/>
        <w:spacing w:line="460" w:lineRule="exact"/>
        <w:ind w:leftChars="200"/>
        <w:jc w:val="center"/>
        <w:textAlignment w:val="auto"/>
        <w:outlineLvl w:val="1"/>
        <w:rPr>
          <w:rFonts w:hint="eastAsia" w:ascii="宋体" w:hAnsi="宋体" w:eastAsia="宋体" w:cs="宋体"/>
          <w:b/>
          <w:bCs w:val="0"/>
          <w:color w:val="000000" w:themeColor="text1"/>
          <w:kern w:val="2"/>
          <w:sz w:val="36"/>
          <w:szCs w:val="36"/>
          <w:highlight w:val="none"/>
          <w:lang w:val="en-US" w:eastAsia="zh-CN" w:bidi="ar-SA"/>
          <w14:textFill>
            <w14:solidFill>
              <w14:schemeClr w14:val="tx1"/>
            </w14:solidFill>
          </w14:textFill>
        </w:rPr>
      </w:pPr>
      <w:bookmarkStart w:id="434" w:name="_Toc32343"/>
      <w:bookmarkStart w:id="435" w:name="_Toc8710"/>
      <w:bookmarkStart w:id="436" w:name="_Toc16405"/>
      <w:bookmarkStart w:id="437" w:name="_Toc6383"/>
      <w:r>
        <w:rPr>
          <w:rFonts w:hint="eastAsia" w:ascii="宋体" w:hAnsi="宋体" w:eastAsia="宋体" w:cs="宋体"/>
          <w:b/>
          <w:bCs w:val="0"/>
          <w:color w:val="000000" w:themeColor="text1"/>
          <w:kern w:val="2"/>
          <w:sz w:val="36"/>
          <w:szCs w:val="36"/>
          <w:highlight w:val="none"/>
          <w:lang w:val="en-US" w:eastAsia="zh-CN" w:bidi="ar-SA"/>
          <w14:textFill>
            <w14:solidFill>
              <w14:schemeClr w14:val="tx1"/>
            </w14:solidFill>
          </w14:textFill>
        </w:rPr>
        <w:t>四、法定代表人身份证明书</w:t>
      </w:r>
      <w:bookmarkEnd w:id="434"/>
      <w:bookmarkEnd w:id="435"/>
      <w:bookmarkEnd w:id="436"/>
      <w:bookmarkEnd w:id="437"/>
    </w:p>
    <w:p w14:paraId="52D85483">
      <w:pPr>
        <w:autoSpaceDE w:val="0"/>
        <w:autoSpaceDN w:val="0"/>
        <w:adjustRightInd w:val="0"/>
        <w:spacing w:line="360" w:lineRule="auto"/>
        <w:ind w:left="0" w:leftChars="0" w:firstLine="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p>
    <w:p w14:paraId="7B1B5BE7">
      <w:pPr>
        <w:autoSpaceDE w:val="0"/>
        <w:autoSpaceDN w:val="0"/>
        <w:adjustRightInd w:val="0"/>
        <w:spacing w:line="48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磋商申请人</w:t>
      </w:r>
      <w:r>
        <w:rPr>
          <w:rFonts w:hint="eastAsia" w:ascii="宋体" w:hAnsi="宋体" w:eastAsia="宋体" w:cs="宋体"/>
          <w:color w:val="000000" w:themeColor="text1"/>
          <w:kern w:val="0"/>
          <w:sz w:val="24"/>
          <w:szCs w:val="24"/>
          <w:highlight w:val="none"/>
          <w14:textFill>
            <w14:solidFill>
              <w14:schemeClr w14:val="tx1"/>
            </w14:solidFill>
          </w14:textFill>
        </w:rPr>
        <w:t>名称：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14:paraId="1403411D">
      <w:pPr>
        <w:autoSpaceDE w:val="0"/>
        <w:autoSpaceDN w:val="0"/>
        <w:adjustRightInd w:val="0"/>
        <w:spacing w:line="480" w:lineRule="auto"/>
        <w:ind w:firstLine="480" w:firstLineChars="200"/>
        <w:jc w:val="left"/>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单位性质：</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14:paraId="4070EC39">
      <w:pPr>
        <w:autoSpaceDE w:val="0"/>
        <w:autoSpaceDN w:val="0"/>
        <w:adjustRightInd w:val="0"/>
        <w:spacing w:line="480" w:lineRule="auto"/>
        <w:ind w:firstLine="480" w:firstLineChars="200"/>
        <w:jc w:val="left"/>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地址：</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14:paraId="4D6BB063">
      <w:pPr>
        <w:autoSpaceDE w:val="0"/>
        <w:autoSpaceDN w:val="0"/>
        <w:adjustRightInd w:val="0"/>
        <w:spacing w:line="480" w:lineRule="auto"/>
        <w:ind w:firstLine="480" w:firstLineChars="200"/>
        <w:jc w:val="left"/>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成立时间：</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14:paraId="3BB47797">
      <w:pPr>
        <w:autoSpaceDE w:val="0"/>
        <w:autoSpaceDN w:val="0"/>
        <w:adjustRightInd w:val="0"/>
        <w:spacing w:line="480" w:lineRule="auto"/>
        <w:ind w:firstLine="480" w:firstLineChars="200"/>
        <w:jc w:val="left"/>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经营期限：</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14:paraId="5CC57C1B">
      <w:pPr>
        <w:autoSpaceDE w:val="0"/>
        <w:autoSpaceDN w:val="0"/>
        <w:adjustRightInd w:val="0"/>
        <w:spacing w:line="480" w:lineRule="auto"/>
        <w:ind w:firstLine="480" w:firstLineChars="200"/>
        <w:jc w:val="left"/>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姓名：</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性别：</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年龄：</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职务：</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14:paraId="2BB94A67">
      <w:pPr>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系</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磋商申请人</w:t>
      </w:r>
      <w:r>
        <w:rPr>
          <w:rFonts w:hint="eastAsia" w:ascii="宋体" w:hAnsi="宋体" w:eastAsia="宋体" w:cs="宋体"/>
          <w:color w:val="000000" w:themeColor="text1"/>
          <w:kern w:val="0"/>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法定代表人。</w:t>
      </w:r>
    </w:p>
    <w:p w14:paraId="2B5743BF">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p>
    <w:p w14:paraId="257ABEE9">
      <w:pPr>
        <w:autoSpaceDE w:val="0"/>
        <w:autoSpaceDN w:val="0"/>
        <w:adjustRightInd w:val="0"/>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特此证明。</w:t>
      </w:r>
    </w:p>
    <w:p w14:paraId="2773180B">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p>
    <w:p w14:paraId="57C4CB26">
      <w:pPr>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附：法定代表人有效身份证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复印件或</w:t>
      </w:r>
      <w:r>
        <w:rPr>
          <w:rFonts w:hint="eastAsia" w:ascii="宋体" w:hAnsi="宋体" w:eastAsia="宋体" w:cs="宋体"/>
          <w:b/>
          <w:bCs/>
          <w:color w:val="000000" w:themeColor="text1"/>
          <w:sz w:val="24"/>
          <w:szCs w:val="24"/>
          <w:highlight w:val="none"/>
          <w14:textFill>
            <w14:solidFill>
              <w14:schemeClr w14:val="tx1"/>
            </w14:solidFill>
          </w14:textFill>
        </w:rPr>
        <w:t>扫描件</w:t>
      </w:r>
    </w:p>
    <w:tbl>
      <w:tblPr>
        <w:tblStyle w:val="44"/>
        <w:tblW w:w="9010"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05"/>
        <w:gridCol w:w="4505"/>
      </w:tblGrid>
      <w:tr w14:paraId="31FEFB78">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7" w:hRule="atLeast"/>
          <w:jc w:val="center"/>
        </w:trPr>
        <w:tc>
          <w:tcPr>
            <w:tcW w:w="4505" w:type="dxa"/>
            <w:tcBorders>
              <w:top w:val="dashed" w:color="auto" w:sz="4" w:space="0"/>
              <w:left w:val="dashed" w:color="auto" w:sz="4" w:space="0"/>
              <w:bottom w:val="dashed" w:color="auto" w:sz="4" w:space="0"/>
              <w:right w:val="dashed" w:color="auto" w:sz="4" w:space="0"/>
            </w:tcBorders>
            <w:noWrap w:val="0"/>
            <w:vAlign w:val="top"/>
          </w:tcPr>
          <w:p w14:paraId="26958C31">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法定代表人身份证（人像面）</w:t>
            </w:r>
          </w:p>
        </w:tc>
        <w:tc>
          <w:tcPr>
            <w:tcW w:w="4505" w:type="dxa"/>
            <w:tcBorders>
              <w:top w:val="dashed" w:color="auto" w:sz="4" w:space="0"/>
              <w:left w:val="nil"/>
              <w:bottom w:val="dashed" w:color="auto" w:sz="4" w:space="0"/>
              <w:right w:val="dashed" w:color="auto" w:sz="4" w:space="0"/>
            </w:tcBorders>
            <w:noWrap w:val="0"/>
            <w:vAlign w:val="top"/>
          </w:tcPr>
          <w:p w14:paraId="460BC729">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法定代表人身份证（国徽面）</w:t>
            </w:r>
          </w:p>
        </w:tc>
      </w:tr>
    </w:tbl>
    <w:p w14:paraId="40EDEE4C">
      <w:pPr>
        <w:keepNext w:val="0"/>
        <w:keepLines w:val="0"/>
        <w:pageBreakBefore w:val="0"/>
        <w:widowControl w:val="0"/>
        <w:tabs>
          <w:tab w:val="left" w:pos="0"/>
        </w:tabs>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60284150">
      <w:pPr>
        <w:keepNext w:val="0"/>
        <w:keepLines w:val="0"/>
        <w:pageBreakBefore w:val="0"/>
        <w:widowControl w:val="0"/>
        <w:tabs>
          <w:tab w:val="left" w:pos="0"/>
        </w:tabs>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磋商申请人</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电子签章</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p>
    <w:p w14:paraId="6C2E8F76">
      <w:pPr>
        <w:keepNext w:val="0"/>
        <w:keepLines w:val="0"/>
        <w:pageBreakBefore w:val="0"/>
        <w:widowControl w:val="0"/>
        <w:tabs>
          <w:tab w:val="left" w:pos="0"/>
        </w:tabs>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  期：</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年</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月</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日</w:t>
      </w:r>
    </w:p>
    <w:p w14:paraId="7666A3E0">
      <w:pPr>
        <w:pStyle w:val="17"/>
        <w:rPr>
          <w:rFonts w:hint="eastAsia" w:ascii="宋体" w:hAnsi="宋体" w:eastAsia="宋体" w:cs="宋体"/>
          <w:color w:val="000000" w:themeColor="text1"/>
          <w:sz w:val="24"/>
          <w:szCs w:val="24"/>
          <w:highlight w:val="none"/>
          <w14:textFill>
            <w14:solidFill>
              <w14:schemeClr w14:val="tx1"/>
            </w14:solidFill>
          </w14:textFill>
        </w:rPr>
      </w:pPr>
    </w:p>
    <w:p w14:paraId="2D09625E">
      <w:pPr>
        <w:numPr>
          <w:ilvl w:val="0"/>
          <w:numId w:val="0"/>
        </w:numPr>
        <w:jc w:val="both"/>
        <w:outlineLvl w:val="9"/>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sectPr>
          <w:pgSz w:w="11906" w:h="16838"/>
          <w:pgMar w:top="1440" w:right="1080" w:bottom="1440" w:left="1080" w:header="850" w:footer="851" w:gutter="0"/>
          <w:pgNumType w:fmt="decimal"/>
          <w:cols w:space="720" w:num="1"/>
          <w:docGrid w:linePitch="312" w:charSpace="0"/>
        </w:sectPr>
      </w:pPr>
    </w:p>
    <w:p w14:paraId="3F71D431">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center"/>
        <w:textAlignment w:val="auto"/>
        <w:outlineLvl w:val="1"/>
        <w:rPr>
          <w:rFonts w:hint="eastAsia" w:ascii="宋体" w:hAnsi="宋体" w:eastAsia="宋体" w:cs="宋体"/>
          <w:b/>
          <w:bCs w:val="0"/>
          <w:color w:val="000000" w:themeColor="text1"/>
          <w:kern w:val="2"/>
          <w:sz w:val="36"/>
          <w:szCs w:val="36"/>
          <w:highlight w:val="none"/>
          <w:lang w:val="en-US" w:eastAsia="zh-CN" w:bidi="ar-SA"/>
          <w14:textFill>
            <w14:solidFill>
              <w14:schemeClr w14:val="tx1"/>
            </w14:solidFill>
          </w14:textFill>
        </w:rPr>
      </w:pPr>
      <w:bookmarkStart w:id="438" w:name="_Toc30569"/>
      <w:bookmarkStart w:id="439" w:name="_Toc29373"/>
      <w:bookmarkStart w:id="440" w:name="_Toc17385"/>
      <w:r>
        <w:rPr>
          <w:rFonts w:hint="eastAsia" w:ascii="宋体" w:hAnsi="宋体" w:eastAsia="宋体" w:cs="宋体"/>
          <w:b/>
          <w:bCs w:val="0"/>
          <w:color w:val="000000" w:themeColor="text1"/>
          <w:kern w:val="2"/>
          <w:sz w:val="36"/>
          <w:szCs w:val="36"/>
          <w:highlight w:val="none"/>
          <w:lang w:val="en-US" w:eastAsia="zh-CN" w:bidi="ar-SA"/>
          <w14:textFill>
            <w14:solidFill>
              <w14:schemeClr w14:val="tx1"/>
            </w14:solidFill>
          </w14:textFill>
        </w:rPr>
        <w:t>五、法定代表人授权委托书</w:t>
      </w:r>
      <w:bookmarkEnd w:id="438"/>
      <w:bookmarkEnd w:id="439"/>
      <w:bookmarkEnd w:id="440"/>
    </w:p>
    <w:p w14:paraId="47B35BE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57F6991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磋商申请人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的法定代表人，现授权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（委托代理人姓名）   </w:t>
      </w:r>
      <w:r>
        <w:rPr>
          <w:rFonts w:hint="eastAsia" w:ascii="宋体" w:hAnsi="宋体" w:eastAsia="宋体" w:cs="宋体"/>
          <w:color w:val="000000" w:themeColor="text1"/>
          <w:sz w:val="24"/>
          <w:szCs w:val="24"/>
          <w:highlight w:val="none"/>
          <w14:textFill>
            <w14:solidFill>
              <w14:schemeClr w14:val="tx1"/>
            </w14:solidFill>
          </w14:textFill>
        </w:rPr>
        <w:t>为本公司合法代理人，以我方名义签署、澄清、说明、补正、递交、撤回、修改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（项目名称）  </w:t>
      </w:r>
      <w:r>
        <w:rPr>
          <w:rFonts w:hint="eastAsia" w:ascii="宋体" w:hAnsi="宋体" w:eastAsia="宋体" w:cs="宋体"/>
          <w:color w:val="000000" w:themeColor="text1"/>
          <w:sz w:val="24"/>
          <w:szCs w:val="24"/>
          <w:highlight w:val="none"/>
          <w14:textFill>
            <w14:solidFill>
              <w14:schemeClr w14:val="tx1"/>
            </w14:solidFill>
          </w14:textFill>
        </w:rPr>
        <w:t>响应文件，签订合同和处理一切与之有关的事务，其法律后果由我方承担。</w:t>
      </w:r>
    </w:p>
    <w:p w14:paraId="5B60892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委托期限：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5A15113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代理人无转委托权。</w:t>
      </w:r>
    </w:p>
    <w:p w14:paraId="35C94271">
      <w:pPr>
        <w:spacing w:line="360" w:lineRule="auto"/>
        <w:ind w:firstLine="241" w:firstLineChars="10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p>
    <w:p w14:paraId="45063B66">
      <w:pPr>
        <w:spacing w:line="360" w:lineRule="auto"/>
        <w:ind w:firstLine="482" w:firstLineChars="20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附：委托代理人有效身份证复印件或扫描件</w:t>
      </w:r>
    </w:p>
    <w:tbl>
      <w:tblPr>
        <w:tblStyle w:val="44"/>
        <w:tblW w:w="9559"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87"/>
        <w:gridCol w:w="4972"/>
      </w:tblGrid>
      <w:tr w14:paraId="2302FF5D">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113" w:hRule="atLeast"/>
          <w:jc w:val="center"/>
        </w:trPr>
        <w:tc>
          <w:tcPr>
            <w:tcW w:w="4587" w:type="dxa"/>
            <w:noWrap w:val="0"/>
            <w:vAlign w:val="top"/>
          </w:tcPr>
          <w:p w14:paraId="0B629D77">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委托代理人</w:t>
            </w:r>
            <w:r>
              <w:rPr>
                <w:rFonts w:hint="eastAsia" w:ascii="宋体" w:hAnsi="宋体" w:eastAsia="宋体" w:cs="宋体"/>
                <w:color w:val="000000" w:themeColor="text1"/>
                <w:sz w:val="24"/>
                <w:szCs w:val="24"/>
                <w:highlight w:val="none"/>
                <w14:textFill>
                  <w14:solidFill>
                    <w14:schemeClr w14:val="tx1"/>
                  </w14:solidFill>
                </w14:textFill>
              </w:rPr>
              <w:t>身份证（人像面）</w:t>
            </w:r>
          </w:p>
        </w:tc>
        <w:tc>
          <w:tcPr>
            <w:tcW w:w="4972" w:type="dxa"/>
            <w:noWrap w:val="0"/>
            <w:vAlign w:val="top"/>
          </w:tcPr>
          <w:p w14:paraId="2A548326">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委托代理人</w:t>
            </w:r>
            <w:r>
              <w:rPr>
                <w:rFonts w:hint="eastAsia" w:ascii="宋体" w:hAnsi="宋体" w:eastAsia="宋体" w:cs="宋体"/>
                <w:color w:val="000000" w:themeColor="text1"/>
                <w:sz w:val="24"/>
                <w:szCs w:val="24"/>
                <w:highlight w:val="none"/>
                <w14:textFill>
                  <w14:solidFill>
                    <w14:schemeClr w14:val="tx1"/>
                  </w14:solidFill>
                </w14:textFill>
              </w:rPr>
              <w:t>身份证（国徽面）</w:t>
            </w:r>
          </w:p>
        </w:tc>
      </w:tr>
    </w:tbl>
    <w:p w14:paraId="5C49476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26F20E5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电子签章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18EDD486">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w:t>
      </w:r>
      <w:r>
        <w:rPr>
          <w:rFonts w:hint="eastAsia" w:ascii="宋体" w:hAnsi="宋体" w:eastAsia="宋体" w:cs="宋体"/>
          <w:color w:val="000000" w:themeColor="text1"/>
          <w:sz w:val="24"/>
          <w:szCs w:val="24"/>
          <w:highlight w:val="none"/>
          <w:lang w:val="en-US" w:eastAsia="zh-CN"/>
          <w14:textFill>
            <w14:solidFill>
              <w14:schemeClr w14:val="tx1"/>
            </w14:solidFill>
          </w14:textFill>
        </w:rPr>
        <w:t>电子</w:t>
      </w:r>
      <w:r>
        <w:rPr>
          <w:rFonts w:hint="eastAsia" w:ascii="宋体" w:hAnsi="宋体" w:eastAsia="宋体" w:cs="宋体"/>
          <w:color w:val="000000" w:themeColor="text1"/>
          <w:sz w:val="24"/>
          <w:szCs w:val="24"/>
          <w:highlight w:val="none"/>
          <w:lang w:eastAsia="zh-CN"/>
          <w14:textFill>
            <w14:solidFill>
              <w14:schemeClr w14:val="tx1"/>
            </w14:solidFill>
          </w14:textFill>
        </w:rPr>
        <w:t>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或电子签名</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370C97DA">
      <w:pPr>
        <w:wordWrap w:val="0"/>
        <w:spacing w:line="480" w:lineRule="auto"/>
        <w:ind w:firstLine="48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身份证号码：</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0FE0233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委托代理人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签字）</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317F8EED">
      <w:pPr>
        <w:wordWrap w:val="0"/>
        <w:spacing w:line="480" w:lineRule="auto"/>
        <w:ind w:firstLine="48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身份证号码</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556214D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011185E4">
      <w:pPr>
        <w:numPr>
          <w:ilvl w:val="0"/>
          <w:numId w:val="0"/>
        </w:numPr>
        <w:jc w:val="both"/>
        <w:outlineLvl w:val="9"/>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p>
    <w:p w14:paraId="03E4154C">
      <w:pPr>
        <w:numPr>
          <w:ilvl w:val="0"/>
          <w:numId w:val="0"/>
        </w:numPr>
        <w:ind w:firstLine="241" w:firstLineChars="100"/>
        <w:jc w:val="both"/>
        <w:outlineLvl w:val="9"/>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sectPr>
          <w:pgSz w:w="11906" w:h="16838"/>
          <w:pgMar w:top="1440" w:right="1080" w:bottom="1440" w:left="1080" w:header="850" w:footer="851" w:gutter="0"/>
          <w:pgNumType w:fmt="decimal"/>
          <w:cols w:space="720" w:num="1"/>
          <w:docGrid w:linePitch="312" w:charSpace="0"/>
        </w:sect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如法定代表人出席磋商会议，则不需要提供本授权委托书。</w:t>
      </w:r>
    </w:p>
    <w:p w14:paraId="14F38420">
      <w:pPr>
        <w:pStyle w:val="3"/>
        <w:numPr>
          <w:ilvl w:val="0"/>
          <w:numId w:val="0"/>
        </w:numPr>
        <w:tabs>
          <w:tab w:val="left" w:pos="720"/>
          <w:tab w:val="left" w:pos="1588"/>
          <w:tab w:val="clear" w:pos="1021"/>
        </w:tabs>
        <w:outlineLvl w:val="1"/>
        <w:rPr>
          <w:rFonts w:hint="eastAsia" w:ascii="宋体" w:hAnsi="宋体" w:eastAsia="宋体" w:cs="宋体"/>
          <w:b/>
          <w:bCs w:val="0"/>
          <w:color w:val="000000" w:themeColor="text1"/>
          <w:kern w:val="2"/>
          <w:sz w:val="36"/>
          <w:szCs w:val="36"/>
          <w:highlight w:val="none"/>
          <w:lang w:val="en-US" w:eastAsia="zh-CN" w:bidi="ar-SA"/>
          <w14:textFill>
            <w14:solidFill>
              <w14:schemeClr w14:val="tx1"/>
            </w14:solidFill>
          </w14:textFill>
        </w:rPr>
      </w:pPr>
      <w:bookmarkStart w:id="441" w:name="_Toc17121"/>
      <w:bookmarkStart w:id="442" w:name="_Toc375780236"/>
      <w:bookmarkStart w:id="443" w:name="_Toc19988"/>
      <w:bookmarkStart w:id="444" w:name="_Toc54598818"/>
      <w:bookmarkStart w:id="445" w:name="_Toc15982"/>
      <w:bookmarkStart w:id="446" w:name="_Toc20767"/>
      <w:bookmarkStart w:id="447" w:name="_Toc5752"/>
      <w:r>
        <w:rPr>
          <w:rFonts w:hint="eastAsia" w:ascii="宋体" w:hAnsi="宋体" w:eastAsia="宋体" w:cs="宋体"/>
          <w:b/>
          <w:bCs w:val="0"/>
          <w:color w:val="000000" w:themeColor="text1"/>
          <w:kern w:val="2"/>
          <w:sz w:val="36"/>
          <w:szCs w:val="36"/>
          <w:highlight w:val="none"/>
          <w:lang w:val="en-US" w:eastAsia="zh-CN" w:bidi="ar-SA"/>
          <w14:textFill>
            <w14:solidFill>
              <w14:schemeClr w14:val="tx1"/>
            </w14:solidFill>
          </w14:textFill>
        </w:rPr>
        <w:t>六、磋商保证金缴纳凭证</w:t>
      </w:r>
      <w:bookmarkEnd w:id="441"/>
      <w:bookmarkEnd w:id="442"/>
      <w:bookmarkEnd w:id="443"/>
      <w:bookmarkEnd w:id="444"/>
      <w:bookmarkEnd w:id="445"/>
      <w:bookmarkEnd w:id="446"/>
      <w:bookmarkEnd w:id="447"/>
    </w:p>
    <w:p w14:paraId="5CC097D7">
      <w:pPr>
        <w:spacing w:line="398" w:lineRule="auto"/>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附：</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磋商</w:t>
      </w:r>
      <w:r>
        <w:rPr>
          <w:rFonts w:hint="eastAsia" w:ascii="宋体" w:hAnsi="宋体" w:eastAsia="宋体" w:cs="宋体"/>
          <w:b/>
          <w:bCs/>
          <w:color w:val="000000" w:themeColor="text1"/>
          <w:sz w:val="28"/>
          <w:szCs w:val="28"/>
          <w:highlight w:val="none"/>
          <w14:textFill>
            <w14:solidFill>
              <w14:schemeClr w14:val="tx1"/>
            </w14:solidFill>
          </w14:textFill>
        </w:rPr>
        <w:t>保证金</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缴纳</w:t>
      </w:r>
      <w:r>
        <w:rPr>
          <w:rFonts w:hint="eastAsia" w:ascii="宋体" w:hAnsi="宋体" w:eastAsia="宋体" w:cs="宋体"/>
          <w:b/>
          <w:bCs/>
          <w:color w:val="000000" w:themeColor="text1"/>
          <w:sz w:val="28"/>
          <w:szCs w:val="28"/>
          <w:highlight w:val="none"/>
          <w14:textFill>
            <w14:solidFill>
              <w14:schemeClr w14:val="tx1"/>
            </w14:solidFill>
          </w14:textFill>
        </w:rPr>
        <w:t>凭证复印件或扫描件</w:t>
      </w:r>
    </w:p>
    <w:p w14:paraId="02BCA07A">
      <w:pPr>
        <w:rPr>
          <w:rFonts w:hint="eastAsia" w:ascii="宋体" w:hAnsi="宋体" w:eastAsia="宋体" w:cs="宋体"/>
          <w:color w:val="000000" w:themeColor="text1"/>
          <w:highlight w:val="none"/>
          <w:lang w:val="en-US" w:eastAsia="zh-CN"/>
          <w14:textFill>
            <w14:solidFill>
              <w14:schemeClr w14:val="tx1"/>
            </w14:solidFill>
          </w14:textFill>
        </w:rPr>
      </w:pPr>
    </w:p>
    <w:p w14:paraId="6B568536">
      <w:pPr>
        <w:numPr>
          <w:ilvl w:val="0"/>
          <w:numId w:val="0"/>
        </w:numPr>
        <w:jc w:val="both"/>
        <w:outlineLvl w:val="9"/>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sectPr>
          <w:pgSz w:w="11906" w:h="16838"/>
          <w:pgMar w:top="1440" w:right="1080" w:bottom="1440" w:left="1080" w:header="850" w:footer="851" w:gutter="0"/>
          <w:pgNumType w:fmt="decimal"/>
          <w:cols w:space="720" w:num="1"/>
          <w:docGrid w:linePitch="312" w:charSpace="0"/>
        </w:sectPr>
      </w:pPr>
    </w:p>
    <w:p w14:paraId="3D57E2A1">
      <w:pPr>
        <w:keepNext/>
        <w:keepLines/>
        <w:numPr>
          <w:ilvl w:val="0"/>
          <w:numId w:val="0"/>
        </w:numPr>
        <w:spacing w:before="120" w:after="120" w:line="360" w:lineRule="auto"/>
        <w:ind w:left="425" w:leftChars="0"/>
        <w:jc w:val="center"/>
        <w:outlineLvl w:val="1"/>
        <w:rPr>
          <w:rFonts w:hint="eastAsia" w:ascii="宋体" w:hAnsi="宋体" w:eastAsia="宋体" w:cs="宋体"/>
          <w:color w:val="000000" w:themeColor="text1"/>
          <w:sz w:val="36"/>
          <w:szCs w:val="36"/>
          <w:highlight w:val="none"/>
          <w:lang w:val="en-US" w:eastAsia="zh-CN"/>
          <w14:textFill>
            <w14:solidFill>
              <w14:schemeClr w14:val="tx1"/>
            </w14:solidFill>
          </w14:textFill>
        </w:rPr>
      </w:pPr>
      <w:bookmarkStart w:id="448" w:name="_Toc4409"/>
      <w:bookmarkStart w:id="449" w:name="_Toc6086"/>
      <w:bookmarkStart w:id="450" w:name="_Toc27357"/>
      <w:r>
        <w:rPr>
          <w:rFonts w:hint="eastAsia" w:ascii="宋体" w:hAnsi="宋体" w:eastAsia="宋体" w:cs="宋体"/>
          <w:b/>
          <w:color w:val="000000" w:themeColor="text1"/>
          <w:sz w:val="36"/>
          <w:szCs w:val="36"/>
          <w:highlight w:val="none"/>
          <w:lang w:val="en-US" w:eastAsia="zh-CN"/>
          <w14:textFill>
            <w14:solidFill>
              <w14:schemeClr w14:val="tx1"/>
            </w14:solidFill>
          </w14:textFill>
        </w:rPr>
        <w:t>七、资格文件</w:t>
      </w:r>
      <w:bookmarkEnd w:id="448"/>
      <w:bookmarkEnd w:id="449"/>
      <w:bookmarkEnd w:id="450"/>
    </w:p>
    <w:p w14:paraId="64DA2E98">
      <w:pPr>
        <w:widowControl/>
        <w:ind w:firstLine="562" w:firstLineChars="200"/>
        <w:jc w:val="center"/>
        <w:outlineLvl w:val="2"/>
        <w:rPr>
          <w:rFonts w:hint="eastAsia" w:ascii="宋体" w:hAnsi="宋体" w:eastAsia="宋体" w:cs="宋体"/>
          <w:b/>
          <w:bCs w:val="0"/>
          <w:snapToGrid w:val="0"/>
          <w:color w:val="000000" w:themeColor="text1"/>
          <w:spacing w:val="0"/>
          <w:kern w:val="0"/>
          <w:sz w:val="28"/>
          <w:szCs w:val="28"/>
          <w:highlight w:val="none"/>
          <w:lang w:val="en-US" w:eastAsia="zh-CN"/>
          <w14:textFill>
            <w14:solidFill>
              <w14:schemeClr w14:val="tx1"/>
            </w14:solidFill>
          </w14:textFill>
        </w:rPr>
      </w:pPr>
      <w:bookmarkStart w:id="451" w:name="_Toc243800442"/>
      <w:bookmarkStart w:id="452" w:name="_Toc34757035"/>
      <w:bookmarkStart w:id="453" w:name="_Toc445930094"/>
      <w:bookmarkStart w:id="454" w:name="_Toc508750310"/>
      <w:bookmarkStart w:id="455" w:name="_Toc328561087"/>
      <w:bookmarkStart w:id="456" w:name="_Toc34588918"/>
      <w:bookmarkStart w:id="457" w:name="_Toc450207967"/>
      <w:bookmarkStart w:id="458" w:name="_Toc29551"/>
      <w:bookmarkStart w:id="459" w:name="_Toc17289"/>
      <w:r>
        <w:rPr>
          <w:rFonts w:hint="eastAsia" w:ascii="宋体" w:hAnsi="宋体" w:eastAsia="宋体" w:cs="宋体"/>
          <w:b/>
          <w:bCs w:val="0"/>
          <w:snapToGrid w:val="0"/>
          <w:color w:val="000000" w:themeColor="text1"/>
          <w:spacing w:val="0"/>
          <w:kern w:val="0"/>
          <w:sz w:val="28"/>
          <w:szCs w:val="28"/>
          <w:highlight w:val="none"/>
          <w14:textFill>
            <w14:solidFill>
              <w14:schemeClr w14:val="tx1"/>
            </w14:solidFill>
          </w14:textFill>
        </w:rPr>
        <w:t>（一）</w:t>
      </w:r>
      <w:bookmarkEnd w:id="451"/>
      <w:bookmarkEnd w:id="452"/>
      <w:bookmarkEnd w:id="453"/>
      <w:bookmarkEnd w:id="454"/>
      <w:bookmarkEnd w:id="455"/>
      <w:bookmarkEnd w:id="456"/>
      <w:bookmarkEnd w:id="457"/>
      <w:r>
        <w:rPr>
          <w:rFonts w:hint="eastAsia" w:ascii="宋体" w:hAnsi="宋体" w:eastAsia="宋体" w:cs="宋体"/>
          <w:b/>
          <w:bCs w:val="0"/>
          <w:snapToGrid w:val="0"/>
          <w:color w:val="000000" w:themeColor="text1"/>
          <w:spacing w:val="0"/>
          <w:kern w:val="0"/>
          <w:sz w:val="28"/>
          <w:szCs w:val="28"/>
          <w:highlight w:val="none"/>
          <w:lang w:val="en-US" w:eastAsia="zh-CN"/>
          <w14:textFill>
            <w14:solidFill>
              <w14:schemeClr w14:val="tx1"/>
            </w14:solidFill>
          </w14:textFill>
        </w:rPr>
        <w:t>磋商申请人基本情况表</w:t>
      </w:r>
      <w:bookmarkEnd w:id="458"/>
      <w:bookmarkEnd w:id="459"/>
    </w:p>
    <w:tbl>
      <w:tblPr>
        <w:tblStyle w:val="44"/>
        <w:tblW w:w="9839"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97"/>
        <w:gridCol w:w="1021"/>
        <w:gridCol w:w="1118"/>
        <w:gridCol w:w="1162"/>
        <w:gridCol w:w="288"/>
        <w:gridCol w:w="1545"/>
        <w:gridCol w:w="405"/>
        <w:gridCol w:w="114"/>
        <w:gridCol w:w="386"/>
        <w:gridCol w:w="1903"/>
      </w:tblGrid>
      <w:tr w14:paraId="3D416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94" w:hRule="atLeast"/>
        </w:trPr>
        <w:tc>
          <w:tcPr>
            <w:tcW w:w="1897" w:type="dxa"/>
            <w:noWrap w:val="0"/>
            <w:vAlign w:val="center"/>
          </w:tcPr>
          <w:p w14:paraId="63BE98FE">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磋商申请</w:t>
            </w:r>
            <w:r>
              <w:rPr>
                <w:rFonts w:hint="eastAsia" w:ascii="宋体" w:hAnsi="宋体" w:eastAsia="宋体" w:cs="宋体"/>
                <w:color w:val="000000" w:themeColor="text1"/>
                <w:sz w:val="24"/>
                <w:szCs w:val="24"/>
                <w:highlight w:val="none"/>
                <w14:textFill>
                  <w14:solidFill>
                    <w14:schemeClr w14:val="tx1"/>
                  </w14:solidFill>
                </w14:textFill>
              </w:rPr>
              <w:t>人名称</w:t>
            </w:r>
          </w:p>
        </w:tc>
        <w:tc>
          <w:tcPr>
            <w:tcW w:w="7942" w:type="dxa"/>
            <w:gridSpan w:val="9"/>
            <w:noWrap w:val="0"/>
            <w:vAlign w:val="center"/>
          </w:tcPr>
          <w:p w14:paraId="7624A753">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23483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noWrap w:val="0"/>
            <w:vAlign w:val="center"/>
          </w:tcPr>
          <w:p w14:paraId="23720825">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注册地址</w:t>
            </w:r>
          </w:p>
        </w:tc>
        <w:tc>
          <w:tcPr>
            <w:tcW w:w="3589" w:type="dxa"/>
            <w:gridSpan w:val="4"/>
            <w:noWrap w:val="0"/>
            <w:vAlign w:val="center"/>
          </w:tcPr>
          <w:p w14:paraId="08A5C59B">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50" w:type="dxa"/>
            <w:gridSpan w:val="2"/>
            <w:noWrap w:val="0"/>
            <w:vAlign w:val="center"/>
          </w:tcPr>
          <w:p w14:paraId="0044CD3F">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p>
        </w:tc>
        <w:tc>
          <w:tcPr>
            <w:tcW w:w="2403" w:type="dxa"/>
            <w:gridSpan w:val="3"/>
            <w:noWrap w:val="0"/>
            <w:vAlign w:val="center"/>
          </w:tcPr>
          <w:p w14:paraId="6462DA88">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3A32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vMerge w:val="restart"/>
            <w:noWrap w:val="0"/>
            <w:vAlign w:val="center"/>
          </w:tcPr>
          <w:p w14:paraId="4A6EA6BF">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联系方式</w:t>
            </w:r>
          </w:p>
        </w:tc>
        <w:tc>
          <w:tcPr>
            <w:tcW w:w="1021" w:type="dxa"/>
            <w:noWrap w:val="0"/>
            <w:vAlign w:val="center"/>
          </w:tcPr>
          <w:p w14:paraId="01CA6380">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p>
        </w:tc>
        <w:tc>
          <w:tcPr>
            <w:tcW w:w="2568" w:type="dxa"/>
            <w:gridSpan w:val="3"/>
            <w:noWrap w:val="0"/>
            <w:vAlign w:val="center"/>
          </w:tcPr>
          <w:p w14:paraId="4943C354">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50" w:type="dxa"/>
            <w:gridSpan w:val="2"/>
            <w:noWrap w:val="0"/>
            <w:vAlign w:val="center"/>
          </w:tcPr>
          <w:p w14:paraId="697E1E1E">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w:t>
            </w:r>
          </w:p>
        </w:tc>
        <w:tc>
          <w:tcPr>
            <w:tcW w:w="2403" w:type="dxa"/>
            <w:gridSpan w:val="3"/>
            <w:noWrap w:val="0"/>
            <w:vAlign w:val="center"/>
          </w:tcPr>
          <w:p w14:paraId="7CE45937">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8080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vMerge w:val="continue"/>
            <w:noWrap w:val="0"/>
            <w:vAlign w:val="center"/>
          </w:tcPr>
          <w:p w14:paraId="2D6F81F2">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21" w:type="dxa"/>
            <w:noWrap w:val="0"/>
            <w:vAlign w:val="center"/>
          </w:tcPr>
          <w:p w14:paraId="1A626C44">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传真</w:t>
            </w:r>
          </w:p>
        </w:tc>
        <w:tc>
          <w:tcPr>
            <w:tcW w:w="2568" w:type="dxa"/>
            <w:gridSpan w:val="3"/>
            <w:noWrap w:val="0"/>
            <w:vAlign w:val="center"/>
          </w:tcPr>
          <w:p w14:paraId="0043CC19">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50" w:type="dxa"/>
            <w:gridSpan w:val="2"/>
            <w:noWrap w:val="0"/>
            <w:vAlign w:val="center"/>
          </w:tcPr>
          <w:p w14:paraId="591F9CB2">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网址</w:t>
            </w:r>
          </w:p>
        </w:tc>
        <w:tc>
          <w:tcPr>
            <w:tcW w:w="2403" w:type="dxa"/>
            <w:gridSpan w:val="3"/>
            <w:noWrap w:val="0"/>
            <w:vAlign w:val="center"/>
          </w:tcPr>
          <w:p w14:paraId="14347E9E">
            <w:pPr>
              <w:tabs>
                <w:tab w:val="center" w:pos="4153"/>
                <w:tab w:val="right" w:pos="8306"/>
              </w:tabs>
              <w:snapToGrid w:val="0"/>
              <w:ind w:left="0" w:leftChars="0" w:firstLine="0" w:firstLineChars="0"/>
              <w:jc w:val="both"/>
              <w:rPr>
                <w:rFonts w:hint="eastAsia" w:ascii="宋体" w:hAnsi="宋体" w:eastAsia="宋体" w:cs="宋体"/>
                <w:color w:val="000000" w:themeColor="text1"/>
                <w:sz w:val="24"/>
                <w:szCs w:val="24"/>
                <w:highlight w:val="none"/>
                <w14:textFill>
                  <w14:solidFill>
                    <w14:schemeClr w14:val="tx1"/>
                  </w14:solidFill>
                </w14:textFill>
              </w:rPr>
            </w:pPr>
          </w:p>
        </w:tc>
      </w:tr>
      <w:tr w14:paraId="6790A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noWrap w:val="0"/>
            <w:vAlign w:val="center"/>
          </w:tcPr>
          <w:p w14:paraId="34980CAA">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组织结构</w:t>
            </w:r>
          </w:p>
        </w:tc>
        <w:tc>
          <w:tcPr>
            <w:tcW w:w="7942" w:type="dxa"/>
            <w:gridSpan w:val="9"/>
            <w:noWrap w:val="0"/>
            <w:vAlign w:val="center"/>
          </w:tcPr>
          <w:p w14:paraId="49B49516">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5A78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noWrap w:val="0"/>
            <w:vAlign w:val="center"/>
          </w:tcPr>
          <w:p w14:paraId="5CDE9CFD">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w:t>
            </w:r>
          </w:p>
        </w:tc>
        <w:tc>
          <w:tcPr>
            <w:tcW w:w="1021" w:type="dxa"/>
            <w:noWrap w:val="0"/>
            <w:vAlign w:val="center"/>
          </w:tcPr>
          <w:p w14:paraId="5A651291">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tc>
        <w:tc>
          <w:tcPr>
            <w:tcW w:w="1118" w:type="dxa"/>
            <w:noWrap w:val="0"/>
            <w:vAlign w:val="center"/>
          </w:tcPr>
          <w:p w14:paraId="13A3CD21">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450" w:type="dxa"/>
            <w:gridSpan w:val="2"/>
            <w:noWrap w:val="0"/>
            <w:vAlign w:val="center"/>
          </w:tcPr>
          <w:p w14:paraId="252513A6">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技术职称</w:t>
            </w:r>
          </w:p>
        </w:tc>
        <w:tc>
          <w:tcPr>
            <w:tcW w:w="1545" w:type="dxa"/>
            <w:noWrap w:val="0"/>
            <w:vAlign w:val="center"/>
          </w:tcPr>
          <w:p w14:paraId="71F3A0E6">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05" w:type="dxa"/>
            <w:gridSpan w:val="3"/>
            <w:noWrap w:val="0"/>
            <w:vAlign w:val="center"/>
          </w:tcPr>
          <w:p w14:paraId="39E01420">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w:t>
            </w:r>
          </w:p>
        </w:tc>
        <w:tc>
          <w:tcPr>
            <w:tcW w:w="1903" w:type="dxa"/>
            <w:noWrap w:val="0"/>
            <w:vAlign w:val="center"/>
          </w:tcPr>
          <w:p w14:paraId="4BBBC1BF">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0AB4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noWrap w:val="0"/>
            <w:vAlign w:val="center"/>
          </w:tcPr>
          <w:p w14:paraId="0C929DCA">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技术负责人</w:t>
            </w:r>
          </w:p>
        </w:tc>
        <w:tc>
          <w:tcPr>
            <w:tcW w:w="1021" w:type="dxa"/>
            <w:noWrap w:val="0"/>
            <w:vAlign w:val="center"/>
          </w:tcPr>
          <w:p w14:paraId="641F542C">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tc>
        <w:tc>
          <w:tcPr>
            <w:tcW w:w="1118" w:type="dxa"/>
            <w:noWrap w:val="0"/>
            <w:vAlign w:val="center"/>
          </w:tcPr>
          <w:p w14:paraId="0DCBCDAF">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450" w:type="dxa"/>
            <w:gridSpan w:val="2"/>
            <w:noWrap w:val="0"/>
            <w:vAlign w:val="center"/>
          </w:tcPr>
          <w:p w14:paraId="0517E3F6">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技术职称</w:t>
            </w:r>
          </w:p>
        </w:tc>
        <w:tc>
          <w:tcPr>
            <w:tcW w:w="1545" w:type="dxa"/>
            <w:noWrap w:val="0"/>
            <w:vAlign w:val="center"/>
          </w:tcPr>
          <w:p w14:paraId="50A46166">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05" w:type="dxa"/>
            <w:gridSpan w:val="3"/>
            <w:noWrap w:val="0"/>
            <w:vAlign w:val="center"/>
          </w:tcPr>
          <w:p w14:paraId="1B745D13">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w:t>
            </w:r>
          </w:p>
        </w:tc>
        <w:tc>
          <w:tcPr>
            <w:tcW w:w="1903" w:type="dxa"/>
            <w:noWrap w:val="0"/>
            <w:vAlign w:val="center"/>
          </w:tcPr>
          <w:p w14:paraId="004680E2">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B460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noWrap w:val="0"/>
            <w:vAlign w:val="center"/>
          </w:tcPr>
          <w:p w14:paraId="44BB0CAC">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成立时间</w:t>
            </w:r>
          </w:p>
        </w:tc>
        <w:tc>
          <w:tcPr>
            <w:tcW w:w="2139" w:type="dxa"/>
            <w:gridSpan w:val="2"/>
            <w:noWrap w:val="0"/>
            <w:vAlign w:val="center"/>
          </w:tcPr>
          <w:p w14:paraId="7DEF138D">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803" w:type="dxa"/>
            <w:gridSpan w:val="7"/>
            <w:noWrap w:val="0"/>
            <w:vAlign w:val="center"/>
          </w:tcPr>
          <w:p w14:paraId="34D57016">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员工总人数：</w:t>
            </w:r>
          </w:p>
        </w:tc>
      </w:tr>
      <w:tr w14:paraId="3F3D4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noWrap w:val="0"/>
            <w:vAlign w:val="center"/>
          </w:tcPr>
          <w:p w14:paraId="5E25CAF1">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企业资质等级</w:t>
            </w:r>
          </w:p>
        </w:tc>
        <w:tc>
          <w:tcPr>
            <w:tcW w:w="2139" w:type="dxa"/>
            <w:gridSpan w:val="2"/>
            <w:noWrap w:val="0"/>
            <w:vAlign w:val="center"/>
          </w:tcPr>
          <w:p w14:paraId="73E41581">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162" w:type="dxa"/>
            <w:vMerge w:val="restart"/>
            <w:noWrap w:val="0"/>
            <w:vAlign w:val="center"/>
          </w:tcPr>
          <w:p w14:paraId="266D833D">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其中</w:t>
            </w:r>
          </w:p>
        </w:tc>
        <w:tc>
          <w:tcPr>
            <w:tcW w:w="2352" w:type="dxa"/>
            <w:gridSpan w:val="4"/>
            <w:vMerge w:val="restart"/>
            <w:noWrap w:val="0"/>
            <w:vAlign w:val="center"/>
          </w:tcPr>
          <w:p w14:paraId="14A85453">
            <w:pPr>
              <w:tabs>
                <w:tab w:val="center" w:pos="4153"/>
                <w:tab w:val="right" w:pos="8306"/>
              </w:tabs>
              <w:snapToGrid w:val="0"/>
              <w:ind w:hanging="4"/>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高级职称人员</w:t>
            </w:r>
          </w:p>
        </w:tc>
        <w:tc>
          <w:tcPr>
            <w:tcW w:w="2289" w:type="dxa"/>
            <w:gridSpan w:val="2"/>
            <w:vMerge w:val="restart"/>
            <w:noWrap w:val="0"/>
            <w:vAlign w:val="center"/>
          </w:tcPr>
          <w:p w14:paraId="080858E2">
            <w:pPr>
              <w:tabs>
                <w:tab w:val="center" w:pos="4153"/>
                <w:tab w:val="right" w:pos="8306"/>
              </w:tabs>
              <w:snapToGrid w:val="0"/>
              <w:ind w:left="0" w:leftChars="-1" w:hanging="2" w:hangingChars="1"/>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AE27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noWrap w:val="0"/>
            <w:vAlign w:val="center"/>
          </w:tcPr>
          <w:p w14:paraId="01E03CB4">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营业执照号</w:t>
            </w:r>
          </w:p>
        </w:tc>
        <w:tc>
          <w:tcPr>
            <w:tcW w:w="2139" w:type="dxa"/>
            <w:gridSpan w:val="2"/>
            <w:noWrap w:val="0"/>
            <w:vAlign w:val="center"/>
          </w:tcPr>
          <w:p w14:paraId="05B31934">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162" w:type="dxa"/>
            <w:vMerge w:val="continue"/>
            <w:noWrap w:val="0"/>
            <w:vAlign w:val="center"/>
          </w:tcPr>
          <w:p w14:paraId="6BFD6CC7">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352" w:type="dxa"/>
            <w:gridSpan w:val="4"/>
            <w:vMerge w:val="continue"/>
            <w:noWrap w:val="0"/>
            <w:vAlign w:val="center"/>
          </w:tcPr>
          <w:p w14:paraId="008BBED1">
            <w:pPr>
              <w:tabs>
                <w:tab w:val="center" w:pos="4153"/>
                <w:tab w:val="right" w:pos="8306"/>
              </w:tabs>
              <w:snapToGrid w:val="0"/>
              <w:ind w:hanging="4"/>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289" w:type="dxa"/>
            <w:gridSpan w:val="2"/>
            <w:vMerge w:val="continue"/>
            <w:noWrap w:val="0"/>
            <w:vAlign w:val="center"/>
          </w:tcPr>
          <w:p w14:paraId="312D314B">
            <w:pPr>
              <w:tabs>
                <w:tab w:val="center" w:pos="4153"/>
                <w:tab w:val="right" w:pos="8306"/>
              </w:tabs>
              <w:snapToGrid w:val="0"/>
              <w:ind w:left="0" w:leftChars="-1" w:hanging="2" w:hangingChars="1"/>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05FE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noWrap w:val="0"/>
            <w:vAlign w:val="center"/>
          </w:tcPr>
          <w:p w14:paraId="58A84ADF">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注册资金</w:t>
            </w:r>
          </w:p>
        </w:tc>
        <w:tc>
          <w:tcPr>
            <w:tcW w:w="2139" w:type="dxa"/>
            <w:gridSpan w:val="2"/>
            <w:noWrap w:val="0"/>
            <w:vAlign w:val="center"/>
          </w:tcPr>
          <w:p w14:paraId="1E20AA42">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162" w:type="dxa"/>
            <w:vMerge w:val="continue"/>
            <w:noWrap w:val="0"/>
            <w:vAlign w:val="center"/>
          </w:tcPr>
          <w:p w14:paraId="75E1A8E9">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352" w:type="dxa"/>
            <w:gridSpan w:val="4"/>
            <w:noWrap w:val="0"/>
            <w:vAlign w:val="center"/>
          </w:tcPr>
          <w:p w14:paraId="2AD92277">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中级职称人员</w:t>
            </w:r>
          </w:p>
        </w:tc>
        <w:tc>
          <w:tcPr>
            <w:tcW w:w="2289" w:type="dxa"/>
            <w:gridSpan w:val="2"/>
            <w:noWrap w:val="0"/>
            <w:vAlign w:val="center"/>
          </w:tcPr>
          <w:p w14:paraId="358567B1">
            <w:pPr>
              <w:tabs>
                <w:tab w:val="center" w:pos="4153"/>
                <w:tab w:val="right" w:pos="8306"/>
              </w:tabs>
              <w:snapToGrid w:val="0"/>
              <w:ind w:left="0" w:leftChars="-1" w:hanging="2" w:hangingChars="1"/>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683E9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noWrap w:val="0"/>
            <w:vAlign w:val="center"/>
          </w:tcPr>
          <w:p w14:paraId="1869A66F">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w:t>
            </w:r>
          </w:p>
        </w:tc>
        <w:tc>
          <w:tcPr>
            <w:tcW w:w="2139" w:type="dxa"/>
            <w:gridSpan w:val="2"/>
            <w:noWrap w:val="0"/>
            <w:vAlign w:val="center"/>
          </w:tcPr>
          <w:p w14:paraId="629D98EC">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162" w:type="dxa"/>
            <w:vMerge w:val="continue"/>
            <w:noWrap w:val="0"/>
            <w:vAlign w:val="center"/>
          </w:tcPr>
          <w:p w14:paraId="1BDAC896">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352" w:type="dxa"/>
            <w:gridSpan w:val="4"/>
            <w:noWrap w:val="0"/>
            <w:vAlign w:val="center"/>
          </w:tcPr>
          <w:p w14:paraId="30D10353">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初级职称人员</w:t>
            </w:r>
          </w:p>
        </w:tc>
        <w:tc>
          <w:tcPr>
            <w:tcW w:w="2289" w:type="dxa"/>
            <w:gridSpan w:val="2"/>
            <w:noWrap w:val="0"/>
            <w:vAlign w:val="center"/>
          </w:tcPr>
          <w:p w14:paraId="41E04AEB">
            <w:pPr>
              <w:tabs>
                <w:tab w:val="center" w:pos="4153"/>
                <w:tab w:val="right" w:pos="8306"/>
              </w:tabs>
              <w:snapToGrid w:val="0"/>
              <w:ind w:left="0" w:leftChars="-1" w:hanging="2" w:hangingChars="1"/>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26315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noWrap w:val="0"/>
            <w:vAlign w:val="center"/>
          </w:tcPr>
          <w:p w14:paraId="526E8E04">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账号</w:t>
            </w:r>
          </w:p>
        </w:tc>
        <w:tc>
          <w:tcPr>
            <w:tcW w:w="2139" w:type="dxa"/>
            <w:gridSpan w:val="2"/>
            <w:noWrap w:val="0"/>
            <w:vAlign w:val="center"/>
          </w:tcPr>
          <w:p w14:paraId="5EEE5F52">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162" w:type="dxa"/>
            <w:vMerge w:val="continue"/>
            <w:noWrap w:val="0"/>
            <w:vAlign w:val="center"/>
          </w:tcPr>
          <w:p w14:paraId="46BD97A2">
            <w:pPr>
              <w:tabs>
                <w:tab w:val="center" w:pos="4153"/>
                <w:tab w:val="right" w:pos="8306"/>
              </w:tabs>
              <w:snapToGrid w:val="0"/>
              <w:ind w:firstLine="48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352" w:type="dxa"/>
            <w:gridSpan w:val="4"/>
            <w:noWrap w:val="0"/>
            <w:vAlign w:val="center"/>
          </w:tcPr>
          <w:p w14:paraId="61B551AB">
            <w:pPr>
              <w:tabs>
                <w:tab w:val="center" w:pos="4153"/>
                <w:tab w:val="right" w:pos="8306"/>
              </w:tabs>
              <w:snapToGrid w:val="0"/>
              <w:ind w:hanging="4"/>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技工</w:t>
            </w:r>
          </w:p>
        </w:tc>
        <w:tc>
          <w:tcPr>
            <w:tcW w:w="2289" w:type="dxa"/>
            <w:gridSpan w:val="2"/>
            <w:noWrap w:val="0"/>
            <w:vAlign w:val="center"/>
          </w:tcPr>
          <w:p w14:paraId="0A5EF91E">
            <w:pPr>
              <w:tabs>
                <w:tab w:val="center" w:pos="4153"/>
                <w:tab w:val="right" w:pos="8306"/>
              </w:tabs>
              <w:snapToGrid w:val="0"/>
              <w:ind w:left="0" w:leftChars="-1" w:hanging="2" w:hangingChars="1"/>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639D8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897" w:type="dxa"/>
            <w:noWrap w:val="0"/>
            <w:vAlign w:val="center"/>
          </w:tcPr>
          <w:p w14:paraId="5AABD451">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经营范围</w:t>
            </w:r>
          </w:p>
        </w:tc>
        <w:tc>
          <w:tcPr>
            <w:tcW w:w="7942" w:type="dxa"/>
            <w:gridSpan w:val="9"/>
            <w:noWrap w:val="0"/>
            <w:vAlign w:val="center"/>
          </w:tcPr>
          <w:p w14:paraId="06D1689F">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0DE9A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1897" w:type="dxa"/>
            <w:noWrap w:val="0"/>
            <w:vAlign w:val="center"/>
          </w:tcPr>
          <w:p w14:paraId="74DC1C1A">
            <w:pPr>
              <w:tabs>
                <w:tab w:val="center" w:pos="4153"/>
                <w:tab w:val="right" w:pos="8306"/>
              </w:tabs>
              <w:snapToGrid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w:t>
            </w:r>
          </w:p>
        </w:tc>
        <w:tc>
          <w:tcPr>
            <w:tcW w:w="7942" w:type="dxa"/>
            <w:gridSpan w:val="9"/>
            <w:noWrap w:val="0"/>
            <w:vAlign w:val="center"/>
          </w:tcPr>
          <w:p w14:paraId="0354952E">
            <w:pPr>
              <w:tabs>
                <w:tab w:val="center" w:pos="4153"/>
                <w:tab w:val="right" w:pos="8306"/>
              </w:tabs>
              <w:snapToGrid w:val="0"/>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6264AE86">
      <w:pPr>
        <w:numPr>
          <w:ilvl w:val="0"/>
          <w:numId w:val="0"/>
        </w:numPr>
        <w:ind w:firstLine="241" w:firstLineChars="100"/>
        <w:jc w:val="both"/>
        <w:outlineLvl w:val="9"/>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注：1.表后附营业执照或其他法定证明文件等。</w:t>
      </w:r>
    </w:p>
    <w:p w14:paraId="28BBD99F">
      <w:pPr>
        <w:numPr>
          <w:ilvl w:val="0"/>
          <w:numId w:val="0"/>
        </w:numPr>
        <w:ind w:firstLine="482" w:firstLineChars="200"/>
        <w:jc w:val="both"/>
        <w:outlineLvl w:val="9"/>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sectPr>
          <w:pgSz w:w="11906" w:h="16838"/>
          <w:pgMar w:top="1440" w:right="1080" w:bottom="1440" w:left="1080" w:header="850" w:footer="851" w:gutter="0"/>
          <w:pgNumType w:fmt="decimal"/>
          <w:cols w:space="720" w:num="1"/>
          <w:docGrid w:linePitch="312" w:charSpace="0"/>
        </w:sectPr>
      </w:pPr>
    </w:p>
    <w:p w14:paraId="6818AAFC">
      <w:pPr>
        <w:widowControl/>
        <w:jc w:val="center"/>
        <w:outlineLvl w:val="2"/>
        <w:rPr>
          <w:rFonts w:hint="eastAsia" w:ascii="宋体" w:hAnsi="宋体" w:eastAsia="宋体" w:cs="宋体"/>
          <w:b/>
          <w:bCs/>
          <w:color w:val="000000" w:themeColor="text1"/>
          <w:sz w:val="28"/>
          <w:szCs w:val="28"/>
          <w:highlight w:val="none"/>
          <w14:textFill>
            <w14:solidFill>
              <w14:schemeClr w14:val="tx1"/>
            </w14:solidFill>
          </w14:textFill>
        </w:rPr>
      </w:pPr>
      <w:bookmarkStart w:id="460" w:name="_Toc29214"/>
      <w:bookmarkStart w:id="461" w:name="_Toc30801"/>
      <w:r>
        <w:rPr>
          <w:rFonts w:hint="eastAsia" w:ascii="宋体" w:hAnsi="宋体" w:eastAsia="宋体" w:cs="宋体"/>
          <w:b/>
          <w:bCs w:val="0"/>
          <w:snapToGrid w:val="0"/>
          <w:color w:val="000000" w:themeColor="text1"/>
          <w:spacing w:val="0"/>
          <w:kern w:val="0"/>
          <w:sz w:val="28"/>
          <w:szCs w:val="28"/>
          <w:highlight w:val="none"/>
          <w:lang w:val="en-US" w:eastAsia="zh-CN"/>
          <w14:textFill>
            <w14:solidFill>
              <w14:schemeClr w14:val="tx1"/>
            </w14:solidFill>
          </w14:textFill>
        </w:rPr>
        <w:t>（二）</w:t>
      </w:r>
      <w:bookmarkEnd w:id="460"/>
      <w:bookmarkEnd w:id="461"/>
      <w:r>
        <w:rPr>
          <w:rFonts w:hint="eastAsia" w:ascii="宋体" w:hAnsi="宋体" w:eastAsia="宋体" w:cs="宋体"/>
          <w:b/>
          <w:bCs w:val="0"/>
          <w:snapToGrid w:val="0"/>
          <w:color w:val="000000" w:themeColor="text1"/>
          <w:spacing w:val="0"/>
          <w:kern w:val="0"/>
          <w:sz w:val="28"/>
          <w:szCs w:val="28"/>
          <w:highlight w:val="none"/>
          <w:lang w:val="en-US" w:eastAsia="zh-CN"/>
          <w14:textFill>
            <w14:solidFill>
              <w14:schemeClr w14:val="tx1"/>
            </w14:solidFill>
          </w14:textFill>
        </w:rPr>
        <w:t>具有良好的商业信誉和健全的财务会计制度</w:t>
      </w:r>
    </w:p>
    <w:p w14:paraId="48D3F29C">
      <w:pPr>
        <w:widowControl/>
        <w:ind w:firstLine="480" w:firstLineChars="200"/>
        <w:jc w:val="left"/>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年度或202</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年度财务报表（至投标文件提交截止时间成立时间不足一年的可视实际情况提供财务报表）或提供投标人开户银行出具的资信证明或信用等级证明或存款证明，以上资料提供其一即可</w:t>
      </w:r>
    </w:p>
    <w:p w14:paraId="772026A6">
      <w:pPr>
        <w:widowControl/>
        <w:ind w:firstLine="422" w:firstLineChars="20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p>
    <w:p w14:paraId="7F18DF26">
      <w:pPr>
        <w:widowControl/>
        <w:ind w:firstLine="422" w:firstLineChars="20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p>
    <w:p w14:paraId="36C210B0">
      <w:pPr>
        <w:pStyle w:val="13"/>
        <w:numPr>
          <w:ilvl w:val="0"/>
          <w:numId w:val="0"/>
        </w:numPr>
        <w:shd w:val="clear" w:color="auto" w:fill="auto"/>
        <w:jc w:val="center"/>
        <w:outlineLvl w:val="9"/>
        <w:rPr>
          <w:rFonts w:hint="eastAsia" w:ascii="宋体" w:hAnsi="宋体" w:eastAsia="宋体" w:cs="宋体"/>
          <w:b/>
          <w:bCs w:val="0"/>
          <w:snapToGrid w:val="0"/>
          <w:color w:val="000000" w:themeColor="text1"/>
          <w:spacing w:val="0"/>
          <w:kern w:val="0"/>
          <w:sz w:val="21"/>
          <w:szCs w:val="21"/>
          <w:highlight w:val="none"/>
          <w:lang w:val="en-US" w:eastAsia="zh-CN" w:bidi="ar-SA"/>
          <w14:textFill>
            <w14:solidFill>
              <w14:schemeClr w14:val="tx1"/>
            </w14:solidFill>
          </w14:textFill>
        </w:rPr>
      </w:pPr>
      <w:bookmarkStart w:id="462" w:name="_Toc19217"/>
      <w:bookmarkStart w:id="463" w:name="_Toc15115"/>
    </w:p>
    <w:p w14:paraId="3625AF32">
      <w:pPr>
        <w:pStyle w:val="13"/>
        <w:numPr>
          <w:ilvl w:val="0"/>
          <w:numId w:val="0"/>
        </w:numPr>
        <w:shd w:val="clear" w:color="auto" w:fill="auto"/>
        <w:jc w:val="center"/>
        <w:outlineLvl w:val="9"/>
        <w:rPr>
          <w:rFonts w:hint="eastAsia" w:ascii="宋体" w:hAnsi="宋体" w:eastAsia="宋体" w:cs="宋体"/>
          <w:b/>
          <w:bCs w:val="0"/>
          <w:snapToGrid w:val="0"/>
          <w:color w:val="000000" w:themeColor="text1"/>
          <w:spacing w:val="0"/>
          <w:kern w:val="0"/>
          <w:sz w:val="21"/>
          <w:szCs w:val="21"/>
          <w:highlight w:val="none"/>
          <w:lang w:val="en-US" w:eastAsia="zh-CN" w:bidi="ar-SA"/>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164EB816">
      <w:pPr>
        <w:numPr>
          <w:ilvl w:val="0"/>
          <w:numId w:val="0"/>
        </w:numPr>
        <w:spacing w:line="510" w:lineRule="exact"/>
        <w:jc w:val="center"/>
        <w:outlineLvl w:val="2"/>
        <w:rPr>
          <w:rFonts w:hint="eastAsia" w:ascii="宋体" w:hAnsi="宋体" w:eastAsia="宋体" w:cs="宋体"/>
          <w:b/>
          <w:bCs w:val="0"/>
          <w:snapToGrid w:val="0"/>
          <w:color w:val="000000" w:themeColor="text1"/>
          <w:spacing w:val="0"/>
          <w:kern w:val="0"/>
          <w:sz w:val="28"/>
          <w:szCs w:val="28"/>
          <w:highlight w:val="none"/>
          <w:lang w:val="en-US" w:eastAsia="zh-CN" w:bidi="ar-SA"/>
          <w14:textFill>
            <w14:solidFill>
              <w14:schemeClr w14:val="tx1"/>
            </w14:solidFill>
          </w14:textFill>
        </w:rPr>
      </w:pPr>
      <w:r>
        <w:rPr>
          <w:rFonts w:hint="eastAsia" w:ascii="宋体" w:hAnsi="宋体" w:eastAsia="宋体" w:cs="宋体"/>
          <w:b/>
          <w:bCs w:val="0"/>
          <w:snapToGrid w:val="0"/>
          <w:color w:val="000000" w:themeColor="text1"/>
          <w:spacing w:val="0"/>
          <w:kern w:val="0"/>
          <w:sz w:val="28"/>
          <w:szCs w:val="28"/>
          <w:highlight w:val="none"/>
          <w:lang w:val="en-US" w:eastAsia="zh-CN" w:bidi="ar-SA"/>
          <w14:textFill>
            <w14:solidFill>
              <w14:schemeClr w14:val="tx1"/>
            </w14:solidFill>
          </w14:textFill>
        </w:rPr>
        <w:t>（三）</w:t>
      </w:r>
      <w:bookmarkEnd w:id="462"/>
      <w:bookmarkEnd w:id="463"/>
      <w:r>
        <w:rPr>
          <w:rFonts w:hint="eastAsia" w:ascii="宋体" w:hAnsi="宋体" w:eastAsia="宋体" w:cs="宋体"/>
          <w:b/>
          <w:bCs w:val="0"/>
          <w:snapToGrid w:val="0"/>
          <w:color w:val="000000" w:themeColor="text1"/>
          <w:spacing w:val="0"/>
          <w:kern w:val="0"/>
          <w:sz w:val="28"/>
          <w:szCs w:val="28"/>
          <w:highlight w:val="none"/>
          <w:lang w:val="en-US" w:eastAsia="zh-CN" w:bidi="ar-SA"/>
          <w14:textFill>
            <w14:solidFill>
              <w14:schemeClr w14:val="tx1"/>
            </w14:solidFill>
          </w14:textFill>
        </w:rPr>
        <w:t>具有履行合同所必须的设备和专业技术能力</w:t>
      </w:r>
    </w:p>
    <w:p w14:paraId="26411CD2">
      <w:pPr>
        <w:widowControl/>
        <w:ind w:firstLine="480" w:firstLineChars="20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磋商申请人具有履行合同所必须的设备和专业技术能力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【提供</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承诺函</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0720E9F5">
      <w:pPr>
        <w:widowControl/>
        <w:ind w:firstLine="480" w:firstLineChars="20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DE71B3E">
      <w:pPr>
        <w:spacing w:line="510" w:lineRule="exact"/>
        <w:ind w:left="0" w:leftChars="0" w:firstLine="0" w:firstLineChars="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79D4CADC">
      <w:pPr>
        <w:outlineLvl w:val="9"/>
        <w:rPr>
          <w:rFonts w:hint="eastAsia" w:ascii="宋体" w:hAnsi="宋体" w:eastAsia="宋体" w:cs="宋体"/>
          <w:color w:val="000000" w:themeColor="text1"/>
          <w:szCs w:val="21"/>
          <w:highlight w:val="none"/>
          <w:lang w:val="en-US" w:eastAsia="zh-CN"/>
          <w14:textFill>
            <w14:solidFill>
              <w14:schemeClr w14:val="tx1"/>
            </w14:solidFill>
          </w14:textFill>
        </w:rPr>
      </w:pPr>
    </w:p>
    <w:p w14:paraId="614934F8">
      <w:pPr>
        <w:pStyle w:val="13"/>
        <w:numPr>
          <w:ilvl w:val="0"/>
          <w:numId w:val="0"/>
        </w:numPr>
        <w:shd w:val="clear" w:color="auto" w:fill="auto"/>
        <w:jc w:val="center"/>
        <w:outlineLvl w:val="9"/>
        <w:rPr>
          <w:rFonts w:hint="eastAsia" w:ascii="宋体" w:hAnsi="宋体" w:eastAsia="宋体" w:cs="宋体"/>
          <w:b/>
          <w:bCs w:val="0"/>
          <w:snapToGrid w:val="0"/>
          <w:color w:val="000000" w:themeColor="text1"/>
          <w:spacing w:val="0"/>
          <w:kern w:val="0"/>
          <w:sz w:val="21"/>
          <w:szCs w:val="21"/>
          <w:highlight w:val="none"/>
          <w:lang w:val="en-US" w:eastAsia="zh-CN" w:bidi="ar-SA"/>
          <w14:textFill>
            <w14:solidFill>
              <w14:schemeClr w14:val="tx1"/>
            </w14:solidFill>
          </w14:textFill>
        </w:rPr>
      </w:pPr>
      <w:bookmarkStart w:id="464" w:name="_Toc13740"/>
      <w:bookmarkStart w:id="465" w:name="_Toc23060"/>
    </w:p>
    <w:p w14:paraId="6780F2C5">
      <w:pPr>
        <w:pStyle w:val="13"/>
        <w:numPr>
          <w:ilvl w:val="0"/>
          <w:numId w:val="0"/>
        </w:numPr>
        <w:shd w:val="clear" w:color="auto" w:fill="auto"/>
        <w:jc w:val="center"/>
        <w:outlineLvl w:val="9"/>
        <w:rPr>
          <w:rFonts w:hint="eastAsia" w:ascii="宋体" w:hAnsi="宋体" w:eastAsia="宋体" w:cs="宋体"/>
          <w:b/>
          <w:bCs w:val="0"/>
          <w:snapToGrid w:val="0"/>
          <w:color w:val="000000" w:themeColor="text1"/>
          <w:spacing w:val="0"/>
          <w:kern w:val="0"/>
          <w:sz w:val="21"/>
          <w:szCs w:val="21"/>
          <w:highlight w:val="none"/>
          <w:lang w:val="en-US" w:eastAsia="zh-CN" w:bidi="ar-SA"/>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bookmarkEnd w:id="464"/>
    <w:bookmarkEnd w:id="465"/>
    <w:p w14:paraId="6C5B4C80">
      <w:pPr>
        <w:numPr>
          <w:ilvl w:val="0"/>
          <w:numId w:val="0"/>
        </w:numPr>
        <w:spacing w:line="510" w:lineRule="exact"/>
        <w:jc w:val="center"/>
        <w:outlineLvl w:val="2"/>
        <w:rPr>
          <w:rFonts w:hint="eastAsia" w:ascii="宋体" w:hAnsi="宋体" w:eastAsia="宋体" w:cs="宋体"/>
          <w:b/>
          <w:bCs w:val="0"/>
          <w:snapToGrid w:val="0"/>
          <w:color w:val="000000" w:themeColor="text1"/>
          <w:spacing w:val="0"/>
          <w:kern w:val="0"/>
          <w:sz w:val="28"/>
          <w:szCs w:val="28"/>
          <w:highlight w:val="none"/>
          <w:lang w:val="en-US" w:eastAsia="zh-CN" w:bidi="ar-SA"/>
          <w14:textFill>
            <w14:solidFill>
              <w14:schemeClr w14:val="tx1"/>
            </w14:solidFill>
          </w14:textFill>
        </w:rPr>
      </w:pPr>
      <w:r>
        <w:rPr>
          <w:rFonts w:hint="eastAsia" w:ascii="宋体" w:hAnsi="宋体" w:eastAsia="宋体" w:cs="宋体"/>
          <w:b/>
          <w:bCs w:val="0"/>
          <w:snapToGrid w:val="0"/>
          <w:color w:val="000000" w:themeColor="text1"/>
          <w:spacing w:val="0"/>
          <w:kern w:val="0"/>
          <w:sz w:val="28"/>
          <w:szCs w:val="28"/>
          <w:highlight w:val="none"/>
          <w:lang w:val="en-US" w:eastAsia="zh-CN" w:bidi="ar-SA"/>
          <w14:textFill>
            <w14:solidFill>
              <w14:schemeClr w14:val="tx1"/>
            </w14:solidFill>
          </w14:textFill>
        </w:rPr>
        <w:t>（四）有依法缴纳税收和社会保障资金的良好记录</w:t>
      </w:r>
    </w:p>
    <w:p w14:paraId="64B298DF">
      <w:pPr>
        <w:widowControl/>
        <w:ind w:firstLine="480" w:firstLineChars="200"/>
        <w:jc w:val="left"/>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提供至今</w:t>
      </w:r>
      <w:r>
        <w:rPr>
          <w:rFonts w:hint="eastAsia" w:ascii="宋体" w:hAnsi="宋体" w:cs="宋体"/>
          <w:color w:val="000000" w:themeColor="text1"/>
          <w:sz w:val="24"/>
          <w:szCs w:val="24"/>
          <w:highlight w:val="none"/>
          <w:lang w:val="en-US" w:eastAsia="zh-CN"/>
          <w14:textFill>
            <w14:solidFill>
              <w14:schemeClr w14:val="tx1"/>
            </w14:solidFill>
          </w14:textFill>
        </w:rPr>
        <w:t>半年内</w:t>
      </w:r>
      <w:r>
        <w:rPr>
          <w:rFonts w:hint="eastAsia" w:ascii="宋体" w:hAnsi="宋体" w:eastAsia="宋体" w:cs="宋体"/>
          <w:color w:val="000000" w:themeColor="text1"/>
          <w:sz w:val="24"/>
          <w:szCs w:val="24"/>
          <w:highlight w:val="none"/>
          <w:lang w:val="en-US" w:eastAsia="zh-CN"/>
          <w14:textFill>
            <w14:solidFill>
              <w14:schemeClr w14:val="tx1"/>
            </w14:solidFill>
          </w14:textFill>
        </w:rPr>
        <w:t>任意1个月依法缴纳税收和社会保障资金的证明材料或提供依法缴纳税收和社会保障资金的书面声明(成立未满1个月的提供成立以来的税收和社保资金缴纳凭证或相关情况说明；依法免税或不需要缴纳社会保障资金的投标人，应提供相应文件证明其依法免税或不需要缴纳社会保障资金)</w:t>
      </w:r>
    </w:p>
    <w:p w14:paraId="77F2566A">
      <w:pPr>
        <w:widowControl/>
        <w:shd w:val="clear" w:color="auto" w:fill="auto"/>
        <w:ind w:firstLine="562" w:firstLineChars="200"/>
        <w:jc w:val="center"/>
        <w:outlineLvl w:val="9"/>
        <w:rPr>
          <w:rFonts w:hint="eastAsia" w:ascii="宋体" w:hAnsi="宋体" w:eastAsia="宋体" w:cs="宋体"/>
          <w:b/>
          <w:bCs/>
          <w:color w:val="000000" w:themeColor="text1"/>
          <w:sz w:val="28"/>
          <w:szCs w:val="28"/>
          <w:highlight w:val="none"/>
          <w14:textFill>
            <w14:solidFill>
              <w14:schemeClr w14:val="tx1"/>
            </w14:solidFill>
          </w14:textFill>
        </w:rPr>
      </w:pPr>
    </w:p>
    <w:p w14:paraId="5C6798AF">
      <w:pPr>
        <w:numPr>
          <w:ilvl w:val="0"/>
          <w:numId w:val="0"/>
        </w:numPr>
        <w:spacing w:line="360" w:lineRule="auto"/>
        <w:ind w:leftChars="0"/>
        <w:outlineLvl w:val="9"/>
        <w:rPr>
          <w:rFonts w:hint="eastAsia" w:ascii="宋体" w:hAnsi="宋体" w:eastAsia="宋体" w:cs="宋体"/>
          <w:b/>
          <w:bCs w:val="0"/>
          <w:snapToGrid w:val="0"/>
          <w:color w:val="000000" w:themeColor="text1"/>
          <w:spacing w:val="0"/>
          <w:kern w:val="0"/>
          <w:sz w:val="21"/>
          <w:szCs w:val="21"/>
          <w:highlight w:val="none"/>
          <w:lang w:val="en-US" w:eastAsia="zh-CN" w:bidi="ar-SA"/>
          <w14:textFill>
            <w14:solidFill>
              <w14:schemeClr w14:val="tx1"/>
            </w14:solidFill>
          </w14:textFill>
        </w:rPr>
      </w:pPr>
      <w:bookmarkStart w:id="466" w:name="_Toc6289"/>
      <w:bookmarkStart w:id="467" w:name="_Toc18344"/>
    </w:p>
    <w:p w14:paraId="222E0CFF">
      <w:pPr>
        <w:numPr>
          <w:ilvl w:val="0"/>
          <w:numId w:val="0"/>
        </w:numPr>
        <w:spacing w:line="360" w:lineRule="auto"/>
        <w:ind w:leftChars="0"/>
        <w:outlineLvl w:val="9"/>
        <w:rPr>
          <w:rFonts w:hint="eastAsia" w:ascii="宋体" w:hAnsi="宋体" w:eastAsia="宋体" w:cs="宋体"/>
          <w:b/>
          <w:bCs w:val="0"/>
          <w:snapToGrid w:val="0"/>
          <w:color w:val="000000" w:themeColor="text1"/>
          <w:spacing w:val="0"/>
          <w:kern w:val="0"/>
          <w:sz w:val="21"/>
          <w:szCs w:val="21"/>
          <w:highlight w:val="none"/>
          <w:lang w:val="en-US" w:eastAsia="zh-CN" w:bidi="ar-SA"/>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bookmarkEnd w:id="466"/>
    <w:bookmarkEnd w:id="467"/>
    <w:p w14:paraId="0C91B929">
      <w:pPr>
        <w:numPr>
          <w:ilvl w:val="0"/>
          <w:numId w:val="0"/>
        </w:numPr>
        <w:spacing w:line="510" w:lineRule="exact"/>
        <w:jc w:val="center"/>
        <w:outlineLvl w:val="2"/>
        <w:rPr>
          <w:rFonts w:hint="eastAsia" w:ascii="宋体" w:hAnsi="宋体" w:eastAsia="宋体" w:cs="宋体"/>
          <w:b w:val="0"/>
          <w:bCs w:val="0"/>
          <w:color w:val="000000" w:themeColor="text1"/>
          <w:kern w:val="2"/>
          <w:sz w:val="28"/>
          <w:szCs w:val="28"/>
          <w:highlight w:val="none"/>
          <w:lang w:val="en-US" w:eastAsia="zh-CN" w:bidi="ar-SA"/>
          <w14:textFill>
            <w14:solidFill>
              <w14:schemeClr w14:val="tx1"/>
            </w14:solidFill>
          </w14:textFill>
        </w:rPr>
      </w:pPr>
      <w:bookmarkStart w:id="468" w:name="_Toc13962"/>
      <w:bookmarkStart w:id="469" w:name="_Toc26101"/>
      <w:r>
        <w:rPr>
          <w:rFonts w:hint="eastAsia" w:ascii="宋体" w:hAnsi="宋体" w:eastAsia="宋体" w:cs="宋体"/>
          <w:b/>
          <w:bCs w:val="0"/>
          <w:snapToGrid w:val="0"/>
          <w:color w:val="000000" w:themeColor="text1"/>
          <w:spacing w:val="0"/>
          <w:kern w:val="0"/>
          <w:sz w:val="28"/>
          <w:szCs w:val="28"/>
          <w:highlight w:val="none"/>
          <w:lang w:val="en-US" w:eastAsia="zh-CN" w:bidi="ar-SA"/>
          <w14:textFill>
            <w14:solidFill>
              <w14:schemeClr w14:val="tx1"/>
            </w14:solidFill>
          </w14:textFill>
        </w:rPr>
        <w:t>（五）没有重大违法记录的书面声明</w:t>
      </w:r>
    </w:p>
    <w:p w14:paraId="2FD60196">
      <w:pPr>
        <w:numPr>
          <w:ilvl w:val="0"/>
          <w:numId w:val="0"/>
        </w:numPr>
        <w:ind w:firstLine="480" w:firstLineChars="200"/>
        <w:jc w:val="both"/>
        <w:outlineLvl w:val="9"/>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磋商申请人参加政府采购活动前三年内，在经营活动中没有重大违法记录（重大违法记录，是指磋商申请人因违法经营受到刑事处罚或者责令停产停业、吊销许可证或者执照、较大数额罚款等行政处罚）</w:t>
      </w:r>
      <w:r>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t>【提供书面声明】</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w:t>
      </w:r>
    </w:p>
    <w:p w14:paraId="49966CB3">
      <w:pPr>
        <w:spacing w:line="510" w:lineRule="exact"/>
        <w:ind w:firstLine="480" w:firstLineChars="20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A6A89C9">
      <w:pPr>
        <w:numPr>
          <w:ilvl w:val="0"/>
          <w:numId w:val="0"/>
        </w:numPr>
        <w:ind w:firstLine="480" w:firstLineChars="200"/>
        <w:jc w:val="both"/>
        <w:outlineLvl w:val="9"/>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p>
    <w:p w14:paraId="240AE0E2">
      <w:pPr>
        <w:pStyle w:val="13"/>
        <w:shd w:val="clear" w:color="auto" w:fill="auto"/>
        <w:jc w:val="center"/>
        <w:outlineLvl w:val="9"/>
        <w:rPr>
          <w:rFonts w:hint="eastAsia" w:ascii="宋体" w:hAnsi="宋体" w:eastAsia="宋体" w:cs="宋体"/>
          <w:b/>
          <w:bCs w:val="0"/>
          <w:snapToGrid w:val="0"/>
          <w:color w:val="000000" w:themeColor="text1"/>
          <w:spacing w:val="0"/>
          <w:kern w:val="0"/>
          <w:sz w:val="21"/>
          <w:szCs w:val="21"/>
          <w:highlight w:val="none"/>
          <w:lang w:val="en-US" w:eastAsia="zh-CN" w:bidi="ar-SA"/>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15DC5052">
      <w:pPr>
        <w:numPr>
          <w:ilvl w:val="0"/>
          <w:numId w:val="0"/>
        </w:numPr>
        <w:spacing w:line="510" w:lineRule="exact"/>
        <w:jc w:val="center"/>
        <w:outlineLvl w:val="2"/>
        <w:rPr>
          <w:rFonts w:hint="default" w:ascii="宋体" w:hAnsi="宋体" w:eastAsia="宋体" w:cs="宋体"/>
          <w:b w:val="0"/>
          <w:bCs w:val="0"/>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b/>
          <w:bCs w:val="0"/>
          <w:snapToGrid w:val="0"/>
          <w:color w:val="000000" w:themeColor="text1"/>
          <w:spacing w:val="0"/>
          <w:kern w:val="0"/>
          <w:sz w:val="28"/>
          <w:szCs w:val="28"/>
          <w:highlight w:val="none"/>
          <w:lang w:val="en-US" w:eastAsia="zh-CN" w:bidi="ar-SA"/>
          <w14:textFill>
            <w14:solidFill>
              <w14:schemeClr w14:val="tx1"/>
            </w14:solidFill>
          </w14:textFill>
        </w:rPr>
        <w:t>（六）</w:t>
      </w:r>
      <w:r>
        <w:rPr>
          <w:rFonts w:hint="eastAsia" w:ascii="宋体" w:hAnsi="宋体" w:cs="宋体"/>
          <w:b/>
          <w:bCs w:val="0"/>
          <w:snapToGrid w:val="0"/>
          <w:color w:val="000000" w:themeColor="text1"/>
          <w:spacing w:val="0"/>
          <w:kern w:val="0"/>
          <w:sz w:val="28"/>
          <w:szCs w:val="28"/>
          <w:highlight w:val="none"/>
          <w:lang w:val="en-US" w:eastAsia="zh-CN" w:bidi="ar-SA"/>
          <w14:textFill>
            <w14:solidFill>
              <w14:schemeClr w14:val="tx1"/>
            </w14:solidFill>
          </w14:textFill>
        </w:rPr>
        <w:t>信用情况</w:t>
      </w:r>
    </w:p>
    <w:p w14:paraId="435C3B00">
      <w:pPr>
        <w:spacing w:line="510" w:lineRule="exact"/>
        <w:ind w:firstLine="480" w:firstLineChars="200"/>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磋商申请人在响应文件截止日期前未被列入“信用中国”网站（https://www.creditchina.gov.cn/）“失信被执行人”（跳转中国执行信息公开网）、“拖欠农民工工资失信联合惩戒对象名单”、“重大税收违法失信主体”、政府采购严重违法失信行为记录名单”，未被列入中国政府采购网（http://www.ccgp.gov.cn/）“政府采购严重违法失信行为信息记录名单”。</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【提供</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承诺函</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p>
    <w:p w14:paraId="62FD6098">
      <w:pPr>
        <w:rPr>
          <w:rFonts w:hint="eastAsia" w:ascii="宋体" w:hAnsi="宋体" w:eastAsia="宋体" w:cs="宋体"/>
          <w:color w:val="000000" w:themeColor="text1"/>
          <w:highlight w:val="none"/>
          <w:lang w:val="en-US" w:eastAsia="zh-CN"/>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4862ACB0">
      <w:pPr>
        <w:pStyle w:val="4"/>
        <w:keepNext/>
        <w:keepLines/>
        <w:pageBreakBefore w:val="0"/>
        <w:widowControl w:val="0"/>
        <w:numPr>
          <w:ilvl w:val="0"/>
          <w:numId w:val="6"/>
        </w:numPr>
        <w:kinsoku/>
        <w:wordWrap/>
        <w:overflowPunct/>
        <w:topLinePunct w:val="0"/>
        <w:autoSpaceDE/>
        <w:autoSpaceDN/>
        <w:bidi w:val="0"/>
        <w:adjustRightInd/>
        <w:snapToGrid/>
        <w:ind w:left="283" w:firstLine="0" w:firstLineChars="0"/>
        <w:jc w:val="center"/>
        <w:textAlignment w:val="auto"/>
        <w:outlineLvl w:val="2"/>
        <w:rPr>
          <w:rFonts w:hint="eastAsia" w:ascii="宋体" w:hAnsi="宋体" w:eastAsia="宋体" w:cs="宋体"/>
          <w:b/>
          <w:bCs/>
          <w:color w:val="000000" w:themeColor="text1"/>
          <w:spacing w:val="5"/>
          <w:sz w:val="28"/>
          <w:szCs w:val="28"/>
          <w:highlight w:val="none"/>
          <w14:textFill>
            <w14:solidFill>
              <w14:schemeClr w14:val="tx1"/>
            </w14:solidFill>
          </w14:textFill>
        </w:rPr>
      </w:pPr>
      <w:r>
        <w:rPr>
          <w:rFonts w:hint="eastAsia" w:ascii="宋体" w:hAnsi="宋体" w:eastAsia="宋体" w:cs="宋体"/>
          <w:b/>
          <w:bCs w:val="0"/>
          <w:snapToGrid w:val="0"/>
          <w:color w:val="000000" w:themeColor="text1"/>
          <w:spacing w:val="0"/>
          <w:kern w:val="0"/>
          <w:sz w:val="28"/>
          <w:szCs w:val="28"/>
          <w:highlight w:val="none"/>
          <w:lang w:val="en-US" w:eastAsia="zh-CN" w:bidi="ar-SA"/>
          <w14:textFill>
            <w14:solidFill>
              <w14:schemeClr w14:val="tx1"/>
            </w14:solidFill>
          </w14:textFill>
        </w:rPr>
        <w:t>政府采购政策需满足的资格要求材料</w:t>
      </w:r>
    </w:p>
    <w:p w14:paraId="51D6FB87">
      <w:pPr>
        <w:keepNext w:val="0"/>
        <w:keepLines w:val="0"/>
        <w:pageBreakBefore w:val="0"/>
        <w:wordWrap/>
        <w:overflowPunct/>
        <w:topLinePunct w:val="0"/>
        <w:bidi w:val="0"/>
        <w:spacing w:before="78" w:line="500" w:lineRule="exact"/>
        <w:ind w:left="0" w:leftChars="0" w:firstLine="0" w:firstLineChars="0"/>
        <w:jc w:val="center"/>
        <w:outlineLvl w:val="9"/>
        <w:rPr>
          <w:rFonts w:hint="eastAsia" w:ascii="宋体" w:hAnsi="宋体" w:eastAsia="宋体" w:cs="宋体"/>
          <w:color w:val="000000" w:themeColor="text1"/>
          <w:sz w:val="24"/>
          <w:szCs w:val="24"/>
          <w:highlight w:val="none"/>
          <w14:textFill>
            <w14:solidFill>
              <w14:schemeClr w14:val="tx1"/>
            </w14:solidFill>
          </w14:textFill>
        </w:rPr>
      </w:pPr>
      <w:bookmarkStart w:id="470" w:name="_Toc6263"/>
      <w:r>
        <w:rPr>
          <w:rFonts w:hint="eastAsia" w:ascii="宋体" w:hAnsi="宋体" w:eastAsia="宋体" w:cs="宋体"/>
          <w:b/>
          <w:bCs/>
          <w:color w:val="000000" w:themeColor="text1"/>
          <w:spacing w:val="5"/>
          <w:sz w:val="24"/>
          <w:szCs w:val="24"/>
          <w:highlight w:val="none"/>
          <w14:textFill>
            <w14:solidFill>
              <w14:schemeClr w14:val="tx1"/>
            </w14:solidFill>
          </w14:textFill>
        </w:rPr>
        <w:t>中小企业声明函（工程）</w:t>
      </w:r>
      <w:bookmarkEnd w:id="470"/>
    </w:p>
    <w:p w14:paraId="216A8B95">
      <w:pPr>
        <w:keepNext w:val="0"/>
        <w:keepLines w:val="0"/>
        <w:pageBreakBefore w:val="0"/>
        <w:wordWrap/>
        <w:overflowPunct/>
        <w:topLinePunct w:val="0"/>
        <w:bidi w:val="0"/>
        <w:spacing w:line="300" w:lineRule="exact"/>
        <w:outlineLvl w:val="9"/>
        <w:rPr>
          <w:rFonts w:hint="eastAsia" w:ascii="宋体" w:hAnsi="宋体" w:eastAsia="宋体" w:cs="宋体"/>
          <w:color w:val="000000" w:themeColor="text1"/>
          <w:highlight w:val="none"/>
          <w14:textFill>
            <w14:solidFill>
              <w14:schemeClr w14:val="tx1"/>
            </w14:solidFill>
          </w14:textFill>
        </w:rPr>
      </w:pPr>
    </w:p>
    <w:p w14:paraId="07865A1C">
      <w:pPr>
        <w:pStyle w:val="17"/>
        <w:keepNext w:val="0"/>
        <w:keepLines w:val="0"/>
        <w:pageBreakBefore w:val="0"/>
        <w:wordWrap/>
        <w:overflowPunct/>
        <w:topLinePunct w:val="0"/>
        <w:bidi w:val="0"/>
        <w:spacing w:line="360" w:lineRule="auto"/>
        <w:ind w:right="415" w:firstLine="780" w:firstLineChars="325"/>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iCs/>
          <w:color w:val="000000" w:themeColor="text1"/>
          <w:sz w:val="24"/>
          <w:szCs w:val="24"/>
          <w:highlight w:val="none"/>
          <w:u w:val="single"/>
          <w14:textFill>
            <w14:solidFill>
              <w14:schemeClr w14:val="tx1"/>
            </w14:solidFill>
          </w14:textFill>
        </w:rPr>
        <w:t>（单位名称）</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iCs/>
          <w:color w:val="000000" w:themeColor="text1"/>
          <w:sz w:val="24"/>
          <w:szCs w:val="24"/>
          <w:highlight w:val="none"/>
          <w:u w:val="single"/>
          <w14:textFill>
            <w14:solidFill>
              <w14:schemeClr w14:val="tx1"/>
            </w14:solidFill>
          </w14:textFill>
        </w:rPr>
        <w:t>（项目名称）</w:t>
      </w:r>
      <w:r>
        <w:rPr>
          <w:rFonts w:hint="eastAsia" w:ascii="宋体" w:hAnsi="宋体" w:eastAsia="宋体" w:cs="宋体"/>
          <w:color w:val="000000" w:themeColor="text1"/>
          <w:sz w:val="24"/>
          <w:szCs w:val="24"/>
          <w:highlight w:val="none"/>
          <w14:textFill>
            <w14:solidFill>
              <w14:schemeClr w14:val="tx1"/>
            </w14:solidFill>
          </w14:textFill>
        </w:rPr>
        <w:t>采购活动，工程的施工单位全部为符合政策要求的中小企业（或者：服务全部由符合政策要求的中小企业承接）。相关企业（含联合 体中的中小企业、签订分包意向协议的中小企业）的具体情况如下：</w:t>
      </w:r>
    </w:p>
    <w:p w14:paraId="20E182EE">
      <w:pPr>
        <w:pStyle w:val="17"/>
        <w:keepNext w:val="0"/>
        <w:keepLines w:val="0"/>
        <w:pageBreakBefore w:val="0"/>
        <w:wordWrap/>
        <w:overflowPunct/>
        <w:topLinePunct w:val="0"/>
        <w:bidi w:val="0"/>
        <w:spacing w:line="360" w:lineRule="auto"/>
        <w:ind w:right="415" w:firstLine="473"/>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iCs/>
          <w:color w:val="000000" w:themeColor="text1"/>
          <w:sz w:val="24"/>
          <w:szCs w:val="24"/>
          <w:highlight w:val="none"/>
          <w:u w:val="single"/>
          <w14:textFill>
            <w14:solidFill>
              <w14:schemeClr w14:val="tx1"/>
            </w14:solidFill>
          </w14:textFill>
        </w:rPr>
        <w:t>（标的名称）</w:t>
      </w:r>
      <w:r>
        <w:rPr>
          <w:rFonts w:hint="eastAsia" w:ascii="宋体" w:hAnsi="宋体" w:eastAsia="宋体" w:cs="宋体"/>
          <w:color w:val="000000" w:themeColor="text1"/>
          <w:sz w:val="24"/>
          <w:szCs w:val="24"/>
          <w:highlight w:val="none"/>
          <w:u w:val="single"/>
          <w14:textFill>
            <w14:solidFill>
              <w14:schemeClr w14:val="tx1"/>
            </w14:solidFill>
          </w14:textFill>
        </w:rPr>
        <w:t>，属于</w:t>
      </w:r>
      <w:r>
        <w:rPr>
          <w:rFonts w:hint="eastAsia" w:ascii="宋体" w:hAnsi="宋体" w:eastAsia="宋体" w:cs="宋体"/>
          <w:iCs/>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bookmarkStart w:id="495" w:name="_GoBack"/>
      <w:bookmarkEnd w:id="495"/>
      <w:r>
        <w:rPr>
          <w:rFonts w:hint="eastAsia" w:ascii="宋体" w:hAnsi="宋体" w:eastAsia="宋体" w:cs="宋体"/>
          <w:color w:val="000000" w:themeColor="text1"/>
          <w:sz w:val="24"/>
          <w:szCs w:val="24"/>
          <w:highlight w:val="none"/>
          <w:u w:val="single"/>
          <w14:textFill>
            <w14:solidFill>
              <w14:schemeClr w14:val="tx1"/>
            </w14:solidFill>
          </w14:textFill>
        </w:rPr>
        <w:t>承建（承接）企业为</w:t>
      </w:r>
      <w:r>
        <w:rPr>
          <w:rFonts w:hint="eastAsia" w:ascii="宋体" w:hAnsi="宋体" w:eastAsia="宋体" w:cs="宋体"/>
          <w:iCs/>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，从业人员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人，营业收入为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万元，资产总额为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万元，属于</w:t>
      </w:r>
      <w:r>
        <w:rPr>
          <w:rFonts w:hint="eastAsia" w:ascii="宋体" w:hAnsi="宋体" w:eastAsia="宋体" w:cs="宋体"/>
          <w:iCs/>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6449E239">
      <w:pPr>
        <w:pStyle w:val="17"/>
        <w:keepNext w:val="0"/>
        <w:keepLines w:val="0"/>
        <w:pageBreakBefore w:val="0"/>
        <w:wordWrap/>
        <w:overflowPunct/>
        <w:topLinePunct w:val="0"/>
        <w:bidi w:val="0"/>
        <w:spacing w:line="360" w:lineRule="auto"/>
        <w:ind w:right="415" w:firstLine="47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iCs/>
          <w:color w:val="000000" w:themeColor="text1"/>
          <w:sz w:val="24"/>
          <w:szCs w:val="24"/>
          <w:highlight w:val="none"/>
          <w:u w:val="single"/>
          <w14:textFill>
            <w14:solidFill>
              <w14:schemeClr w14:val="tx1"/>
            </w14:solidFill>
          </w14:textFill>
        </w:rPr>
        <w:t>（标的名称）</w:t>
      </w:r>
      <w:r>
        <w:rPr>
          <w:rFonts w:hint="eastAsia" w:ascii="宋体" w:hAnsi="宋体" w:eastAsia="宋体" w:cs="宋体"/>
          <w:color w:val="000000" w:themeColor="text1"/>
          <w:sz w:val="24"/>
          <w:szCs w:val="24"/>
          <w:highlight w:val="none"/>
          <w:u w:val="single"/>
          <w14:textFill>
            <w14:solidFill>
              <w14:schemeClr w14:val="tx1"/>
            </w14:solidFill>
          </w14:textFill>
        </w:rPr>
        <w:t>，属于</w:t>
      </w:r>
      <w:r>
        <w:rPr>
          <w:rFonts w:hint="eastAsia" w:ascii="宋体" w:hAnsi="宋体" w:eastAsia="宋体" w:cs="宋体"/>
          <w:iCs/>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承建（承接）企业为</w:t>
      </w:r>
      <w:r>
        <w:rPr>
          <w:rFonts w:hint="eastAsia" w:ascii="宋体" w:hAnsi="宋体" w:eastAsia="宋体" w:cs="宋体"/>
          <w:iCs/>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，从业人员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人，营业收入为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万元，资产总额为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万元，属于</w:t>
      </w:r>
      <w:r>
        <w:rPr>
          <w:rFonts w:hint="eastAsia" w:ascii="宋体" w:hAnsi="宋体" w:eastAsia="宋体" w:cs="宋体"/>
          <w:iCs/>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49DF896F">
      <w:pPr>
        <w:pStyle w:val="17"/>
        <w:keepNext w:val="0"/>
        <w:keepLines w:val="0"/>
        <w:pageBreakBefore w:val="0"/>
        <w:wordWrap/>
        <w:overflowPunct/>
        <w:topLinePunct w:val="0"/>
        <w:bidi w:val="0"/>
        <w:spacing w:before="11" w:line="360" w:lineRule="auto"/>
        <w:ind w:left="8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12FBD2B2">
      <w:pPr>
        <w:pStyle w:val="17"/>
        <w:keepNext w:val="0"/>
        <w:keepLines w:val="0"/>
        <w:pageBreakBefore w:val="0"/>
        <w:wordWrap/>
        <w:overflowPunct/>
        <w:topLinePunct w:val="0"/>
        <w:bidi w:val="0"/>
        <w:spacing w:before="108" w:line="360" w:lineRule="auto"/>
        <w:ind w:right="417" w:firstLine="64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0952F4FE">
      <w:pPr>
        <w:pStyle w:val="17"/>
        <w:keepNext w:val="0"/>
        <w:keepLines w:val="0"/>
        <w:pageBreakBefore w:val="0"/>
        <w:wordWrap/>
        <w:overflowPunct/>
        <w:topLinePunct w:val="0"/>
        <w:bidi w:val="0"/>
        <w:spacing w:line="360" w:lineRule="auto"/>
        <w:ind w:right="375" w:firstLine="6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本企业对上述声明内容的真实性负责。如有虚假，将依法承担相应责任。</w:t>
      </w:r>
    </w:p>
    <w:p w14:paraId="1541C4BF">
      <w:pPr>
        <w:keepNext w:val="0"/>
        <w:keepLines w:val="0"/>
        <w:pageBreakBefore w:val="0"/>
        <w:wordWrap/>
        <w:overflowPunct/>
        <w:topLinePunct w:val="0"/>
        <w:bidi w:val="0"/>
        <w:spacing w:line="360" w:lineRule="auto"/>
        <w:outlineLvl w:val="9"/>
        <w:rPr>
          <w:rFonts w:hint="eastAsia" w:ascii="宋体" w:hAnsi="宋体" w:eastAsia="宋体" w:cs="宋体"/>
          <w:color w:val="000000" w:themeColor="text1"/>
          <w:highlight w:val="none"/>
          <w:lang w:val="en-US" w:eastAsia="zh-CN"/>
          <w14:textFill>
            <w14:solidFill>
              <w14:schemeClr w14:val="tx1"/>
            </w14:solidFill>
          </w14:textFill>
        </w:rPr>
      </w:pPr>
    </w:p>
    <w:p w14:paraId="43D6A22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企业名称（</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电子签章</w:t>
      </w:r>
      <w:r>
        <w:rPr>
          <w:rFonts w:hint="eastAsia" w:ascii="宋体" w:hAnsi="宋体" w:eastAsia="宋体" w:cs="宋体"/>
          <w:color w:val="000000" w:themeColor="text1"/>
          <w:kern w:val="0"/>
          <w:sz w:val="24"/>
          <w:szCs w:val="24"/>
          <w:highlight w:val="none"/>
          <w:lang w:bidi="ar"/>
          <w14:textFill>
            <w14:solidFill>
              <w14:schemeClr w14:val="tx1"/>
            </w14:solidFill>
          </w14:textFill>
        </w:rPr>
        <w:t>）：</w:t>
      </w:r>
    </w:p>
    <w:p w14:paraId="3D5D05FE">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outlineLvl w:val="9"/>
        <w:rPr>
          <w:rFonts w:hint="eastAsia" w:ascii="宋体" w:hAnsi="宋体" w:eastAsia="宋体" w:cs="宋体"/>
          <w:color w:val="000000" w:themeColor="text1"/>
          <w:kern w:val="0"/>
          <w:sz w:val="24"/>
          <w:szCs w:val="24"/>
          <w:highlight w:val="none"/>
          <w:lang w:bidi="ar"/>
          <w14:textFill>
            <w14:solidFill>
              <w14:schemeClr w14:val="tx1"/>
            </w14:solidFill>
          </w14:textFill>
        </w:rPr>
      </w:pPr>
    </w:p>
    <w:p w14:paraId="08165EB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日 期：</w:t>
      </w:r>
    </w:p>
    <w:p w14:paraId="05A19FD8">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20DC9BD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37D68CC7">
      <w:pPr>
        <w:pStyle w:val="39"/>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00" w:lineRule="exact"/>
        <w:ind w:firstLine="482" w:firstLineChars="200"/>
        <w:textAlignment w:val="baseline"/>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注：1、符合《政府采购促进中小企业发展管理办法》（财库[2020]46号）价格扣减条件的</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申请人</w:t>
      </w:r>
      <w:r>
        <w:rPr>
          <w:rFonts w:hint="eastAsia" w:ascii="宋体" w:hAnsi="宋体" w:eastAsia="宋体" w:cs="宋体"/>
          <w:b/>
          <w:color w:val="000000" w:themeColor="text1"/>
          <w:sz w:val="24"/>
          <w:szCs w:val="24"/>
          <w:highlight w:val="none"/>
          <w14:textFill>
            <w14:solidFill>
              <w14:schemeClr w14:val="tx1"/>
            </w14:solidFill>
          </w14:textFill>
        </w:rPr>
        <w:t>需提供《中小企业声明函》。</w:t>
      </w:r>
    </w:p>
    <w:p w14:paraId="0921DAFB">
      <w:pPr>
        <w:pStyle w:val="39"/>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00" w:lineRule="exact"/>
        <w:ind w:firstLine="482" w:firstLineChars="200"/>
        <w:textAlignment w:val="baseline"/>
        <w:outlineLvl w:val="9"/>
        <w:rPr>
          <w:rFonts w:hint="eastAsia" w:ascii="宋体" w:hAnsi="宋体" w:eastAsia="宋体" w:cs="宋体"/>
          <w:b/>
          <w:color w:val="000000" w:themeColor="text1"/>
          <w:sz w:val="24"/>
          <w:szCs w:val="24"/>
          <w:highlight w:val="none"/>
          <w14:textFill>
            <w14:solidFill>
              <w14:schemeClr w14:val="tx1"/>
            </w14:solidFill>
          </w14:textFill>
        </w:rPr>
      </w:pPr>
      <w:bookmarkStart w:id="471" w:name="_Toc24745"/>
      <w:bookmarkStart w:id="472" w:name="_Toc10683"/>
      <w:r>
        <w:rPr>
          <w:rFonts w:hint="eastAsia" w:ascii="宋体" w:hAnsi="宋体" w:eastAsia="宋体" w:cs="宋体"/>
          <w:b/>
          <w:color w:val="000000" w:themeColor="text1"/>
          <w:sz w:val="24"/>
          <w:szCs w:val="24"/>
          <w:highlight w:val="none"/>
          <w14:textFill>
            <w14:solidFill>
              <w14:schemeClr w14:val="tx1"/>
            </w14:solidFill>
          </w14:textFill>
        </w:rPr>
        <w:t>2.从业人员、营业收入、资产总额填报上一年度数据，无上一年度数据的新成立企业可不填报。</w:t>
      </w:r>
    </w:p>
    <w:p w14:paraId="19FDEDB2">
      <w:pPr>
        <w:pStyle w:val="39"/>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00" w:lineRule="exact"/>
        <w:ind w:firstLine="482" w:firstLineChars="200"/>
        <w:textAlignment w:val="baseline"/>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3.不享受中小企业优先采购政策的供应商不需填写《中小企业声明函》。</w:t>
      </w:r>
      <w:bookmarkEnd w:id="471"/>
      <w:bookmarkEnd w:id="472"/>
    </w:p>
    <w:p w14:paraId="79CDF0E1">
      <w:pPr>
        <w:pStyle w:val="39"/>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00" w:lineRule="exact"/>
        <w:ind w:firstLine="482" w:firstLineChars="200"/>
        <w:textAlignment w:val="baseline"/>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4.采购标的对应的中小企业划分标准所属行业：根据《关于印发中小企业划型标准规定的通知》（工信部联企业〔2011〕300 号），本次采购标的属于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建筑业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w:t>
      </w:r>
    </w:p>
    <w:p w14:paraId="6DFEB36D">
      <w:pPr>
        <w:keepNext w:val="0"/>
        <w:keepLines w:val="0"/>
        <w:pageBreakBefore w:val="0"/>
        <w:wordWrap/>
        <w:overflowPunct/>
        <w:topLinePunct w:val="0"/>
        <w:bidi w:val="0"/>
        <w:spacing w:line="300" w:lineRule="exact"/>
        <w:rPr>
          <w:rFonts w:hint="eastAsia" w:ascii="宋体" w:hAnsi="宋体" w:eastAsia="宋体" w:cs="宋体"/>
          <w:color w:val="000000" w:themeColor="text1"/>
          <w:highlight w:val="none"/>
          <w:lang w:val="en-US" w:eastAsia="zh-CN"/>
          <w14:textFill>
            <w14:solidFill>
              <w14:schemeClr w14:val="tx1"/>
            </w14:solidFill>
          </w14:textFill>
        </w:rPr>
        <w:sectPr>
          <w:footerReference r:id="rId9" w:type="default"/>
          <w:pgSz w:w="11906" w:h="16838"/>
          <w:pgMar w:top="1440" w:right="1080" w:bottom="1440" w:left="1080" w:header="851" w:footer="992" w:gutter="0"/>
          <w:pgNumType w:fmt="decimal"/>
          <w:cols w:space="720" w:num="1"/>
          <w:docGrid w:linePitch="312" w:charSpace="0"/>
        </w:sectPr>
      </w:pPr>
    </w:p>
    <w:p w14:paraId="274B4905">
      <w:pPr>
        <w:pStyle w:val="17"/>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附件：</w:t>
      </w:r>
    </w:p>
    <w:p w14:paraId="4F70E3F6">
      <w:pPr>
        <w:pStyle w:val="17"/>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《关于印发中小企业划型标准规定的通知》（工信部联企业〔2011〕300号）中小企业划型标准规定节选：</w:t>
      </w:r>
    </w:p>
    <w:p w14:paraId="4473734C">
      <w:pPr>
        <w:pStyle w:val="23"/>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bookmarkStart w:id="473" w:name="_Toc4353"/>
      <w:r>
        <w:rPr>
          <w:rFonts w:hint="eastAsia" w:ascii="宋体" w:hAnsi="宋体" w:eastAsia="宋体" w:cs="宋体"/>
          <w:color w:val="000000" w:themeColor="text1"/>
          <w:sz w:val="24"/>
          <w:szCs w:val="24"/>
          <w:highlight w:val="none"/>
          <w14:textFill>
            <w14:solidFill>
              <w14:schemeClr w14:val="tx1"/>
            </w14:solidFill>
          </w14:textFill>
        </w:rPr>
        <w:t>各行业划型标准为：</w:t>
      </w:r>
      <w:bookmarkEnd w:id="473"/>
    </w:p>
    <w:p w14:paraId="285972A0">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leftChars="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7C9CEF16">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A899D56">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3123DA4">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5DB5D06">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353DDB5">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C52DE50">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F89638">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169EE1D">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76EBFBA">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9407AA">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ED1ADF9">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4264896">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B63C5B">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AF287CC">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8EDAEF9">
      <w:pPr>
        <w:pStyle w:val="23"/>
        <w:keepNext w:val="0"/>
        <w:keepLines w:val="0"/>
        <w:pageBreakBefore w:val="0"/>
        <w:widowControl w:val="0"/>
        <w:numPr>
          <w:ilvl w:val="6"/>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34955584">
      <w:pPr>
        <w:rPr>
          <w:rFonts w:hint="eastAsia" w:ascii="宋体" w:hAnsi="宋体" w:eastAsia="宋体" w:cs="宋体"/>
          <w:color w:val="000000" w:themeColor="text1"/>
          <w:highlight w:val="none"/>
          <w:lang w:val="en-US" w:eastAsia="zh-CN"/>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5942AA9C">
      <w:pPr>
        <w:spacing w:before="78" w:line="219" w:lineRule="auto"/>
        <w:ind w:left="0" w:leftChars="0" w:firstLine="0" w:firstLineChars="0"/>
        <w:jc w:val="center"/>
        <w:outlineLvl w:val="9"/>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残疾人福利性单位声明函</w:t>
      </w:r>
    </w:p>
    <w:p w14:paraId="6CCB986A">
      <w:pPr>
        <w:jc w:val="both"/>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p>
    <w:p w14:paraId="4A1126C6">
      <w:pPr>
        <w:keepNext w:val="0"/>
        <w:keepLines w:val="0"/>
        <w:pageBreakBefore w:val="0"/>
        <w:widowControl w:val="0"/>
        <w:kinsoku/>
        <w:wordWrap/>
        <w:overflowPunct/>
        <w:topLinePunct w:val="0"/>
        <w:autoSpaceDE/>
        <w:autoSpaceDN/>
        <w:bidi w:val="0"/>
        <w:adjustRightInd/>
        <w:snapToGrid/>
        <w:spacing w:before="78" w:line="500" w:lineRule="exact"/>
        <w:ind w:left="1" w:right="39" w:firstLine="592"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8"/>
          <w:sz w:val="24"/>
          <w:szCs w:val="24"/>
          <w:highlight w:val="none"/>
          <w14:textFill>
            <w14:solidFill>
              <w14:schemeClr w14:val="tx1"/>
            </w14:solidFill>
          </w14:textFill>
        </w:rPr>
        <w:t>本</w:t>
      </w:r>
      <w:r>
        <w:rPr>
          <w:rFonts w:hint="eastAsia" w:ascii="宋体" w:hAnsi="宋体" w:eastAsia="宋体" w:cs="宋体"/>
          <w:color w:val="000000" w:themeColor="text1"/>
          <w:spacing w:val="24"/>
          <w:sz w:val="24"/>
          <w:szCs w:val="24"/>
          <w:highlight w:val="none"/>
          <w14:textFill>
            <w14:solidFill>
              <w14:schemeClr w14:val="tx1"/>
            </w14:solidFill>
          </w14:textFill>
        </w:rPr>
        <w:t>单位郑重声明，根据《财政部民政部中国残疾人联合会关于促进残疾人</w:t>
      </w:r>
      <w:r>
        <w:rPr>
          <w:rFonts w:hint="eastAsia" w:ascii="宋体" w:hAnsi="宋体" w:eastAsia="宋体" w:cs="宋体"/>
          <w:color w:val="000000" w:themeColor="text1"/>
          <w:spacing w:val="8"/>
          <w:sz w:val="24"/>
          <w:szCs w:val="24"/>
          <w:highlight w:val="none"/>
          <w14:textFill>
            <w14:solidFill>
              <w14:schemeClr w14:val="tx1"/>
            </w14:solidFill>
          </w14:textFill>
        </w:rPr>
        <w:t>就</w:t>
      </w:r>
      <w:r>
        <w:rPr>
          <w:rFonts w:hint="eastAsia" w:ascii="宋体" w:hAnsi="宋体" w:eastAsia="宋体" w:cs="宋体"/>
          <w:color w:val="000000" w:themeColor="text1"/>
          <w:spacing w:val="7"/>
          <w:sz w:val="24"/>
          <w:szCs w:val="24"/>
          <w:highlight w:val="none"/>
          <w14:textFill>
            <w14:solidFill>
              <w14:schemeClr w14:val="tx1"/>
            </w14:solidFill>
          </w14:textFill>
        </w:rPr>
        <w:t>业政府采购政策的通知》(财库【 2017】 141 号 ) 的规定，本单位为符合条件的</w:t>
      </w:r>
      <w:r>
        <w:rPr>
          <w:rFonts w:hint="eastAsia" w:ascii="宋体" w:hAnsi="宋体" w:eastAsia="宋体" w:cs="宋体"/>
          <w:color w:val="000000" w:themeColor="text1"/>
          <w:spacing w:val="4"/>
          <w:sz w:val="24"/>
          <w:szCs w:val="24"/>
          <w:highlight w:val="none"/>
          <w14:textFill>
            <w14:solidFill>
              <w14:schemeClr w14:val="tx1"/>
            </w14:solidFill>
          </w14:textFill>
        </w:rPr>
        <w:t>残疾</w:t>
      </w:r>
      <w:r>
        <w:rPr>
          <w:rFonts w:hint="eastAsia" w:ascii="宋体" w:hAnsi="宋体" w:eastAsia="宋体" w:cs="宋体"/>
          <w:color w:val="000000" w:themeColor="text1"/>
          <w:spacing w:val="3"/>
          <w:sz w:val="24"/>
          <w:szCs w:val="24"/>
          <w:highlight w:val="none"/>
          <w14:textFill>
            <w14:solidFill>
              <w14:schemeClr w14:val="tx1"/>
            </w14:solidFill>
          </w14:textFill>
        </w:rPr>
        <w:t>人</w:t>
      </w:r>
      <w:r>
        <w:rPr>
          <w:rFonts w:hint="eastAsia" w:ascii="宋体" w:hAnsi="宋体" w:eastAsia="宋体" w:cs="宋体"/>
          <w:color w:val="000000" w:themeColor="text1"/>
          <w:spacing w:val="2"/>
          <w:sz w:val="24"/>
          <w:szCs w:val="24"/>
          <w:highlight w:val="none"/>
          <w14:textFill>
            <w14:solidFill>
              <w14:schemeClr w14:val="tx1"/>
            </w14:solidFill>
          </w14:textFill>
        </w:rPr>
        <w:t>福利性单位，且本单位参加的</w:t>
      </w:r>
      <w:r>
        <w:rPr>
          <w:rFonts w:hint="eastAsia" w:ascii="宋体" w:hAnsi="宋体" w:eastAsia="宋体" w:cs="宋体"/>
          <w:color w:val="000000" w:themeColor="text1"/>
          <w:spacing w:val="2"/>
          <w:sz w:val="24"/>
          <w:szCs w:val="24"/>
          <w:highlight w:val="none"/>
          <w:u w:val="single" w:color="auto"/>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单位的</w:t>
      </w:r>
      <w:r>
        <w:rPr>
          <w:rFonts w:hint="eastAsia" w:ascii="宋体" w:hAnsi="宋体" w:eastAsia="宋体" w:cs="宋体"/>
          <w:color w:val="000000" w:themeColor="text1"/>
          <w:sz w:val="24"/>
          <w:szCs w:val="24"/>
          <w:highlight w:val="none"/>
          <w:u w:val="single" w:color="auto"/>
          <w14:textFill>
            <w14:solidFill>
              <w14:schemeClr w14:val="tx1"/>
            </w14:solidFill>
          </w14:textFill>
        </w:rPr>
        <w:t xml:space="preserve">          </w:t>
      </w:r>
      <w:r>
        <w:rPr>
          <w:rFonts w:hint="eastAsia" w:ascii="宋体" w:hAnsi="宋体" w:eastAsia="宋体" w:cs="宋体"/>
          <w:color w:val="000000" w:themeColor="text1"/>
          <w:spacing w:val="37"/>
          <w:sz w:val="24"/>
          <w:szCs w:val="24"/>
          <w:highlight w:val="none"/>
          <w14:textFill>
            <w14:solidFill>
              <w14:schemeClr w14:val="tx1"/>
            </w14:solidFill>
          </w14:textFill>
        </w:rPr>
        <w:t>项</w:t>
      </w:r>
      <w:r>
        <w:rPr>
          <w:rFonts w:hint="eastAsia" w:ascii="宋体" w:hAnsi="宋体" w:eastAsia="宋体" w:cs="宋体"/>
          <w:color w:val="000000" w:themeColor="text1"/>
          <w:spacing w:val="19"/>
          <w:sz w:val="24"/>
          <w:szCs w:val="24"/>
          <w:highlight w:val="none"/>
          <w14:textFill>
            <w14:solidFill>
              <w14:schemeClr w14:val="tx1"/>
            </w14:solidFill>
          </w14:textFill>
        </w:rPr>
        <w:t>目采购活动提供本单位制造的货物(由本单位承担工程/提供服务)，或者提供</w:t>
      </w:r>
      <w:r>
        <w:rPr>
          <w:rFonts w:hint="eastAsia" w:ascii="宋体" w:hAnsi="宋体" w:eastAsia="宋体" w:cs="宋体"/>
          <w:color w:val="000000" w:themeColor="text1"/>
          <w:spacing w:val="21"/>
          <w:sz w:val="24"/>
          <w:szCs w:val="24"/>
          <w:highlight w:val="none"/>
          <w14:textFill>
            <w14:solidFill>
              <w14:schemeClr w14:val="tx1"/>
            </w14:solidFill>
          </w14:textFill>
        </w:rPr>
        <w:t>其他残疾人福利性单位制造的货物(不包含使用非残疾人福利性单位注册商标的货</w:t>
      </w:r>
      <w:r>
        <w:rPr>
          <w:rFonts w:hint="eastAsia" w:ascii="宋体" w:hAnsi="宋体" w:eastAsia="宋体" w:cs="宋体"/>
          <w:color w:val="000000" w:themeColor="text1"/>
          <w:spacing w:val="49"/>
          <w:sz w:val="24"/>
          <w:szCs w:val="24"/>
          <w:highlight w:val="none"/>
          <w14:textFill>
            <w14:solidFill>
              <w14:schemeClr w14:val="tx1"/>
            </w14:solidFill>
          </w14:textFill>
        </w:rPr>
        <w:t>物</w:t>
      </w:r>
      <w:r>
        <w:rPr>
          <w:rFonts w:hint="eastAsia" w:ascii="宋体" w:hAnsi="宋体" w:eastAsia="宋体" w:cs="宋体"/>
          <w:color w:val="000000" w:themeColor="text1"/>
          <w:spacing w:val="47"/>
          <w:sz w:val="24"/>
          <w:szCs w:val="24"/>
          <w:highlight w:val="none"/>
          <w14:textFill>
            <w14:solidFill>
              <w14:schemeClr w14:val="tx1"/>
            </w14:solidFill>
          </w14:textFill>
        </w:rPr>
        <w:t>)。</w:t>
      </w:r>
    </w:p>
    <w:p w14:paraId="491EADE8">
      <w:pPr>
        <w:keepNext w:val="0"/>
        <w:keepLines w:val="0"/>
        <w:pageBreakBefore w:val="0"/>
        <w:widowControl w:val="0"/>
        <w:kinsoku/>
        <w:wordWrap/>
        <w:overflowPunct/>
        <w:topLinePunct w:val="0"/>
        <w:autoSpaceDE/>
        <w:autoSpaceDN/>
        <w:bidi w:val="0"/>
        <w:adjustRightInd/>
        <w:snapToGrid/>
        <w:spacing w:before="1" w:line="500" w:lineRule="exac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35"/>
          <w:sz w:val="24"/>
          <w:szCs w:val="24"/>
          <w:highlight w:val="none"/>
          <w14:textFill>
            <w14:solidFill>
              <w14:schemeClr w14:val="tx1"/>
            </w14:solidFill>
          </w14:textFill>
        </w:rPr>
        <w:t>本</w:t>
      </w:r>
      <w:r>
        <w:rPr>
          <w:rFonts w:hint="eastAsia" w:ascii="宋体" w:hAnsi="宋体" w:eastAsia="宋体" w:cs="宋体"/>
          <w:color w:val="000000" w:themeColor="text1"/>
          <w:spacing w:val="26"/>
          <w:sz w:val="24"/>
          <w:szCs w:val="24"/>
          <w:highlight w:val="none"/>
          <w14:textFill>
            <w14:solidFill>
              <w14:schemeClr w14:val="tx1"/>
            </w14:solidFill>
          </w14:textFill>
        </w:rPr>
        <w:t>单位对上述声明的真实性负责。如有虚假，将依法承担相应责任。</w:t>
      </w:r>
    </w:p>
    <w:p w14:paraId="4FD1E41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178D4AE3">
      <w:pPr>
        <w:outlineLvl w:val="9"/>
        <w:rPr>
          <w:rFonts w:hint="eastAsia" w:ascii="宋体" w:hAnsi="宋体" w:eastAsia="宋体" w:cs="宋体"/>
          <w:color w:val="000000" w:themeColor="text1"/>
          <w:sz w:val="24"/>
          <w:szCs w:val="24"/>
          <w:highlight w:val="none"/>
          <w14:textFill>
            <w14:solidFill>
              <w14:schemeClr w14:val="tx1"/>
            </w14:solidFill>
          </w14:textFill>
        </w:rPr>
      </w:pPr>
    </w:p>
    <w:p w14:paraId="3339FD85">
      <w:pPr>
        <w:outlineLvl w:val="9"/>
        <w:rPr>
          <w:rFonts w:hint="eastAsia" w:ascii="宋体" w:hAnsi="宋体" w:eastAsia="宋体" w:cs="宋体"/>
          <w:color w:val="000000" w:themeColor="text1"/>
          <w:sz w:val="24"/>
          <w:szCs w:val="24"/>
          <w:highlight w:val="none"/>
          <w14:textFill>
            <w14:solidFill>
              <w14:schemeClr w14:val="tx1"/>
            </w14:solidFill>
          </w14:textFill>
        </w:rPr>
      </w:pPr>
    </w:p>
    <w:p w14:paraId="69A26407">
      <w:pPr>
        <w:spacing w:line="241" w:lineRule="auto"/>
        <w:outlineLvl w:val="9"/>
        <w:rPr>
          <w:rFonts w:hint="eastAsia" w:ascii="宋体" w:hAnsi="宋体" w:eastAsia="宋体" w:cs="宋体"/>
          <w:color w:val="000000" w:themeColor="text1"/>
          <w:sz w:val="24"/>
          <w:szCs w:val="24"/>
          <w:highlight w:val="none"/>
          <w14:textFill>
            <w14:solidFill>
              <w14:schemeClr w14:val="tx1"/>
            </w14:solidFill>
          </w14:textFill>
        </w:rPr>
      </w:pPr>
    </w:p>
    <w:p w14:paraId="0256CC36">
      <w:pPr>
        <w:spacing w:line="241" w:lineRule="auto"/>
        <w:outlineLvl w:val="9"/>
        <w:rPr>
          <w:rFonts w:hint="eastAsia" w:ascii="宋体" w:hAnsi="宋体" w:eastAsia="宋体" w:cs="宋体"/>
          <w:color w:val="000000" w:themeColor="text1"/>
          <w:sz w:val="24"/>
          <w:szCs w:val="24"/>
          <w:highlight w:val="none"/>
          <w14:textFill>
            <w14:solidFill>
              <w14:schemeClr w14:val="tx1"/>
            </w14:solidFill>
          </w14:textFill>
        </w:rPr>
      </w:pPr>
    </w:p>
    <w:p w14:paraId="5EE04CD3">
      <w:pPr>
        <w:adjustRightInd w:val="0"/>
        <w:snapToGrid w:val="0"/>
        <w:spacing w:line="360" w:lineRule="auto"/>
        <w:ind w:right="120" w:firstLine="6000" w:firstLineChars="25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企业名称（</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电子签章</w:t>
      </w:r>
      <w:r>
        <w:rPr>
          <w:rFonts w:hint="eastAsia" w:ascii="宋体" w:hAnsi="宋体" w:eastAsia="宋体" w:cs="宋体"/>
          <w:color w:val="000000" w:themeColor="text1"/>
          <w:sz w:val="24"/>
          <w:szCs w:val="24"/>
          <w:highlight w:val="none"/>
          <w14:textFill>
            <w14:solidFill>
              <w14:schemeClr w14:val="tx1"/>
            </w14:solidFill>
          </w14:textFill>
        </w:rPr>
        <w:t>）：</w:t>
      </w:r>
    </w:p>
    <w:p w14:paraId="5336BDCC">
      <w:pPr>
        <w:spacing w:line="400" w:lineRule="exact"/>
        <w:ind w:firstLine="480" w:firstLineChars="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w:t>
      </w:r>
    </w:p>
    <w:p w14:paraId="2C954DF8">
      <w:pPr>
        <w:jc w:val="both"/>
        <w:outlineLvl w:val="9"/>
        <w:rPr>
          <w:rFonts w:hint="eastAsia" w:ascii="宋体" w:hAnsi="宋体" w:eastAsia="宋体" w:cs="宋体"/>
          <w:color w:val="000000" w:themeColor="text1"/>
          <w:highlight w:val="none"/>
          <w:lang w:val="en-US" w:eastAsia="zh-CN"/>
          <w14:textFill>
            <w14:solidFill>
              <w14:schemeClr w14:val="tx1"/>
            </w14:solidFill>
          </w14:textFill>
        </w:rPr>
      </w:pPr>
    </w:p>
    <w:p w14:paraId="106E9D9E">
      <w:pPr>
        <w:spacing w:line="360" w:lineRule="auto"/>
        <w:ind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注：符合条件的残疾人福利性单位在参加政府采购活动时，应当按《三部门联合发布关于促进残疾人就业政府采购政策的通知》（财库〔2017〕141号）提供规定的《残疾人福利性单位声明函》，并对声明的真实性负责。</w:t>
      </w:r>
    </w:p>
    <w:p w14:paraId="255D2551">
      <w:pPr>
        <w:outlineLvl w:val="9"/>
        <w:rPr>
          <w:rFonts w:hint="eastAsia" w:ascii="宋体" w:hAnsi="宋体" w:eastAsia="宋体" w:cs="宋体"/>
          <w:color w:val="000000" w:themeColor="text1"/>
          <w:highlight w:val="none"/>
          <w:lang w:val="en-US" w:eastAsia="zh-CN"/>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30B8CC35">
      <w:pPr>
        <w:spacing w:before="78" w:line="219" w:lineRule="auto"/>
        <w:ind w:left="0" w:leftChars="0" w:firstLine="0" w:firstLineChars="0"/>
        <w:jc w:val="center"/>
        <w:outlineLvl w:val="9"/>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监狱企业证明文件</w:t>
      </w:r>
    </w:p>
    <w:p w14:paraId="06E1156B">
      <w:pPr>
        <w:pStyle w:val="193"/>
        <w:ind w:firstLine="480"/>
        <w:outlineLvl w:val="9"/>
        <w:rPr>
          <w:rFonts w:hint="eastAsia" w:ascii="宋体" w:hAnsi="宋体" w:eastAsia="宋体" w:cs="宋体"/>
          <w:color w:val="000000" w:themeColor="text1"/>
          <w:spacing w:val="-7"/>
          <w:sz w:val="24"/>
          <w:szCs w:val="24"/>
          <w:highlight w:val="none"/>
          <w14:textFill>
            <w14:solidFill>
              <w14:schemeClr w14:val="tx1"/>
            </w14:solidFill>
          </w14:textFill>
        </w:rPr>
      </w:pPr>
    </w:p>
    <w:p w14:paraId="1BE6A7E0">
      <w:pPr>
        <w:pStyle w:val="193"/>
        <w:ind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根据</w:t>
      </w:r>
      <w:r>
        <w:rPr>
          <w:rFonts w:hint="eastAsia" w:ascii="宋体" w:hAnsi="宋体" w:eastAsia="宋体" w:cs="宋体"/>
          <w:color w:val="000000" w:themeColor="text1"/>
          <w:sz w:val="24"/>
          <w:szCs w:val="24"/>
          <w:highlight w:val="none"/>
          <w14:textFill>
            <w14:solidFill>
              <w14:schemeClr w14:val="tx1"/>
            </w14:solidFill>
          </w14:textFill>
        </w:rPr>
        <w:t>根据财政部《司法部关于政府采购支持监狱企业发展有关问题》的通知（财库〔2014 〕68 号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3021640">
      <w:pPr>
        <w:pStyle w:val="193"/>
        <w:ind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本单位对上述声明的真实性负责。如有虚假，将依法承担相应责任。</w:t>
      </w:r>
    </w:p>
    <w:p w14:paraId="31B7BCE8">
      <w:pPr>
        <w:pStyle w:val="193"/>
        <w:ind w:firstLine="420"/>
        <w:outlineLvl w:val="9"/>
        <w:rPr>
          <w:rFonts w:hint="eastAsia" w:ascii="宋体" w:hAnsi="宋体" w:eastAsia="宋体" w:cs="宋体"/>
          <w:color w:val="000000" w:themeColor="text1"/>
          <w:sz w:val="24"/>
          <w:szCs w:val="24"/>
          <w:highlight w:val="none"/>
          <w14:textFill>
            <w14:solidFill>
              <w14:schemeClr w14:val="tx1"/>
            </w14:solidFill>
          </w14:textFill>
        </w:rPr>
      </w:pPr>
    </w:p>
    <w:p w14:paraId="26231549">
      <w:pPr>
        <w:adjustRightInd w:val="0"/>
        <w:snapToGrid w:val="0"/>
        <w:spacing w:line="360" w:lineRule="auto"/>
        <w:ind w:right="120" w:firstLine="6000" w:firstLineChars="25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企业名称（</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电子签章</w:t>
      </w:r>
      <w:r>
        <w:rPr>
          <w:rFonts w:hint="eastAsia" w:ascii="宋体" w:hAnsi="宋体" w:eastAsia="宋体" w:cs="宋体"/>
          <w:color w:val="000000" w:themeColor="text1"/>
          <w:sz w:val="24"/>
          <w:szCs w:val="24"/>
          <w:highlight w:val="none"/>
          <w14:textFill>
            <w14:solidFill>
              <w14:schemeClr w14:val="tx1"/>
            </w14:solidFill>
          </w14:textFill>
        </w:rPr>
        <w:t>）：</w:t>
      </w:r>
    </w:p>
    <w:p w14:paraId="29F7042B">
      <w:pPr>
        <w:spacing w:line="400" w:lineRule="exact"/>
        <w:ind w:firstLine="480" w:firstLineChars="20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年   月   日</w:t>
      </w:r>
    </w:p>
    <w:p w14:paraId="5CD98C7D">
      <w:pPr>
        <w:spacing w:line="360" w:lineRule="auto"/>
        <w:ind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p>
    <w:p w14:paraId="68CC68A2">
      <w:pPr>
        <w:spacing w:line="360" w:lineRule="auto"/>
        <w:ind w:firstLine="482" w:firstLineChars="200"/>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注：符合条件的监狱企业在参加政府采购活动时，应当按《财政部司法部关于政府采购支持监狱企业发展有关问题的通知》（财库[2014]68号）提供规定的《监狱企业证明文件》，并对证明文件的真实性负责。</w:t>
      </w:r>
    </w:p>
    <w:p w14:paraId="584C69A8">
      <w:pPr>
        <w:spacing w:before="215" w:line="219" w:lineRule="auto"/>
        <w:ind w:left="24"/>
        <w:outlineLvl w:val="9"/>
        <w:rPr>
          <w:rFonts w:hint="eastAsia" w:ascii="宋体" w:hAnsi="宋体" w:eastAsia="宋体" w:cs="宋体"/>
          <w:color w:val="000000" w:themeColor="text1"/>
          <w:sz w:val="24"/>
          <w:szCs w:val="24"/>
          <w:highlight w:val="none"/>
          <w14:textFill>
            <w14:solidFill>
              <w14:schemeClr w14:val="tx1"/>
            </w14:solidFill>
          </w14:textFill>
        </w:rPr>
      </w:pPr>
    </w:p>
    <w:p w14:paraId="3C4BDC0B">
      <w:pPr>
        <w:outlineLvl w:val="9"/>
        <w:rPr>
          <w:rFonts w:hint="eastAsia" w:ascii="宋体" w:hAnsi="宋体" w:eastAsia="宋体" w:cs="宋体"/>
          <w:color w:val="000000" w:themeColor="text1"/>
          <w:highlight w:val="none"/>
          <w:lang w:val="en-US" w:eastAsia="zh-CN"/>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bookmarkEnd w:id="468"/>
    <w:bookmarkEnd w:id="469"/>
    <w:p w14:paraId="0A468239">
      <w:pPr>
        <w:ind w:left="0" w:leftChars="0" w:firstLine="0" w:firstLineChars="0"/>
        <w:jc w:val="center"/>
        <w:outlineLvl w:val="2"/>
        <w:rPr>
          <w:rFonts w:hint="eastAsia" w:ascii="宋体" w:hAnsi="宋体" w:eastAsia="宋体" w:cs="宋体"/>
          <w:b/>
          <w:bCs w:val="0"/>
          <w:snapToGrid w:val="0"/>
          <w:color w:val="000000" w:themeColor="text1"/>
          <w:spacing w:val="0"/>
          <w:kern w:val="0"/>
          <w:sz w:val="28"/>
          <w:szCs w:val="28"/>
          <w:highlight w:val="none"/>
          <w:lang w:val="en-US" w:eastAsia="zh-CN" w:bidi="ar-SA"/>
          <w14:textFill>
            <w14:solidFill>
              <w14:schemeClr w14:val="tx1"/>
            </w14:solidFill>
          </w14:textFill>
        </w:rPr>
      </w:pPr>
      <w:r>
        <w:rPr>
          <w:rFonts w:hint="eastAsia" w:ascii="宋体" w:hAnsi="宋体" w:eastAsia="宋体" w:cs="宋体"/>
          <w:b/>
          <w:bCs w:val="0"/>
          <w:snapToGrid w:val="0"/>
          <w:color w:val="000000" w:themeColor="text1"/>
          <w:spacing w:val="0"/>
          <w:kern w:val="0"/>
          <w:sz w:val="28"/>
          <w:szCs w:val="28"/>
          <w:highlight w:val="none"/>
          <w:lang w:val="en-US" w:eastAsia="zh-CN" w:bidi="ar-SA"/>
          <w14:textFill>
            <w14:solidFill>
              <w14:schemeClr w14:val="tx1"/>
            </w14:solidFill>
          </w14:textFill>
        </w:rPr>
        <w:t>（八）特定资格要求材料</w:t>
      </w:r>
    </w:p>
    <w:p w14:paraId="0792C1D4">
      <w:pPr>
        <w:pStyle w:val="194"/>
        <w:ind w:left="0" w:leftChars="0" w:firstLine="0" w:firstLineChars="0"/>
        <w:rPr>
          <w:rFonts w:hint="eastAsia" w:ascii="宋体" w:hAnsi="宋体" w:eastAsia="宋体" w:cs="宋体"/>
          <w:b/>
          <w:bCs/>
          <w:color w:val="000000" w:themeColor="text1"/>
          <w:sz w:val="21"/>
          <w:szCs w:val="21"/>
          <w:highlight w:val="none"/>
          <w:lang w:eastAsia="zh-CN"/>
          <w14:textFill>
            <w14:solidFill>
              <w14:schemeClr w14:val="tx1"/>
            </w14:solidFill>
          </w14:textFill>
        </w:rPr>
      </w:pPr>
    </w:p>
    <w:p w14:paraId="38255605">
      <w:pPr>
        <w:spacing w:line="510" w:lineRule="exact"/>
        <w:ind w:left="0" w:leftChars="0" w:firstLine="0" w:firstLineChars="0"/>
        <w:jc w:val="center"/>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lang w:val="en-US" w:eastAsia="zh-CN"/>
          <w14:textFill>
            <w14:solidFill>
              <w14:schemeClr w14:val="tx1"/>
            </w14:solidFill>
          </w14:textFill>
        </w:rPr>
        <w:t>磋商</w:t>
      </w:r>
      <w:r>
        <w:rPr>
          <w:rFonts w:hint="eastAsia" w:ascii="宋体" w:hAnsi="宋体" w:eastAsia="宋体" w:cs="宋体"/>
          <w:b w:val="0"/>
          <w:bCs w:val="0"/>
          <w:color w:val="000000" w:themeColor="text1"/>
          <w:spacing w:val="-2"/>
          <w:sz w:val="24"/>
          <w:szCs w:val="24"/>
          <w:highlight w:val="none"/>
          <w14:textFill>
            <w14:solidFill>
              <w14:schemeClr w14:val="tx1"/>
            </w14:solidFill>
          </w14:textFill>
        </w:rPr>
        <w:t>申请人</w:t>
      </w:r>
      <w:r>
        <w:rPr>
          <w:rFonts w:hint="eastAsia" w:ascii="宋体" w:hAnsi="宋体" w:eastAsia="宋体" w:cs="宋体"/>
          <w:b w:val="0"/>
          <w:bCs w:val="0"/>
          <w:color w:val="000000" w:themeColor="text1"/>
          <w:spacing w:val="-2"/>
          <w:sz w:val="24"/>
          <w:szCs w:val="24"/>
          <w:highlight w:val="none"/>
          <w:lang w:val="en-US" w:eastAsia="zh-CN"/>
          <w14:textFill>
            <w14:solidFill>
              <w14:schemeClr w14:val="tx1"/>
            </w14:solidFill>
          </w14:textFill>
        </w:rPr>
        <w:t>按照特定资格要求自行编制</w:t>
      </w: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w:t>
      </w:r>
    </w:p>
    <w:p w14:paraId="10AD4D10">
      <w:pPr>
        <w:numPr>
          <w:ilvl w:val="0"/>
          <w:numId w:val="0"/>
        </w:numPr>
        <w:ind w:firstLine="420" w:firstLineChars="200"/>
        <w:jc w:val="both"/>
        <w:outlineLvl w:val="9"/>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p>
    <w:p w14:paraId="3B8C113D">
      <w:pPr>
        <w:pStyle w:val="194"/>
        <w:rPr>
          <w:rFonts w:hint="eastAsia" w:ascii="宋体" w:hAnsi="宋体" w:eastAsia="宋体" w:cs="宋体"/>
          <w:b/>
          <w:bCs/>
          <w:color w:val="000000" w:themeColor="text1"/>
          <w:szCs w:val="21"/>
          <w:highlight w:val="none"/>
          <w:lang w:val="en-US" w:eastAsia="zh-CN"/>
          <w14:textFill>
            <w14:solidFill>
              <w14:schemeClr w14:val="tx1"/>
            </w14:solidFill>
          </w14:textFill>
        </w:rPr>
        <w:sectPr>
          <w:pgSz w:w="11906" w:h="16838"/>
          <w:pgMar w:top="1440" w:right="1080" w:bottom="1440" w:left="1080" w:header="851" w:footer="850" w:gutter="0"/>
          <w:pgNumType w:fmt="decimal"/>
          <w:cols w:space="720" w:num="1"/>
          <w:titlePg/>
          <w:docGrid w:type="lines" w:linePitch="312" w:charSpace="0"/>
        </w:sectPr>
      </w:pPr>
    </w:p>
    <w:p w14:paraId="0F5C281C">
      <w:pPr>
        <w:pStyle w:val="3"/>
        <w:numPr>
          <w:ilvl w:val="1"/>
          <w:numId w:val="0"/>
        </w:numPr>
        <w:spacing w:before="0" w:after="0" w:line="480" w:lineRule="exact"/>
        <w:jc w:val="center"/>
        <w:outlineLvl w:val="1"/>
        <w:rPr>
          <w:rFonts w:ascii="宋体" w:hAnsi="宋体" w:eastAsia="宋体" w:cs="仿宋"/>
          <w:color w:val="000000" w:themeColor="text1"/>
          <w:sz w:val="36"/>
          <w:szCs w:val="36"/>
          <w:highlight w:val="none"/>
          <w14:textFill>
            <w14:solidFill>
              <w14:schemeClr w14:val="tx1"/>
            </w14:solidFill>
          </w14:textFill>
        </w:rPr>
      </w:pPr>
      <w:bookmarkStart w:id="474" w:name="_Toc16086"/>
      <w:bookmarkStart w:id="475" w:name="_Toc9113"/>
      <w:bookmarkStart w:id="476" w:name="_Toc511034450"/>
      <w:bookmarkStart w:id="477" w:name="_Toc24956"/>
      <w:bookmarkStart w:id="478" w:name="_Toc8927"/>
      <w:bookmarkStart w:id="479" w:name="_Toc14253"/>
      <w:bookmarkStart w:id="480" w:name="_Toc482188667"/>
      <w:bookmarkStart w:id="481" w:name="_Toc811"/>
      <w:bookmarkStart w:id="482" w:name="_Toc16860"/>
      <w:bookmarkStart w:id="483" w:name="_Toc23263"/>
      <w:bookmarkStart w:id="484" w:name="_Toc511385765"/>
      <w:bookmarkStart w:id="485" w:name="_Toc3919"/>
      <w:bookmarkStart w:id="486" w:name="_Toc19750"/>
      <w:r>
        <w:rPr>
          <w:rFonts w:hint="eastAsia" w:ascii="宋体" w:hAnsi="宋体" w:cs="仿宋"/>
          <w:color w:val="000000" w:themeColor="text1"/>
          <w:sz w:val="36"/>
          <w:szCs w:val="36"/>
          <w:highlight w:val="none"/>
          <w:lang w:val="en-US" w:eastAsia="zh-CN"/>
          <w14:textFill>
            <w14:solidFill>
              <w14:schemeClr w14:val="tx1"/>
            </w14:solidFill>
          </w14:textFill>
        </w:rPr>
        <w:t>八</w:t>
      </w:r>
      <w:r>
        <w:rPr>
          <w:rFonts w:hint="eastAsia" w:ascii="宋体" w:hAnsi="宋体" w:eastAsia="宋体" w:cs="仿宋"/>
          <w:color w:val="000000" w:themeColor="text1"/>
          <w:sz w:val="36"/>
          <w:szCs w:val="36"/>
          <w:highlight w:val="none"/>
          <w14:textFill>
            <w14:solidFill>
              <w14:schemeClr w14:val="tx1"/>
            </w14:solidFill>
          </w14:textFill>
        </w:rPr>
        <w:t>、施工组织设计</w:t>
      </w:r>
      <w:bookmarkEnd w:id="474"/>
      <w:bookmarkEnd w:id="475"/>
    </w:p>
    <w:p w14:paraId="5ECE000F">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投标人编制施工组织设计的要求：编制时应采用文字并结合图标形式说明各分部分项工程的施工方法；拟投入的主要施工机械设备情况、劳动力计划等；结合招标工程特点,提出切实可行的工程质量、安全生产、文明施工、工程进度、技术组织措施，同时应对关键工序、负责环节重点提出相应技术措施，如冬雨季施工技术措施、减少扰民噪音、降低环境污染技术措施、地下管线及其他地上地下设施的保护加固措施等。</w:t>
      </w:r>
    </w:p>
    <w:p w14:paraId="036B00AD">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2、施工组织设计除采用文字表述外应附下列图表，图表及格式要求附后。</w:t>
      </w:r>
    </w:p>
    <w:p w14:paraId="4BC47F4B">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（1）施工技术方案；</w:t>
      </w:r>
    </w:p>
    <w:p w14:paraId="535D9DFC">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（2）质量承诺及保证措施；</w:t>
      </w:r>
    </w:p>
    <w:p w14:paraId="5C77247C">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（3）施工主要工序； </w:t>
      </w:r>
    </w:p>
    <w:p w14:paraId="33B04723">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（4）安全文明施工保证措施； </w:t>
      </w:r>
    </w:p>
    <w:p w14:paraId="30278361">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（5）工期承诺和保证措施；</w:t>
      </w:r>
    </w:p>
    <w:p w14:paraId="54ED9578">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（6）施工进度计划；</w:t>
      </w:r>
    </w:p>
    <w:p w14:paraId="326B2ECC">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（7）劳动力安排和材料投入计划及其保证措施；</w:t>
      </w:r>
    </w:p>
    <w:p w14:paraId="7E6E2F53">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（8）施工机械投入；</w:t>
      </w:r>
    </w:p>
    <w:p w14:paraId="469DCC42">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（9）拟任项目经理及项目管理人员配置；</w:t>
      </w:r>
    </w:p>
    <w:p w14:paraId="4BDEBF97">
      <w:pPr>
        <w:spacing w:line="480" w:lineRule="exact"/>
        <w:ind w:firstLine="484" w:firstLineChars="202"/>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（10）施工总平面图。</w:t>
      </w:r>
    </w:p>
    <w:p w14:paraId="1F63AC55">
      <w:pPr>
        <w:ind w:left="0" w:leftChars="0" w:firstLine="0" w:firstLineChars="0"/>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br w:type="page"/>
      </w:r>
      <w:bookmarkEnd w:id="476"/>
      <w:bookmarkEnd w:id="477"/>
      <w:bookmarkEnd w:id="478"/>
      <w:bookmarkEnd w:id="479"/>
      <w:bookmarkEnd w:id="480"/>
      <w:bookmarkEnd w:id="481"/>
      <w:bookmarkEnd w:id="482"/>
      <w:bookmarkEnd w:id="483"/>
      <w:bookmarkEnd w:id="484"/>
      <w:bookmarkEnd w:id="485"/>
      <w:bookmarkEnd w:id="486"/>
      <w:bookmarkStart w:id="487" w:name="_Toc15566"/>
      <w:bookmarkStart w:id="488" w:name="_Toc17864"/>
      <w:bookmarkStart w:id="489" w:name="_Toc31725"/>
      <w:bookmarkStart w:id="490" w:name="_Toc22776"/>
    </w:p>
    <w:p w14:paraId="7529C07D">
      <w:pPr>
        <w:widowControl w:val="0"/>
        <w:numPr>
          <w:ilvl w:val="0"/>
          <w:numId w:val="0"/>
        </w:numPr>
        <w:jc w:val="center"/>
        <w:outlineLvl w:val="1"/>
        <w:rPr>
          <w:rFonts w:hint="eastAsia" w:ascii="宋体" w:hAnsi="宋体" w:eastAsia="宋体" w:cs="宋体"/>
          <w:b/>
          <w:color w:val="000000" w:themeColor="text1"/>
          <w:kern w:val="0"/>
          <w:sz w:val="24"/>
          <w:szCs w:val="24"/>
          <w:highlight w:val="none"/>
          <w:lang w:val="en-US" w:eastAsia="zh-CN"/>
          <w14:textFill>
            <w14:solidFill>
              <w14:schemeClr w14:val="tx1"/>
            </w14:solidFill>
          </w14:textFill>
        </w:rPr>
      </w:pPr>
      <w:bookmarkStart w:id="491" w:name="_Toc28510"/>
      <w:bookmarkStart w:id="492" w:name="_Toc1840"/>
      <w:r>
        <w:rPr>
          <w:rFonts w:hint="eastAsia" w:ascii="宋体" w:hAnsi="宋体" w:cstheme="majorBidi"/>
          <w:b/>
          <w:bCs/>
          <w:color w:val="000000" w:themeColor="text1"/>
          <w:kern w:val="28"/>
          <w:sz w:val="36"/>
          <w:szCs w:val="36"/>
          <w:highlight w:val="none"/>
          <w:lang w:val="en-US" w:eastAsia="zh-CN" w:bidi="ar-SA"/>
          <w14:textFill>
            <w14:solidFill>
              <w14:schemeClr w14:val="tx1"/>
            </w14:solidFill>
          </w14:textFill>
        </w:rPr>
        <w:t>九</w:t>
      </w:r>
      <w:r>
        <w:rPr>
          <w:rFonts w:hint="eastAsia" w:ascii="宋体" w:hAnsi="宋体" w:eastAsia="宋体" w:cstheme="majorBidi"/>
          <w:b/>
          <w:bCs/>
          <w:color w:val="000000" w:themeColor="text1"/>
          <w:kern w:val="28"/>
          <w:sz w:val="36"/>
          <w:szCs w:val="36"/>
          <w:highlight w:val="none"/>
          <w:lang w:val="en-US" w:eastAsia="zh-CN" w:bidi="ar-SA"/>
          <w14:textFill>
            <w14:solidFill>
              <w14:schemeClr w14:val="tx1"/>
            </w14:solidFill>
          </w14:textFill>
        </w:rPr>
        <w:t>、竞争性磋商文件要求或申请人认为有必要提供的其他材料</w:t>
      </w:r>
      <w:r>
        <w:rPr>
          <w:rFonts w:hint="eastAsia" w:ascii="宋体" w:hAnsi="宋体" w:eastAsia="宋体" w:cs="宋体"/>
          <w:b/>
          <w:color w:val="000000" w:themeColor="text1"/>
          <w:kern w:val="0"/>
          <w:sz w:val="24"/>
          <w:szCs w:val="24"/>
          <w:highlight w:val="none"/>
          <w:lang w:val="en-US" w:eastAsia="zh-CN"/>
          <w14:textFill>
            <w14:solidFill>
              <w14:schemeClr w14:val="tx1"/>
            </w14:solidFill>
          </w14:textFill>
        </w:rPr>
        <w:br w:type="page"/>
      </w:r>
      <w:bookmarkEnd w:id="491"/>
      <w:bookmarkEnd w:id="492"/>
    </w:p>
    <w:p w14:paraId="7369C2EE">
      <w:pPr>
        <w:pStyle w:val="195"/>
        <w:numPr>
          <w:ilvl w:val="2"/>
          <w:numId w:val="0"/>
        </w:numPr>
        <w:ind w:leftChars="200"/>
        <w:jc w:val="center"/>
        <w:outlineLvl w:val="1"/>
        <w:rPr>
          <w:rFonts w:hint="eastAsia" w:ascii="宋体" w:hAnsi="宋体" w:eastAsia="宋体" w:cs="宋体"/>
          <w:color w:val="000000" w:themeColor="text1"/>
          <w:kern w:val="0"/>
          <w:sz w:val="36"/>
          <w:szCs w:val="36"/>
          <w:highlight w:val="none"/>
          <w14:textFill>
            <w14:solidFill>
              <w14:schemeClr w14:val="tx1"/>
            </w14:solidFill>
          </w14:textFill>
        </w:rPr>
      </w:pPr>
      <w:bookmarkStart w:id="493" w:name="_Toc5660"/>
      <w:bookmarkStart w:id="494" w:name="_Toc4979"/>
      <w:r>
        <w:rPr>
          <w:rFonts w:hint="eastAsia" w:ascii="宋体" w:hAnsi="宋体" w:eastAsia="宋体" w:cs="宋体"/>
          <w:b/>
          <w:color w:val="000000" w:themeColor="text1"/>
          <w:kern w:val="0"/>
          <w:sz w:val="36"/>
          <w:szCs w:val="36"/>
          <w:highlight w:val="none"/>
          <w:lang w:val="en-US" w:eastAsia="zh-CN"/>
          <w14:textFill>
            <w14:solidFill>
              <w14:schemeClr w14:val="tx1"/>
            </w14:solidFill>
          </w14:textFill>
        </w:rPr>
        <w:t>二次（最终）报价表</w:t>
      </w:r>
      <w:bookmarkEnd w:id="487"/>
      <w:bookmarkEnd w:id="488"/>
      <w:bookmarkEnd w:id="493"/>
      <w:bookmarkEnd w:id="494"/>
    </w:p>
    <w:bookmarkEnd w:id="489"/>
    <w:bookmarkEnd w:id="490"/>
    <w:p w14:paraId="6D2DBB54">
      <w:pP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0458D725">
      <w:pPr>
        <w:pStyle w:val="23"/>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tbl>
      <w:tblPr>
        <w:tblStyle w:val="44"/>
        <w:tblpPr w:leftFromText="180" w:rightFromText="180" w:vertAnchor="text" w:horzAnchor="page" w:tblpX="1228" w:tblpY="193"/>
        <w:tblOverlap w:val="never"/>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5"/>
        <w:gridCol w:w="6890"/>
      </w:tblGrid>
      <w:tr w14:paraId="6DB6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trPr>
        <w:tc>
          <w:tcPr>
            <w:tcW w:w="2435" w:type="dxa"/>
            <w:tcBorders>
              <w:top w:val="single" w:color="auto" w:sz="4" w:space="0"/>
              <w:left w:val="single" w:color="auto" w:sz="4" w:space="0"/>
              <w:bottom w:val="single" w:color="auto" w:sz="4" w:space="0"/>
              <w:right w:val="single" w:color="auto" w:sz="4" w:space="0"/>
            </w:tcBorders>
            <w:vAlign w:val="center"/>
          </w:tcPr>
          <w:p w14:paraId="766E673D">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二次（最终）总报价</w:t>
            </w:r>
          </w:p>
          <w:p w14:paraId="24D02378">
            <w:pPr>
              <w:pStyle w:val="192"/>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（人民币、元）</w:t>
            </w:r>
          </w:p>
        </w:tc>
        <w:tc>
          <w:tcPr>
            <w:tcW w:w="6890" w:type="dxa"/>
            <w:tcBorders>
              <w:top w:val="single" w:color="auto" w:sz="4" w:space="0"/>
              <w:left w:val="single" w:color="auto" w:sz="4" w:space="0"/>
              <w:bottom w:val="single" w:color="auto" w:sz="4" w:space="0"/>
              <w:right w:val="single" w:color="auto" w:sz="4" w:space="0"/>
            </w:tcBorders>
            <w:vAlign w:val="center"/>
          </w:tcPr>
          <w:p w14:paraId="4A783F69">
            <w:pPr>
              <w:pStyle w:val="192"/>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 xml:space="preserve">小写：             </w:t>
            </w:r>
          </w:p>
          <w:p w14:paraId="5091E32D">
            <w:pPr>
              <w:pStyle w:val="192"/>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 xml:space="preserve">大写：             </w:t>
            </w:r>
          </w:p>
        </w:tc>
      </w:tr>
      <w:tr w14:paraId="0475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5" w:hRule="atLeast"/>
        </w:trPr>
        <w:tc>
          <w:tcPr>
            <w:tcW w:w="2435" w:type="dxa"/>
            <w:tcBorders>
              <w:top w:val="single" w:color="auto" w:sz="4" w:space="0"/>
              <w:left w:val="single" w:color="auto" w:sz="4" w:space="0"/>
              <w:bottom w:val="single" w:color="auto" w:sz="4" w:space="0"/>
              <w:right w:val="single" w:color="auto" w:sz="4" w:space="0"/>
            </w:tcBorders>
            <w:vAlign w:val="center"/>
          </w:tcPr>
          <w:p w14:paraId="2C564FF6">
            <w:pPr>
              <w:tabs>
                <w:tab w:val="left" w:pos="2490"/>
              </w:tabs>
              <w:ind w:left="0" w:leftChars="0" w:firstLine="0" w:firstLineChars="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其他承诺及保证</w:t>
            </w:r>
          </w:p>
        </w:tc>
        <w:tc>
          <w:tcPr>
            <w:tcW w:w="6890" w:type="dxa"/>
            <w:tcBorders>
              <w:top w:val="single" w:color="auto" w:sz="4" w:space="0"/>
              <w:left w:val="single" w:color="auto" w:sz="4" w:space="0"/>
              <w:bottom w:val="single" w:color="auto" w:sz="4" w:space="0"/>
              <w:right w:val="single" w:color="auto" w:sz="4" w:space="0"/>
            </w:tcBorders>
          </w:tcPr>
          <w:p w14:paraId="3EB03013">
            <w:pPr>
              <w:tabs>
                <w:tab w:val="left" w:pos="2490"/>
              </w:tabs>
              <w:rPr>
                <w:rFonts w:hint="eastAsia" w:ascii="宋体" w:hAnsi="宋体" w:eastAsia="宋体" w:cs="宋体"/>
                <w:color w:val="000000" w:themeColor="text1"/>
                <w:sz w:val="24"/>
                <w:szCs w:val="24"/>
                <w:highlight w:val="none"/>
                <w:lang w:eastAsia="zh-CN"/>
                <w14:textFill>
                  <w14:solidFill>
                    <w14:schemeClr w14:val="tx1"/>
                  </w14:solidFill>
                </w14:textFill>
              </w:rPr>
            </w:pPr>
          </w:p>
        </w:tc>
      </w:tr>
      <w:tr w14:paraId="2E188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6" w:hRule="atLeast"/>
        </w:trPr>
        <w:tc>
          <w:tcPr>
            <w:tcW w:w="9325" w:type="dxa"/>
            <w:gridSpan w:val="2"/>
            <w:tcBorders>
              <w:top w:val="single" w:color="auto" w:sz="4" w:space="0"/>
              <w:left w:val="single" w:color="auto" w:sz="4" w:space="0"/>
              <w:bottom w:val="single" w:color="auto" w:sz="4" w:space="0"/>
              <w:right w:val="single" w:color="auto" w:sz="4" w:space="0"/>
            </w:tcBorders>
          </w:tcPr>
          <w:p w14:paraId="0ECFC990">
            <w:pPr>
              <w:spacing w:line="360" w:lineRule="auto"/>
              <w:ind w:firstLine="2" w:firstLineChars="1"/>
              <w:rPr>
                <w:rFonts w:hint="eastAsia" w:ascii="宋体" w:hAnsi="宋体" w:eastAsia="宋体" w:cs="宋体"/>
                <w:color w:val="000000" w:themeColor="text1"/>
                <w:sz w:val="24"/>
                <w:szCs w:val="24"/>
                <w:highlight w:val="none"/>
                <w:lang w:eastAsia="zh-CN"/>
                <w14:textFill>
                  <w14:solidFill>
                    <w14:schemeClr w14:val="tx1"/>
                  </w14:solidFill>
                </w14:textFill>
              </w:rPr>
            </w:pPr>
          </w:p>
          <w:p w14:paraId="1FBC6A7D">
            <w:pPr>
              <w:spacing w:line="360" w:lineRule="auto"/>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磋商申请人（</w:t>
            </w:r>
            <w:r>
              <w:rPr>
                <w:rFonts w:hint="eastAsia" w:ascii="宋体" w:hAnsi="宋体" w:eastAsia="宋体" w:cs="宋体"/>
                <w:color w:val="000000" w:themeColor="text1"/>
                <w:sz w:val="24"/>
                <w:szCs w:val="24"/>
                <w:highlight w:val="none"/>
                <w:lang w:val="en-US" w:eastAsia="zh-CN"/>
                <w14:textFill>
                  <w14:solidFill>
                    <w14:schemeClr w14:val="tx1"/>
                  </w14:solidFill>
                </w14:textFill>
              </w:rPr>
              <w:t>盖章或</w:t>
            </w:r>
            <w:r>
              <w:rPr>
                <w:rFonts w:hint="eastAsia" w:ascii="宋体" w:hAnsi="宋体" w:eastAsia="宋体" w:cs="宋体"/>
                <w:color w:val="000000" w:themeColor="text1"/>
                <w:sz w:val="24"/>
                <w:szCs w:val="24"/>
                <w:highlight w:val="none"/>
                <w14:textFill>
                  <w14:solidFill>
                    <w14:schemeClr w14:val="tx1"/>
                  </w14:solidFill>
                </w14:textFill>
              </w:rPr>
              <w:t>电子签章）：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53966446">
            <w:pPr>
              <w:spacing w:line="360" w:lineRule="auto"/>
              <w:ind w:left="0" w:leftChars="0" w:firstLine="0" w:firstLineChars="0"/>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法定代表人或其委托代理人（</w:t>
            </w:r>
            <w:r>
              <w:rPr>
                <w:rFonts w:hint="eastAsia" w:ascii="宋体" w:hAnsi="宋体" w:eastAsia="宋体" w:cs="宋体"/>
                <w:color w:val="000000" w:themeColor="text1"/>
                <w:sz w:val="24"/>
                <w:szCs w:val="24"/>
                <w:highlight w:val="none"/>
                <w:lang w:val="en-US" w:eastAsia="zh-CN"/>
                <w14:textFill>
                  <w14:solidFill>
                    <w14:schemeClr w14:val="tx1"/>
                  </w14:solidFill>
                </w14:textFill>
              </w:rPr>
              <w:t>签字或</w:t>
            </w:r>
            <w:r>
              <w:rPr>
                <w:rFonts w:hint="eastAsia" w:ascii="宋体" w:hAnsi="宋体" w:eastAsia="宋体" w:cs="宋体"/>
                <w:color w:val="000000" w:themeColor="text1"/>
                <w:sz w:val="24"/>
                <w:szCs w:val="24"/>
                <w:highlight w:val="none"/>
                <w14:textFill>
                  <w14:solidFill>
                    <w14:schemeClr w14:val="tx1"/>
                  </w14:solidFill>
                </w14:textFill>
              </w:rPr>
              <w:t>电子签章）：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2D982633">
            <w:pPr>
              <w:ind w:left="0" w:leftChars="0" w:firstLine="0" w:firstLineChars="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tc>
      </w:tr>
    </w:tbl>
    <w:p w14:paraId="14726299">
      <w:pPr>
        <w:tabs>
          <w:tab w:val="left" w:pos="7909"/>
        </w:tabs>
        <w:bidi w:val="0"/>
        <w:jc w:val="left"/>
        <w:rPr>
          <w:rFonts w:hint="eastAsia" w:ascii="宋体" w:hAnsi="宋体" w:eastAsia="宋体" w:cs="宋体"/>
          <w:color w:val="000000" w:themeColor="text1"/>
          <w:sz w:val="24"/>
          <w:szCs w:val="24"/>
          <w:highlight w:val="none"/>
          <w:lang w:eastAsia="zh-CN"/>
          <w14:textFill>
            <w14:solidFill>
              <w14:schemeClr w14:val="tx1"/>
            </w14:solidFill>
          </w14:textFill>
        </w:rPr>
      </w:pPr>
    </w:p>
    <w:p w14:paraId="0629399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备注：1、按竞争性磋商要求进行二轮报价，磋商时以第二轮承诺的报价为最终报价。最终报价不得高于第一次报价，否则视为无效报价。</w:t>
      </w:r>
    </w:p>
    <w:p w14:paraId="763201D6">
      <w:pPr>
        <w:numPr>
          <w:ilvl w:val="0"/>
          <w:numId w:val="0"/>
        </w:numPr>
        <w:spacing w:line="360" w:lineRule="auto"/>
        <w:ind w:firstLine="480" w:firstLineChars="20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2.磋商申请人在线上进行二次报价时须将“二次报价表”作为附件上传至政府采购云平台。</w:t>
      </w:r>
    </w:p>
    <w:bookmarkEnd w:id="420"/>
    <w:bookmarkEnd w:id="421"/>
    <w:p w14:paraId="609296FA">
      <w:pPr>
        <w:pStyle w:val="17"/>
        <w:ind w:left="0" w:leftChars="0" w:firstLine="0" w:firstLineChars="0"/>
        <w:jc w:val="both"/>
        <w:rPr>
          <w:rFonts w:hint="eastAsia" w:ascii="宋体" w:hAnsi="宋体" w:eastAsia="宋体" w:cs="宋体"/>
          <w:b/>
          <w:bCs/>
          <w:iCs w:val="0"/>
          <w:color w:val="000000" w:themeColor="text1"/>
          <w:kern w:val="2"/>
          <w:sz w:val="24"/>
          <w:szCs w:val="24"/>
          <w:highlight w:val="none"/>
          <w:lang w:val="en-US" w:eastAsia="zh-CN" w:bidi="ar-SA"/>
          <w14:textFill>
            <w14:solidFill>
              <w14:schemeClr w14:val="tx1"/>
            </w14:solidFill>
          </w14:textFill>
        </w:rPr>
      </w:pPr>
    </w:p>
    <w:sectPr>
      <w:footerReference r:id="rId10" w:type="default"/>
      <w:pgSz w:w="11906" w:h="16838"/>
      <w:pgMar w:top="1440" w:right="1080" w:bottom="1440" w:left="1080" w:header="1077" w:footer="1077" w:gutter="0"/>
      <w:pgNumType w:fmt="decimal"/>
      <w:cols w:space="708"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11EFB">
    <w:pPr>
      <w:pStyle w:val="28"/>
    </w:pPr>
    <w:r>
      <w:rPr>
        <w:rFonts w:hAnsi="宋体" w:cs="宋体"/>
        <w:sz w:val="15"/>
        <w:szCs w:val="15"/>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DC063">
    <w:pPr>
      <w:pStyle w:val="28"/>
    </w:pPr>
    <w:r>
      <w:rPr>
        <w:sz w:val="15"/>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3E3CD1">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03E3CD1">
                    <w:pPr>
                      <w:pStyle w:val="28"/>
                    </w:pPr>
                    <w:r>
                      <w:fldChar w:fldCharType="begin"/>
                    </w:r>
                    <w:r>
                      <w:instrText xml:space="preserve"> PAGE  \* MERGEFORMAT </w:instrText>
                    </w:r>
                    <w:r>
                      <w:fldChar w:fldCharType="separate"/>
                    </w:r>
                    <w:r>
                      <w:t>1</w:t>
                    </w:r>
                    <w:r>
                      <w:fldChar w:fldCharType="end"/>
                    </w:r>
                  </w:p>
                </w:txbxContent>
              </v:textbox>
            </v:shape>
          </w:pict>
        </mc:Fallback>
      </mc:AlternateContent>
    </w:r>
    <w:r>
      <w:rPr>
        <w:rFonts w:hAnsi="宋体" w:cs="宋体"/>
        <w:sz w:val="15"/>
        <w:szCs w:val="15"/>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F9447">
    <w:pPr>
      <w:pStyle w:val="28"/>
      <w:spacing w:line="180" w:lineRule="atLeast"/>
      <w:ind w:firstLine="360"/>
      <w:rPr>
        <w:rFonts w:hint="eastAsia" w:ascii="黑体" w:hAnsi="宋体" w:eastAsia="黑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A51E00">
                          <w:pPr>
                            <w:pStyle w:val="2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4A51E00">
                    <w:pPr>
                      <w:pStyle w:val="28"/>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0696D">
    <w:pPr>
      <w:spacing w:line="186" w:lineRule="auto"/>
      <w:ind w:left="47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2B4110">
                          <w:pPr>
                            <w:pStyle w:val="2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32B4110">
                    <w:pPr>
                      <w:pStyle w:val="2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5BF1B">
    <w:pPr>
      <w:spacing w:line="188" w:lineRule="auto"/>
      <w:ind w:left="45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17FD74">
                          <w:pPr>
                            <w:pStyle w:val="2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517FD74">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FD84F">
    <w:pPr>
      <w:pStyle w:val="29"/>
      <w:pBdr>
        <w:bottom w:val="none" w:color="auto" w:sz="0" w:space="1"/>
      </w:pBdr>
      <w:ind w:left="0" w:leftChars="0" w:firstLine="360" w:firstLineChars="200"/>
      <w:jc w:val="both"/>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E7B742"/>
    <w:multiLevelType w:val="singleLevel"/>
    <w:tmpl w:val="8FE7B742"/>
    <w:lvl w:ilvl="0" w:tentative="0">
      <w:start w:val="1"/>
      <w:numFmt w:val="chineseCounting"/>
      <w:suff w:val="nothing"/>
      <w:lvlText w:val="%1、"/>
      <w:lvlJc w:val="left"/>
      <w:rPr>
        <w:rFonts w:hint="eastAsia"/>
      </w:rPr>
    </w:lvl>
  </w:abstractNum>
  <w:abstractNum w:abstractNumId="1">
    <w:nsid w:val="B6344A64"/>
    <w:multiLevelType w:val="singleLevel"/>
    <w:tmpl w:val="B6344A64"/>
    <w:lvl w:ilvl="0" w:tentative="0">
      <w:start w:val="4"/>
      <w:numFmt w:val="chineseCounting"/>
      <w:suff w:val="nothing"/>
      <w:lvlText w:val="%1、"/>
      <w:lvlJc w:val="left"/>
      <w:rPr>
        <w:rFonts w:hint="eastAsia"/>
      </w:rPr>
    </w:lvl>
  </w:abstractNum>
  <w:abstractNum w:abstractNumId="2">
    <w:nsid w:val="D805381B"/>
    <w:multiLevelType w:val="singleLevel"/>
    <w:tmpl w:val="D805381B"/>
    <w:lvl w:ilvl="0" w:tentative="0">
      <w:start w:val="7"/>
      <w:numFmt w:val="chineseCounting"/>
      <w:suff w:val="nothing"/>
      <w:lvlText w:val="（%1）"/>
      <w:lvlJc w:val="left"/>
      <w:rPr>
        <w:rFonts w:hint="eastAsia"/>
      </w:rPr>
    </w:lvl>
  </w:abstractNum>
  <w:abstractNum w:abstractNumId="3">
    <w:nsid w:val="FEAEFCAA"/>
    <w:multiLevelType w:val="singleLevel"/>
    <w:tmpl w:val="FEAEFCAA"/>
    <w:lvl w:ilvl="0" w:tentative="0">
      <w:start w:val="1"/>
      <w:numFmt w:val="decimal"/>
      <w:lvlText w:val="%1."/>
      <w:lvlJc w:val="left"/>
      <w:pPr>
        <w:tabs>
          <w:tab w:val="left" w:pos="312"/>
        </w:tabs>
      </w:pPr>
    </w:lvl>
  </w:abstractNum>
  <w:abstractNum w:abstractNumId="4">
    <w:nsid w:val="0000000A"/>
    <w:multiLevelType w:val="multilevel"/>
    <w:tmpl w:val="0000000A"/>
    <w:lvl w:ilvl="0" w:tentative="0">
      <w:start w:val="1"/>
      <w:numFmt w:val="bullet"/>
      <w:pStyle w:val="162"/>
      <w:lvlText w:val="♦"/>
      <w:lvlJc w:val="left"/>
      <w:pPr>
        <w:tabs>
          <w:tab w:val="left" w:pos="814"/>
        </w:tabs>
        <w:ind w:left="794" w:hanging="340"/>
      </w:pPr>
      <w:rPr>
        <w:rFonts w:hint="default" w:ascii="Arial Narrow" w:hAnsi="Arial Narrow" w:eastAsia="宋体"/>
        <w:b w:val="0"/>
        <w:i w:val="0"/>
        <w:color w:val="000000"/>
        <w:spacing w:val="-20"/>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00000B"/>
    <w:multiLevelType w:val="multilevel"/>
    <w:tmpl w:val="0000000B"/>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3819"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pStyle w:val="6"/>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6">
    <w:nsid w:val="501CAFFB"/>
    <w:multiLevelType w:val="singleLevel"/>
    <w:tmpl w:val="501CAFFB"/>
    <w:lvl w:ilvl="0" w:tentative="0">
      <w:start w:val="6"/>
      <w:numFmt w:val="decimal"/>
      <w:lvlText w:val="%1."/>
      <w:lvlJc w:val="left"/>
      <w:pPr>
        <w:tabs>
          <w:tab w:val="left" w:pos="312"/>
        </w:tabs>
      </w:pPr>
    </w:lvl>
  </w:abstractNum>
  <w:num w:numId="1">
    <w:abstractNumId w:val="5"/>
  </w:num>
  <w:num w:numId="2">
    <w:abstractNumId w:val="4"/>
  </w:num>
  <w:num w:numId="3">
    <w:abstractNumId w:val="0"/>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VlZThmMGZhMzFjMjAzZDZiNDQzMWE0N2U2NjI2MGYifQ=="/>
    <w:docVar w:name="DocumentID" w:val="{3DB07605-0844-4227-842B-23044436EB66}"/>
    <w:docVar w:name="DocumentName" w:val="招标文件（么所）"/>
  </w:docVars>
  <w:rsids>
    <w:rsidRoot w:val="00172A27"/>
    <w:rsid w:val="00027B87"/>
    <w:rsid w:val="00031FAF"/>
    <w:rsid w:val="00042E8D"/>
    <w:rsid w:val="000474BD"/>
    <w:rsid w:val="00053A6C"/>
    <w:rsid w:val="00076791"/>
    <w:rsid w:val="00080602"/>
    <w:rsid w:val="00093201"/>
    <w:rsid w:val="000956AF"/>
    <w:rsid w:val="000D7621"/>
    <w:rsid w:val="001211DE"/>
    <w:rsid w:val="0012478C"/>
    <w:rsid w:val="00130EA0"/>
    <w:rsid w:val="00157A05"/>
    <w:rsid w:val="0016295B"/>
    <w:rsid w:val="001638D4"/>
    <w:rsid w:val="001729C3"/>
    <w:rsid w:val="0018784D"/>
    <w:rsid w:val="00197EB4"/>
    <w:rsid w:val="001A0DA0"/>
    <w:rsid w:val="001A1E0D"/>
    <w:rsid w:val="001A1FD6"/>
    <w:rsid w:val="001B51BA"/>
    <w:rsid w:val="001B586E"/>
    <w:rsid w:val="001D2D57"/>
    <w:rsid w:val="001D591D"/>
    <w:rsid w:val="001E214F"/>
    <w:rsid w:val="001F25CC"/>
    <w:rsid w:val="00222A0A"/>
    <w:rsid w:val="00223829"/>
    <w:rsid w:val="002272FB"/>
    <w:rsid w:val="002360C0"/>
    <w:rsid w:val="00257817"/>
    <w:rsid w:val="002811C0"/>
    <w:rsid w:val="00284B0B"/>
    <w:rsid w:val="002B1466"/>
    <w:rsid w:val="002B648B"/>
    <w:rsid w:val="002C3E23"/>
    <w:rsid w:val="002D4835"/>
    <w:rsid w:val="002E399E"/>
    <w:rsid w:val="002F2D8B"/>
    <w:rsid w:val="002F3643"/>
    <w:rsid w:val="002F6EE4"/>
    <w:rsid w:val="002F7075"/>
    <w:rsid w:val="00305543"/>
    <w:rsid w:val="00334F5D"/>
    <w:rsid w:val="003447A4"/>
    <w:rsid w:val="00352374"/>
    <w:rsid w:val="00361D1E"/>
    <w:rsid w:val="00362A25"/>
    <w:rsid w:val="00363FB6"/>
    <w:rsid w:val="0036427B"/>
    <w:rsid w:val="003702DA"/>
    <w:rsid w:val="003A4880"/>
    <w:rsid w:val="003F3B97"/>
    <w:rsid w:val="00403F68"/>
    <w:rsid w:val="00410D27"/>
    <w:rsid w:val="004144C0"/>
    <w:rsid w:val="00423147"/>
    <w:rsid w:val="00425E33"/>
    <w:rsid w:val="00427D5E"/>
    <w:rsid w:val="00447A11"/>
    <w:rsid w:val="004763AE"/>
    <w:rsid w:val="00483DA4"/>
    <w:rsid w:val="004B2B21"/>
    <w:rsid w:val="004B4059"/>
    <w:rsid w:val="004B4D08"/>
    <w:rsid w:val="00527257"/>
    <w:rsid w:val="005530B4"/>
    <w:rsid w:val="00557633"/>
    <w:rsid w:val="00586529"/>
    <w:rsid w:val="00593938"/>
    <w:rsid w:val="005A2EF9"/>
    <w:rsid w:val="005C7234"/>
    <w:rsid w:val="005E3640"/>
    <w:rsid w:val="005E4370"/>
    <w:rsid w:val="005E55EB"/>
    <w:rsid w:val="005E68DC"/>
    <w:rsid w:val="005F2231"/>
    <w:rsid w:val="00600287"/>
    <w:rsid w:val="00601529"/>
    <w:rsid w:val="00616577"/>
    <w:rsid w:val="00623EF4"/>
    <w:rsid w:val="00626891"/>
    <w:rsid w:val="00634388"/>
    <w:rsid w:val="00634448"/>
    <w:rsid w:val="00645518"/>
    <w:rsid w:val="00667770"/>
    <w:rsid w:val="00671918"/>
    <w:rsid w:val="00684BE7"/>
    <w:rsid w:val="006A0017"/>
    <w:rsid w:val="006A7632"/>
    <w:rsid w:val="006C5E5A"/>
    <w:rsid w:val="006F4845"/>
    <w:rsid w:val="00747126"/>
    <w:rsid w:val="007572DE"/>
    <w:rsid w:val="00773981"/>
    <w:rsid w:val="007A175D"/>
    <w:rsid w:val="007A2D0D"/>
    <w:rsid w:val="0081585C"/>
    <w:rsid w:val="00830DE7"/>
    <w:rsid w:val="00837F20"/>
    <w:rsid w:val="0084419D"/>
    <w:rsid w:val="0084795A"/>
    <w:rsid w:val="00874111"/>
    <w:rsid w:val="00885454"/>
    <w:rsid w:val="00897BFA"/>
    <w:rsid w:val="008A2EBF"/>
    <w:rsid w:val="008B204A"/>
    <w:rsid w:val="008B227D"/>
    <w:rsid w:val="008B4E7D"/>
    <w:rsid w:val="008C499D"/>
    <w:rsid w:val="008F0828"/>
    <w:rsid w:val="008F7070"/>
    <w:rsid w:val="00912115"/>
    <w:rsid w:val="00931B11"/>
    <w:rsid w:val="00992610"/>
    <w:rsid w:val="0099412B"/>
    <w:rsid w:val="009A2632"/>
    <w:rsid w:val="009A40C0"/>
    <w:rsid w:val="009A7CA3"/>
    <w:rsid w:val="009B26C3"/>
    <w:rsid w:val="009C0C8D"/>
    <w:rsid w:val="009C4AD6"/>
    <w:rsid w:val="009E02AC"/>
    <w:rsid w:val="00A07E44"/>
    <w:rsid w:val="00A12755"/>
    <w:rsid w:val="00A137FA"/>
    <w:rsid w:val="00A164D4"/>
    <w:rsid w:val="00A17EF6"/>
    <w:rsid w:val="00A379BE"/>
    <w:rsid w:val="00A72FB9"/>
    <w:rsid w:val="00A84E15"/>
    <w:rsid w:val="00A85324"/>
    <w:rsid w:val="00A91435"/>
    <w:rsid w:val="00A93FEC"/>
    <w:rsid w:val="00AA07ED"/>
    <w:rsid w:val="00AC2AAB"/>
    <w:rsid w:val="00AE0DB0"/>
    <w:rsid w:val="00AF01AB"/>
    <w:rsid w:val="00AF3EF1"/>
    <w:rsid w:val="00B07BC9"/>
    <w:rsid w:val="00B234EE"/>
    <w:rsid w:val="00B36578"/>
    <w:rsid w:val="00B45DCE"/>
    <w:rsid w:val="00B52873"/>
    <w:rsid w:val="00B6358A"/>
    <w:rsid w:val="00B86CF4"/>
    <w:rsid w:val="00BC4188"/>
    <w:rsid w:val="00BC7F22"/>
    <w:rsid w:val="00BE2C2F"/>
    <w:rsid w:val="00C04DC1"/>
    <w:rsid w:val="00C24A07"/>
    <w:rsid w:val="00C253A9"/>
    <w:rsid w:val="00C26DA9"/>
    <w:rsid w:val="00C403BD"/>
    <w:rsid w:val="00C47C75"/>
    <w:rsid w:val="00C80D41"/>
    <w:rsid w:val="00CA4C97"/>
    <w:rsid w:val="00CB5316"/>
    <w:rsid w:val="00CF6661"/>
    <w:rsid w:val="00D2626D"/>
    <w:rsid w:val="00D3455F"/>
    <w:rsid w:val="00D36F23"/>
    <w:rsid w:val="00D42D3B"/>
    <w:rsid w:val="00D72DA3"/>
    <w:rsid w:val="00D82FCF"/>
    <w:rsid w:val="00DA4B0E"/>
    <w:rsid w:val="00DB2ADE"/>
    <w:rsid w:val="00DC7F3E"/>
    <w:rsid w:val="00E06AE2"/>
    <w:rsid w:val="00E10DDC"/>
    <w:rsid w:val="00E515F3"/>
    <w:rsid w:val="00E660AC"/>
    <w:rsid w:val="00E8584E"/>
    <w:rsid w:val="00E96D40"/>
    <w:rsid w:val="00EB091B"/>
    <w:rsid w:val="00EC245D"/>
    <w:rsid w:val="00EC70D5"/>
    <w:rsid w:val="00ED37F8"/>
    <w:rsid w:val="00F36248"/>
    <w:rsid w:val="00F61EE9"/>
    <w:rsid w:val="00F853D0"/>
    <w:rsid w:val="00F94518"/>
    <w:rsid w:val="01141165"/>
    <w:rsid w:val="01290F5B"/>
    <w:rsid w:val="013637D1"/>
    <w:rsid w:val="01445A9C"/>
    <w:rsid w:val="01706A98"/>
    <w:rsid w:val="018F4C90"/>
    <w:rsid w:val="01984396"/>
    <w:rsid w:val="019C523A"/>
    <w:rsid w:val="01A171B7"/>
    <w:rsid w:val="01A52CC1"/>
    <w:rsid w:val="01A74E93"/>
    <w:rsid w:val="01AC5842"/>
    <w:rsid w:val="01B032FC"/>
    <w:rsid w:val="01B32CF1"/>
    <w:rsid w:val="01BB24FA"/>
    <w:rsid w:val="01BD0547"/>
    <w:rsid w:val="01C761D7"/>
    <w:rsid w:val="01D14F1D"/>
    <w:rsid w:val="01D55B27"/>
    <w:rsid w:val="01E426A2"/>
    <w:rsid w:val="01E70D09"/>
    <w:rsid w:val="01EC3155"/>
    <w:rsid w:val="01ED7B66"/>
    <w:rsid w:val="01EF3980"/>
    <w:rsid w:val="021369A9"/>
    <w:rsid w:val="0214242A"/>
    <w:rsid w:val="0216715F"/>
    <w:rsid w:val="02290C40"/>
    <w:rsid w:val="02321E39"/>
    <w:rsid w:val="025153BE"/>
    <w:rsid w:val="025D64F6"/>
    <w:rsid w:val="026053E3"/>
    <w:rsid w:val="02624F74"/>
    <w:rsid w:val="02760724"/>
    <w:rsid w:val="027D1CAD"/>
    <w:rsid w:val="028054AC"/>
    <w:rsid w:val="02A226B7"/>
    <w:rsid w:val="02AD1871"/>
    <w:rsid w:val="02AE0F75"/>
    <w:rsid w:val="02B93A83"/>
    <w:rsid w:val="02CB619B"/>
    <w:rsid w:val="02DB63F2"/>
    <w:rsid w:val="02EE59E6"/>
    <w:rsid w:val="02F01AD7"/>
    <w:rsid w:val="03165668"/>
    <w:rsid w:val="0347208A"/>
    <w:rsid w:val="03795BF7"/>
    <w:rsid w:val="037F152F"/>
    <w:rsid w:val="03951575"/>
    <w:rsid w:val="039B276B"/>
    <w:rsid w:val="03C350B8"/>
    <w:rsid w:val="03D106FD"/>
    <w:rsid w:val="03F34B58"/>
    <w:rsid w:val="04090561"/>
    <w:rsid w:val="04210174"/>
    <w:rsid w:val="04262A37"/>
    <w:rsid w:val="0431586E"/>
    <w:rsid w:val="04441D61"/>
    <w:rsid w:val="04465C8A"/>
    <w:rsid w:val="044B30D2"/>
    <w:rsid w:val="044F0706"/>
    <w:rsid w:val="045301F6"/>
    <w:rsid w:val="046F318B"/>
    <w:rsid w:val="048900BC"/>
    <w:rsid w:val="049D4787"/>
    <w:rsid w:val="04B30C95"/>
    <w:rsid w:val="04C335CE"/>
    <w:rsid w:val="04D93856"/>
    <w:rsid w:val="04FF3EDA"/>
    <w:rsid w:val="050239E6"/>
    <w:rsid w:val="051E741C"/>
    <w:rsid w:val="052238C9"/>
    <w:rsid w:val="052B7768"/>
    <w:rsid w:val="052E656D"/>
    <w:rsid w:val="05377B18"/>
    <w:rsid w:val="05575AC4"/>
    <w:rsid w:val="056106F1"/>
    <w:rsid w:val="05610825"/>
    <w:rsid w:val="05733AF0"/>
    <w:rsid w:val="057F523F"/>
    <w:rsid w:val="058F2591"/>
    <w:rsid w:val="059321AE"/>
    <w:rsid w:val="059B51A2"/>
    <w:rsid w:val="05A1336E"/>
    <w:rsid w:val="05AB0A75"/>
    <w:rsid w:val="05AD7DDA"/>
    <w:rsid w:val="05BF60C0"/>
    <w:rsid w:val="05D27FB8"/>
    <w:rsid w:val="05D43B35"/>
    <w:rsid w:val="05D6383B"/>
    <w:rsid w:val="05D91D2A"/>
    <w:rsid w:val="05F26CD7"/>
    <w:rsid w:val="06252C1C"/>
    <w:rsid w:val="063B6313"/>
    <w:rsid w:val="06411340"/>
    <w:rsid w:val="06436049"/>
    <w:rsid w:val="065342CE"/>
    <w:rsid w:val="066F5090"/>
    <w:rsid w:val="067B57E2"/>
    <w:rsid w:val="06872854"/>
    <w:rsid w:val="06A116ED"/>
    <w:rsid w:val="06AC0DA2"/>
    <w:rsid w:val="06B33F31"/>
    <w:rsid w:val="06BF5BF5"/>
    <w:rsid w:val="06E141E3"/>
    <w:rsid w:val="06E50FE7"/>
    <w:rsid w:val="0700145B"/>
    <w:rsid w:val="072C7E0D"/>
    <w:rsid w:val="077A5458"/>
    <w:rsid w:val="077B6062"/>
    <w:rsid w:val="077E2FE4"/>
    <w:rsid w:val="07863442"/>
    <w:rsid w:val="07AF73A0"/>
    <w:rsid w:val="07D43621"/>
    <w:rsid w:val="07F6569E"/>
    <w:rsid w:val="07F90EA1"/>
    <w:rsid w:val="07FD437B"/>
    <w:rsid w:val="08114D8A"/>
    <w:rsid w:val="084463AC"/>
    <w:rsid w:val="086A5D50"/>
    <w:rsid w:val="087B41C0"/>
    <w:rsid w:val="0883323A"/>
    <w:rsid w:val="0888514C"/>
    <w:rsid w:val="08A95B36"/>
    <w:rsid w:val="08B237CB"/>
    <w:rsid w:val="08B61DBD"/>
    <w:rsid w:val="08B818B8"/>
    <w:rsid w:val="08BB280E"/>
    <w:rsid w:val="08C16822"/>
    <w:rsid w:val="08EE4BAF"/>
    <w:rsid w:val="08F74A21"/>
    <w:rsid w:val="08FD2E27"/>
    <w:rsid w:val="090E4A77"/>
    <w:rsid w:val="091A10AF"/>
    <w:rsid w:val="092920B9"/>
    <w:rsid w:val="095378AC"/>
    <w:rsid w:val="0955265E"/>
    <w:rsid w:val="095B19E4"/>
    <w:rsid w:val="096174DB"/>
    <w:rsid w:val="09703259"/>
    <w:rsid w:val="09954069"/>
    <w:rsid w:val="09A86F6C"/>
    <w:rsid w:val="09B10B43"/>
    <w:rsid w:val="09BA4D25"/>
    <w:rsid w:val="09C5687D"/>
    <w:rsid w:val="09C65F78"/>
    <w:rsid w:val="09CC6788"/>
    <w:rsid w:val="09F00295"/>
    <w:rsid w:val="0A0169A1"/>
    <w:rsid w:val="0A135DD8"/>
    <w:rsid w:val="0A3B0086"/>
    <w:rsid w:val="0A3B3C06"/>
    <w:rsid w:val="0A5E737E"/>
    <w:rsid w:val="0A6319C3"/>
    <w:rsid w:val="0A744E0B"/>
    <w:rsid w:val="0A8B08A5"/>
    <w:rsid w:val="0A8E2AB1"/>
    <w:rsid w:val="0A9652E1"/>
    <w:rsid w:val="0A9F5C99"/>
    <w:rsid w:val="0AA27CAB"/>
    <w:rsid w:val="0AB51320"/>
    <w:rsid w:val="0AC367FF"/>
    <w:rsid w:val="0AD33E3F"/>
    <w:rsid w:val="0AE147AE"/>
    <w:rsid w:val="0AF52007"/>
    <w:rsid w:val="0AFD1542"/>
    <w:rsid w:val="0AFD2BC1"/>
    <w:rsid w:val="0B2C1B67"/>
    <w:rsid w:val="0B2D1D57"/>
    <w:rsid w:val="0B380D04"/>
    <w:rsid w:val="0B4839B0"/>
    <w:rsid w:val="0B4840C7"/>
    <w:rsid w:val="0B5605CC"/>
    <w:rsid w:val="0B5F537C"/>
    <w:rsid w:val="0B785C4C"/>
    <w:rsid w:val="0B97247E"/>
    <w:rsid w:val="0B9F3D21"/>
    <w:rsid w:val="0BAD4690"/>
    <w:rsid w:val="0BAE0FF0"/>
    <w:rsid w:val="0BBD17FA"/>
    <w:rsid w:val="0BCA3494"/>
    <w:rsid w:val="0BD25EA5"/>
    <w:rsid w:val="0BE5520D"/>
    <w:rsid w:val="0BEA59C5"/>
    <w:rsid w:val="0C0E468A"/>
    <w:rsid w:val="0C1932D0"/>
    <w:rsid w:val="0C1A6E96"/>
    <w:rsid w:val="0C1E258A"/>
    <w:rsid w:val="0C21465E"/>
    <w:rsid w:val="0C22420B"/>
    <w:rsid w:val="0C3540E0"/>
    <w:rsid w:val="0C3C16F0"/>
    <w:rsid w:val="0C3F342C"/>
    <w:rsid w:val="0C5F2641"/>
    <w:rsid w:val="0C716DFA"/>
    <w:rsid w:val="0C733851"/>
    <w:rsid w:val="0C9D329D"/>
    <w:rsid w:val="0CAF61E6"/>
    <w:rsid w:val="0CD242DF"/>
    <w:rsid w:val="0CFA0E9A"/>
    <w:rsid w:val="0CFD54BC"/>
    <w:rsid w:val="0D0E303F"/>
    <w:rsid w:val="0D116EA1"/>
    <w:rsid w:val="0D143EBD"/>
    <w:rsid w:val="0D1F30C1"/>
    <w:rsid w:val="0D205E86"/>
    <w:rsid w:val="0D2070E4"/>
    <w:rsid w:val="0D2534C5"/>
    <w:rsid w:val="0D2C308C"/>
    <w:rsid w:val="0D304F9B"/>
    <w:rsid w:val="0D314E4D"/>
    <w:rsid w:val="0D407BC0"/>
    <w:rsid w:val="0D48549A"/>
    <w:rsid w:val="0D4C2E13"/>
    <w:rsid w:val="0D5272BD"/>
    <w:rsid w:val="0D6D54A4"/>
    <w:rsid w:val="0D7926EC"/>
    <w:rsid w:val="0D870F11"/>
    <w:rsid w:val="0D8A6DFE"/>
    <w:rsid w:val="0D956715"/>
    <w:rsid w:val="0DA51095"/>
    <w:rsid w:val="0DB91F66"/>
    <w:rsid w:val="0DF92677"/>
    <w:rsid w:val="0E084FFD"/>
    <w:rsid w:val="0E0A6FEB"/>
    <w:rsid w:val="0E0B6EA4"/>
    <w:rsid w:val="0E1F7578"/>
    <w:rsid w:val="0E3474E1"/>
    <w:rsid w:val="0E3F217A"/>
    <w:rsid w:val="0E747874"/>
    <w:rsid w:val="0E79446F"/>
    <w:rsid w:val="0E7B56C4"/>
    <w:rsid w:val="0E861DFE"/>
    <w:rsid w:val="0E8F128C"/>
    <w:rsid w:val="0EA226B1"/>
    <w:rsid w:val="0EB67904"/>
    <w:rsid w:val="0EFC12BA"/>
    <w:rsid w:val="0F0E0D21"/>
    <w:rsid w:val="0F1504F9"/>
    <w:rsid w:val="0F274B6A"/>
    <w:rsid w:val="0F334EAC"/>
    <w:rsid w:val="0F3C0E26"/>
    <w:rsid w:val="0F492E23"/>
    <w:rsid w:val="0F512094"/>
    <w:rsid w:val="0F533697"/>
    <w:rsid w:val="0F9C2836"/>
    <w:rsid w:val="0FAE392F"/>
    <w:rsid w:val="0FBF2045"/>
    <w:rsid w:val="0FBF3C9B"/>
    <w:rsid w:val="0FCA2ED4"/>
    <w:rsid w:val="0FDE2036"/>
    <w:rsid w:val="0FE022F2"/>
    <w:rsid w:val="100625C1"/>
    <w:rsid w:val="1008428F"/>
    <w:rsid w:val="100920B1"/>
    <w:rsid w:val="10093E5F"/>
    <w:rsid w:val="10136EB3"/>
    <w:rsid w:val="102173FB"/>
    <w:rsid w:val="102759AD"/>
    <w:rsid w:val="102D0195"/>
    <w:rsid w:val="103E61FE"/>
    <w:rsid w:val="10484987"/>
    <w:rsid w:val="10505D3C"/>
    <w:rsid w:val="10604C4D"/>
    <w:rsid w:val="10675755"/>
    <w:rsid w:val="10821EF4"/>
    <w:rsid w:val="10895D06"/>
    <w:rsid w:val="108A1444"/>
    <w:rsid w:val="10BD5185"/>
    <w:rsid w:val="10BF0005"/>
    <w:rsid w:val="10D52D1C"/>
    <w:rsid w:val="10D60AEC"/>
    <w:rsid w:val="10F04381"/>
    <w:rsid w:val="111C50CE"/>
    <w:rsid w:val="113E099E"/>
    <w:rsid w:val="114A2981"/>
    <w:rsid w:val="114C494B"/>
    <w:rsid w:val="1180722A"/>
    <w:rsid w:val="11922921"/>
    <w:rsid w:val="1192497A"/>
    <w:rsid w:val="119D4B6C"/>
    <w:rsid w:val="11AF7346"/>
    <w:rsid w:val="11B5604C"/>
    <w:rsid w:val="11C4334B"/>
    <w:rsid w:val="11D566EF"/>
    <w:rsid w:val="11DF775E"/>
    <w:rsid w:val="11E02323"/>
    <w:rsid w:val="11ED7362"/>
    <w:rsid w:val="11FC199E"/>
    <w:rsid w:val="120C7C36"/>
    <w:rsid w:val="12114971"/>
    <w:rsid w:val="123F59B7"/>
    <w:rsid w:val="124B69B1"/>
    <w:rsid w:val="128F13F8"/>
    <w:rsid w:val="129E402E"/>
    <w:rsid w:val="12A27594"/>
    <w:rsid w:val="12A82A2A"/>
    <w:rsid w:val="12C61989"/>
    <w:rsid w:val="132D607F"/>
    <w:rsid w:val="13627E54"/>
    <w:rsid w:val="138424CB"/>
    <w:rsid w:val="13853C9D"/>
    <w:rsid w:val="13986AD1"/>
    <w:rsid w:val="139E1CFA"/>
    <w:rsid w:val="13A03B9B"/>
    <w:rsid w:val="13A3554D"/>
    <w:rsid w:val="13A91734"/>
    <w:rsid w:val="13A91BE1"/>
    <w:rsid w:val="13B10A95"/>
    <w:rsid w:val="13CC1508"/>
    <w:rsid w:val="13D45D10"/>
    <w:rsid w:val="13D80718"/>
    <w:rsid w:val="13D95843"/>
    <w:rsid w:val="13EA42DF"/>
    <w:rsid w:val="13F53F46"/>
    <w:rsid w:val="13F73C3E"/>
    <w:rsid w:val="13FB42E1"/>
    <w:rsid w:val="140F7C44"/>
    <w:rsid w:val="14346955"/>
    <w:rsid w:val="14394F70"/>
    <w:rsid w:val="145A53EF"/>
    <w:rsid w:val="145E6879"/>
    <w:rsid w:val="148058ED"/>
    <w:rsid w:val="148B00F6"/>
    <w:rsid w:val="148B2F4F"/>
    <w:rsid w:val="14972381"/>
    <w:rsid w:val="14A145F7"/>
    <w:rsid w:val="14A43764"/>
    <w:rsid w:val="14B46A8F"/>
    <w:rsid w:val="14C15C49"/>
    <w:rsid w:val="14D902A4"/>
    <w:rsid w:val="14E667C5"/>
    <w:rsid w:val="14F01D86"/>
    <w:rsid w:val="14F27B42"/>
    <w:rsid w:val="150468BF"/>
    <w:rsid w:val="15556183"/>
    <w:rsid w:val="15581FFF"/>
    <w:rsid w:val="155E5A53"/>
    <w:rsid w:val="15695858"/>
    <w:rsid w:val="1572799A"/>
    <w:rsid w:val="15994109"/>
    <w:rsid w:val="15B41FEC"/>
    <w:rsid w:val="15B72D1C"/>
    <w:rsid w:val="15DF7490"/>
    <w:rsid w:val="15E317AB"/>
    <w:rsid w:val="15E37EF3"/>
    <w:rsid w:val="15EA5547"/>
    <w:rsid w:val="15FB06EE"/>
    <w:rsid w:val="162356A3"/>
    <w:rsid w:val="162A2196"/>
    <w:rsid w:val="162B4ED3"/>
    <w:rsid w:val="16353C00"/>
    <w:rsid w:val="166E3AF0"/>
    <w:rsid w:val="16866209"/>
    <w:rsid w:val="1689744E"/>
    <w:rsid w:val="168C361D"/>
    <w:rsid w:val="16930926"/>
    <w:rsid w:val="169A03A1"/>
    <w:rsid w:val="169E67A1"/>
    <w:rsid w:val="16BA48BB"/>
    <w:rsid w:val="16BA5EB3"/>
    <w:rsid w:val="16BE5E9D"/>
    <w:rsid w:val="16CA1F24"/>
    <w:rsid w:val="16EE0AF9"/>
    <w:rsid w:val="16F725C1"/>
    <w:rsid w:val="17042F5A"/>
    <w:rsid w:val="17081314"/>
    <w:rsid w:val="170A0BE8"/>
    <w:rsid w:val="17270E11"/>
    <w:rsid w:val="172D4483"/>
    <w:rsid w:val="17301135"/>
    <w:rsid w:val="1750527E"/>
    <w:rsid w:val="175A1B71"/>
    <w:rsid w:val="175B4481"/>
    <w:rsid w:val="176448E6"/>
    <w:rsid w:val="17771FF6"/>
    <w:rsid w:val="1781723E"/>
    <w:rsid w:val="17842CCD"/>
    <w:rsid w:val="17A036B2"/>
    <w:rsid w:val="17A66C41"/>
    <w:rsid w:val="17B82F20"/>
    <w:rsid w:val="17BA7ECA"/>
    <w:rsid w:val="17C56F23"/>
    <w:rsid w:val="17DF7E61"/>
    <w:rsid w:val="17E23BBC"/>
    <w:rsid w:val="17E6401B"/>
    <w:rsid w:val="18065766"/>
    <w:rsid w:val="182C4CBA"/>
    <w:rsid w:val="18364864"/>
    <w:rsid w:val="18366D94"/>
    <w:rsid w:val="18427426"/>
    <w:rsid w:val="18514554"/>
    <w:rsid w:val="18722F27"/>
    <w:rsid w:val="187A42EE"/>
    <w:rsid w:val="18AA5AA2"/>
    <w:rsid w:val="18B03A11"/>
    <w:rsid w:val="18C1102B"/>
    <w:rsid w:val="18C65629"/>
    <w:rsid w:val="18D408DF"/>
    <w:rsid w:val="18E65685"/>
    <w:rsid w:val="192E0CDC"/>
    <w:rsid w:val="192F5F1E"/>
    <w:rsid w:val="19324427"/>
    <w:rsid w:val="193E101D"/>
    <w:rsid w:val="193F6F3F"/>
    <w:rsid w:val="196071E6"/>
    <w:rsid w:val="19614D0C"/>
    <w:rsid w:val="19632098"/>
    <w:rsid w:val="196922F0"/>
    <w:rsid w:val="19807F3E"/>
    <w:rsid w:val="19EE2A43"/>
    <w:rsid w:val="19F73D2A"/>
    <w:rsid w:val="19FF68B9"/>
    <w:rsid w:val="1A402B73"/>
    <w:rsid w:val="1A5F2FF9"/>
    <w:rsid w:val="1A626648"/>
    <w:rsid w:val="1A78521B"/>
    <w:rsid w:val="1A82179A"/>
    <w:rsid w:val="1AB7188B"/>
    <w:rsid w:val="1AB8095B"/>
    <w:rsid w:val="1AD00186"/>
    <w:rsid w:val="1AE259D8"/>
    <w:rsid w:val="1AE300CE"/>
    <w:rsid w:val="1AE37796"/>
    <w:rsid w:val="1AF000F5"/>
    <w:rsid w:val="1AF633D3"/>
    <w:rsid w:val="1AFC4CEC"/>
    <w:rsid w:val="1B1418C6"/>
    <w:rsid w:val="1B19589E"/>
    <w:rsid w:val="1B1D7AD1"/>
    <w:rsid w:val="1B3440E7"/>
    <w:rsid w:val="1B382357"/>
    <w:rsid w:val="1B3A3A66"/>
    <w:rsid w:val="1B446693"/>
    <w:rsid w:val="1B4B7DD0"/>
    <w:rsid w:val="1B501CC7"/>
    <w:rsid w:val="1B7163B1"/>
    <w:rsid w:val="1BA95B91"/>
    <w:rsid w:val="1BEF6F18"/>
    <w:rsid w:val="1BFD0BA3"/>
    <w:rsid w:val="1BFD5B62"/>
    <w:rsid w:val="1C0C5403"/>
    <w:rsid w:val="1C4D2485"/>
    <w:rsid w:val="1CA13D9D"/>
    <w:rsid w:val="1CD2012B"/>
    <w:rsid w:val="1CD224B3"/>
    <w:rsid w:val="1CEE6124"/>
    <w:rsid w:val="1D0C09F9"/>
    <w:rsid w:val="1D13456F"/>
    <w:rsid w:val="1D175E0D"/>
    <w:rsid w:val="1D2737BB"/>
    <w:rsid w:val="1D2A5E59"/>
    <w:rsid w:val="1D2B2489"/>
    <w:rsid w:val="1D3249F5"/>
    <w:rsid w:val="1D794FDB"/>
    <w:rsid w:val="1D8220A4"/>
    <w:rsid w:val="1D892CC6"/>
    <w:rsid w:val="1D9129DE"/>
    <w:rsid w:val="1D9E0B41"/>
    <w:rsid w:val="1DA47ED2"/>
    <w:rsid w:val="1DAC2F18"/>
    <w:rsid w:val="1DB40A77"/>
    <w:rsid w:val="1DB53077"/>
    <w:rsid w:val="1DBC5F93"/>
    <w:rsid w:val="1DC7444E"/>
    <w:rsid w:val="1DC872AB"/>
    <w:rsid w:val="1DD92345"/>
    <w:rsid w:val="1DED6B6E"/>
    <w:rsid w:val="1DF93765"/>
    <w:rsid w:val="1E036392"/>
    <w:rsid w:val="1E0D700C"/>
    <w:rsid w:val="1E2665C4"/>
    <w:rsid w:val="1E48462C"/>
    <w:rsid w:val="1E7221FB"/>
    <w:rsid w:val="1E733517"/>
    <w:rsid w:val="1E7D5094"/>
    <w:rsid w:val="1E9E0A7D"/>
    <w:rsid w:val="1EA47E4E"/>
    <w:rsid w:val="1EA56E39"/>
    <w:rsid w:val="1EB747B8"/>
    <w:rsid w:val="1EF36406"/>
    <w:rsid w:val="1F237C00"/>
    <w:rsid w:val="1F2C77CF"/>
    <w:rsid w:val="1F3004DC"/>
    <w:rsid w:val="1F690195"/>
    <w:rsid w:val="1F7724C0"/>
    <w:rsid w:val="1F8B6C05"/>
    <w:rsid w:val="1FA13193"/>
    <w:rsid w:val="1FB4006F"/>
    <w:rsid w:val="1FBB33C8"/>
    <w:rsid w:val="1FE32E2C"/>
    <w:rsid w:val="1FE5393C"/>
    <w:rsid w:val="1FE741BD"/>
    <w:rsid w:val="1FF0254F"/>
    <w:rsid w:val="20217943"/>
    <w:rsid w:val="20234AC9"/>
    <w:rsid w:val="203A6D77"/>
    <w:rsid w:val="203B68C9"/>
    <w:rsid w:val="204C4F95"/>
    <w:rsid w:val="20567492"/>
    <w:rsid w:val="20775BC0"/>
    <w:rsid w:val="207C7763"/>
    <w:rsid w:val="208512AD"/>
    <w:rsid w:val="208650CB"/>
    <w:rsid w:val="20893218"/>
    <w:rsid w:val="20914128"/>
    <w:rsid w:val="20CF5C28"/>
    <w:rsid w:val="20D13E1A"/>
    <w:rsid w:val="20D364EF"/>
    <w:rsid w:val="210A0343"/>
    <w:rsid w:val="211A7551"/>
    <w:rsid w:val="212925B3"/>
    <w:rsid w:val="21AD0AEE"/>
    <w:rsid w:val="21B835E2"/>
    <w:rsid w:val="21CD0C84"/>
    <w:rsid w:val="21D01C9A"/>
    <w:rsid w:val="21EA1719"/>
    <w:rsid w:val="21ED3737"/>
    <w:rsid w:val="220D5A31"/>
    <w:rsid w:val="22224AF1"/>
    <w:rsid w:val="22284C08"/>
    <w:rsid w:val="22325497"/>
    <w:rsid w:val="223404FF"/>
    <w:rsid w:val="22356ADE"/>
    <w:rsid w:val="22377E7B"/>
    <w:rsid w:val="22596EC8"/>
    <w:rsid w:val="22653A31"/>
    <w:rsid w:val="22766E0D"/>
    <w:rsid w:val="2278331B"/>
    <w:rsid w:val="22826C57"/>
    <w:rsid w:val="228429B1"/>
    <w:rsid w:val="22A719E1"/>
    <w:rsid w:val="22AA3280"/>
    <w:rsid w:val="22B1663D"/>
    <w:rsid w:val="22B45EAC"/>
    <w:rsid w:val="22C42962"/>
    <w:rsid w:val="230B28CF"/>
    <w:rsid w:val="23136F16"/>
    <w:rsid w:val="232C34DF"/>
    <w:rsid w:val="233D575A"/>
    <w:rsid w:val="2351194D"/>
    <w:rsid w:val="235A537B"/>
    <w:rsid w:val="238E2BA1"/>
    <w:rsid w:val="2393786E"/>
    <w:rsid w:val="239B720E"/>
    <w:rsid w:val="23CB0B2C"/>
    <w:rsid w:val="23F04E60"/>
    <w:rsid w:val="23F13E38"/>
    <w:rsid w:val="23FB7458"/>
    <w:rsid w:val="23FC3C11"/>
    <w:rsid w:val="241641FD"/>
    <w:rsid w:val="24166110"/>
    <w:rsid w:val="241C30C7"/>
    <w:rsid w:val="242348DA"/>
    <w:rsid w:val="242C4AE1"/>
    <w:rsid w:val="24404390"/>
    <w:rsid w:val="244B78DC"/>
    <w:rsid w:val="24593831"/>
    <w:rsid w:val="245E2574"/>
    <w:rsid w:val="24611691"/>
    <w:rsid w:val="247022A7"/>
    <w:rsid w:val="24786B33"/>
    <w:rsid w:val="2487306F"/>
    <w:rsid w:val="24941B30"/>
    <w:rsid w:val="249661B1"/>
    <w:rsid w:val="24D665AE"/>
    <w:rsid w:val="24EA02AB"/>
    <w:rsid w:val="24F064EC"/>
    <w:rsid w:val="24F15196"/>
    <w:rsid w:val="24FA1C1A"/>
    <w:rsid w:val="24FD1D8D"/>
    <w:rsid w:val="25066752"/>
    <w:rsid w:val="25206D5C"/>
    <w:rsid w:val="25257535"/>
    <w:rsid w:val="253252E1"/>
    <w:rsid w:val="25345AF1"/>
    <w:rsid w:val="253E3771"/>
    <w:rsid w:val="253E669A"/>
    <w:rsid w:val="254B6F9C"/>
    <w:rsid w:val="2557744F"/>
    <w:rsid w:val="255A3A32"/>
    <w:rsid w:val="25652553"/>
    <w:rsid w:val="256E27F3"/>
    <w:rsid w:val="2580570A"/>
    <w:rsid w:val="25895824"/>
    <w:rsid w:val="258966CA"/>
    <w:rsid w:val="25956469"/>
    <w:rsid w:val="25A52913"/>
    <w:rsid w:val="25A91F14"/>
    <w:rsid w:val="25D92511"/>
    <w:rsid w:val="25DE0D70"/>
    <w:rsid w:val="25EF1127"/>
    <w:rsid w:val="260002A0"/>
    <w:rsid w:val="260B04D9"/>
    <w:rsid w:val="26565EC3"/>
    <w:rsid w:val="266A2C41"/>
    <w:rsid w:val="267442D0"/>
    <w:rsid w:val="26752144"/>
    <w:rsid w:val="268C1269"/>
    <w:rsid w:val="26A80AF7"/>
    <w:rsid w:val="26AC0BCE"/>
    <w:rsid w:val="26C34A88"/>
    <w:rsid w:val="26C950F1"/>
    <w:rsid w:val="26E66A0E"/>
    <w:rsid w:val="26F54223"/>
    <w:rsid w:val="273A61C0"/>
    <w:rsid w:val="273B04DA"/>
    <w:rsid w:val="275144E5"/>
    <w:rsid w:val="275505D7"/>
    <w:rsid w:val="275814FC"/>
    <w:rsid w:val="275D5302"/>
    <w:rsid w:val="27744C59"/>
    <w:rsid w:val="27766813"/>
    <w:rsid w:val="2777592F"/>
    <w:rsid w:val="277B51EB"/>
    <w:rsid w:val="278E0BB6"/>
    <w:rsid w:val="2790513A"/>
    <w:rsid w:val="27A04C51"/>
    <w:rsid w:val="27B30E28"/>
    <w:rsid w:val="27B34F0C"/>
    <w:rsid w:val="27D32003"/>
    <w:rsid w:val="27D66CC5"/>
    <w:rsid w:val="27E03C58"/>
    <w:rsid w:val="27E2526A"/>
    <w:rsid w:val="282104E2"/>
    <w:rsid w:val="28214F46"/>
    <w:rsid w:val="2830097E"/>
    <w:rsid w:val="28373807"/>
    <w:rsid w:val="283818D5"/>
    <w:rsid w:val="284D302B"/>
    <w:rsid w:val="28793735"/>
    <w:rsid w:val="2896047E"/>
    <w:rsid w:val="28FA29D7"/>
    <w:rsid w:val="29073E62"/>
    <w:rsid w:val="290C2675"/>
    <w:rsid w:val="29151F41"/>
    <w:rsid w:val="29191FA9"/>
    <w:rsid w:val="29571049"/>
    <w:rsid w:val="296668E7"/>
    <w:rsid w:val="296729C0"/>
    <w:rsid w:val="29800321"/>
    <w:rsid w:val="29A3444D"/>
    <w:rsid w:val="29B175E9"/>
    <w:rsid w:val="29C8756B"/>
    <w:rsid w:val="29DA5572"/>
    <w:rsid w:val="29E538EB"/>
    <w:rsid w:val="2A070FB7"/>
    <w:rsid w:val="2A0F1713"/>
    <w:rsid w:val="2A1D07DB"/>
    <w:rsid w:val="2A263B34"/>
    <w:rsid w:val="2A2D2467"/>
    <w:rsid w:val="2A4D5ACF"/>
    <w:rsid w:val="2A52776B"/>
    <w:rsid w:val="2A720FDA"/>
    <w:rsid w:val="2A7725E1"/>
    <w:rsid w:val="2A7756EC"/>
    <w:rsid w:val="2A7B06B0"/>
    <w:rsid w:val="2A96659F"/>
    <w:rsid w:val="2AC748EA"/>
    <w:rsid w:val="2AD54721"/>
    <w:rsid w:val="2AE60691"/>
    <w:rsid w:val="2AE8528D"/>
    <w:rsid w:val="2AF1087D"/>
    <w:rsid w:val="2B083239"/>
    <w:rsid w:val="2B2A7653"/>
    <w:rsid w:val="2B312790"/>
    <w:rsid w:val="2B3554D1"/>
    <w:rsid w:val="2B5B15BB"/>
    <w:rsid w:val="2B632B65"/>
    <w:rsid w:val="2B680F2A"/>
    <w:rsid w:val="2B7C2520"/>
    <w:rsid w:val="2B964BE2"/>
    <w:rsid w:val="2B9B2EEA"/>
    <w:rsid w:val="2B9D3E9D"/>
    <w:rsid w:val="2BA32F62"/>
    <w:rsid w:val="2BE3516B"/>
    <w:rsid w:val="2BFF463C"/>
    <w:rsid w:val="2C0A7788"/>
    <w:rsid w:val="2C0F18C4"/>
    <w:rsid w:val="2C15207B"/>
    <w:rsid w:val="2C180EB7"/>
    <w:rsid w:val="2C73421B"/>
    <w:rsid w:val="2C791C5B"/>
    <w:rsid w:val="2C801180"/>
    <w:rsid w:val="2C856413"/>
    <w:rsid w:val="2CAE7E10"/>
    <w:rsid w:val="2CCD461D"/>
    <w:rsid w:val="2CED1878"/>
    <w:rsid w:val="2D193ADF"/>
    <w:rsid w:val="2D4A18E7"/>
    <w:rsid w:val="2D5664DE"/>
    <w:rsid w:val="2D5B3AF4"/>
    <w:rsid w:val="2D671CFB"/>
    <w:rsid w:val="2DB33930"/>
    <w:rsid w:val="2DDB2E87"/>
    <w:rsid w:val="2DE24215"/>
    <w:rsid w:val="2E031FBE"/>
    <w:rsid w:val="2E041450"/>
    <w:rsid w:val="2E402CEA"/>
    <w:rsid w:val="2E4D2DA7"/>
    <w:rsid w:val="2E6A0855"/>
    <w:rsid w:val="2E9B7C4C"/>
    <w:rsid w:val="2EBA2AF3"/>
    <w:rsid w:val="2EBF6305"/>
    <w:rsid w:val="2EC46000"/>
    <w:rsid w:val="2EDB22DA"/>
    <w:rsid w:val="2EE02B11"/>
    <w:rsid w:val="2EF614A0"/>
    <w:rsid w:val="2EFA5757"/>
    <w:rsid w:val="2EFF4FF9"/>
    <w:rsid w:val="2F0C19DC"/>
    <w:rsid w:val="2F0F5FD2"/>
    <w:rsid w:val="2F171C26"/>
    <w:rsid w:val="2F1D2769"/>
    <w:rsid w:val="2F293D3F"/>
    <w:rsid w:val="2F324D29"/>
    <w:rsid w:val="2F3A5EB7"/>
    <w:rsid w:val="2F494923"/>
    <w:rsid w:val="2F6D3FB3"/>
    <w:rsid w:val="2F8356AC"/>
    <w:rsid w:val="2FA33530"/>
    <w:rsid w:val="2FA85688"/>
    <w:rsid w:val="2FAA48BF"/>
    <w:rsid w:val="2FAC10A5"/>
    <w:rsid w:val="2FE502F2"/>
    <w:rsid w:val="3002294D"/>
    <w:rsid w:val="300A115E"/>
    <w:rsid w:val="30106221"/>
    <w:rsid w:val="301B223A"/>
    <w:rsid w:val="30202536"/>
    <w:rsid w:val="30204B81"/>
    <w:rsid w:val="302C1778"/>
    <w:rsid w:val="30395C43"/>
    <w:rsid w:val="303F4F48"/>
    <w:rsid w:val="30431738"/>
    <w:rsid w:val="30632DB1"/>
    <w:rsid w:val="30AB2DA7"/>
    <w:rsid w:val="30BE1150"/>
    <w:rsid w:val="30BF083E"/>
    <w:rsid w:val="30C20EFF"/>
    <w:rsid w:val="30EF7054"/>
    <w:rsid w:val="30F93F6C"/>
    <w:rsid w:val="312E1123"/>
    <w:rsid w:val="313134D3"/>
    <w:rsid w:val="31467270"/>
    <w:rsid w:val="314D4550"/>
    <w:rsid w:val="31672E69"/>
    <w:rsid w:val="3183186B"/>
    <w:rsid w:val="31964168"/>
    <w:rsid w:val="319806E1"/>
    <w:rsid w:val="31982033"/>
    <w:rsid w:val="319A0963"/>
    <w:rsid w:val="319B4E07"/>
    <w:rsid w:val="31B22151"/>
    <w:rsid w:val="31C256EE"/>
    <w:rsid w:val="31D23D08"/>
    <w:rsid w:val="31E93097"/>
    <w:rsid w:val="31F24695"/>
    <w:rsid w:val="320925ED"/>
    <w:rsid w:val="322814D9"/>
    <w:rsid w:val="322B1E2B"/>
    <w:rsid w:val="3231619B"/>
    <w:rsid w:val="323307AD"/>
    <w:rsid w:val="32410CE1"/>
    <w:rsid w:val="32476E07"/>
    <w:rsid w:val="32490D97"/>
    <w:rsid w:val="324B2992"/>
    <w:rsid w:val="32853B0C"/>
    <w:rsid w:val="32857523"/>
    <w:rsid w:val="32C54928"/>
    <w:rsid w:val="32D614FA"/>
    <w:rsid w:val="32F50547"/>
    <w:rsid w:val="32F7427A"/>
    <w:rsid w:val="33391CD2"/>
    <w:rsid w:val="333F7A14"/>
    <w:rsid w:val="334336EF"/>
    <w:rsid w:val="337551E4"/>
    <w:rsid w:val="3387362D"/>
    <w:rsid w:val="33952AE1"/>
    <w:rsid w:val="33975055"/>
    <w:rsid w:val="33A92017"/>
    <w:rsid w:val="33BA4A76"/>
    <w:rsid w:val="33C90BA3"/>
    <w:rsid w:val="33CE101E"/>
    <w:rsid w:val="33D20888"/>
    <w:rsid w:val="33DA14EB"/>
    <w:rsid w:val="33F74393"/>
    <w:rsid w:val="340E1ED6"/>
    <w:rsid w:val="342D3D10"/>
    <w:rsid w:val="3430602A"/>
    <w:rsid w:val="343F3FB2"/>
    <w:rsid w:val="34474C2A"/>
    <w:rsid w:val="344D136B"/>
    <w:rsid w:val="3464035C"/>
    <w:rsid w:val="347F27BE"/>
    <w:rsid w:val="34811EF3"/>
    <w:rsid w:val="349124F1"/>
    <w:rsid w:val="34967B08"/>
    <w:rsid w:val="34B87A7E"/>
    <w:rsid w:val="34C27C2F"/>
    <w:rsid w:val="34D1428A"/>
    <w:rsid w:val="34E02B31"/>
    <w:rsid w:val="34F73875"/>
    <w:rsid w:val="350A25D3"/>
    <w:rsid w:val="35150DC0"/>
    <w:rsid w:val="351C000D"/>
    <w:rsid w:val="35661288"/>
    <w:rsid w:val="357A2F85"/>
    <w:rsid w:val="357F77FE"/>
    <w:rsid w:val="358441FB"/>
    <w:rsid w:val="359A6C78"/>
    <w:rsid w:val="35A41B9A"/>
    <w:rsid w:val="35AE0D66"/>
    <w:rsid w:val="35B40547"/>
    <w:rsid w:val="35DB206F"/>
    <w:rsid w:val="35F034EA"/>
    <w:rsid w:val="35F76C87"/>
    <w:rsid w:val="36017203"/>
    <w:rsid w:val="36022BF2"/>
    <w:rsid w:val="360302BA"/>
    <w:rsid w:val="36043570"/>
    <w:rsid w:val="36150062"/>
    <w:rsid w:val="3625067D"/>
    <w:rsid w:val="36315D3A"/>
    <w:rsid w:val="363A656B"/>
    <w:rsid w:val="363C358C"/>
    <w:rsid w:val="36632D98"/>
    <w:rsid w:val="367208EA"/>
    <w:rsid w:val="36787EA8"/>
    <w:rsid w:val="36831BBE"/>
    <w:rsid w:val="36854284"/>
    <w:rsid w:val="3698267F"/>
    <w:rsid w:val="369C0136"/>
    <w:rsid w:val="369F6C96"/>
    <w:rsid w:val="36AA5E15"/>
    <w:rsid w:val="36B01E0B"/>
    <w:rsid w:val="36DD37CC"/>
    <w:rsid w:val="36EF602A"/>
    <w:rsid w:val="36F170DC"/>
    <w:rsid w:val="36F5548F"/>
    <w:rsid w:val="3718587C"/>
    <w:rsid w:val="371B324B"/>
    <w:rsid w:val="373B0F09"/>
    <w:rsid w:val="374970B3"/>
    <w:rsid w:val="374E0226"/>
    <w:rsid w:val="374E2467"/>
    <w:rsid w:val="37606D7A"/>
    <w:rsid w:val="37755CB2"/>
    <w:rsid w:val="377E4FAF"/>
    <w:rsid w:val="3784102E"/>
    <w:rsid w:val="37863FF9"/>
    <w:rsid w:val="37AC46E2"/>
    <w:rsid w:val="37B14DAE"/>
    <w:rsid w:val="37DB1591"/>
    <w:rsid w:val="37EE7B18"/>
    <w:rsid w:val="37F7065B"/>
    <w:rsid w:val="37F72EF8"/>
    <w:rsid w:val="37FB3BC1"/>
    <w:rsid w:val="37FB6A05"/>
    <w:rsid w:val="38037262"/>
    <w:rsid w:val="3814334B"/>
    <w:rsid w:val="382B3681"/>
    <w:rsid w:val="384968ED"/>
    <w:rsid w:val="384E5278"/>
    <w:rsid w:val="38575800"/>
    <w:rsid w:val="386757DE"/>
    <w:rsid w:val="386D0B7F"/>
    <w:rsid w:val="388D2FD0"/>
    <w:rsid w:val="38A345A1"/>
    <w:rsid w:val="38A5253F"/>
    <w:rsid w:val="38AA6CF9"/>
    <w:rsid w:val="38B62526"/>
    <w:rsid w:val="38BE762D"/>
    <w:rsid w:val="38C47F7E"/>
    <w:rsid w:val="38D75004"/>
    <w:rsid w:val="38D752A5"/>
    <w:rsid w:val="38F1602A"/>
    <w:rsid w:val="38FB08CE"/>
    <w:rsid w:val="390E7FA4"/>
    <w:rsid w:val="39102B87"/>
    <w:rsid w:val="39137979"/>
    <w:rsid w:val="39191359"/>
    <w:rsid w:val="393016C5"/>
    <w:rsid w:val="393F011F"/>
    <w:rsid w:val="39443303"/>
    <w:rsid w:val="39461AFC"/>
    <w:rsid w:val="39476BEA"/>
    <w:rsid w:val="394C2E8B"/>
    <w:rsid w:val="39514BB5"/>
    <w:rsid w:val="395631DA"/>
    <w:rsid w:val="39581830"/>
    <w:rsid w:val="395C2B3D"/>
    <w:rsid w:val="39641F82"/>
    <w:rsid w:val="396A59FE"/>
    <w:rsid w:val="397F64F6"/>
    <w:rsid w:val="39C944DB"/>
    <w:rsid w:val="39E616E0"/>
    <w:rsid w:val="39E82410"/>
    <w:rsid w:val="39F80C4C"/>
    <w:rsid w:val="39FD13A1"/>
    <w:rsid w:val="3A175C59"/>
    <w:rsid w:val="3A434AAF"/>
    <w:rsid w:val="3A5336F2"/>
    <w:rsid w:val="3A564FC6"/>
    <w:rsid w:val="3A6A40BF"/>
    <w:rsid w:val="3A6D1BCD"/>
    <w:rsid w:val="3A775CE5"/>
    <w:rsid w:val="3A9C1EB7"/>
    <w:rsid w:val="3A9C5654"/>
    <w:rsid w:val="3AAC3EE7"/>
    <w:rsid w:val="3ABB02C8"/>
    <w:rsid w:val="3ACA421F"/>
    <w:rsid w:val="3AE91ACA"/>
    <w:rsid w:val="3AEB0602"/>
    <w:rsid w:val="3B034621"/>
    <w:rsid w:val="3B0C67A6"/>
    <w:rsid w:val="3B0E6FE6"/>
    <w:rsid w:val="3B141786"/>
    <w:rsid w:val="3B203046"/>
    <w:rsid w:val="3B3F110C"/>
    <w:rsid w:val="3B5C3FE6"/>
    <w:rsid w:val="3B64455F"/>
    <w:rsid w:val="3B6A567F"/>
    <w:rsid w:val="3B6B4535"/>
    <w:rsid w:val="3B7F4620"/>
    <w:rsid w:val="3B8E778B"/>
    <w:rsid w:val="3B96663F"/>
    <w:rsid w:val="3BA207E0"/>
    <w:rsid w:val="3BAC7C11"/>
    <w:rsid w:val="3BB70A8F"/>
    <w:rsid w:val="3BB863B9"/>
    <w:rsid w:val="3BBE5D07"/>
    <w:rsid w:val="3BC96C69"/>
    <w:rsid w:val="3BE850ED"/>
    <w:rsid w:val="3BF04B59"/>
    <w:rsid w:val="3BF0561B"/>
    <w:rsid w:val="3BF05D4F"/>
    <w:rsid w:val="3BFC0B7A"/>
    <w:rsid w:val="3C2B15D4"/>
    <w:rsid w:val="3C3C01A5"/>
    <w:rsid w:val="3C575DCE"/>
    <w:rsid w:val="3C666C3A"/>
    <w:rsid w:val="3C6908BA"/>
    <w:rsid w:val="3C720E5A"/>
    <w:rsid w:val="3C7930F6"/>
    <w:rsid w:val="3C807D8C"/>
    <w:rsid w:val="3CA37E39"/>
    <w:rsid w:val="3CBB368A"/>
    <w:rsid w:val="3CBF08B8"/>
    <w:rsid w:val="3CC05722"/>
    <w:rsid w:val="3CCE2C86"/>
    <w:rsid w:val="3CD66257"/>
    <w:rsid w:val="3CDB01AA"/>
    <w:rsid w:val="3CE52726"/>
    <w:rsid w:val="3CF63839"/>
    <w:rsid w:val="3CF67395"/>
    <w:rsid w:val="3D0B7114"/>
    <w:rsid w:val="3D115F7D"/>
    <w:rsid w:val="3D16174F"/>
    <w:rsid w:val="3D1C4922"/>
    <w:rsid w:val="3D26765E"/>
    <w:rsid w:val="3D2E696D"/>
    <w:rsid w:val="3D415A48"/>
    <w:rsid w:val="3D600CB3"/>
    <w:rsid w:val="3D887ACD"/>
    <w:rsid w:val="3D8D6198"/>
    <w:rsid w:val="3D986A09"/>
    <w:rsid w:val="3D996E6C"/>
    <w:rsid w:val="3DBD0841"/>
    <w:rsid w:val="3DE37ED1"/>
    <w:rsid w:val="3DEE6783"/>
    <w:rsid w:val="3DF96C6B"/>
    <w:rsid w:val="3E06185A"/>
    <w:rsid w:val="3E393BDD"/>
    <w:rsid w:val="3E4544C3"/>
    <w:rsid w:val="3E502AD5"/>
    <w:rsid w:val="3E5C093F"/>
    <w:rsid w:val="3E7522F8"/>
    <w:rsid w:val="3EA11583"/>
    <w:rsid w:val="3EA82911"/>
    <w:rsid w:val="3EB93E32"/>
    <w:rsid w:val="3ECB055B"/>
    <w:rsid w:val="3EE86A50"/>
    <w:rsid w:val="3F0110BB"/>
    <w:rsid w:val="3F195699"/>
    <w:rsid w:val="3F1F6C16"/>
    <w:rsid w:val="3F292E05"/>
    <w:rsid w:val="3F3C1640"/>
    <w:rsid w:val="3F8717BE"/>
    <w:rsid w:val="3F972B46"/>
    <w:rsid w:val="3FB87E96"/>
    <w:rsid w:val="3FD11236"/>
    <w:rsid w:val="3FD5201A"/>
    <w:rsid w:val="3FEB1A1B"/>
    <w:rsid w:val="40410560"/>
    <w:rsid w:val="40460634"/>
    <w:rsid w:val="404B5C4A"/>
    <w:rsid w:val="4051570C"/>
    <w:rsid w:val="40540179"/>
    <w:rsid w:val="406B009A"/>
    <w:rsid w:val="40921BCC"/>
    <w:rsid w:val="40B21825"/>
    <w:rsid w:val="40BB6421"/>
    <w:rsid w:val="40FD263F"/>
    <w:rsid w:val="41036525"/>
    <w:rsid w:val="410B7187"/>
    <w:rsid w:val="41120516"/>
    <w:rsid w:val="41181F00"/>
    <w:rsid w:val="41265175"/>
    <w:rsid w:val="41352A55"/>
    <w:rsid w:val="41365A86"/>
    <w:rsid w:val="41554571"/>
    <w:rsid w:val="418C6C78"/>
    <w:rsid w:val="41961147"/>
    <w:rsid w:val="41B21198"/>
    <w:rsid w:val="41B40CC9"/>
    <w:rsid w:val="41C70668"/>
    <w:rsid w:val="41CA0DF1"/>
    <w:rsid w:val="41DF2AEE"/>
    <w:rsid w:val="41E750BA"/>
    <w:rsid w:val="41F320F5"/>
    <w:rsid w:val="41F67E38"/>
    <w:rsid w:val="420741F2"/>
    <w:rsid w:val="420C1409"/>
    <w:rsid w:val="420C19AE"/>
    <w:rsid w:val="42166E35"/>
    <w:rsid w:val="4246431B"/>
    <w:rsid w:val="4248682C"/>
    <w:rsid w:val="42601C37"/>
    <w:rsid w:val="426A5E10"/>
    <w:rsid w:val="42772BD7"/>
    <w:rsid w:val="42BD7829"/>
    <w:rsid w:val="42BF74A1"/>
    <w:rsid w:val="42C41750"/>
    <w:rsid w:val="42CE18BF"/>
    <w:rsid w:val="42E44134"/>
    <w:rsid w:val="42E82497"/>
    <w:rsid w:val="42EE7CCC"/>
    <w:rsid w:val="42F223AD"/>
    <w:rsid w:val="43047E40"/>
    <w:rsid w:val="431313FE"/>
    <w:rsid w:val="43137E9F"/>
    <w:rsid w:val="432F7FB9"/>
    <w:rsid w:val="438B7954"/>
    <w:rsid w:val="439C238B"/>
    <w:rsid w:val="43AE4585"/>
    <w:rsid w:val="43E022BC"/>
    <w:rsid w:val="440A4862"/>
    <w:rsid w:val="441310E9"/>
    <w:rsid w:val="44186D42"/>
    <w:rsid w:val="44450C02"/>
    <w:rsid w:val="4450382F"/>
    <w:rsid w:val="44727C49"/>
    <w:rsid w:val="44873ED7"/>
    <w:rsid w:val="448D3314"/>
    <w:rsid w:val="449A71A0"/>
    <w:rsid w:val="44A43B7B"/>
    <w:rsid w:val="44BA514C"/>
    <w:rsid w:val="44C335AE"/>
    <w:rsid w:val="44E061B5"/>
    <w:rsid w:val="45036AF3"/>
    <w:rsid w:val="451F1453"/>
    <w:rsid w:val="452E517F"/>
    <w:rsid w:val="45652FFD"/>
    <w:rsid w:val="458D5056"/>
    <w:rsid w:val="45CF15D3"/>
    <w:rsid w:val="45E510FF"/>
    <w:rsid w:val="46143509"/>
    <w:rsid w:val="462142F6"/>
    <w:rsid w:val="462431C5"/>
    <w:rsid w:val="46276812"/>
    <w:rsid w:val="466730B2"/>
    <w:rsid w:val="467615A8"/>
    <w:rsid w:val="4691012F"/>
    <w:rsid w:val="46A11AC2"/>
    <w:rsid w:val="46BA58D8"/>
    <w:rsid w:val="46CC0C34"/>
    <w:rsid w:val="46D05484"/>
    <w:rsid w:val="46DC4A5B"/>
    <w:rsid w:val="4702556E"/>
    <w:rsid w:val="471423DC"/>
    <w:rsid w:val="47290145"/>
    <w:rsid w:val="472B0D2E"/>
    <w:rsid w:val="47523754"/>
    <w:rsid w:val="4753464D"/>
    <w:rsid w:val="476965FB"/>
    <w:rsid w:val="476B6BD2"/>
    <w:rsid w:val="478832E0"/>
    <w:rsid w:val="479707FC"/>
    <w:rsid w:val="47B1793C"/>
    <w:rsid w:val="47B57A7C"/>
    <w:rsid w:val="47D0150F"/>
    <w:rsid w:val="480908C5"/>
    <w:rsid w:val="48125934"/>
    <w:rsid w:val="481B07E3"/>
    <w:rsid w:val="481F1C5E"/>
    <w:rsid w:val="48483756"/>
    <w:rsid w:val="4851552D"/>
    <w:rsid w:val="48533773"/>
    <w:rsid w:val="48592107"/>
    <w:rsid w:val="485B6C46"/>
    <w:rsid w:val="486350DD"/>
    <w:rsid w:val="486F4F35"/>
    <w:rsid w:val="487A3570"/>
    <w:rsid w:val="487E3606"/>
    <w:rsid w:val="489A0623"/>
    <w:rsid w:val="48A55A4A"/>
    <w:rsid w:val="48A95C04"/>
    <w:rsid w:val="48B16866"/>
    <w:rsid w:val="48BE5D66"/>
    <w:rsid w:val="48BF0C57"/>
    <w:rsid w:val="48CA7D6F"/>
    <w:rsid w:val="48F14EB5"/>
    <w:rsid w:val="48F452BE"/>
    <w:rsid w:val="49006192"/>
    <w:rsid w:val="49192FBD"/>
    <w:rsid w:val="491D214E"/>
    <w:rsid w:val="492B0F7A"/>
    <w:rsid w:val="49586777"/>
    <w:rsid w:val="495C55EB"/>
    <w:rsid w:val="4968786D"/>
    <w:rsid w:val="497A75A0"/>
    <w:rsid w:val="497C3026"/>
    <w:rsid w:val="498B5111"/>
    <w:rsid w:val="49975A5C"/>
    <w:rsid w:val="49A55B62"/>
    <w:rsid w:val="49F41101"/>
    <w:rsid w:val="4A1C2405"/>
    <w:rsid w:val="4A253068"/>
    <w:rsid w:val="4A350504"/>
    <w:rsid w:val="4A3C6604"/>
    <w:rsid w:val="4A74770D"/>
    <w:rsid w:val="4A757BB4"/>
    <w:rsid w:val="4A7C0296"/>
    <w:rsid w:val="4AC34176"/>
    <w:rsid w:val="4AD25A66"/>
    <w:rsid w:val="4AE505C6"/>
    <w:rsid w:val="4AFF1476"/>
    <w:rsid w:val="4B08477A"/>
    <w:rsid w:val="4B2B3ABA"/>
    <w:rsid w:val="4B2D0BCE"/>
    <w:rsid w:val="4B346F46"/>
    <w:rsid w:val="4B3774F7"/>
    <w:rsid w:val="4B8274C8"/>
    <w:rsid w:val="4BA03811"/>
    <w:rsid w:val="4BA67362"/>
    <w:rsid w:val="4BAE2620"/>
    <w:rsid w:val="4BAE572F"/>
    <w:rsid w:val="4BD3430F"/>
    <w:rsid w:val="4BDB7D66"/>
    <w:rsid w:val="4BF84220"/>
    <w:rsid w:val="4C0849EF"/>
    <w:rsid w:val="4C190454"/>
    <w:rsid w:val="4C243CFD"/>
    <w:rsid w:val="4C5F256D"/>
    <w:rsid w:val="4C7E2F03"/>
    <w:rsid w:val="4C885083"/>
    <w:rsid w:val="4C9027F4"/>
    <w:rsid w:val="4CA71561"/>
    <w:rsid w:val="4CAA33B7"/>
    <w:rsid w:val="4CCA6149"/>
    <w:rsid w:val="4CDC1C7E"/>
    <w:rsid w:val="4CF431C6"/>
    <w:rsid w:val="4D0E4114"/>
    <w:rsid w:val="4D381304"/>
    <w:rsid w:val="4D400747"/>
    <w:rsid w:val="4D685497"/>
    <w:rsid w:val="4D826A23"/>
    <w:rsid w:val="4D8507BC"/>
    <w:rsid w:val="4D8D7A3B"/>
    <w:rsid w:val="4D8F09F9"/>
    <w:rsid w:val="4D9F7172"/>
    <w:rsid w:val="4DA64F3B"/>
    <w:rsid w:val="4DA92C12"/>
    <w:rsid w:val="4DB43081"/>
    <w:rsid w:val="4DC07FF9"/>
    <w:rsid w:val="4DC42702"/>
    <w:rsid w:val="4DCB76A6"/>
    <w:rsid w:val="4DFB0F10"/>
    <w:rsid w:val="4DFB3357"/>
    <w:rsid w:val="4DFE56A5"/>
    <w:rsid w:val="4E0D3DCC"/>
    <w:rsid w:val="4E144BA8"/>
    <w:rsid w:val="4E1E047D"/>
    <w:rsid w:val="4E5441AF"/>
    <w:rsid w:val="4E573A0C"/>
    <w:rsid w:val="4E596715"/>
    <w:rsid w:val="4E6A7B35"/>
    <w:rsid w:val="4E6E0A9D"/>
    <w:rsid w:val="4E902822"/>
    <w:rsid w:val="4E944C60"/>
    <w:rsid w:val="4E9900EF"/>
    <w:rsid w:val="4EBE1CDD"/>
    <w:rsid w:val="4ECE0172"/>
    <w:rsid w:val="4ED334F6"/>
    <w:rsid w:val="4EDE5EDB"/>
    <w:rsid w:val="4EFA56F3"/>
    <w:rsid w:val="4EFB1C7A"/>
    <w:rsid w:val="4F114547"/>
    <w:rsid w:val="4F122809"/>
    <w:rsid w:val="4F253B0A"/>
    <w:rsid w:val="4F2A1121"/>
    <w:rsid w:val="4F31425D"/>
    <w:rsid w:val="4F3D7DA6"/>
    <w:rsid w:val="4F4D1988"/>
    <w:rsid w:val="4F606DC8"/>
    <w:rsid w:val="4F676139"/>
    <w:rsid w:val="4F67627C"/>
    <w:rsid w:val="4F6A6B18"/>
    <w:rsid w:val="4FA61ABB"/>
    <w:rsid w:val="4FAA2D7A"/>
    <w:rsid w:val="4FAB5E90"/>
    <w:rsid w:val="4FB21C6C"/>
    <w:rsid w:val="4FB3166B"/>
    <w:rsid w:val="4FCB46B2"/>
    <w:rsid w:val="4FDE19B0"/>
    <w:rsid w:val="4FE6665C"/>
    <w:rsid w:val="5002770D"/>
    <w:rsid w:val="502679F7"/>
    <w:rsid w:val="502D711A"/>
    <w:rsid w:val="50402F7F"/>
    <w:rsid w:val="5060632A"/>
    <w:rsid w:val="507E7B3A"/>
    <w:rsid w:val="50A74117"/>
    <w:rsid w:val="50BC3FFA"/>
    <w:rsid w:val="50C555A5"/>
    <w:rsid w:val="50FD505F"/>
    <w:rsid w:val="51043F34"/>
    <w:rsid w:val="51136F88"/>
    <w:rsid w:val="511D718F"/>
    <w:rsid w:val="51215864"/>
    <w:rsid w:val="51681B2C"/>
    <w:rsid w:val="516F2BD9"/>
    <w:rsid w:val="519354A4"/>
    <w:rsid w:val="51D35788"/>
    <w:rsid w:val="51F36F04"/>
    <w:rsid w:val="51F55A16"/>
    <w:rsid w:val="52024F4A"/>
    <w:rsid w:val="522F25EF"/>
    <w:rsid w:val="5239274A"/>
    <w:rsid w:val="5243093A"/>
    <w:rsid w:val="528C3897"/>
    <w:rsid w:val="52930E44"/>
    <w:rsid w:val="52AA79D3"/>
    <w:rsid w:val="52DE64AA"/>
    <w:rsid w:val="52FC3B3F"/>
    <w:rsid w:val="530C3017"/>
    <w:rsid w:val="53504F6F"/>
    <w:rsid w:val="53945FED"/>
    <w:rsid w:val="53AE60F0"/>
    <w:rsid w:val="53B96DAA"/>
    <w:rsid w:val="53E37727"/>
    <w:rsid w:val="53E810E7"/>
    <w:rsid w:val="53FC752F"/>
    <w:rsid w:val="54244390"/>
    <w:rsid w:val="5427381E"/>
    <w:rsid w:val="54303976"/>
    <w:rsid w:val="54327D04"/>
    <w:rsid w:val="544F31BB"/>
    <w:rsid w:val="54522366"/>
    <w:rsid w:val="54556C40"/>
    <w:rsid w:val="5455703C"/>
    <w:rsid w:val="54593FA4"/>
    <w:rsid w:val="54596730"/>
    <w:rsid w:val="545C2C7B"/>
    <w:rsid w:val="54690F1C"/>
    <w:rsid w:val="54696247"/>
    <w:rsid w:val="547C5A68"/>
    <w:rsid w:val="5487379A"/>
    <w:rsid w:val="54AE17FE"/>
    <w:rsid w:val="54B6579D"/>
    <w:rsid w:val="54CD2C7A"/>
    <w:rsid w:val="54E0475B"/>
    <w:rsid w:val="54EA7388"/>
    <w:rsid w:val="54FB791B"/>
    <w:rsid w:val="5518045D"/>
    <w:rsid w:val="55654C60"/>
    <w:rsid w:val="5569414A"/>
    <w:rsid w:val="558E2409"/>
    <w:rsid w:val="559952BD"/>
    <w:rsid w:val="559F61BE"/>
    <w:rsid w:val="55A27C63"/>
    <w:rsid w:val="55A5390C"/>
    <w:rsid w:val="55A734CB"/>
    <w:rsid w:val="55B47996"/>
    <w:rsid w:val="55E91238"/>
    <w:rsid w:val="55F85AB0"/>
    <w:rsid w:val="5607520D"/>
    <w:rsid w:val="560938B4"/>
    <w:rsid w:val="56150435"/>
    <w:rsid w:val="562E0A37"/>
    <w:rsid w:val="563556BD"/>
    <w:rsid w:val="56460D3D"/>
    <w:rsid w:val="566C7340"/>
    <w:rsid w:val="569C67A5"/>
    <w:rsid w:val="56A143BE"/>
    <w:rsid w:val="56B539C6"/>
    <w:rsid w:val="56B7122E"/>
    <w:rsid w:val="56C65522"/>
    <w:rsid w:val="571D46AE"/>
    <w:rsid w:val="57330BB7"/>
    <w:rsid w:val="576979A1"/>
    <w:rsid w:val="578246C0"/>
    <w:rsid w:val="578E5401"/>
    <w:rsid w:val="57951522"/>
    <w:rsid w:val="579E6072"/>
    <w:rsid w:val="57BE68AA"/>
    <w:rsid w:val="57C90BC2"/>
    <w:rsid w:val="57DC5214"/>
    <w:rsid w:val="57F2732C"/>
    <w:rsid w:val="5809477E"/>
    <w:rsid w:val="581B0017"/>
    <w:rsid w:val="581F4C4D"/>
    <w:rsid w:val="582F62AD"/>
    <w:rsid w:val="583328E6"/>
    <w:rsid w:val="58382DD5"/>
    <w:rsid w:val="5846419E"/>
    <w:rsid w:val="584979D8"/>
    <w:rsid w:val="585D60C3"/>
    <w:rsid w:val="58981FD1"/>
    <w:rsid w:val="58A116B3"/>
    <w:rsid w:val="58DA34EC"/>
    <w:rsid w:val="5905154D"/>
    <w:rsid w:val="590A69FC"/>
    <w:rsid w:val="592F262A"/>
    <w:rsid w:val="59330F9A"/>
    <w:rsid w:val="5941574D"/>
    <w:rsid w:val="594640E9"/>
    <w:rsid w:val="59696E29"/>
    <w:rsid w:val="596A4F3B"/>
    <w:rsid w:val="596E33D7"/>
    <w:rsid w:val="597A3F72"/>
    <w:rsid w:val="598A113A"/>
    <w:rsid w:val="5999137D"/>
    <w:rsid w:val="59A05C4E"/>
    <w:rsid w:val="59AC3B2A"/>
    <w:rsid w:val="59AC6E5C"/>
    <w:rsid w:val="59C02DAD"/>
    <w:rsid w:val="59CC12A0"/>
    <w:rsid w:val="59CC241A"/>
    <w:rsid w:val="59CD719F"/>
    <w:rsid w:val="59CE22C7"/>
    <w:rsid w:val="59D559E9"/>
    <w:rsid w:val="59D610AB"/>
    <w:rsid w:val="59FB4A90"/>
    <w:rsid w:val="5A236E98"/>
    <w:rsid w:val="5A7657E7"/>
    <w:rsid w:val="5A875679"/>
    <w:rsid w:val="5A8B6F17"/>
    <w:rsid w:val="5A8E52FA"/>
    <w:rsid w:val="5AA41C0B"/>
    <w:rsid w:val="5ABC71EA"/>
    <w:rsid w:val="5AC774AF"/>
    <w:rsid w:val="5ACB3F81"/>
    <w:rsid w:val="5AF0321E"/>
    <w:rsid w:val="5B0234BB"/>
    <w:rsid w:val="5B07760D"/>
    <w:rsid w:val="5B137013"/>
    <w:rsid w:val="5B25079D"/>
    <w:rsid w:val="5B2D7096"/>
    <w:rsid w:val="5B310278"/>
    <w:rsid w:val="5B4A41FA"/>
    <w:rsid w:val="5B744CAB"/>
    <w:rsid w:val="5B751975"/>
    <w:rsid w:val="5B9A43B1"/>
    <w:rsid w:val="5B9D79AC"/>
    <w:rsid w:val="5BB57CD3"/>
    <w:rsid w:val="5BDC5720"/>
    <w:rsid w:val="5BE26B49"/>
    <w:rsid w:val="5BFD20C5"/>
    <w:rsid w:val="5C2A0852"/>
    <w:rsid w:val="5C4C2515"/>
    <w:rsid w:val="5C5C738B"/>
    <w:rsid w:val="5C8251F1"/>
    <w:rsid w:val="5CBA3A8E"/>
    <w:rsid w:val="5CBF559E"/>
    <w:rsid w:val="5CCB5CF1"/>
    <w:rsid w:val="5CDC4C66"/>
    <w:rsid w:val="5CEB0141"/>
    <w:rsid w:val="5D057255"/>
    <w:rsid w:val="5D072AA1"/>
    <w:rsid w:val="5D211ED7"/>
    <w:rsid w:val="5D2931F2"/>
    <w:rsid w:val="5D2C2B51"/>
    <w:rsid w:val="5D3B6304"/>
    <w:rsid w:val="5D5053A0"/>
    <w:rsid w:val="5D570E53"/>
    <w:rsid w:val="5D5C2089"/>
    <w:rsid w:val="5D660612"/>
    <w:rsid w:val="5D9D7180"/>
    <w:rsid w:val="5DA47690"/>
    <w:rsid w:val="5DAF5613"/>
    <w:rsid w:val="5DB94316"/>
    <w:rsid w:val="5DBA08E6"/>
    <w:rsid w:val="5DC6455A"/>
    <w:rsid w:val="5DCD5AB1"/>
    <w:rsid w:val="5DD72473"/>
    <w:rsid w:val="5DF01334"/>
    <w:rsid w:val="5DF17A00"/>
    <w:rsid w:val="5DFF28D7"/>
    <w:rsid w:val="5E037539"/>
    <w:rsid w:val="5E053374"/>
    <w:rsid w:val="5E165830"/>
    <w:rsid w:val="5E1716E8"/>
    <w:rsid w:val="5E1D2F3A"/>
    <w:rsid w:val="5E1F5AEC"/>
    <w:rsid w:val="5E31427A"/>
    <w:rsid w:val="5E5B00A2"/>
    <w:rsid w:val="5E6C6EC7"/>
    <w:rsid w:val="5E6D1D4D"/>
    <w:rsid w:val="5E766B94"/>
    <w:rsid w:val="5E940365"/>
    <w:rsid w:val="5E9D629E"/>
    <w:rsid w:val="5E9D70C0"/>
    <w:rsid w:val="5EA04F5B"/>
    <w:rsid w:val="5EA22A81"/>
    <w:rsid w:val="5EA5733F"/>
    <w:rsid w:val="5F1A5AAA"/>
    <w:rsid w:val="5F230066"/>
    <w:rsid w:val="5F415349"/>
    <w:rsid w:val="5F66367D"/>
    <w:rsid w:val="5F710F8A"/>
    <w:rsid w:val="5F8649E0"/>
    <w:rsid w:val="5F904FD0"/>
    <w:rsid w:val="5F93686E"/>
    <w:rsid w:val="5FA152F2"/>
    <w:rsid w:val="5FA9552A"/>
    <w:rsid w:val="5FBC4A8E"/>
    <w:rsid w:val="5FBC5DC5"/>
    <w:rsid w:val="5FC609F2"/>
    <w:rsid w:val="5FCB3F59"/>
    <w:rsid w:val="5FE21EE6"/>
    <w:rsid w:val="5FE6027F"/>
    <w:rsid w:val="5FEE4F4D"/>
    <w:rsid w:val="602168FA"/>
    <w:rsid w:val="60271ED5"/>
    <w:rsid w:val="602A76DF"/>
    <w:rsid w:val="602F0FA4"/>
    <w:rsid w:val="6051449E"/>
    <w:rsid w:val="60532270"/>
    <w:rsid w:val="60545FFD"/>
    <w:rsid w:val="607F6569"/>
    <w:rsid w:val="608040A2"/>
    <w:rsid w:val="6087255A"/>
    <w:rsid w:val="608C13BB"/>
    <w:rsid w:val="609103C8"/>
    <w:rsid w:val="60946553"/>
    <w:rsid w:val="60A2357A"/>
    <w:rsid w:val="60A33525"/>
    <w:rsid w:val="60A705D3"/>
    <w:rsid w:val="60C12CF0"/>
    <w:rsid w:val="60E7219D"/>
    <w:rsid w:val="60E858BB"/>
    <w:rsid w:val="60EE1D70"/>
    <w:rsid w:val="60F33A68"/>
    <w:rsid w:val="60F63B21"/>
    <w:rsid w:val="61040CF3"/>
    <w:rsid w:val="61124A6E"/>
    <w:rsid w:val="612E4AA0"/>
    <w:rsid w:val="6149774C"/>
    <w:rsid w:val="614A48C3"/>
    <w:rsid w:val="614D1FB2"/>
    <w:rsid w:val="6155202D"/>
    <w:rsid w:val="61662E40"/>
    <w:rsid w:val="61972646"/>
    <w:rsid w:val="61A079D0"/>
    <w:rsid w:val="61BC0487"/>
    <w:rsid w:val="61BE60B9"/>
    <w:rsid w:val="61D10F62"/>
    <w:rsid w:val="61E65FC3"/>
    <w:rsid w:val="61EE43B6"/>
    <w:rsid w:val="61FE0F4D"/>
    <w:rsid w:val="62031A89"/>
    <w:rsid w:val="621439E4"/>
    <w:rsid w:val="62214023"/>
    <w:rsid w:val="6223212B"/>
    <w:rsid w:val="62277716"/>
    <w:rsid w:val="622A34BA"/>
    <w:rsid w:val="622C13CB"/>
    <w:rsid w:val="6237545E"/>
    <w:rsid w:val="62410B76"/>
    <w:rsid w:val="6269729D"/>
    <w:rsid w:val="627E3805"/>
    <w:rsid w:val="628517D7"/>
    <w:rsid w:val="62C22793"/>
    <w:rsid w:val="62F45876"/>
    <w:rsid w:val="631747BD"/>
    <w:rsid w:val="633E7E9B"/>
    <w:rsid w:val="63456265"/>
    <w:rsid w:val="635C30CA"/>
    <w:rsid w:val="638B4DDF"/>
    <w:rsid w:val="63B32382"/>
    <w:rsid w:val="63B70D7D"/>
    <w:rsid w:val="63D1566C"/>
    <w:rsid w:val="63E143B5"/>
    <w:rsid w:val="63EE37FF"/>
    <w:rsid w:val="63F27893"/>
    <w:rsid w:val="64065E25"/>
    <w:rsid w:val="64610CE9"/>
    <w:rsid w:val="646F3406"/>
    <w:rsid w:val="647D6511"/>
    <w:rsid w:val="648E7C0A"/>
    <w:rsid w:val="6497295D"/>
    <w:rsid w:val="64A95026"/>
    <w:rsid w:val="64AC28AC"/>
    <w:rsid w:val="64AD7E4B"/>
    <w:rsid w:val="64BC6376"/>
    <w:rsid w:val="64C55AE4"/>
    <w:rsid w:val="64C847E7"/>
    <w:rsid w:val="64E7105A"/>
    <w:rsid w:val="64E9765C"/>
    <w:rsid w:val="64FD4ECE"/>
    <w:rsid w:val="650F4B9B"/>
    <w:rsid w:val="652E1513"/>
    <w:rsid w:val="65395C15"/>
    <w:rsid w:val="653E11E7"/>
    <w:rsid w:val="653F1D5D"/>
    <w:rsid w:val="655240E5"/>
    <w:rsid w:val="656129CD"/>
    <w:rsid w:val="6569254B"/>
    <w:rsid w:val="657A20C5"/>
    <w:rsid w:val="657D278F"/>
    <w:rsid w:val="65874B68"/>
    <w:rsid w:val="65935749"/>
    <w:rsid w:val="65965111"/>
    <w:rsid w:val="6599323D"/>
    <w:rsid w:val="659F51E5"/>
    <w:rsid w:val="65A02E2D"/>
    <w:rsid w:val="65C00404"/>
    <w:rsid w:val="65D3543A"/>
    <w:rsid w:val="65E63742"/>
    <w:rsid w:val="65F37903"/>
    <w:rsid w:val="65F8567D"/>
    <w:rsid w:val="660467C4"/>
    <w:rsid w:val="662D16A4"/>
    <w:rsid w:val="66300015"/>
    <w:rsid w:val="66487948"/>
    <w:rsid w:val="66524D8D"/>
    <w:rsid w:val="6665490E"/>
    <w:rsid w:val="66711E3B"/>
    <w:rsid w:val="667B30F3"/>
    <w:rsid w:val="66D734E4"/>
    <w:rsid w:val="66DD6D04"/>
    <w:rsid w:val="66E459E8"/>
    <w:rsid w:val="66EE124E"/>
    <w:rsid w:val="66F313F1"/>
    <w:rsid w:val="66FB19EF"/>
    <w:rsid w:val="671769D1"/>
    <w:rsid w:val="67353C57"/>
    <w:rsid w:val="674212A6"/>
    <w:rsid w:val="675716B9"/>
    <w:rsid w:val="675C06C7"/>
    <w:rsid w:val="6760122F"/>
    <w:rsid w:val="677D18AB"/>
    <w:rsid w:val="67835A30"/>
    <w:rsid w:val="67AC2BC3"/>
    <w:rsid w:val="67C748D9"/>
    <w:rsid w:val="67D96967"/>
    <w:rsid w:val="67DF3C67"/>
    <w:rsid w:val="67E2198E"/>
    <w:rsid w:val="67E22391"/>
    <w:rsid w:val="67EF12FA"/>
    <w:rsid w:val="681542C4"/>
    <w:rsid w:val="683000BA"/>
    <w:rsid w:val="683E0616"/>
    <w:rsid w:val="68483782"/>
    <w:rsid w:val="686B65C0"/>
    <w:rsid w:val="686D4866"/>
    <w:rsid w:val="68823CD5"/>
    <w:rsid w:val="688D47A2"/>
    <w:rsid w:val="68A17D9A"/>
    <w:rsid w:val="68A753BB"/>
    <w:rsid w:val="68B02590"/>
    <w:rsid w:val="68B323B0"/>
    <w:rsid w:val="68F474BC"/>
    <w:rsid w:val="68F55EA4"/>
    <w:rsid w:val="68FA2BBB"/>
    <w:rsid w:val="690C64FB"/>
    <w:rsid w:val="69147BBD"/>
    <w:rsid w:val="691711F3"/>
    <w:rsid w:val="696629DC"/>
    <w:rsid w:val="698646DD"/>
    <w:rsid w:val="69913047"/>
    <w:rsid w:val="69937B96"/>
    <w:rsid w:val="699F55BE"/>
    <w:rsid w:val="69B0677A"/>
    <w:rsid w:val="69B55D5F"/>
    <w:rsid w:val="69B643C0"/>
    <w:rsid w:val="69B6478E"/>
    <w:rsid w:val="69CB6558"/>
    <w:rsid w:val="69E27FA8"/>
    <w:rsid w:val="6A0A6608"/>
    <w:rsid w:val="6A1862EE"/>
    <w:rsid w:val="6A222CC8"/>
    <w:rsid w:val="6A293A4C"/>
    <w:rsid w:val="6A3C5534"/>
    <w:rsid w:val="6A4964A7"/>
    <w:rsid w:val="6A4E3D35"/>
    <w:rsid w:val="6A5248F7"/>
    <w:rsid w:val="6A5348CE"/>
    <w:rsid w:val="6A9A3873"/>
    <w:rsid w:val="6A9D3A40"/>
    <w:rsid w:val="6AE508C6"/>
    <w:rsid w:val="6AED171D"/>
    <w:rsid w:val="6AED7A4F"/>
    <w:rsid w:val="6AFA72D5"/>
    <w:rsid w:val="6B0F76F1"/>
    <w:rsid w:val="6B43739A"/>
    <w:rsid w:val="6B4C78C6"/>
    <w:rsid w:val="6B5C677E"/>
    <w:rsid w:val="6B6301E4"/>
    <w:rsid w:val="6B637A3C"/>
    <w:rsid w:val="6BA83ABD"/>
    <w:rsid w:val="6BCC18B7"/>
    <w:rsid w:val="6BD74C1C"/>
    <w:rsid w:val="6BD77B89"/>
    <w:rsid w:val="6BDD6D46"/>
    <w:rsid w:val="6BE723D0"/>
    <w:rsid w:val="6C010A69"/>
    <w:rsid w:val="6C026E8E"/>
    <w:rsid w:val="6C15664C"/>
    <w:rsid w:val="6C1B22EF"/>
    <w:rsid w:val="6C2B4084"/>
    <w:rsid w:val="6C335661"/>
    <w:rsid w:val="6C4433CA"/>
    <w:rsid w:val="6C505E5F"/>
    <w:rsid w:val="6C557385"/>
    <w:rsid w:val="6C5A6F29"/>
    <w:rsid w:val="6C7A7686"/>
    <w:rsid w:val="6C930995"/>
    <w:rsid w:val="6C9A73E2"/>
    <w:rsid w:val="6CA32C65"/>
    <w:rsid w:val="6CBF5146"/>
    <w:rsid w:val="6CC1587C"/>
    <w:rsid w:val="6CC22541"/>
    <w:rsid w:val="6CC2631E"/>
    <w:rsid w:val="6CCF78D1"/>
    <w:rsid w:val="6CD22432"/>
    <w:rsid w:val="6D033285"/>
    <w:rsid w:val="6D107750"/>
    <w:rsid w:val="6D3B2A1F"/>
    <w:rsid w:val="6D5118E8"/>
    <w:rsid w:val="6D5B25D2"/>
    <w:rsid w:val="6D617FAC"/>
    <w:rsid w:val="6D6257D8"/>
    <w:rsid w:val="6D6B06A0"/>
    <w:rsid w:val="6D8C2A9E"/>
    <w:rsid w:val="6D902782"/>
    <w:rsid w:val="6DB12550"/>
    <w:rsid w:val="6DB30807"/>
    <w:rsid w:val="6DBE198C"/>
    <w:rsid w:val="6E1466B3"/>
    <w:rsid w:val="6E4E0530"/>
    <w:rsid w:val="6E5B249E"/>
    <w:rsid w:val="6E7C509D"/>
    <w:rsid w:val="6E7D50E8"/>
    <w:rsid w:val="6E7F4B8D"/>
    <w:rsid w:val="6EA14B04"/>
    <w:rsid w:val="6EBB68D6"/>
    <w:rsid w:val="6ECD4E21"/>
    <w:rsid w:val="6ED64148"/>
    <w:rsid w:val="6EE41593"/>
    <w:rsid w:val="6F165564"/>
    <w:rsid w:val="6F2B0871"/>
    <w:rsid w:val="6F657617"/>
    <w:rsid w:val="6F881579"/>
    <w:rsid w:val="6F8C57B4"/>
    <w:rsid w:val="6F963A7C"/>
    <w:rsid w:val="6FAD6205"/>
    <w:rsid w:val="6FDC041F"/>
    <w:rsid w:val="703D7D31"/>
    <w:rsid w:val="7047546A"/>
    <w:rsid w:val="70737CF8"/>
    <w:rsid w:val="708B23B8"/>
    <w:rsid w:val="708E2E66"/>
    <w:rsid w:val="70AF7F3B"/>
    <w:rsid w:val="70CB40BA"/>
    <w:rsid w:val="70D4382C"/>
    <w:rsid w:val="70F96386"/>
    <w:rsid w:val="710C57E3"/>
    <w:rsid w:val="71285068"/>
    <w:rsid w:val="71357785"/>
    <w:rsid w:val="714A6419"/>
    <w:rsid w:val="715636B3"/>
    <w:rsid w:val="716854F9"/>
    <w:rsid w:val="716D33C3"/>
    <w:rsid w:val="717547AB"/>
    <w:rsid w:val="71816EA6"/>
    <w:rsid w:val="718323FF"/>
    <w:rsid w:val="71881D13"/>
    <w:rsid w:val="71990420"/>
    <w:rsid w:val="71AF4936"/>
    <w:rsid w:val="71B1583B"/>
    <w:rsid w:val="71B52674"/>
    <w:rsid w:val="71D376CA"/>
    <w:rsid w:val="71E9334A"/>
    <w:rsid w:val="71EA0198"/>
    <w:rsid w:val="71EF1426"/>
    <w:rsid w:val="71F66F14"/>
    <w:rsid w:val="72495CF8"/>
    <w:rsid w:val="724A6AE2"/>
    <w:rsid w:val="727B27A0"/>
    <w:rsid w:val="729624A5"/>
    <w:rsid w:val="72AC3A77"/>
    <w:rsid w:val="72B504CD"/>
    <w:rsid w:val="72C13DD6"/>
    <w:rsid w:val="72C3711F"/>
    <w:rsid w:val="72EB21DB"/>
    <w:rsid w:val="7306762B"/>
    <w:rsid w:val="730E2034"/>
    <w:rsid w:val="731303C2"/>
    <w:rsid w:val="732015E4"/>
    <w:rsid w:val="73267F17"/>
    <w:rsid w:val="732D75DB"/>
    <w:rsid w:val="73347454"/>
    <w:rsid w:val="733F48EB"/>
    <w:rsid w:val="73434D77"/>
    <w:rsid w:val="7346443F"/>
    <w:rsid w:val="73777310"/>
    <w:rsid w:val="739B1AD2"/>
    <w:rsid w:val="739C3230"/>
    <w:rsid w:val="73A35F61"/>
    <w:rsid w:val="73B07233"/>
    <w:rsid w:val="73B575B4"/>
    <w:rsid w:val="73B8331E"/>
    <w:rsid w:val="73BB2DEC"/>
    <w:rsid w:val="74103B23"/>
    <w:rsid w:val="741E2752"/>
    <w:rsid w:val="74380907"/>
    <w:rsid w:val="74615E63"/>
    <w:rsid w:val="748928BF"/>
    <w:rsid w:val="748C3B60"/>
    <w:rsid w:val="749D2978"/>
    <w:rsid w:val="74B07BFB"/>
    <w:rsid w:val="74B41715"/>
    <w:rsid w:val="74F11F08"/>
    <w:rsid w:val="7520142F"/>
    <w:rsid w:val="754E76E0"/>
    <w:rsid w:val="75560981"/>
    <w:rsid w:val="755A1343"/>
    <w:rsid w:val="75DC75E7"/>
    <w:rsid w:val="75E80C56"/>
    <w:rsid w:val="75ED4AD2"/>
    <w:rsid w:val="75F646E1"/>
    <w:rsid w:val="76117996"/>
    <w:rsid w:val="7612015E"/>
    <w:rsid w:val="761262E7"/>
    <w:rsid w:val="76131373"/>
    <w:rsid w:val="763E0152"/>
    <w:rsid w:val="76515061"/>
    <w:rsid w:val="767268B3"/>
    <w:rsid w:val="767C19B2"/>
    <w:rsid w:val="76802BAB"/>
    <w:rsid w:val="768B4E58"/>
    <w:rsid w:val="769F550A"/>
    <w:rsid w:val="76B43F9E"/>
    <w:rsid w:val="76B64EC4"/>
    <w:rsid w:val="76C57C6B"/>
    <w:rsid w:val="76D53CC7"/>
    <w:rsid w:val="772D6A61"/>
    <w:rsid w:val="772F077E"/>
    <w:rsid w:val="773523EB"/>
    <w:rsid w:val="77392F37"/>
    <w:rsid w:val="773B20AC"/>
    <w:rsid w:val="776039AE"/>
    <w:rsid w:val="77617526"/>
    <w:rsid w:val="776A000A"/>
    <w:rsid w:val="776A6017"/>
    <w:rsid w:val="77751EB9"/>
    <w:rsid w:val="77776348"/>
    <w:rsid w:val="778265BD"/>
    <w:rsid w:val="778D031B"/>
    <w:rsid w:val="779F3094"/>
    <w:rsid w:val="77A967D7"/>
    <w:rsid w:val="77AA3D6E"/>
    <w:rsid w:val="77C170F8"/>
    <w:rsid w:val="77C655DB"/>
    <w:rsid w:val="77DD0A8B"/>
    <w:rsid w:val="78022554"/>
    <w:rsid w:val="7808174F"/>
    <w:rsid w:val="78164530"/>
    <w:rsid w:val="784716F6"/>
    <w:rsid w:val="784E128F"/>
    <w:rsid w:val="78574485"/>
    <w:rsid w:val="786921C1"/>
    <w:rsid w:val="7874067E"/>
    <w:rsid w:val="788334CC"/>
    <w:rsid w:val="78941160"/>
    <w:rsid w:val="78A17EC8"/>
    <w:rsid w:val="78A72130"/>
    <w:rsid w:val="78AD0549"/>
    <w:rsid w:val="78B71DA2"/>
    <w:rsid w:val="78CE0852"/>
    <w:rsid w:val="78EC4511"/>
    <w:rsid w:val="78F022C0"/>
    <w:rsid w:val="79032CB8"/>
    <w:rsid w:val="79045D63"/>
    <w:rsid w:val="790760D4"/>
    <w:rsid w:val="79142376"/>
    <w:rsid w:val="7916257A"/>
    <w:rsid w:val="792358CF"/>
    <w:rsid w:val="7952173F"/>
    <w:rsid w:val="79532E9E"/>
    <w:rsid w:val="79553A22"/>
    <w:rsid w:val="795C7CD3"/>
    <w:rsid w:val="796C43A2"/>
    <w:rsid w:val="7977155C"/>
    <w:rsid w:val="797771A9"/>
    <w:rsid w:val="79800495"/>
    <w:rsid w:val="79820DE8"/>
    <w:rsid w:val="79865022"/>
    <w:rsid w:val="799314ED"/>
    <w:rsid w:val="79A13C0A"/>
    <w:rsid w:val="79BA78A1"/>
    <w:rsid w:val="79D02741"/>
    <w:rsid w:val="79D63373"/>
    <w:rsid w:val="79DB5275"/>
    <w:rsid w:val="79DB5B37"/>
    <w:rsid w:val="79E50D2E"/>
    <w:rsid w:val="79F547B0"/>
    <w:rsid w:val="79F7539E"/>
    <w:rsid w:val="7A2609C8"/>
    <w:rsid w:val="7A2742CE"/>
    <w:rsid w:val="7A28257D"/>
    <w:rsid w:val="7A37456E"/>
    <w:rsid w:val="7A4A5E06"/>
    <w:rsid w:val="7A505630"/>
    <w:rsid w:val="7A6652E2"/>
    <w:rsid w:val="7A8A0B42"/>
    <w:rsid w:val="7A90621A"/>
    <w:rsid w:val="7A927D7D"/>
    <w:rsid w:val="7AA80FC8"/>
    <w:rsid w:val="7AAD4F1A"/>
    <w:rsid w:val="7ACA255C"/>
    <w:rsid w:val="7AD77A0A"/>
    <w:rsid w:val="7AE26235"/>
    <w:rsid w:val="7AE76574"/>
    <w:rsid w:val="7B1A71E9"/>
    <w:rsid w:val="7B454A69"/>
    <w:rsid w:val="7B487C71"/>
    <w:rsid w:val="7B4A4BA9"/>
    <w:rsid w:val="7B527E70"/>
    <w:rsid w:val="7B5829EE"/>
    <w:rsid w:val="7B5A542E"/>
    <w:rsid w:val="7B5B514C"/>
    <w:rsid w:val="7B6102EE"/>
    <w:rsid w:val="7B6C0247"/>
    <w:rsid w:val="7B721C41"/>
    <w:rsid w:val="7B7F441F"/>
    <w:rsid w:val="7BB3231A"/>
    <w:rsid w:val="7BB6389B"/>
    <w:rsid w:val="7BBD646D"/>
    <w:rsid w:val="7BE16A26"/>
    <w:rsid w:val="7BF5086D"/>
    <w:rsid w:val="7BFB14AF"/>
    <w:rsid w:val="7C082274"/>
    <w:rsid w:val="7C110EA5"/>
    <w:rsid w:val="7C13734B"/>
    <w:rsid w:val="7C16617D"/>
    <w:rsid w:val="7C170CF3"/>
    <w:rsid w:val="7C3A6597"/>
    <w:rsid w:val="7C603936"/>
    <w:rsid w:val="7C6F2849"/>
    <w:rsid w:val="7C730B6E"/>
    <w:rsid w:val="7C8B5C72"/>
    <w:rsid w:val="7C907F65"/>
    <w:rsid w:val="7CA441FA"/>
    <w:rsid w:val="7CA91E48"/>
    <w:rsid w:val="7CBC3BE6"/>
    <w:rsid w:val="7CC12815"/>
    <w:rsid w:val="7CE64029"/>
    <w:rsid w:val="7CED7166"/>
    <w:rsid w:val="7CF369F1"/>
    <w:rsid w:val="7D020042"/>
    <w:rsid w:val="7D093DD6"/>
    <w:rsid w:val="7D2C760B"/>
    <w:rsid w:val="7D3423EA"/>
    <w:rsid w:val="7D3B0266"/>
    <w:rsid w:val="7D3D4582"/>
    <w:rsid w:val="7D5471E5"/>
    <w:rsid w:val="7D7653AD"/>
    <w:rsid w:val="7D937D0D"/>
    <w:rsid w:val="7DB40D38"/>
    <w:rsid w:val="7DD301BC"/>
    <w:rsid w:val="7DDA4FA3"/>
    <w:rsid w:val="7E541651"/>
    <w:rsid w:val="7E682EAC"/>
    <w:rsid w:val="7E6D0ADC"/>
    <w:rsid w:val="7E7C2E97"/>
    <w:rsid w:val="7E9B4C61"/>
    <w:rsid w:val="7E9E5CD3"/>
    <w:rsid w:val="7EA47CF8"/>
    <w:rsid w:val="7EA67F14"/>
    <w:rsid w:val="7EA8573F"/>
    <w:rsid w:val="7EC62889"/>
    <w:rsid w:val="7EDD22BD"/>
    <w:rsid w:val="7EFE38AC"/>
    <w:rsid w:val="7F111831"/>
    <w:rsid w:val="7F125EB0"/>
    <w:rsid w:val="7F2A46A1"/>
    <w:rsid w:val="7F4734A5"/>
    <w:rsid w:val="7F5D1CE2"/>
    <w:rsid w:val="7F6013D3"/>
    <w:rsid w:val="7F7C6A8F"/>
    <w:rsid w:val="7F930498"/>
    <w:rsid w:val="7F9A4037"/>
    <w:rsid w:val="7F9F5DEF"/>
    <w:rsid w:val="7FBA5A25"/>
    <w:rsid w:val="7FBB24A7"/>
    <w:rsid w:val="7FC468A4"/>
    <w:rsid w:val="7FCA24B7"/>
    <w:rsid w:val="7FCC5758"/>
    <w:rsid w:val="7FDC7A9E"/>
    <w:rsid w:val="7FEE0CDF"/>
    <w:rsid w:val="7FF0722A"/>
    <w:rsid w:val="7FF83F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07"/>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link w:val="71"/>
    <w:qFormat/>
    <w:uiPriority w:val="0"/>
    <w:pPr>
      <w:keepNext/>
      <w:keepLines/>
      <w:numPr>
        <w:ilvl w:val="1"/>
        <w:numId w:val="1"/>
      </w:numPr>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link w:val="104"/>
    <w:qFormat/>
    <w:uiPriority w:val="0"/>
    <w:pPr>
      <w:keepNext/>
      <w:keepLines/>
      <w:numPr>
        <w:ilvl w:val="2"/>
        <w:numId w:val="1"/>
      </w:numPr>
      <w:spacing w:before="120" w:beforeLines="0" w:after="120" w:afterLines="0" w:line="360" w:lineRule="auto"/>
      <w:jc w:val="center"/>
      <w:outlineLvl w:val="2"/>
    </w:pPr>
    <w:rPr>
      <w:rFonts w:ascii="宋体"/>
      <w:b/>
      <w:bCs/>
      <w:sz w:val="24"/>
      <w:szCs w:val="32"/>
    </w:rPr>
  </w:style>
  <w:style w:type="paragraph" w:styleId="5">
    <w:name w:val="heading 4"/>
    <w:basedOn w:val="1"/>
    <w:next w:val="1"/>
    <w:link w:val="61"/>
    <w:qFormat/>
    <w:uiPriority w:val="0"/>
    <w:pPr>
      <w:keepNext/>
      <w:keepLines/>
      <w:spacing w:line="360" w:lineRule="auto"/>
      <w:outlineLvl w:val="3"/>
    </w:pPr>
    <w:rPr>
      <w:rFonts w:ascii="Arial" w:hAnsi="Arial"/>
      <w:b/>
      <w:bCs/>
      <w:kern w:val="2"/>
      <w:sz w:val="21"/>
      <w:szCs w:val="28"/>
    </w:rPr>
  </w:style>
  <w:style w:type="paragraph" w:styleId="6">
    <w:name w:val="heading 5"/>
    <w:basedOn w:val="1"/>
    <w:next w:val="1"/>
    <w:link w:val="68"/>
    <w:qFormat/>
    <w:uiPriority w:val="0"/>
    <w:pPr>
      <w:keepNext/>
      <w:keepLines/>
      <w:numPr>
        <w:ilvl w:val="4"/>
        <w:numId w:val="1"/>
      </w:numPr>
      <w:adjustRightInd w:val="0"/>
      <w:spacing w:before="280" w:beforeLines="0" w:after="290" w:afterLines="0" w:line="376" w:lineRule="atLeast"/>
      <w:textAlignment w:val="baseline"/>
      <w:outlineLvl w:val="4"/>
    </w:pPr>
    <w:rPr>
      <w:b/>
      <w:kern w:val="0"/>
      <w:sz w:val="28"/>
    </w:rPr>
  </w:style>
  <w:style w:type="paragraph" w:styleId="7">
    <w:name w:val="heading 6"/>
    <w:basedOn w:val="1"/>
    <w:next w:val="1"/>
    <w:link w:val="90"/>
    <w:qFormat/>
    <w:uiPriority w:val="0"/>
    <w:pPr>
      <w:keepNext/>
      <w:keepLines/>
      <w:spacing w:before="240" w:beforeLines="0" w:after="64" w:afterLines="0" w:line="317" w:lineRule="auto"/>
      <w:outlineLvl w:val="5"/>
    </w:pPr>
    <w:rPr>
      <w:rFonts w:ascii="Cambria" w:hAnsi="Cambria"/>
      <w:b/>
      <w:bCs/>
      <w:kern w:val="2"/>
      <w:sz w:val="24"/>
      <w:szCs w:val="24"/>
    </w:rPr>
  </w:style>
  <w:style w:type="paragraph" w:styleId="8">
    <w:name w:val="heading 7"/>
    <w:basedOn w:val="1"/>
    <w:next w:val="1"/>
    <w:link w:val="93"/>
    <w:qFormat/>
    <w:uiPriority w:val="0"/>
    <w:pPr>
      <w:keepNext/>
      <w:keepLines/>
      <w:spacing w:before="240" w:beforeLines="0" w:after="64" w:afterLines="0" w:line="317" w:lineRule="auto"/>
      <w:outlineLvl w:val="6"/>
    </w:pPr>
    <w:rPr>
      <w:rFonts w:ascii="Calibri" w:hAnsi="Calibri"/>
      <w:b/>
      <w:bCs/>
      <w:kern w:val="2"/>
      <w:sz w:val="24"/>
      <w:szCs w:val="24"/>
    </w:rPr>
  </w:style>
  <w:style w:type="paragraph" w:styleId="9">
    <w:name w:val="heading 8"/>
    <w:basedOn w:val="1"/>
    <w:next w:val="1"/>
    <w:link w:val="106"/>
    <w:qFormat/>
    <w:uiPriority w:val="0"/>
    <w:pPr>
      <w:keepNext/>
      <w:keepLines/>
      <w:spacing w:before="240" w:beforeLines="0" w:after="64" w:afterLines="0" w:line="317" w:lineRule="auto"/>
      <w:outlineLvl w:val="7"/>
    </w:pPr>
    <w:rPr>
      <w:rFonts w:ascii="Cambria" w:hAnsi="Cambria"/>
      <w:kern w:val="2"/>
      <w:sz w:val="24"/>
      <w:szCs w:val="24"/>
    </w:rPr>
  </w:style>
  <w:style w:type="paragraph" w:styleId="10">
    <w:name w:val="heading 9"/>
    <w:basedOn w:val="1"/>
    <w:next w:val="1"/>
    <w:link w:val="63"/>
    <w:qFormat/>
    <w:uiPriority w:val="0"/>
    <w:pPr>
      <w:keepNext/>
      <w:keepLines/>
      <w:spacing w:before="240" w:beforeLines="0" w:after="64" w:afterLines="0" w:line="317" w:lineRule="auto"/>
      <w:outlineLvl w:val="8"/>
    </w:pPr>
    <w:rPr>
      <w:rFonts w:ascii="Cambria" w:hAnsi="Cambria"/>
      <w:kern w:val="2"/>
      <w:sz w:val="21"/>
      <w:szCs w:val="21"/>
    </w:rPr>
  </w:style>
  <w:style w:type="character" w:default="1" w:styleId="46">
    <w:name w:val="Default Paragraph Font"/>
    <w:qFormat/>
    <w:uiPriority w:val="0"/>
  </w:style>
  <w:style w:type="table" w:default="1" w:styleId="44">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ind w:left="1200" w:leftChars="1200"/>
    </w:pPr>
  </w:style>
  <w:style w:type="paragraph" w:styleId="12">
    <w:name w:val="Normal Indent"/>
    <w:basedOn w:val="1"/>
    <w:next w:val="1"/>
    <w:link w:val="89"/>
    <w:qFormat/>
    <w:uiPriority w:val="0"/>
    <w:pPr>
      <w:tabs>
        <w:tab w:val="left" w:pos="750"/>
      </w:tabs>
      <w:spacing w:before="156" w:beforeLines="50" w:line="300" w:lineRule="auto"/>
      <w:ind w:firstLine="200" w:firstLineChars="200"/>
    </w:pPr>
    <w:rPr>
      <w:rFonts w:ascii="宋体"/>
      <w:kern w:val="2"/>
      <w:sz w:val="21"/>
    </w:rPr>
  </w:style>
  <w:style w:type="paragraph" w:styleId="13">
    <w:name w:val="Document Map"/>
    <w:basedOn w:val="1"/>
    <w:link w:val="72"/>
    <w:qFormat/>
    <w:uiPriority w:val="0"/>
    <w:pPr>
      <w:shd w:val="clear" w:color="auto" w:fill="000080"/>
    </w:pPr>
    <w:rPr>
      <w:shd w:val="clear" w:color="auto" w:fill="000080"/>
    </w:rPr>
  </w:style>
  <w:style w:type="paragraph" w:styleId="14">
    <w:name w:val="toa heading"/>
    <w:basedOn w:val="1"/>
    <w:next w:val="1"/>
    <w:unhideWhenUsed/>
    <w:qFormat/>
    <w:uiPriority w:val="99"/>
    <w:pPr>
      <w:spacing w:before="120" w:beforeLines="0" w:beforeAutospacing="0"/>
    </w:pPr>
    <w:rPr>
      <w:rFonts w:ascii="Arial" w:hAnsi="Arial"/>
      <w:sz w:val="24"/>
    </w:rPr>
  </w:style>
  <w:style w:type="paragraph" w:styleId="15">
    <w:name w:val="annotation text"/>
    <w:basedOn w:val="1"/>
    <w:link w:val="78"/>
    <w:qFormat/>
    <w:uiPriority w:val="0"/>
    <w:pPr>
      <w:jc w:val="left"/>
    </w:pPr>
    <w:rPr>
      <w:szCs w:val="20"/>
    </w:rPr>
  </w:style>
  <w:style w:type="paragraph" w:styleId="16">
    <w:name w:val="Body Text 3"/>
    <w:basedOn w:val="1"/>
    <w:link w:val="83"/>
    <w:qFormat/>
    <w:uiPriority w:val="0"/>
    <w:pPr>
      <w:spacing w:after="120" w:afterLines="0"/>
    </w:pPr>
    <w:rPr>
      <w:kern w:val="2"/>
      <w:sz w:val="16"/>
      <w:szCs w:val="16"/>
    </w:rPr>
  </w:style>
  <w:style w:type="paragraph" w:styleId="17">
    <w:name w:val="Body Text"/>
    <w:basedOn w:val="1"/>
    <w:next w:val="1"/>
    <w:link w:val="62"/>
    <w:qFormat/>
    <w:uiPriority w:val="0"/>
    <w:pPr>
      <w:adjustRightInd w:val="0"/>
      <w:spacing w:line="360" w:lineRule="auto"/>
    </w:pPr>
    <w:rPr>
      <w:rFonts w:ascii="宋体"/>
      <w:bCs/>
      <w:iCs/>
      <w:color w:val="FF00FF"/>
      <w:kern w:val="44"/>
      <w:sz w:val="28"/>
      <w:szCs w:val="20"/>
    </w:rPr>
  </w:style>
  <w:style w:type="paragraph" w:styleId="18">
    <w:name w:val="Body Text Indent"/>
    <w:basedOn w:val="1"/>
    <w:qFormat/>
    <w:uiPriority w:val="0"/>
    <w:pPr>
      <w:ind w:firstLine="200" w:firstLineChars="200"/>
      <w:jc w:val="left"/>
    </w:pPr>
    <w:rPr>
      <w:rFonts w:ascii="仿宋_GB2312" w:eastAsia="仿宋_GB2312"/>
      <w:sz w:val="28"/>
    </w:rPr>
  </w:style>
  <w:style w:type="paragraph" w:styleId="19">
    <w:name w:val="Block Text"/>
    <w:basedOn w:val="1"/>
    <w:qFormat/>
    <w:uiPriority w:val="0"/>
    <w:pPr>
      <w:adjustRightInd w:val="0"/>
      <w:ind w:left="420" w:right="33"/>
      <w:jc w:val="left"/>
      <w:textAlignment w:val="baseline"/>
    </w:pPr>
    <w:rPr>
      <w:kern w:val="0"/>
      <w:sz w:val="24"/>
      <w:szCs w:val="20"/>
    </w:rPr>
  </w:style>
  <w:style w:type="paragraph" w:styleId="20">
    <w:name w:val="index 4"/>
    <w:basedOn w:val="1"/>
    <w:next w:val="1"/>
    <w:qFormat/>
    <w:uiPriority w:val="0"/>
    <w:pPr>
      <w:ind w:left="600" w:leftChars="600"/>
    </w:pPr>
  </w:style>
  <w:style w:type="paragraph" w:styleId="21">
    <w:name w:val="toc 5"/>
    <w:basedOn w:val="1"/>
    <w:next w:val="1"/>
    <w:qFormat/>
    <w:uiPriority w:val="0"/>
    <w:pPr>
      <w:ind w:left="800" w:leftChars="800"/>
    </w:pPr>
  </w:style>
  <w:style w:type="paragraph" w:styleId="22">
    <w:name w:val="toc 3"/>
    <w:basedOn w:val="1"/>
    <w:next w:val="1"/>
    <w:qFormat/>
    <w:uiPriority w:val="39"/>
    <w:pPr>
      <w:tabs>
        <w:tab w:val="right" w:leader="dot" w:pos="9515"/>
      </w:tabs>
      <w:ind w:left="400" w:leftChars="400"/>
    </w:pPr>
  </w:style>
  <w:style w:type="paragraph" w:styleId="23">
    <w:name w:val="Plain Text"/>
    <w:basedOn w:val="1"/>
    <w:next w:val="1"/>
    <w:link w:val="76"/>
    <w:qFormat/>
    <w:uiPriority w:val="0"/>
    <w:pPr>
      <w:autoSpaceDE w:val="0"/>
      <w:autoSpaceDN w:val="0"/>
      <w:adjustRightInd w:val="0"/>
      <w:jc w:val="left"/>
    </w:pPr>
    <w:rPr>
      <w:rFonts w:ascii="宋体"/>
      <w:kern w:val="0"/>
      <w:sz w:val="20"/>
    </w:rPr>
  </w:style>
  <w:style w:type="paragraph" w:styleId="24">
    <w:name w:val="toc 8"/>
    <w:basedOn w:val="1"/>
    <w:next w:val="1"/>
    <w:qFormat/>
    <w:uiPriority w:val="0"/>
    <w:pPr>
      <w:ind w:left="1400" w:leftChars="1400"/>
    </w:pPr>
  </w:style>
  <w:style w:type="paragraph" w:styleId="25">
    <w:name w:val="Date"/>
    <w:basedOn w:val="1"/>
    <w:next w:val="1"/>
    <w:qFormat/>
    <w:uiPriority w:val="0"/>
    <w:pPr>
      <w:ind w:left="2500" w:leftChars="2500"/>
    </w:pPr>
    <w:rPr>
      <w:rFonts w:ascii="仿宋_GB2312" w:eastAsia="仿宋_GB2312"/>
      <w:sz w:val="28"/>
    </w:rPr>
  </w:style>
  <w:style w:type="paragraph" w:styleId="26">
    <w:name w:val="Body Text Indent 2"/>
    <w:basedOn w:val="1"/>
    <w:qFormat/>
    <w:uiPriority w:val="0"/>
    <w:pPr>
      <w:spacing w:line="60" w:lineRule="auto"/>
      <w:ind w:firstLine="128" w:firstLineChars="128"/>
    </w:pPr>
    <w:rPr>
      <w:rFonts w:ascii="仿宋_GB2312" w:eastAsia="仿宋_GB2312"/>
      <w:sz w:val="28"/>
    </w:rPr>
  </w:style>
  <w:style w:type="paragraph" w:styleId="27">
    <w:name w:val="Balloon Text"/>
    <w:basedOn w:val="1"/>
    <w:link w:val="94"/>
    <w:qFormat/>
    <w:uiPriority w:val="0"/>
    <w:rPr>
      <w:sz w:val="18"/>
      <w:szCs w:val="18"/>
    </w:rPr>
  </w:style>
  <w:style w:type="paragraph" w:styleId="28">
    <w:name w:val="footer"/>
    <w:basedOn w:val="1"/>
    <w:link w:val="87"/>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29">
    <w:name w:val="header"/>
    <w:basedOn w:val="1"/>
    <w:link w:val="80"/>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30">
    <w:name w:val="toc 1"/>
    <w:basedOn w:val="1"/>
    <w:next w:val="1"/>
    <w:qFormat/>
    <w:uiPriority w:val="39"/>
  </w:style>
  <w:style w:type="paragraph" w:styleId="31">
    <w:name w:val="toc 4"/>
    <w:basedOn w:val="1"/>
    <w:next w:val="1"/>
    <w:qFormat/>
    <w:uiPriority w:val="0"/>
    <w:pPr>
      <w:ind w:left="600" w:leftChars="600"/>
    </w:pPr>
  </w:style>
  <w:style w:type="paragraph" w:styleId="32">
    <w:name w:val="Subtitle"/>
    <w:basedOn w:val="1"/>
    <w:next w:val="1"/>
    <w:link w:val="86"/>
    <w:qFormat/>
    <w:uiPriority w:val="0"/>
    <w:pPr>
      <w:spacing w:before="240" w:beforeLines="0" w:after="60" w:afterLines="0" w:line="312" w:lineRule="auto"/>
      <w:jc w:val="center"/>
      <w:outlineLvl w:val="1"/>
    </w:pPr>
    <w:rPr>
      <w:rFonts w:ascii="Cambria" w:hAnsi="Cambria"/>
      <w:b/>
      <w:bCs/>
      <w:kern w:val="28"/>
      <w:sz w:val="32"/>
      <w:szCs w:val="32"/>
    </w:rPr>
  </w:style>
  <w:style w:type="paragraph" w:styleId="33">
    <w:name w:val="toc 6"/>
    <w:basedOn w:val="1"/>
    <w:next w:val="1"/>
    <w:qFormat/>
    <w:uiPriority w:val="0"/>
    <w:pPr>
      <w:ind w:left="1000" w:leftChars="1000"/>
    </w:pPr>
  </w:style>
  <w:style w:type="paragraph" w:styleId="34">
    <w:name w:val="Body Text Indent 3"/>
    <w:basedOn w:val="1"/>
    <w:qFormat/>
    <w:uiPriority w:val="0"/>
    <w:pPr>
      <w:spacing w:line="360" w:lineRule="auto"/>
      <w:ind w:firstLine="192" w:firstLineChars="192"/>
    </w:pPr>
    <w:rPr>
      <w:rFonts w:ascii="仿宋_GB2312" w:eastAsia="仿宋_GB2312"/>
      <w:color w:val="3366FF"/>
      <w:sz w:val="24"/>
    </w:rPr>
  </w:style>
  <w:style w:type="paragraph" w:styleId="35">
    <w:name w:val="toc 2"/>
    <w:basedOn w:val="1"/>
    <w:next w:val="1"/>
    <w:qFormat/>
    <w:uiPriority w:val="39"/>
    <w:pPr>
      <w:ind w:left="60" w:firstLine="300"/>
    </w:pPr>
  </w:style>
  <w:style w:type="paragraph" w:styleId="36">
    <w:name w:val="toc 9"/>
    <w:basedOn w:val="1"/>
    <w:next w:val="1"/>
    <w:qFormat/>
    <w:uiPriority w:val="0"/>
    <w:pPr>
      <w:ind w:left="1600" w:leftChars="1600"/>
    </w:pPr>
  </w:style>
  <w:style w:type="paragraph" w:styleId="37">
    <w:name w:val="Body Text 2"/>
    <w:basedOn w:val="1"/>
    <w:link w:val="103"/>
    <w:qFormat/>
    <w:uiPriority w:val="0"/>
    <w:rPr>
      <w:rFonts w:ascii="宋体"/>
      <w:kern w:val="2"/>
      <w:sz w:val="13"/>
    </w:rPr>
  </w:style>
  <w:style w:type="paragraph" w:styleId="38">
    <w:name w:val="HTML Preformatted"/>
    <w:basedOn w:val="1"/>
    <w:link w:val="6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Normal (Web)"/>
    <w:basedOn w:val="1"/>
    <w:qFormat/>
    <w:uiPriority w:val="0"/>
    <w:pPr>
      <w:widowControl/>
      <w:spacing w:before="100" w:beforeLines="0" w:beforeAutospacing="1" w:after="100" w:afterLines="0" w:afterAutospacing="1"/>
      <w:jc w:val="left"/>
    </w:pPr>
    <w:rPr>
      <w:kern w:val="0"/>
      <w:sz w:val="24"/>
    </w:rPr>
  </w:style>
  <w:style w:type="paragraph" w:styleId="40">
    <w:name w:val="Title"/>
    <w:basedOn w:val="1"/>
    <w:next w:val="1"/>
    <w:link w:val="58"/>
    <w:qFormat/>
    <w:uiPriority w:val="0"/>
    <w:pPr>
      <w:spacing w:before="240" w:beforeLines="0" w:after="60" w:afterLines="0"/>
      <w:jc w:val="center"/>
      <w:outlineLvl w:val="0"/>
    </w:pPr>
    <w:rPr>
      <w:rFonts w:ascii="Cambria" w:hAnsi="Cambria"/>
      <w:b/>
      <w:bCs/>
      <w:sz w:val="32"/>
      <w:szCs w:val="32"/>
    </w:rPr>
  </w:style>
  <w:style w:type="paragraph" w:styleId="41">
    <w:name w:val="annotation subject"/>
    <w:basedOn w:val="15"/>
    <w:next w:val="15"/>
    <w:link w:val="102"/>
    <w:qFormat/>
    <w:uiPriority w:val="0"/>
    <w:rPr>
      <w:rFonts w:ascii="宋体"/>
      <w:b/>
      <w:bCs/>
      <w:kern w:val="0"/>
      <w:sz w:val="28"/>
    </w:rPr>
  </w:style>
  <w:style w:type="paragraph" w:styleId="42">
    <w:name w:val="Body Text First Indent"/>
    <w:basedOn w:val="17"/>
    <w:next w:val="1"/>
    <w:qFormat/>
    <w:uiPriority w:val="0"/>
    <w:pPr>
      <w:tabs>
        <w:tab w:val="center" w:pos="2185"/>
      </w:tabs>
      <w:adjustRightInd/>
      <w:spacing w:before="156" w:beforeLines="50" w:line="300" w:lineRule="auto"/>
      <w:ind w:firstLine="200" w:firstLineChars="200"/>
    </w:pPr>
    <w:rPr>
      <w:rFonts w:ascii="楷体_GB2312" w:eastAsia="楷体_GB2312"/>
      <w:bCs w:val="0"/>
      <w:iCs w:val="0"/>
      <w:color w:val="auto"/>
      <w:spacing w:val="4"/>
      <w:kern w:val="2"/>
      <w:sz w:val="21"/>
    </w:rPr>
  </w:style>
  <w:style w:type="paragraph" w:styleId="43">
    <w:name w:val="Body Text First Indent 2"/>
    <w:basedOn w:val="18"/>
    <w:qFormat/>
    <w:uiPriority w:val="0"/>
    <w:pPr>
      <w:ind w:firstLine="420" w:firstLineChars="200"/>
    </w:pPr>
  </w:style>
  <w:style w:type="table" w:styleId="45">
    <w:name w:val="Table Grid"/>
    <w:basedOn w:val="44"/>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basedOn w:val="46"/>
    <w:qFormat/>
    <w:uiPriority w:val="0"/>
    <w:rPr>
      <w:b/>
      <w:bCs/>
    </w:rPr>
  </w:style>
  <w:style w:type="character" w:styleId="48">
    <w:name w:val="page number"/>
    <w:basedOn w:val="46"/>
    <w:qFormat/>
    <w:uiPriority w:val="0"/>
  </w:style>
  <w:style w:type="character" w:styleId="49">
    <w:name w:val="FollowedHyperlink"/>
    <w:basedOn w:val="46"/>
    <w:qFormat/>
    <w:uiPriority w:val="0"/>
    <w:rPr>
      <w:rFonts w:hint="eastAsia" w:ascii="微软雅黑" w:hAnsi="微软雅黑" w:eastAsia="微软雅黑" w:cs="微软雅黑"/>
      <w:color w:val="428BCA"/>
      <w:u w:val="none"/>
    </w:rPr>
  </w:style>
  <w:style w:type="character" w:styleId="50">
    <w:name w:val="HTML Definition"/>
    <w:basedOn w:val="46"/>
    <w:qFormat/>
    <w:uiPriority w:val="0"/>
    <w:rPr>
      <w:i/>
      <w:iCs/>
    </w:rPr>
  </w:style>
  <w:style w:type="character" w:styleId="51">
    <w:name w:val="Hyperlink"/>
    <w:basedOn w:val="46"/>
    <w:qFormat/>
    <w:uiPriority w:val="99"/>
    <w:rPr>
      <w:rFonts w:hint="eastAsia" w:ascii="微软雅黑" w:hAnsi="微软雅黑" w:eastAsia="微软雅黑" w:cs="微软雅黑"/>
      <w:color w:val="428BCA"/>
      <w:u w:val="none"/>
    </w:rPr>
  </w:style>
  <w:style w:type="character" w:styleId="52">
    <w:name w:val="HTML Code"/>
    <w:basedOn w:val="46"/>
    <w:qFormat/>
    <w:uiPriority w:val="0"/>
    <w:rPr>
      <w:rFonts w:ascii="Consolas" w:hAnsi="Consolas" w:eastAsia="Consolas" w:cs="Consolas"/>
      <w:b/>
      <w:color w:val="C7254E"/>
      <w:sz w:val="21"/>
      <w:szCs w:val="21"/>
      <w:shd w:val="clear" w:color="auto" w:fill="F9F2F4"/>
      <w:vertAlign w:val="baseline"/>
    </w:rPr>
  </w:style>
  <w:style w:type="character" w:styleId="53">
    <w:name w:val="annotation reference"/>
    <w:basedOn w:val="46"/>
    <w:qFormat/>
    <w:uiPriority w:val="0"/>
    <w:rPr>
      <w:sz w:val="21"/>
    </w:rPr>
  </w:style>
  <w:style w:type="character" w:styleId="54">
    <w:name w:val="HTML Keyboard"/>
    <w:basedOn w:val="46"/>
    <w:qFormat/>
    <w:uiPriority w:val="0"/>
    <w:rPr>
      <w:rFonts w:hint="default" w:ascii="Consolas" w:hAnsi="Consolas" w:eastAsia="Consolas" w:cs="Consolas"/>
      <w:color w:val="FFFFFF"/>
      <w:sz w:val="21"/>
      <w:szCs w:val="21"/>
      <w:shd w:val="clear" w:color="auto" w:fill="333333"/>
    </w:rPr>
  </w:style>
  <w:style w:type="character" w:styleId="55">
    <w:name w:val="HTML Sample"/>
    <w:basedOn w:val="46"/>
    <w:qFormat/>
    <w:uiPriority w:val="0"/>
    <w:rPr>
      <w:rFonts w:hint="default" w:ascii="Consolas" w:hAnsi="Consolas" w:eastAsia="Consolas" w:cs="Consolas"/>
      <w:sz w:val="21"/>
      <w:szCs w:val="21"/>
    </w:rPr>
  </w:style>
  <w:style w:type="paragraph" w:customStyle="1" w:styleId="56">
    <w:name w:val="Body Text 21"/>
    <w:basedOn w:val="1"/>
    <w:qFormat/>
    <w:uiPriority w:val="0"/>
    <w:pPr>
      <w:spacing w:line="500" w:lineRule="exact"/>
    </w:pPr>
    <w:rPr>
      <w:color w:val="000000"/>
      <w:sz w:val="30"/>
      <w:szCs w:val="24"/>
    </w:rPr>
  </w:style>
  <w:style w:type="character" w:customStyle="1" w:styleId="57">
    <w:name w:val="font31"/>
    <w:qFormat/>
    <w:uiPriority w:val="0"/>
    <w:rPr>
      <w:rFonts w:hint="default" w:ascii="Times New Roman" w:hAnsi="Times New Roman" w:cs="Times New Roman"/>
      <w:b/>
      <w:bCs/>
      <w:color w:val="000000"/>
      <w:sz w:val="24"/>
      <w:szCs w:val="24"/>
      <w:u w:val="none"/>
    </w:rPr>
  </w:style>
  <w:style w:type="character" w:customStyle="1" w:styleId="58">
    <w:name w:val="标题 Char"/>
    <w:link w:val="40"/>
    <w:qFormat/>
    <w:uiPriority w:val="0"/>
    <w:rPr>
      <w:rFonts w:ascii="Cambria" w:hAnsi="Cambria"/>
      <w:b/>
      <w:bCs/>
      <w:kern w:val="2"/>
      <w:sz w:val="32"/>
      <w:szCs w:val="32"/>
    </w:rPr>
  </w:style>
  <w:style w:type="character" w:customStyle="1" w:styleId="59">
    <w:name w:val="标题5 Char Char"/>
    <w:link w:val="60"/>
    <w:qFormat/>
    <w:uiPriority w:val="0"/>
    <w:rPr>
      <w:rFonts w:ascii="Arial" w:hAnsi="Arial"/>
      <w:b/>
      <w:bCs/>
      <w:sz w:val="24"/>
      <w:szCs w:val="32"/>
    </w:rPr>
  </w:style>
  <w:style w:type="paragraph" w:customStyle="1" w:styleId="60">
    <w:name w:val="标题5"/>
    <w:basedOn w:val="4"/>
    <w:link w:val="59"/>
    <w:qFormat/>
    <w:uiPriority w:val="0"/>
    <w:pPr>
      <w:numPr>
        <w:ilvl w:val="2"/>
        <w:numId w:val="0"/>
      </w:numPr>
      <w:spacing w:before="260" w:beforeLines="0" w:after="260" w:afterLines="0" w:line="413" w:lineRule="auto"/>
      <w:jc w:val="both"/>
    </w:pPr>
    <w:rPr>
      <w:rFonts w:ascii="Arial" w:hAnsi="Arial"/>
      <w:kern w:val="0"/>
    </w:rPr>
  </w:style>
  <w:style w:type="character" w:customStyle="1" w:styleId="61">
    <w:name w:val="标题 4 Char"/>
    <w:basedOn w:val="46"/>
    <w:link w:val="5"/>
    <w:qFormat/>
    <w:uiPriority w:val="0"/>
    <w:rPr>
      <w:rFonts w:ascii="Arial" w:hAnsi="Arial"/>
      <w:b/>
      <w:bCs/>
      <w:kern w:val="2"/>
      <w:sz w:val="21"/>
      <w:szCs w:val="28"/>
    </w:rPr>
  </w:style>
  <w:style w:type="character" w:customStyle="1" w:styleId="62">
    <w:name w:val="正文文本 Char"/>
    <w:link w:val="17"/>
    <w:qFormat/>
    <w:uiPriority w:val="0"/>
    <w:rPr>
      <w:rFonts w:ascii="宋体"/>
      <w:bCs/>
      <w:iCs/>
      <w:color w:val="FF00FF"/>
      <w:kern w:val="44"/>
      <w:sz w:val="28"/>
    </w:rPr>
  </w:style>
  <w:style w:type="character" w:customStyle="1" w:styleId="63">
    <w:name w:val="标题 9 Char"/>
    <w:basedOn w:val="46"/>
    <w:link w:val="10"/>
    <w:qFormat/>
    <w:uiPriority w:val="0"/>
    <w:rPr>
      <w:rFonts w:ascii="Cambria" w:hAnsi="Cambria"/>
      <w:kern w:val="2"/>
      <w:sz w:val="21"/>
      <w:szCs w:val="21"/>
    </w:rPr>
  </w:style>
  <w:style w:type="character" w:customStyle="1" w:styleId="64">
    <w:name w:val="HTML 预设格式 Char"/>
    <w:link w:val="38"/>
    <w:qFormat/>
    <w:uiPriority w:val="0"/>
    <w:rPr>
      <w:rFonts w:ascii="宋体" w:hAnsi="宋体" w:cs="宋体"/>
      <w:sz w:val="24"/>
      <w:szCs w:val="24"/>
    </w:rPr>
  </w:style>
  <w:style w:type="character" w:customStyle="1" w:styleId="65">
    <w:name w:val="纯文本 Char1"/>
    <w:qFormat/>
    <w:uiPriority w:val="0"/>
    <w:rPr>
      <w:rFonts w:ascii="宋体" w:hAnsi="Courier New" w:eastAsia="宋体"/>
      <w:kern w:val="2"/>
      <w:sz w:val="21"/>
      <w:lang w:val="en-US" w:eastAsia="zh-CN" w:bidi="ar-SA"/>
    </w:rPr>
  </w:style>
  <w:style w:type="character" w:customStyle="1" w:styleId="66">
    <w:name w:val="15"/>
    <w:basedOn w:val="46"/>
    <w:qFormat/>
    <w:uiPriority w:val="0"/>
    <w:rPr>
      <w:rFonts w:hint="default" w:ascii="Times New Roman" w:hAnsi="Times New Roman" w:cs="Times New Roman"/>
      <w:color w:val="0000FF"/>
      <w:u w:val="single"/>
    </w:rPr>
  </w:style>
  <w:style w:type="character" w:customStyle="1" w:styleId="67">
    <w:name w:val="more"/>
    <w:basedOn w:val="46"/>
    <w:qFormat/>
    <w:uiPriority w:val="0"/>
  </w:style>
  <w:style w:type="character" w:customStyle="1" w:styleId="68">
    <w:name w:val="标题 5 Char"/>
    <w:link w:val="6"/>
    <w:qFormat/>
    <w:uiPriority w:val="0"/>
    <w:rPr>
      <w:b/>
      <w:sz w:val="28"/>
      <w:szCs w:val="24"/>
    </w:rPr>
  </w:style>
  <w:style w:type="character" w:customStyle="1" w:styleId="69">
    <w:name w:val="引用 Char1"/>
    <w:basedOn w:val="46"/>
    <w:qFormat/>
    <w:uiPriority w:val="0"/>
    <w:rPr>
      <w:i/>
      <w:iCs/>
      <w:color w:val="000000"/>
      <w:kern w:val="2"/>
      <w:sz w:val="21"/>
      <w:szCs w:val="24"/>
    </w:rPr>
  </w:style>
  <w:style w:type="character" w:customStyle="1" w:styleId="70">
    <w:name w:val="font01"/>
    <w:qFormat/>
    <w:uiPriority w:val="0"/>
    <w:rPr>
      <w:rFonts w:hint="default" w:ascii="Times New Roman" w:hAnsi="Times New Roman" w:cs="Times New Roman"/>
      <w:b/>
      <w:bCs/>
      <w:color w:val="000000"/>
      <w:sz w:val="24"/>
      <w:szCs w:val="24"/>
      <w:u w:val="none"/>
    </w:rPr>
  </w:style>
  <w:style w:type="character" w:customStyle="1" w:styleId="71">
    <w:name w:val="标题 2 Char"/>
    <w:link w:val="3"/>
    <w:qFormat/>
    <w:uiPriority w:val="0"/>
    <w:rPr>
      <w:rFonts w:ascii="Arial" w:hAnsi="Arial"/>
      <w:b/>
      <w:bCs/>
      <w:kern w:val="2"/>
      <w:sz w:val="28"/>
      <w:szCs w:val="32"/>
    </w:rPr>
  </w:style>
  <w:style w:type="character" w:customStyle="1" w:styleId="72">
    <w:name w:val="文档结构图 Char"/>
    <w:link w:val="13"/>
    <w:qFormat/>
    <w:uiPriority w:val="0"/>
    <w:rPr>
      <w:kern w:val="2"/>
      <w:sz w:val="21"/>
      <w:szCs w:val="24"/>
      <w:shd w:val="clear" w:color="auto" w:fill="000080"/>
    </w:rPr>
  </w:style>
  <w:style w:type="character" w:customStyle="1" w:styleId="73">
    <w:name w:val="标题4 Char Char"/>
    <w:link w:val="74"/>
    <w:qFormat/>
    <w:uiPriority w:val="0"/>
    <w:rPr>
      <w:rFonts w:ascii="Arial" w:hAnsi="Arial"/>
      <w:b/>
      <w:bCs/>
      <w:sz w:val="24"/>
      <w:szCs w:val="32"/>
    </w:rPr>
  </w:style>
  <w:style w:type="paragraph" w:customStyle="1" w:styleId="74">
    <w:name w:val="标题4"/>
    <w:basedOn w:val="3"/>
    <w:next w:val="20"/>
    <w:link w:val="73"/>
    <w:qFormat/>
    <w:uiPriority w:val="0"/>
    <w:pPr>
      <w:numPr>
        <w:ilvl w:val="1"/>
        <w:numId w:val="0"/>
      </w:numPr>
      <w:tabs>
        <w:tab w:val="clear" w:pos="1021"/>
      </w:tabs>
      <w:spacing w:before="260" w:beforeLines="0" w:after="260" w:afterLines="0" w:line="413" w:lineRule="auto"/>
      <w:jc w:val="both"/>
    </w:pPr>
    <w:rPr>
      <w:kern w:val="0"/>
      <w:sz w:val="24"/>
    </w:rPr>
  </w:style>
  <w:style w:type="character" w:customStyle="1" w:styleId="75">
    <w:name w:val="grame"/>
    <w:basedOn w:val="46"/>
    <w:qFormat/>
    <w:uiPriority w:val="0"/>
  </w:style>
  <w:style w:type="character" w:customStyle="1" w:styleId="76">
    <w:name w:val="纯文本 Char"/>
    <w:link w:val="23"/>
    <w:qFormat/>
    <w:uiPriority w:val="0"/>
    <w:rPr>
      <w:rFonts w:ascii="宋体" w:eastAsia="宋体"/>
      <w:szCs w:val="24"/>
      <w:lang w:val="en-US" w:eastAsia="zh-CN" w:bidi="ar-SA"/>
    </w:rPr>
  </w:style>
  <w:style w:type="character" w:customStyle="1" w:styleId="77">
    <w:name w:val="font41"/>
    <w:qFormat/>
    <w:uiPriority w:val="0"/>
    <w:rPr>
      <w:rFonts w:hint="eastAsia" w:ascii="宋体" w:hAnsi="宋体" w:eastAsia="宋体"/>
      <w:b/>
      <w:bCs/>
      <w:color w:val="000000"/>
      <w:sz w:val="24"/>
      <w:szCs w:val="24"/>
      <w:u w:val="none"/>
    </w:rPr>
  </w:style>
  <w:style w:type="character" w:customStyle="1" w:styleId="78">
    <w:name w:val="批注文字 Char"/>
    <w:link w:val="15"/>
    <w:qFormat/>
    <w:uiPriority w:val="0"/>
    <w:rPr>
      <w:kern w:val="2"/>
      <w:sz w:val="21"/>
    </w:rPr>
  </w:style>
  <w:style w:type="character" w:customStyle="1" w:styleId="79">
    <w:name w:val="font51"/>
    <w:qFormat/>
    <w:uiPriority w:val="0"/>
    <w:rPr>
      <w:rFonts w:hint="eastAsia" w:ascii="宋体" w:hAnsi="宋体" w:eastAsia="宋体"/>
      <w:color w:val="000000"/>
      <w:sz w:val="21"/>
      <w:szCs w:val="21"/>
      <w:u w:val="none"/>
    </w:rPr>
  </w:style>
  <w:style w:type="character" w:customStyle="1" w:styleId="80">
    <w:name w:val="页眉 Char"/>
    <w:link w:val="29"/>
    <w:qFormat/>
    <w:uiPriority w:val="0"/>
    <w:rPr>
      <w:sz w:val="18"/>
    </w:rPr>
  </w:style>
  <w:style w:type="character" w:customStyle="1" w:styleId="81">
    <w:name w:val="明显引用 Char"/>
    <w:link w:val="82"/>
    <w:qFormat/>
    <w:uiPriority w:val="0"/>
    <w:rPr>
      <w:b/>
      <w:bCs/>
      <w:i/>
      <w:iCs/>
      <w:color w:val="4F81BD"/>
      <w:kern w:val="2"/>
      <w:sz w:val="21"/>
      <w:szCs w:val="22"/>
    </w:rPr>
  </w:style>
  <w:style w:type="paragraph" w:styleId="82">
    <w:name w:val="Intense Quote"/>
    <w:basedOn w:val="1"/>
    <w:next w:val="1"/>
    <w:link w:val="81"/>
    <w:qFormat/>
    <w:uiPriority w:val="0"/>
    <w:pPr>
      <w:pBdr>
        <w:bottom w:val="single" w:color="4F81BD" w:sz="4" w:space="4"/>
      </w:pBdr>
      <w:spacing w:before="200" w:beforeLines="0" w:after="280" w:afterLines="0"/>
      <w:ind w:left="936" w:right="936"/>
    </w:pPr>
    <w:rPr>
      <w:b/>
      <w:bCs/>
      <w:i/>
      <w:iCs/>
      <w:color w:val="4F81BD"/>
      <w:szCs w:val="22"/>
    </w:rPr>
  </w:style>
  <w:style w:type="character" w:customStyle="1" w:styleId="83">
    <w:name w:val="正文文本 3 Char"/>
    <w:basedOn w:val="46"/>
    <w:link w:val="16"/>
    <w:qFormat/>
    <w:uiPriority w:val="0"/>
    <w:rPr>
      <w:kern w:val="2"/>
      <w:sz w:val="16"/>
      <w:szCs w:val="16"/>
    </w:rPr>
  </w:style>
  <w:style w:type="character" w:customStyle="1" w:styleId="84">
    <w:name w:val="标题 Char1"/>
    <w:basedOn w:val="46"/>
    <w:qFormat/>
    <w:uiPriority w:val="0"/>
    <w:rPr>
      <w:rFonts w:ascii="Cambria" w:hAnsi="Cambria" w:cs="Times New Roman"/>
      <w:b/>
      <w:bCs/>
      <w:kern w:val="2"/>
      <w:sz w:val="32"/>
      <w:szCs w:val="32"/>
    </w:rPr>
  </w:style>
  <w:style w:type="character" w:customStyle="1" w:styleId="85">
    <w:name w:val="font21"/>
    <w:qFormat/>
    <w:uiPriority w:val="0"/>
    <w:rPr>
      <w:rFonts w:hint="eastAsia" w:ascii="宋体" w:hAnsi="宋体" w:eastAsia="宋体"/>
      <w:b/>
      <w:bCs/>
      <w:color w:val="000000"/>
      <w:sz w:val="24"/>
      <w:szCs w:val="24"/>
      <w:u w:val="none"/>
    </w:rPr>
  </w:style>
  <w:style w:type="character" w:customStyle="1" w:styleId="86">
    <w:name w:val="副标题 Char"/>
    <w:link w:val="32"/>
    <w:qFormat/>
    <w:uiPriority w:val="0"/>
    <w:rPr>
      <w:rFonts w:ascii="Cambria" w:hAnsi="Cambria"/>
      <w:b/>
      <w:bCs/>
      <w:kern w:val="28"/>
      <w:sz w:val="32"/>
      <w:szCs w:val="32"/>
    </w:rPr>
  </w:style>
  <w:style w:type="character" w:customStyle="1" w:styleId="87">
    <w:name w:val="页脚 Char"/>
    <w:link w:val="28"/>
    <w:qFormat/>
    <w:uiPriority w:val="99"/>
    <w:rPr>
      <w:sz w:val="18"/>
    </w:rPr>
  </w:style>
  <w:style w:type="character" w:customStyle="1" w:styleId="88">
    <w:name w:val=" Char Char1"/>
    <w:qFormat/>
    <w:uiPriority w:val="0"/>
    <w:rPr>
      <w:rFonts w:eastAsia="仿宋_GB2312"/>
      <w:kern w:val="2"/>
      <w:sz w:val="18"/>
      <w:szCs w:val="18"/>
      <w:lang w:val="en-US" w:eastAsia="zh-CN" w:bidi="ar-SA"/>
    </w:rPr>
  </w:style>
  <w:style w:type="character" w:customStyle="1" w:styleId="89">
    <w:name w:val="正文缩进 Char"/>
    <w:basedOn w:val="46"/>
    <w:link w:val="12"/>
    <w:qFormat/>
    <w:uiPriority w:val="0"/>
    <w:rPr>
      <w:rFonts w:ascii="宋体"/>
      <w:kern w:val="2"/>
      <w:sz w:val="21"/>
    </w:rPr>
  </w:style>
  <w:style w:type="character" w:customStyle="1" w:styleId="90">
    <w:name w:val="标题 6 Char"/>
    <w:basedOn w:val="46"/>
    <w:link w:val="7"/>
    <w:qFormat/>
    <w:uiPriority w:val="0"/>
    <w:rPr>
      <w:rFonts w:ascii="Cambria" w:hAnsi="Cambria"/>
      <w:b/>
      <w:bCs/>
      <w:kern w:val="2"/>
      <w:sz w:val="24"/>
      <w:szCs w:val="24"/>
    </w:rPr>
  </w:style>
  <w:style w:type="character" w:customStyle="1" w:styleId="91">
    <w:name w:val="批注主题 Char1"/>
    <w:basedOn w:val="92"/>
    <w:qFormat/>
    <w:uiPriority w:val="0"/>
    <w:rPr>
      <w:b/>
      <w:bCs/>
    </w:rPr>
  </w:style>
  <w:style w:type="character" w:customStyle="1" w:styleId="92">
    <w:name w:val="批注文字 Char1"/>
    <w:basedOn w:val="46"/>
    <w:qFormat/>
    <w:uiPriority w:val="0"/>
    <w:rPr>
      <w:kern w:val="2"/>
      <w:sz w:val="21"/>
      <w:szCs w:val="24"/>
    </w:rPr>
  </w:style>
  <w:style w:type="character" w:customStyle="1" w:styleId="93">
    <w:name w:val="标题 7 Char"/>
    <w:basedOn w:val="46"/>
    <w:link w:val="8"/>
    <w:qFormat/>
    <w:uiPriority w:val="0"/>
    <w:rPr>
      <w:rFonts w:ascii="Calibri" w:hAnsi="Calibri"/>
      <w:b/>
      <w:bCs/>
      <w:kern w:val="2"/>
      <w:sz w:val="24"/>
      <w:szCs w:val="24"/>
    </w:rPr>
  </w:style>
  <w:style w:type="character" w:customStyle="1" w:styleId="94">
    <w:name w:val="批注框文本 Char"/>
    <w:link w:val="27"/>
    <w:qFormat/>
    <w:uiPriority w:val="0"/>
    <w:rPr>
      <w:kern w:val="2"/>
      <w:sz w:val="18"/>
      <w:szCs w:val="18"/>
    </w:rPr>
  </w:style>
  <w:style w:type="character" w:customStyle="1" w:styleId="95">
    <w:name w:val="明显引用 Char1"/>
    <w:basedOn w:val="46"/>
    <w:qFormat/>
    <w:uiPriority w:val="0"/>
    <w:rPr>
      <w:b/>
      <w:bCs/>
      <w:i/>
      <w:iCs/>
      <w:color w:val="4F81BD"/>
      <w:kern w:val="2"/>
      <w:sz w:val="21"/>
      <w:szCs w:val="24"/>
    </w:rPr>
  </w:style>
  <w:style w:type="character" w:customStyle="1" w:styleId="96">
    <w:name w:val="标题 2 Char Char"/>
    <w:basedOn w:val="46"/>
    <w:qFormat/>
    <w:uiPriority w:val="0"/>
    <w:rPr>
      <w:sz w:val="28"/>
    </w:rPr>
  </w:style>
  <w:style w:type="character" w:customStyle="1" w:styleId="97">
    <w:name w:val="引用 Char"/>
    <w:link w:val="98"/>
    <w:qFormat/>
    <w:uiPriority w:val="0"/>
    <w:rPr>
      <w:i/>
      <w:iCs/>
      <w:color w:val="000000"/>
      <w:kern w:val="2"/>
      <w:sz w:val="21"/>
      <w:szCs w:val="22"/>
    </w:rPr>
  </w:style>
  <w:style w:type="paragraph" w:styleId="98">
    <w:name w:val="Quote"/>
    <w:basedOn w:val="1"/>
    <w:next w:val="1"/>
    <w:link w:val="97"/>
    <w:qFormat/>
    <w:uiPriority w:val="0"/>
    <w:rPr>
      <w:i/>
      <w:iCs/>
      <w:color w:val="000000"/>
      <w:szCs w:val="22"/>
    </w:rPr>
  </w:style>
  <w:style w:type="character" w:customStyle="1" w:styleId="99">
    <w:name w:val="font11"/>
    <w:qFormat/>
    <w:uiPriority w:val="0"/>
    <w:rPr>
      <w:rFonts w:hint="default" w:ascii="Times New Roman" w:hAnsi="Times New Roman" w:cs="Times New Roman"/>
      <w:b/>
      <w:bCs/>
      <w:color w:val="000000"/>
      <w:sz w:val="24"/>
      <w:szCs w:val="24"/>
      <w:u w:val="none"/>
    </w:rPr>
  </w:style>
  <w:style w:type="character" w:customStyle="1" w:styleId="100">
    <w:name w:val="副标题 Char1"/>
    <w:basedOn w:val="46"/>
    <w:qFormat/>
    <w:uiPriority w:val="0"/>
    <w:rPr>
      <w:rFonts w:ascii="Cambria" w:hAnsi="Cambria" w:cs="Times New Roman"/>
      <w:b/>
      <w:bCs/>
      <w:kern w:val="28"/>
      <w:sz w:val="32"/>
      <w:szCs w:val="32"/>
    </w:rPr>
  </w:style>
  <w:style w:type="character" w:customStyle="1" w:styleId="101">
    <w:name w:val="16"/>
    <w:basedOn w:val="46"/>
    <w:qFormat/>
    <w:uiPriority w:val="0"/>
    <w:rPr>
      <w:rFonts w:hint="default" w:ascii="Times New Roman" w:hAnsi="Times New Roman" w:cs="Times New Roman"/>
      <w:b/>
      <w:bCs/>
    </w:rPr>
  </w:style>
  <w:style w:type="character" w:customStyle="1" w:styleId="102">
    <w:name w:val="批注主题 Char"/>
    <w:link w:val="41"/>
    <w:qFormat/>
    <w:uiPriority w:val="0"/>
    <w:rPr>
      <w:rFonts w:ascii="宋体"/>
      <w:b/>
      <w:bCs/>
      <w:sz w:val="28"/>
    </w:rPr>
  </w:style>
  <w:style w:type="character" w:customStyle="1" w:styleId="103">
    <w:name w:val="正文文本 2 Char"/>
    <w:basedOn w:val="46"/>
    <w:link w:val="37"/>
    <w:qFormat/>
    <w:uiPriority w:val="0"/>
    <w:rPr>
      <w:rFonts w:ascii="宋体"/>
      <w:kern w:val="2"/>
      <w:sz w:val="13"/>
    </w:rPr>
  </w:style>
  <w:style w:type="character" w:customStyle="1" w:styleId="104">
    <w:name w:val="标题 3 Char"/>
    <w:link w:val="4"/>
    <w:qFormat/>
    <w:uiPriority w:val="0"/>
    <w:rPr>
      <w:rFonts w:ascii="宋体"/>
      <w:b/>
      <w:bCs/>
      <w:kern w:val="2"/>
      <w:sz w:val="24"/>
      <w:szCs w:val="32"/>
    </w:rPr>
  </w:style>
  <w:style w:type="character" w:customStyle="1" w:styleId="105">
    <w:name w:val="hei121"/>
    <w:basedOn w:val="46"/>
    <w:qFormat/>
    <w:uiPriority w:val="0"/>
    <w:rPr>
      <w:color w:val="000000"/>
      <w:sz w:val="18"/>
      <w:szCs w:val="18"/>
      <w:u w:val="none"/>
    </w:rPr>
  </w:style>
  <w:style w:type="character" w:customStyle="1" w:styleId="106">
    <w:name w:val="标题 8 Char"/>
    <w:basedOn w:val="46"/>
    <w:link w:val="9"/>
    <w:qFormat/>
    <w:uiPriority w:val="0"/>
    <w:rPr>
      <w:rFonts w:ascii="Cambria" w:hAnsi="Cambria"/>
      <w:kern w:val="2"/>
      <w:sz w:val="24"/>
      <w:szCs w:val="24"/>
    </w:rPr>
  </w:style>
  <w:style w:type="character" w:customStyle="1" w:styleId="107">
    <w:name w:val="标题 1 Char"/>
    <w:link w:val="2"/>
    <w:qFormat/>
    <w:uiPriority w:val="0"/>
    <w:rPr>
      <w:rFonts w:ascii="仿宋_GB2312" w:eastAsia="仿宋_GB2312"/>
      <w:b/>
      <w:bCs/>
      <w:color w:val="000000"/>
      <w:sz w:val="28"/>
    </w:rPr>
  </w:style>
  <w:style w:type="paragraph" w:customStyle="1" w:styleId="108">
    <w:name w:val="xl46"/>
    <w:basedOn w:val="1"/>
    <w:qFormat/>
    <w:uiPriority w:val="0"/>
    <w:pPr>
      <w:widowControl/>
      <w:pBdr>
        <w:top w:val="single" w:color="auto" w:sz="8" w:space="0"/>
        <w:left w:val="single" w:color="auto" w:sz="8" w:space="0"/>
        <w:right w:val="single" w:color="auto" w:sz="8" w:space="0"/>
      </w:pBdr>
      <w:spacing w:before="100" w:beforeLines="0" w:beforeAutospacing="1" w:after="100" w:afterLines="0" w:afterAutospacing="1"/>
      <w:jc w:val="center"/>
      <w:textAlignment w:val="center"/>
    </w:pPr>
    <w:rPr>
      <w:rFonts w:ascii="宋体"/>
      <w:kern w:val="0"/>
      <w:sz w:val="24"/>
    </w:rPr>
  </w:style>
  <w:style w:type="paragraph" w:customStyle="1" w:styleId="109">
    <w:name w:val="xl24"/>
    <w:basedOn w:val="1"/>
    <w:qFormat/>
    <w:uiPriority w:val="0"/>
    <w:pPr>
      <w:widowControl/>
      <w:pBdr>
        <w:bottom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10">
    <w:name w:val="采购申报表正文"/>
    <w:basedOn w:val="1"/>
    <w:qFormat/>
    <w:uiPriority w:val="0"/>
    <w:rPr>
      <w:rFonts w:ascii="仿宋_GB2312" w:eastAsia="仿宋_GB2312"/>
      <w:szCs w:val="28"/>
    </w:rPr>
  </w:style>
  <w:style w:type="paragraph" w:customStyle="1" w:styleId="1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kern w:val="0"/>
      <w:sz w:val="20"/>
      <w:szCs w:val="20"/>
    </w:rPr>
  </w:style>
  <w:style w:type="paragraph" w:customStyle="1" w:styleId="112">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Lines="0" w:beforeAutospacing="1" w:after="100" w:afterLines="0" w:afterAutospacing="1"/>
      <w:textAlignment w:val="center"/>
    </w:pPr>
    <w:rPr>
      <w:kern w:val="0"/>
      <w:sz w:val="20"/>
      <w:szCs w:val="20"/>
    </w:rPr>
  </w:style>
  <w:style w:type="paragraph" w:styleId="113">
    <w:name w:val="List Paragraph"/>
    <w:basedOn w:val="1"/>
    <w:qFormat/>
    <w:uiPriority w:val="0"/>
    <w:pPr>
      <w:ind w:firstLine="420" w:firstLineChars="200"/>
    </w:pPr>
    <w:rPr>
      <w:rFonts w:ascii="Calibri" w:hAnsi="Calibri"/>
      <w:szCs w:val="22"/>
    </w:rPr>
  </w:style>
  <w:style w:type="paragraph" w:customStyle="1" w:styleId="114">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textAlignment w:val="center"/>
    </w:pPr>
    <w:rPr>
      <w:rFonts w:ascii="宋体"/>
      <w:kern w:val="0"/>
      <w:sz w:val="20"/>
      <w:szCs w:val="20"/>
    </w:rPr>
  </w:style>
  <w:style w:type="paragraph" w:customStyle="1" w:styleId="115">
    <w:name w:val="xl26"/>
    <w:basedOn w:val="1"/>
    <w:qFormat/>
    <w:uiPriority w:val="0"/>
    <w:pPr>
      <w:widowControl/>
      <w:pBdr>
        <w:bottom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16">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17">
    <w:name w:val="xl36"/>
    <w:basedOn w:val="1"/>
    <w:qFormat/>
    <w:uiPriority w:val="0"/>
    <w:pPr>
      <w:widowControl/>
      <w:pBdr>
        <w:top w:val="single" w:color="auto" w:sz="8" w:space="0"/>
        <w:left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18">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Lines="0" w:beforeAutospacing="1" w:after="100" w:afterLines="0" w:afterAutospacing="1"/>
      <w:jc w:val="left"/>
    </w:pPr>
    <w:rPr>
      <w:rFonts w:ascii="宋体"/>
      <w:kern w:val="0"/>
      <w:sz w:val="24"/>
    </w:rPr>
  </w:style>
  <w:style w:type="paragraph" w:customStyle="1" w:styleId="119">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Lines="0" w:beforeAutospacing="1" w:after="100" w:afterLines="0" w:afterAutospacing="1"/>
      <w:jc w:val="left"/>
      <w:textAlignment w:val="center"/>
    </w:pPr>
    <w:rPr>
      <w:kern w:val="0"/>
      <w:sz w:val="20"/>
      <w:szCs w:val="20"/>
    </w:rPr>
  </w:style>
  <w:style w:type="paragraph" w:customStyle="1" w:styleId="120">
    <w:name w:val="WPSOffice手动目录 1"/>
    <w:qFormat/>
    <w:uiPriority w:val="0"/>
    <w:pPr>
      <w:ind w:leftChars="0"/>
    </w:pPr>
    <w:rPr>
      <w:rFonts w:ascii="Times New Roman" w:hAnsi="Times New Roman" w:eastAsia="宋体" w:cs="Times New Roman"/>
      <w:sz w:val="20"/>
      <w:szCs w:val="20"/>
    </w:rPr>
  </w:style>
  <w:style w:type="paragraph" w:customStyle="1" w:styleId="121">
    <w:name w:val="font9"/>
    <w:basedOn w:val="1"/>
    <w:qFormat/>
    <w:uiPriority w:val="0"/>
    <w:pPr>
      <w:widowControl/>
      <w:spacing w:before="100" w:beforeLines="0" w:beforeAutospacing="1" w:after="100" w:afterLines="0" w:afterAutospacing="1"/>
      <w:jc w:val="left"/>
    </w:pPr>
    <w:rPr>
      <w:rFonts w:ascii="宋体"/>
      <w:b/>
      <w:bCs/>
      <w:color w:val="000000"/>
      <w:kern w:val="0"/>
      <w:sz w:val="18"/>
      <w:szCs w:val="18"/>
    </w:rPr>
  </w:style>
  <w:style w:type="paragraph" w:customStyle="1" w:styleId="122">
    <w:name w:val="xl34"/>
    <w:basedOn w:val="1"/>
    <w:qFormat/>
    <w:uiPriority w:val="0"/>
    <w:pPr>
      <w:widowControl/>
      <w:pBdr>
        <w:top w:val="single" w:color="auto" w:sz="8" w:space="0"/>
        <w:left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23">
    <w:name w:val="1"/>
    <w:basedOn w:val="1"/>
    <w:next w:val="18"/>
    <w:qFormat/>
    <w:uiPriority w:val="0"/>
    <w:pPr>
      <w:ind w:firstLine="560" w:firstLineChars="200"/>
    </w:pPr>
    <w:rPr>
      <w:sz w:val="28"/>
      <w:szCs w:val="20"/>
    </w:rPr>
  </w:style>
  <w:style w:type="paragraph" w:customStyle="1" w:styleId="124">
    <w:name w:val="普通(网站)11"/>
    <w:basedOn w:val="1"/>
    <w:qFormat/>
    <w:uiPriority w:val="0"/>
    <w:pPr>
      <w:jc w:val="left"/>
    </w:pPr>
    <w:rPr>
      <w:kern w:val="0"/>
      <w:sz w:val="24"/>
    </w:rPr>
  </w:style>
  <w:style w:type="paragraph" w:customStyle="1" w:styleId="125">
    <w:name w:val="Normal (Web)_0"/>
    <w:basedOn w:val="1"/>
    <w:qFormat/>
    <w:uiPriority w:val="0"/>
    <w:pPr>
      <w:spacing w:before="0" w:beforeLines="0" w:beforeAutospacing="0" w:after="0" w:afterLines="0" w:afterAutospacing="0"/>
      <w:ind w:left="0" w:right="0"/>
      <w:jc w:val="left"/>
    </w:pPr>
    <w:rPr>
      <w:kern w:val="0"/>
      <w:sz w:val="24"/>
      <w:lang w:val="en-US" w:eastAsia="zh-CN"/>
    </w:rPr>
  </w:style>
  <w:style w:type="paragraph" w:customStyle="1" w:styleId="126">
    <w:name w:val="xl25"/>
    <w:basedOn w:val="1"/>
    <w:qFormat/>
    <w:uiPriority w:val="0"/>
    <w:pPr>
      <w:widowControl/>
      <w:pBdr>
        <w:left w:val="single" w:color="auto" w:sz="8" w:space="0"/>
        <w:bottom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27">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textAlignment w:val="center"/>
    </w:pPr>
    <w:rPr>
      <w:kern w:val="0"/>
      <w:sz w:val="20"/>
      <w:szCs w:val="20"/>
    </w:rPr>
  </w:style>
  <w:style w:type="paragraph" w:customStyle="1" w:styleId="128">
    <w:name w:val="xl64"/>
    <w:basedOn w:val="1"/>
    <w:qFormat/>
    <w:uiPriority w:val="0"/>
    <w:pPr>
      <w:widowControl/>
      <w:pBdr>
        <w:top w:val="single" w:color="auto" w:sz="4" w:space="0"/>
        <w:left w:val="single" w:color="auto" w:sz="4" w:space="0"/>
        <w:right w:val="single" w:color="auto" w:sz="4" w:space="0"/>
      </w:pBdr>
      <w:shd w:val="clear" w:color="auto" w:fill="FFFFFF"/>
      <w:spacing w:before="100" w:beforeLines="0" w:beforeAutospacing="1" w:after="100" w:afterLines="0" w:afterAutospacing="1"/>
      <w:jc w:val="center"/>
      <w:textAlignment w:val="center"/>
    </w:pPr>
    <w:rPr>
      <w:rFonts w:ascii="宋体"/>
      <w:kern w:val="0"/>
      <w:sz w:val="20"/>
      <w:szCs w:val="20"/>
    </w:rPr>
  </w:style>
  <w:style w:type="paragraph" w:customStyle="1" w:styleId="129">
    <w:name w:val="xl42"/>
    <w:basedOn w:val="1"/>
    <w:qFormat/>
    <w:uiPriority w:val="0"/>
    <w:pPr>
      <w:widowControl/>
      <w:pBdr>
        <w:left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30">
    <w:name w:val=" Char Char Char Char Char Char Char Char Char1 Char Char Char Char"/>
    <w:basedOn w:val="1"/>
    <w:qFormat/>
    <w:uiPriority w:val="0"/>
    <w:rPr>
      <w:rFonts w:ascii="Tahoma" w:hAnsi="Tahoma"/>
      <w:sz w:val="24"/>
      <w:szCs w:val="20"/>
    </w:rPr>
  </w:style>
  <w:style w:type="paragraph" w:customStyle="1" w:styleId="131">
    <w:name w:val="xl65"/>
    <w:basedOn w:val="1"/>
    <w:qFormat/>
    <w:uiPriority w:val="0"/>
    <w:pPr>
      <w:widowControl/>
      <w:pBdr>
        <w:left w:val="single" w:color="auto" w:sz="4" w:space="0"/>
        <w:right w:val="single" w:color="auto" w:sz="4" w:space="0"/>
      </w:pBdr>
      <w:shd w:val="clear" w:color="auto" w:fill="FFFFFF"/>
      <w:spacing w:before="100" w:beforeLines="0" w:beforeAutospacing="1" w:after="100" w:afterLines="0" w:afterAutospacing="1"/>
      <w:jc w:val="center"/>
      <w:textAlignment w:val="center"/>
    </w:pPr>
    <w:rPr>
      <w:rFonts w:ascii="宋体"/>
      <w:kern w:val="0"/>
      <w:sz w:val="20"/>
      <w:szCs w:val="20"/>
    </w:rPr>
  </w:style>
  <w:style w:type="paragraph" w:customStyle="1" w:styleId="132">
    <w:name w:val="xl58"/>
    <w:basedOn w:val="1"/>
    <w:qFormat/>
    <w:uiPriority w:val="0"/>
    <w:pPr>
      <w:widowControl/>
      <w:pBdr>
        <w:top w:val="single" w:color="auto" w:sz="4" w:space="0"/>
        <w:left w:val="single" w:color="auto" w:sz="4" w:space="0"/>
        <w:right w:val="single" w:color="auto" w:sz="4" w:space="0"/>
      </w:pBdr>
      <w:shd w:val="clear" w:color="auto" w:fill="FFFFFF"/>
      <w:spacing w:before="100" w:beforeLines="0" w:beforeAutospacing="1" w:after="100" w:afterLines="0" w:afterAutospacing="1"/>
      <w:jc w:val="center"/>
      <w:textAlignment w:val="center"/>
    </w:pPr>
    <w:rPr>
      <w:rFonts w:ascii="宋体"/>
      <w:kern w:val="0"/>
      <w:sz w:val="20"/>
      <w:szCs w:val="20"/>
    </w:rPr>
  </w:style>
  <w:style w:type="paragraph" w:customStyle="1" w:styleId="133">
    <w:name w:val="xl47"/>
    <w:basedOn w:val="1"/>
    <w:qFormat/>
    <w:uiPriority w:val="0"/>
    <w:pPr>
      <w:widowControl/>
      <w:pBdr>
        <w:left w:val="single" w:color="auto" w:sz="8" w:space="0"/>
        <w:right w:val="single" w:color="auto" w:sz="8" w:space="0"/>
      </w:pBdr>
      <w:spacing w:before="100" w:beforeLines="0" w:beforeAutospacing="1" w:after="100" w:afterLines="0" w:afterAutospacing="1"/>
      <w:jc w:val="center"/>
      <w:textAlignment w:val="center"/>
    </w:pPr>
    <w:rPr>
      <w:rFonts w:ascii="宋体"/>
      <w:kern w:val="0"/>
      <w:sz w:val="24"/>
    </w:rPr>
  </w:style>
  <w:style w:type="paragraph" w:customStyle="1" w:styleId="134">
    <w:name w:val=" Char Char Char Char Char Char Char Char Char Char"/>
    <w:basedOn w:val="1"/>
    <w:qFormat/>
    <w:uiPriority w:val="0"/>
    <w:rPr>
      <w:rFonts w:ascii="Tahoma" w:hAnsi="Tahoma"/>
      <w:sz w:val="24"/>
      <w:szCs w:val="20"/>
    </w:rPr>
  </w:style>
  <w:style w:type="paragraph" w:customStyle="1" w:styleId="135">
    <w:name w:val="xl41"/>
    <w:basedOn w:val="1"/>
    <w:qFormat/>
    <w:uiPriority w:val="0"/>
    <w:pPr>
      <w:widowControl/>
      <w:pBdr>
        <w:top w:val="single" w:color="000000" w:sz="8" w:space="0"/>
        <w:left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36">
    <w:name w:val="大节标题"/>
    <w:qFormat/>
    <w:uiPriority w:val="0"/>
    <w:pPr>
      <w:snapToGrid w:val="0"/>
      <w:spacing w:line="360" w:lineRule="auto"/>
      <w:ind w:firstLine="200" w:firstLineChars="200"/>
    </w:pPr>
    <w:rPr>
      <w:rFonts w:ascii="宋体" w:hAnsi="宋体" w:eastAsia="宋体" w:cs="Times New Roman"/>
      <w:sz w:val="28"/>
      <w:szCs w:val="28"/>
      <w:lang w:val="en-US" w:eastAsia="zh-CN" w:bidi="ar-SA"/>
    </w:rPr>
  </w:style>
  <w:style w:type="paragraph" w:customStyle="1" w:styleId="137">
    <w:name w:val=" Char"/>
    <w:basedOn w:val="1"/>
    <w:qFormat/>
    <w:uiPriority w:val="0"/>
  </w:style>
  <w:style w:type="paragraph" w:customStyle="1" w:styleId="138">
    <w:name w:val="采购申报表备注"/>
    <w:basedOn w:val="1"/>
    <w:qFormat/>
    <w:uiPriority w:val="0"/>
    <w:pPr>
      <w:tabs>
        <w:tab w:val="left" w:pos="2634"/>
      </w:tabs>
    </w:pPr>
    <w:rPr>
      <w:rFonts w:ascii="仿宋_GB2312" w:eastAsia="仿宋_GB2312"/>
    </w:rPr>
  </w:style>
  <w:style w:type="paragraph" w:customStyle="1" w:styleId="139">
    <w:name w:val="xl38"/>
    <w:basedOn w:val="1"/>
    <w:qFormat/>
    <w:uiPriority w:val="0"/>
    <w:pPr>
      <w:widowControl/>
      <w:pBdr>
        <w:top w:val="single" w:color="auto" w:sz="8" w:space="0"/>
        <w:left w:val="single" w:color="auto" w:sz="8" w:space="0"/>
        <w:bottom w:val="single" w:color="auto" w:sz="8" w:space="0"/>
      </w:pBdr>
      <w:spacing w:before="100" w:beforeLines="0" w:beforeAutospacing="1" w:after="100" w:afterLines="0" w:afterAutospacing="1"/>
      <w:jc w:val="center"/>
      <w:textAlignment w:val="center"/>
    </w:pPr>
    <w:rPr>
      <w:rFonts w:ascii="仿宋_GB2312" w:eastAsia="仿宋_GB2312"/>
      <w:b/>
      <w:bCs/>
      <w:kern w:val="0"/>
      <w:sz w:val="24"/>
    </w:rPr>
  </w:style>
  <w:style w:type="paragraph" w:customStyle="1" w:styleId="140">
    <w:name w:val="xl37"/>
    <w:basedOn w:val="1"/>
    <w:qFormat/>
    <w:uiPriority w:val="0"/>
    <w:pPr>
      <w:widowControl/>
      <w:pBdr>
        <w:left w:val="single" w:color="auto" w:sz="8" w:space="0"/>
        <w:bottom w:val="single" w:color="000000"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41">
    <w:name w:val="font8"/>
    <w:basedOn w:val="1"/>
    <w:qFormat/>
    <w:uiPriority w:val="0"/>
    <w:pPr>
      <w:widowControl/>
      <w:spacing w:before="100" w:beforeLines="0" w:beforeAutospacing="1" w:after="100" w:afterLines="0" w:afterAutospacing="1"/>
      <w:jc w:val="left"/>
    </w:pPr>
    <w:rPr>
      <w:kern w:val="0"/>
      <w:sz w:val="20"/>
      <w:szCs w:val="20"/>
    </w:rPr>
  </w:style>
  <w:style w:type="paragraph" w:customStyle="1" w:styleId="142">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Lines="0" w:beforeAutospacing="1" w:after="100" w:afterLines="0" w:afterAutospacing="1"/>
      <w:jc w:val="center"/>
      <w:textAlignment w:val="center"/>
    </w:pPr>
    <w:rPr>
      <w:kern w:val="0"/>
      <w:sz w:val="20"/>
      <w:szCs w:val="20"/>
    </w:rPr>
  </w:style>
  <w:style w:type="paragraph" w:customStyle="1" w:styleId="143">
    <w:name w:val="xl30"/>
    <w:basedOn w:val="1"/>
    <w:qFormat/>
    <w:uiPriority w:val="0"/>
    <w:pPr>
      <w:widowControl/>
      <w:pBdr>
        <w:bottom w:val="single" w:color="auto" w:sz="8" w:space="0"/>
      </w:pBdr>
      <w:spacing w:before="100" w:beforeLines="0" w:beforeAutospacing="1" w:after="100" w:afterLines="0" w:afterAutospacing="1"/>
      <w:jc w:val="left"/>
    </w:pPr>
    <w:rPr>
      <w:rFonts w:ascii="仿宋_GB2312" w:eastAsia="仿宋_GB2312"/>
      <w:kern w:val="0"/>
      <w:sz w:val="24"/>
    </w:rPr>
  </w:style>
  <w:style w:type="paragraph" w:customStyle="1" w:styleId="144">
    <w:name w:val="p0"/>
    <w:basedOn w:val="1"/>
    <w:qFormat/>
    <w:uiPriority w:val="0"/>
    <w:pPr>
      <w:widowControl/>
    </w:pPr>
    <w:rPr>
      <w:kern w:val="0"/>
      <w:szCs w:val="21"/>
    </w:rPr>
  </w:style>
  <w:style w:type="paragraph" w:customStyle="1" w:styleId="145">
    <w:name w:val="表标题"/>
    <w:basedOn w:val="18"/>
    <w:next w:val="146"/>
    <w:qFormat/>
    <w:uiPriority w:val="0"/>
    <w:pPr>
      <w:ind w:firstLine="0" w:firstLineChars="0"/>
      <w:jc w:val="both"/>
    </w:pPr>
    <w:rPr>
      <w:b/>
    </w:rPr>
  </w:style>
  <w:style w:type="paragraph" w:customStyle="1" w:styleId="146">
    <w:name w:val="正文（当前）"/>
    <w:basedOn w:val="1"/>
    <w:qFormat/>
    <w:uiPriority w:val="0"/>
    <w:pPr>
      <w:spacing w:line="500" w:lineRule="exact"/>
    </w:pPr>
    <w:rPr>
      <w:rFonts w:eastAsia="仿宋_GB2312"/>
    </w:rPr>
  </w:style>
  <w:style w:type="paragraph" w:customStyle="1" w:styleId="147">
    <w:name w:val=" Char Char Char"/>
    <w:basedOn w:val="1"/>
    <w:qFormat/>
    <w:uiPriority w:val="0"/>
    <w:pPr>
      <w:widowControl/>
      <w:spacing w:line="351" w:lineRule="atLeast"/>
      <w:ind w:firstLine="419"/>
      <w:textAlignment w:val="baseline"/>
    </w:pPr>
    <w:rPr>
      <w:color w:val="000000"/>
      <w:kern w:val="0"/>
      <w:szCs w:val="20"/>
      <w:u w:color="000000"/>
    </w:rPr>
  </w:style>
  <w:style w:type="paragraph" w:customStyle="1" w:styleId="148">
    <w:name w:val="普通(网站)1"/>
    <w:basedOn w:val="1"/>
    <w:qFormat/>
    <w:uiPriority w:val="0"/>
    <w:pPr>
      <w:jc w:val="left"/>
    </w:pPr>
    <w:rPr>
      <w:rFonts w:cs="Times New Roman"/>
      <w:kern w:val="0"/>
      <w:sz w:val="24"/>
    </w:rPr>
  </w:style>
  <w:style w:type="paragraph" w:customStyle="1" w:styleId="149">
    <w:name w:val="xl32"/>
    <w:basedOn w:val="1"/>
    <w:qFormat/>
    <w:uiPriority w:val="0"/>
    <w:pPr>
      <w:widowControl/>
      <w:pBdr>
        <w:top w:val="single" w:color="auto" w:sz="8" w:space="0"/>
        <w:left w:val="single" w:color="auto" w:sz="8" w:space="0"/>
        <w:right w:val="single" w:color="auto" w:sz="8" w:space="0"/>
      </w:pBdr>
      <w:spacing w:before="100" w:beforeLines="0" w:beforeAutospacing="1" w:after="100" w:afterLines="0" w:afterAutospacing="1"/>
      <w:jc w:val="left"/>
    </w:pPr>
    <w:rPr>
      <w:rFonts w:ascii="宋体"/>
      <w:b/>
      <w:bCs/>
      <w:kern w:val="0"/>
      <w:sz w:val="24"/>
    </w:rPr>
  </w:style>
  <w:style w:type="paragraph" w:customStyle="1" w:styleId="15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szCs w:val="20"/>
    </w:rPr>
  </w:style>
  <w:style w:type="paragraph" w:customStyle="1" w:styleId="151">
    <w:name w:val="xl45"/>
    <w:basedOn w:val="1"/>
    <w:qFormat/>
    <w:uiPriority w:val="0"/>
    <w:pPr>
      <w:widowControl/>
      <w:pBdr>
        <w:top w:val="single" w:color="auto" w:sz="8" w:space="0"/>
        <w:bottom w:val="single" w:color="auto" w:sz="8" w:space="0"/>
        <w:right w:val="single" w:color="auto" w:sz="8" w:space="0"/>
      </w:pBdr>
      <w:spacing w:before="100" w:beforeLines="0" w:beforeAutospacing="1" w:after="100" w:afterLines="0" w:afterAutospacing="1"/>
      <w:jc w:val="center"/>
    </w:pPr>
    <w:rPr>
      <w:rFonts w:ascii="仿宋_GB2312" w:eastAsia="仿宋_GB2312"/>
      <w:b/>
      <w:bCs/>
      <w:kern w:val="0"/>
      <w:sz w:val="24"/>
    </w:rPr>
  </w:style>
  <w:style w:type="paragraph" w:customStyle="1" w:styleId="152">
    <w:name w:val="TOC Heading"/>
    <w:basedOn w:val="2"/>
    <w:next w:val="1"/>
    <w:qFormat/>
    <w:uiPriority w:val="0"/>
    <w:pPr>
      <w:keepLines/>
      <w:widowControl/>
      <w:numPr>
        <w:ilvl w:val="0"/>
        <w:numId w:val="0"/>
      </w:numPr>
      <w:autoSpaceDE/>
      <w:autoSpaceDN/>
      <w:adjustRightInd/>
      <w:spacing w:before="480" w:beforeLines="0" w:line="276" w:lineRule="auto"/>
      <w:outlineLvl w:val="9"/>
    </w:pPr>
    <w:rPr>
      <w:rFonts w:ascii="Cambria" w:hAnsi="Cambria" w:eastAsia="宋体" w:cs="Times New Roman"/>
      <w:color w:val="365F91"/>
      <w:szCs w:val="28"/>
    </w:rPr>
  </w:style>
  <w:style w:type="paragraph" w:customStyle="1" w:styleId="153">
    <w:name w:val="xl23"/>
    <w:next w:val="154"/>
    <w:qFormat/>
    <w:uiPriority w:val="0"/>
    <w:pPr>
      <w:spacing w:before="100" w:beforeAutospacing="1" w:after="100" w:afterAutospacing="1" w:line="360" w:lineRule="auto"/>
      <w:ind w:firstLine="200" w:firstLineChars="200"/>
      <w:jc w:val="center"/>
    </w:pPr>
    <w:rPr>
      <w:rFonts w:ascii="Arial Unicode MS" w:hAnsi="Arial Unicode MS" w:eastAsia="Arial Unicode MS" w:cs="Times New Roman"/>
      <w:sz w:val="24"/>
      <w:lang w:val="en-US" w:eastAsia="zh-CN" w:bidi="ar-SA"/>
    </w:rPr>
  </w:style>
  <w:style w:type="paragraph" w:customStyle="1" w:styleId="154">
    <w:name w:val="xl28"/>
    <w:basedOn w:val="1"/>
    <w:qFormat/>
    <w:uiPriority w:val="0"/>
    <w:pPr>
      <w:widowControl/>
      <w:pBdr>
        <w:left w:val="single" w:color="auto" w:sz="8" w:space="0"/>
        <w:bottom w:val="single" w:color="auto" w:sz="8" w:space="0"/>
        <w:right w:val="single" w:color="auto" w:sz="8" w:space="0"/>
      </w:pBdr>
      <w:spacing w:before="100" w:beforeLines="0" w:beforeAutospacing="1" w:after="100" w:afterLines="0" w:afterAutospacing="1"/>
      <w:jc w:val="left"/>
    </w:pPr>
    <w:rPr>
      <w:rFonts w:ascii="宋体"/>
      <w:kern w:val="0"/>
      <w:sz w:val="24"/>
    </w:rPr>
  </w:style>
  <w:style w:type="paragraph" w:customStyle="1" w:styleId="155">
    <w:name w:val="xl40"/>
    <w:basedOn w:val="1"/>
    <w:qFormat/>
    <w:uiPriority w:val="0"/>
    <w:pPr>
      <w:widowControl/>
      <w:pBdr>
        <w:top w:val="single" w:color="auto" w:sz="8" w:space="0"/>
        <w:bottom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b/>
      <w:bCs/>
      <w:kern w:val="0"/>
      <w:sz w:val="24"/>
    </w:rPr>
  </w:style>
  <w:style w:type="paragraph" w:customStyle="1" w:styleId="156">
    <w:name w:val="font6"/>
    <w:basedOn w:val="1"/>
    <w:qFormat/>
    <w:uiPriority w:val="0"/>
    <w:pPr>
      <w:widowControl/>
      <w:spacing w:before="100" w:beforeLines="0" w:beforeAutospacing="1" w:after="100" w:afterLines="0" w:afterAutospacing="1"/>
      <w:jc w:val="left"/>
    </w:pPr>
    <w:rPr>
      <w:rFonts w:ascii="宋体"/>
      <w:color w:val="0000FF"/>
      <w:kern w:val="0"/>
      <w:sz w:val="24"/>
      <w:u w:val="single"/>
    </w:rPr>
  </w:style>
  <w:style w:type="paragraph" w:customStyle="1" w:styleId="157">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textAlignment w:val="center"/>
    </w:pPr>
    <w:rPr>
      <w:rFonts w:ascii="宋体"/>
      <w:kern w:val="0"/>
      <w:sz w:val="20"/>
      <w:szCs w:val="20"/>
    </w:rPr>
  </w:style>
  <w:style w:type="paragraph" w:customStyle="1" w:styleId="158">
    <w:name w:val="xl29"/>
    <w:basedOn w:val="1"/>
    <w:qFormat/>
    <w:uiPriority w:val="0"/>
    <w:pPr>
      <w:widowControl/>
      <w:pBdr>
        <w:bottom w:val="single" w:color="auto" w:sz="8" w:space="0"/>
      </w:pBdr>
      <w:spacing w:before="100" w:beforeLines="0" w:beforeAutospacing="1" w:after="100" w:afterLines="0" w:afterAutospacing="1"/>
      <w:textAlignment w:val="top"/>
    </w:pPr>
    <w:rPr>
      <w:rFonts w:ascii="仿宋_GB2312" w:eastAsia="仿宋_GB2312"/>
      <w:kern w:val="0"/>
      <w:sz w:val="24"/>
    </w:rPr>
  </w:style>
  <w:style w:type="paragraph" w:customStyle="1" w:styleId="159">
    <w:name w:val="xl48"/>
    <w:basedOn w:val="1"/>
    <w:qFormat/>
    <w:uiPriority w:val="0"/>
    <w:pPr>
      <w:widowControl/>
      <w:pBdr>
        <w:left w:val="single" w:color="auto" w:sz="8" w:space="0"/>
        <w:bottom w:val="single" w:color="000000" w:sz="8" w:space="0"/>
        <w:right w:val="single" w:color="auto" w:sz="8" w:space="0"/>
      </w:pBdr>
      <w:spacing w:before="100" w:beforeLines="0" w:beforeAutospacing="1" w:after="100" w:afterLines="0" w:afterAutospacing="1"/>
      <w:jc w:val="center"/>
      <w:textAlignment w:val="center"/>
    </w:pPr>
    <w:rPr>
      <w:rFonts w:ascii="宋体"/>
      <w:kern w:val="0"/>
      <w:sz w:val="24"/>
    </w:rPr>
  </w:style>
  <w:style w:type="paragraph" w:customStyle="1" w:styleId="160">
    <w:name w:val="xl63"/>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textAlignment w:val="center"/>
    </w:pPr>
    <w:rPr>
      <w:rFonts w:ascii="宋体"/>
      <w:kern w:val="0"/>
      <w:sz w:val="20"/>
      <w:szCs w:val="20"/>
    </w:rPr>
  </w:style>
  <w:style w:type="paragraph" w:customStyle="1" w:styleId="161">
    <w:name w:val="Char"/>
    <w:basedOn w:val="1"/>
    <w:qFormat/>
    <w:uiPriority w:val="0"/>
  </w:style>
  <w:style w:type="paragraph" w:customStyle="1" w:styleId="162">
    <w:name w:val="Bullet_Title"/>
    <w:basedOn w:val="1"/>
    <w:qFormat/>
    <w:uiPriority w:val="0"/>
    <w:pPr>
      <w:numPr>
        <w:ilvl w:val="0"/>
        <w:numId w:val="2"/>
      </w:numPr>
      <w:spacing w:after="78" w:afterLines="0" w:line="300" w:lineRule="auto"/>
    </w:pPr>
    <w:rPr>
      <w:rFonts w:ascii="Arial Narrow" w:hAnsi="Arial Narrow"/>
      <w:sz w:val="24"/>
      <w:szCs w:val="20"/>
    </w:rPr>
  </w:style>
  <w:style w:type="paragraph" w:customStyle="1" w:styleId="163">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textAlignment w:val="center"/>
    </w:pPr>
    <w:rPr>
      <w:kern w:val="0"/>
      <w:sz w:val="20"/>
      <w:szCs w:val="20"/>
    </w:rPr>
  </w:style>
  <w:style w:type="paragraph" w:customStyle="1" w:styleId="164">
    <w:name w:val="Char Char Char"/>
    <w:basedOn w:val="1"/>
    <w:qFormat/>
    <w:uiPriority w:val="0"/>
    <w:rPr>
      <w:szCs w:val="20"/>
    </w:rPr>
  </w:style>
  <w:style w:type="paragraph" w:customStyle="1" w:styleId="165">
    <w:name w:val="xl44"/>
    <w:basedOn w:val="1"/>
    <w:qFormat/>
    <w:uiPriority w:val="0"/>
    <w:pPr>
      <w:widowControl/>
      <w:pBdr>
        <w:top w:val="single" w:color="auto" w:sz="8" w:space="0"/>
        <w:bottom w:val="single" w:color="auto" w:sz="8" w:space="0"/>
      </w:pBdr>
      <w:spacing w:before="100" w:beforeLines="0" w:beforeAutospacing="1" w:after="100" w:afterLines="0" w:afterAutospacing="1"/>
      <w:jc w:val="center"/>
    </w:pPr>
    <w:rPr>
      <w:rFonts w:ascii="仿宋_GB2312" w:eastAsia="仿宋_GB2312"/>
      <w:b/>
      <w:bCs/>
      <w:kern w:val="0"/>
      <w:sz w:val="24"/>
    </w:rPr>
  </w:style>
  <w:style w:type="paragraph" w:customStyle="1" w:styleId="166">
    <w:name w:val="font7"/>
    <w:basedOn w:val="1"/>
    <w:qFormat/>
    <w:uiPriority w:val="0"/>
    <w:pPr>
      <w:widowControl/>
      <w:spacing w:before="100" w:beforeLines="0" w:beforeAutospacing="1" w:after="100" w:afterLines="0" w:afterAutospacing="1"/>
      <w:jc w:val="left"/>
    </w:pPr>
    <w:rPr>
      <w:rFonts w:ascii="宋体"/>
      <w:kern w:val="0"/>
      <w:sz w:val="18"/>
      <w:szCs w:val="18"/>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textAlignment w:val="center"/>
    </w:pPr>
    <w:rPr>
      <w:kern w:val="0"/>
      <w:sz w:val="20"/>
      <w:szCs w:val="20"/>
    </w:rPr>
  </w:style>
  <w:style w:type="paragraph" w:customStyle="1" w:styleId="168">
    <w:name w:val="xl43"/>
    <w:basedOn w:val="1"/>
    <w:qFormat/>
    <w:uiPriority w:val="0"/>
    <w:pPr>
      <w:widowControl/>
      <w:pBdr>
        <w:top w:val="single" w:color="auto" w:sz="8" w:space="0"/>
        <w:left w:val="single" w:color="auto" w:sz="8" w:space="0"/>
        <w:bottom w:val="single" w:color="auto" w:sz="8" w:space="0"/>
      </w:pBdr>
      <w:spacing w:before="100" w:beforeLines="0" w:beforeAutospacing="1" w:after="100" w:afterLines="0" w:afterAutospacing="1"/>
      <w:jc w:val="center"/>
    </w:pPr>
    <w:rPr>
      <w:rFonts w:ascii="仿宋_GB2312" w:eastAsia="仿宋_GB2312"/>
      <w:b/>
      <w:bCs/>
      <w:kern w:val="0"/>
      <w:sz w:val="24"/>
    </w:rPr>
  </w:style>
  <w:style w:type="paragraph" w:customStyle="1" w:styleId="169">
    <w:name w:val="Blockquote"/>
    <w:basedOn w:val="1"/>
    <w:qFormat/>
    <w:uiPriority w:val="0"/>
    <w:pPr>
      <w:autoSpaceDE w:val="0"/>
      <w:autoSpaceDN w:val="0"/>
      <w:adjustRightInd w:val="0"/>
      <w:spacing w:before="100" w:beforeLines="0" w:after="100" w:afterLines="0"/>
      <w:ind w:left="360" w:right="360"/>
      <w:jc w:val="left"/>
    </w:pPr>
    <w:rPr>
      <w:kern w:val="0"/>
      <w:sz w:val="24"/>
      <w:szCs w:val="20"/>
    </w:rPr>
  </w:style>
  <w:style w:type="paragraph" w:customStyle="1" w:styleId="170">
    <w:name w:val="xl31"/>
    <w:basedOn w:val="1"/>
    <w:qFormat/>
    <w:uiPriority w:val="0"/>
    <w:pPr>
      <w:widowControl/>
      <w:pBdr>
        <w:left w:val="single" w:color="auto" w:sz="8" w:space="0"/>
        <w:bottom w:val="single" w:color="auto" w:sz="8" w:space="0"/>
        <w:right w:val="single" w:color="auto" w:sz="8" w:space="0"/>
      </w:pBdr>
      <w:spacing w:before="100" w:beforeLines="0" w:beforeAutospacing="1" w:after="100" w:afterLines="0" w:afterAutospacing="1"/>
      <w:textAlignment w:val="top"/>
    </w:pPr>
    <w:rPr>
      <w:rFonts w:ascii="仿宋_GB2312" w:eastAsia="仿宋_GB2312"/>
      <w:kern w:val="0"/>
      <w:sz w:val="24"/>
    </w:rPr>
  </w:style>
  <w:style w:type="paragraph" w:customStyle="1" w:styleId="171">
    <w:name w:val="xl39"/>
    <w:basedOn w:val="1"/>
    <w:qFormat/>
    <w:uiPriority w:val="0"/>
    <w:pPr>
      <w:widowControl/>
      <w:pBdr>
        <w:top w:val="single" w:color="auto" w:sz="8" w:space="0"/>
        <w:bottom w:val="single" w:color="auto" w:sz="8" w:space="0"/>
      </w:pBdr>
      <w:spacing w:before="100" w:beforeLines="0" w:beforeAutospacing="1" w:after="100" w:afterLines="0" w:afterAutospacing="1"/>
      <w:jc w:val="center"/>
      <w:textAlignment w:val="center"/>
    </w:pPr>
    <w:rPr>
      <w:rFonts w:ascii="仿宋_GB2312" w:eastAsia="仿宋_GB2312"/>
      <w:b/>
      <w:bCs/>
      <w:kern w:val="0"/>
      <w:sz w:val="24"/>
    </w:rPr>
  </w:style>
  <w:style w:type="paragraph" w:customStyle="1" w:styleId="172">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Lines="0" w:beforeAutospacing="1" w:after="100" w:afterLines="0" w:afterAutospacing="1"/>
      <w:textAlignment w:val="center"/>
    </w:pPr>
    <w:rPr>
      <w:rFonts w:ascii="宋体"/>
      <w:kern w:val="0"/>
      <w:sz w:val="20"/>
      <w:szCs w:val="20"/>
    </w:rPr>
  </w:style>
  <w:style w:type="paragraph" w:customStyle="1" w:styleId="173">
    <w:name w:val="font5"/>
    <w:basedOn w:val="1"/>
    <w:qFormat/>
    <w:uiPriority w:val="0"/>
    <w:pPr>
      <w:widowControl/>
      <w:spacing w:before="100" w:beforeLines="0" w:beforeAutospacing="1" w:after="100" w:afterLines="0" w:afterAutospacing="1"/>
      <w:jc w:val="left"/>
    </w:pPr>
    <w:rPr>
      <w:rFonts w:ascii="宋体"/>
      <w:kern w:val="0"/>
      <w:sz w:val="18"/>
      <w:szCs w:val="18"/>
    </w:rPr>
  </w:style>
  <w:style w:type="paragraph" w:customStyle="1" w:styleId="174">
    <w:name w:val="xl35"/>
    <w:basedOn w:val="1"/>
    <w:qFormat/>
    <w:uiPriority w:val="0"/>
    <w:pPr>
      <w:widowControl/>
      <w:pBdr>
        <w:left w:val="single" w:color="auto" w:sz="8" w:space="0"/>
        <w:bottom w:val="single" w:color="000000"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75">
    <w:name w:val="WPSOffice手动目录 2"/>
    <w:qFormat/>
    <w:uiPriority w:val="0"/>
    <w:pPr>
      <w:ind w:leftChars="200"/>
    </w:pPr>
    <w:rPr>
      <w:rFonts w:ascii="Times New Roman" w:hAnsi="Times New Roman" w:eastAsia="宋体" w:cs="Times New Roman"/>
      <w:sz w:val="20"/>
      <w:szCs w:val="20"/>
    </w:rPr>
  </w:style>
  <w:style w:type="paragraph" w:customStyle="1" w:styleId="176">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textAlignment w:val="center"/>
    </w:pPr>
    <w:rPr>
      <w:rFonts w:ascii="宋体"/>
      <w:kern w:val="0"/>
      <w:sz w:val="20"/>
      <w:szCs w:val="20"/>
    </w:rPr>
  </w:style>
  <w:style w:type="paragraph" w:customStyle="1" w:styleId="177">
    <w:name w:val="xl60"/>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rFonts w:ascii="宋体"/>
      <w:kern w:val="0"/>
      <w:sz w:val="20"/>
      <w:szCs w:val="20"/>
    </w:rPr>
  </w:style>
  <w:style w:type="character" w:customStyle="1" w:styleId="178">
    <w:name w:val="glyphicon6"/>
    <w:basedOn w:val="46"/>
    <w:qFormat/>
    <w:uiPriority w:val="0"/>
  </w:style>
  <w:style w:type="character" w:customStyle="1" w:styleId="179">
    <w:name w:val="hour_pm"/>
    <w:basedOn w:val="46"/>
    <w:qFormat/>
    <w:uiPriority w:val="0"/>
  </w:style>
  <w:style w:type="character" w:customStyle="1" w:styleId="180">
    <w:name w:val="hour_am"/>
    <w:basedOn w:val="46"/>
    <w:qFormat/>
    <w:uiPriority w:val="0"/>
  </w:style>
  <w:style w:type="character" w:customStyle="1" w:styleId="181">
    <w:name w:val="hover1"/>
    <w:basedOn w:val="46"/>
    <w:qFormat/>
    <w:uiPriority w:val="0"/>
    <w:rPr>
      <w:shd w:val="clear" w:color="auto" w:fill="EEEEEE"/>
    </w:rPr>
  </w:style>
  <w:style w:type="character" w:customStyle="1" w:styleId="182">
    <w:name w:val="old"/>
    <w:basedOn w:val="46"/>
    <w:qFormat/>
    <w:uiPriority w:val="0"/>
    <w:rPr>
      <w:color w:val="999999"/>
    </w:rPr>
  </w:style>
  <w:style w:type="character" w:customStyle="1" w:styleId="183">
    <w:name w:val="indent"/>
    <w:basedOn w:val="46"/>
    <w:qFormat/>
    <w:uiPriority w:val="0"/>
  </w:style>
  <w:style w:type="character" w:customStyle="1" w:styleId="184">
    <w:name w:val="icon"/>
    <w:basedOn w:val="46"/>
    <w:qFormat/>
    <w:uiPriority w:val="0"/>
  </w:style>
  <w:style w:type="paragraph" w:customStyle="1" w:styleId="185">
    <w:name w:val="_Style 182"/>
    <w:basedOn w:val="1"/>
    <w:next w:val="1"/>
    <w:qFormat/>
    <w:uiPriority w:val="0"/>
    <w:pPr>
      <w:pBdr>
        <w:bottom w:val="single" w:color="auto" w:sz="6" w:space="1"/>
      </w:pBdr>
      <w:jc w:val="center"/>
    </w:pPr>
    <w:rPr>
      <w:rFonts w:ascii="Arial" w:eastAsia="宋体"/>
      <w:vanish/>
      <w:sz w:val="16"/>
    </w:rPr>
  </w:style>
  <w:style w:type="paragraph" w:customStyle="1" w:styleId="186">
    <w:name w:val="_Style 183"/>
    <w:basedOn w:val="1"/>
    <w:next w:val="1"/>
    <w:qFormat/>
    <w:uiPriority w:val="0"/>
    <w:pPr>
      <w:pBdr>
        <w:top w:val="single" w:color="auto" w:sz="6" w:space="1"/>
      </w:pBdr>
      <w:jc w:val="center"/>
    </w:pPr>
    <w:rPr>
      <w:rFonts w:ascii="Arial" w:eastAsia="宋体"/>
      <w:vanish/>
      <w:sz w:val="16"/>
    </w:rPr>
  </w:style>
  <w:style w:type="character" w:customStyle="1" w:styleId="187">
    <w:name w:val="control-label-text1"/>
    <w:basedOn w:val="46"/>
    <w:qFormat/>
    <w:uiPriority w:val="0"/>
  </w:style>
  <w:style w:type="character" w:customStyle="1" w:styleId="188">
    <w:name w:val="hover"/>
    <w:basedOn w:val="46"/>
    <w:qFormat/>
    <w:uiPriority w:val="0"/>
    <w:rPr>
      <w:shd w:val="clear" w:color="auto" w:fill="EEEEEE"/>
    </w:rPr>
  </w:style>
  <w:style w:type="paragraph" w:customStyle="1" w:styleId="189">
    <w:name w:val="Table Text"/>
    <w:basedOn w:val="1"/>
    <w:semiHidden/>
    <w:qFormat/>
    <w:uiPriority w:val="0"/>
    <w:rPr>
      <w:rFonts w:ascii="宋体" w:hAnsi="宋体" w:eastAsia="宋体" w:cs="宋体"/>
      <w:sz w:val="20"/>
      <w:szCs w:val="20"/>
      <w:lang w:val="en-US" w:eastAsia="en-US" w:bidi="ar-SA"/>
    </w:rPr>
  </w:style>
  <w:style w:type="table" w:customStyle="1" w:styleId="190">
    <w:name w:val="Table Normal"/>
    <w:unhideWhenUsed/>
    <w:qFormat/>
    <w:uiPriority w:val="0"/>
    <w:tblPr>
      <w:tblCellMar>
        <w:top w:w="0" w:type="dxa"/>
        <w:left w:w="0" w:type="dxa"/>
        <w:bottom w:w="0" w:type="dxa"/>
        <w:right w:w="0" w:type="dxa"/>
      </w:tblCellMar>
    </w:tblPr>
  </w:style>
  <w:style w:type="paragraph" w:customStyle="1" w:styleId="191">
    <w:name w:val="实施方案正文"/>
    <w:basedOn w:val="1"/>
    <w:qFormat/>
    <w:uiPriority w:val="99"/>
    <w:pPr>
      <w:ind w:firstLine="566" w:firstLineChars="202"/>
    </w:pPr>
    <w:rPr>
      <w:kern w:val="0"/>
      <w:szCs w:val="20"/>
    </w:rPr>
  </w:style>
  <w:style w:type="paragraph" w:customStyle="1" w:styleId="192">
    <w:name w:val="Default"/>
    <w:qFormat/>
    <w:uiPriority w:val="99"/>
    <w:pPr>
      <w:widowControl w:val="0"/>
      <w:autoSpaceDE w:val="0"/>
      <w:autoSpaceDN w:val="0"/>
      <w:adjustRightInd w:val="0"/>
    </w:pPr>
    <w:rPr>
      <w:rFonts w:ascii="宋体" w:hAnsi="Calibri" w:eastAsiaTheme="minorEastAsia" w:cstheme="minorBidi"/>
      <w:color w:val="000000"/>
      <w:kern w:val="2"/>
      <w:sz w:val="24"/>
      <w:szCs w:val="22"/>
      <w:lang w:val="en-US" w:eastAsia="zh-CN" w:bidi="ar-SA"/>
    </w:rPr>
  </w:style>
  <w:style w:type="paragraph" w:customStyle="1" w:styleId="193">
    <w:name w:val="正文（首行缩进）"/>
    <w:basedOn w:val="1"/>
    <w:qFormat/>
    <w:uiPriority w:val="0"/>
    <w:pPr>
      <w:adjustRightInd w:val="0"/>
      <w:snapToGrid w:val="0"/>
      <w:spacing w:line="360" w:lineRule="auto"/>
      <w:ind w:firstLine="200" w:firstLineChars="200"/>
    </w:pPr>
  </w:style>
  <w:style w:type="paragraph" w:customStyle="1" w:styleId="194">
    <w:name w:val="范本-正文"/>
    <w:qFormat/>
    <w:uiPriority w:val="0"/>
    <w:pPr>
      <w:spacing w:line="360" w:lineRule="auto"/>
      <w:ind w:firstLine="420"/>
    </w:pPr>
    <w:rPr>
      <w:rFonts w:ascii="Times New Roman" w:hAnsi="Times New Roman" w:eastAsia="宋体" w:cs="Times New Roman"/>
      <w:iCs/>
      <w:kern w:val="2"/>
      <w:sz w:val="24"/>
      <w:szCs w:val="21"/>
      <w:lang w:val="en-US" w:eastAsia="zh-CN" w:bidi="ar-SA"/>
    </w:rPr>
  </w:style>
  <w:style w:type="paragraph" w:customStyle="1" w:styleId="195">
    <w:name w:val="样式 标题 3 + (中文) 黑体 小四 非加粗 段前: 7.8 磅 段后: 0 磅 行距: 固定值 20 磅"/>
    <w:basedOn w:val="4"/>
    <w:qFormat/>
    <w:uiPriority w:val="0"/>
    <w:pPr>
      <w:spacing w:before="0" w:beforeLines="0" w:after="0" w:afterLines="0" w:line="400" w:lineRule="exact"/>
    </w:pPr>
    <w:rPr>
      <w:rFonts w:ascii="Times New Roman" w:hAnsi="Times New Roman"/>
      <w:spacing w:val="0"/>
      <w:sz w:val="24"/>
      <w:szCs w:val="20"/>
    </w:rPr>
  </w:style>
  <w:style w:type="character" w:customStyle="1" w:styleId="196">
    <w:name w:val="font101"/>
    <w:basedOn w:val="46"/>
    <w:qFormat/>
    <w:uiPriority w:val="0"/>
    <w:rPr>
      <w:rFonts w:hint="eastAsia" w:ascii="楷体" w:hAnsi="楷体" w:eastAsia="楷体" w:cs="楷体"/>
      <w:color w:val="000000"/>
      <w:sz w:val="22"/>
      <w:szCs w:val="22"/>
      <w:u w:val="none"/>
      <w:vertAlign w:val="superscript"/>
    </w:rPr>
  </w:style>
  <w:style w:type="paragraph" w:customStyle="1" w:styleId="197">
    <w:name w:val="无间隔1"/>
    <w:qFormat/>
    <w:uiPriority w:val="1"/>
    <w:pPr>
      <w:widowControl w:val="0"/>
      <w:jc w:val="both"/>
    </w:pPr>
    <w:rPr>
      <w:rFonts w:ascii="Calibri" w:hAnsi="Calibri" w:eastAsia="宋体" w:cs="Times New Roman"/>
      <w:kern w:val="2"/>
      <w:sz w:val="21"/>
      <w:szCs w:val="22"/>
      <w:lang w:val="en-US" w:eastAsia="zh-CN" w:bidi="ar-SA"/>
    </w:rPr>
  </w:style>
  <w:style w:type="character" w:customStyle="1" w:styleId="198">
    <w:name w:val="font61"/>
    <w:basedOn w:val="46"/>
    <w:qFormat/>
    <w:uiPriority w:val="0"/>
    <w:rPr>
      <w:rFonts w:hint="eastAsia" w:ascii="楷体" w:hAnsi="楷体" w:eastAsia="楷体" w:cs="楷体"/>
      <w:color w:val="000000"/>
      <w:sz w:val="22"/>
      <w:szCs w:val="22"/>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65</Pages>
  <Words>16431</Words>
  <Characters>18097</Characters>
  <Lines>365</Lines>
  <Paragraphs>102</Paragraphs>
  <TotalTime>187</TotalTime>
  <ScaleCrop>false</ScaleCrop>
  <LinksUpToDate>false</LinksUpToDate>
  <CharactersWithSpaces>19664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2020-08-07T07:15:00Z</dcterms:created>
  <dc:creator>z</dc:creator>
  <cp:lastModifiedBy>微信用户</cp:lastModifiedBy>
  <cp:lastPrinted>2025-08-22T09:18:00Z</cp:lastPrinted>
  <dcterms:modified xsi:type="dcterms:W3CDTF">2025-08-22T09:51:25Z</dcterms:modified>
  <dc:title>询价书</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01088D7409D441DABF2DCE2E6CD51758_13</vt:lpwstr>
  </property>
  <property fmtid="{D5CDD505-2E9C-101B-9397-08002B2CF9AE}" pid="3" name="KSOProductBuildVer">
    <vt:lpwstr>2052-12.1.0.21915</vt:lpwstr>
  </property>
  <property fmtid="{D5CDD505-2E9C-101B-9397-08002B2CF9AE}" pid="4" name="KSOTemplateDocerSaveRecord">
    <vt:lpwstr>eyJoZGlkIjoiNjg5ZTRkMWMwY2E2YWViMmUzZWYyOTJhNDQ2NGYyNmEiLCJ1c2VySWQiOiIxNDkxODgzNDk1In0=</vt:lpwstr>
  </property>
</Properties>
</file>