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b/>
          <w:spacing w:val="20"/>
          <w:kern w:val="10"/>
          <w:sz w:val="32"/>
          <w:szCs w:val="32"/>
        </w:rPr>
      </w:pPr>
    </w:p>
    <w:p>
      <w:pPr>
        <w:rPr>
          <w:rFonts w:ascii="宋体" w:hAnsi="宋体"/>
          <w:b/>
          <w:spacing w:val="20"/>
          <w:kern w:val="10"/>
          <w:sz w:val="32"/>
          <w:szCs w:val="32"/>
        </w:rPr>
      </w:pPr>
    </w:p>
    <w:p>
      <w:pPr>
        <w:rPr>
          <w:rFonts w:ascii="宋体" w:hAnsi="宋体"/>
          <w:b/>
          <w:spacing w:val="20"/>
          <w:kern w:val="10"/>
          <w:sz w:val="32"/>
          <w:szCs w:val="32"/>
        </w:rPr>
      </w:pPr>
    </w:p>
    <w:p>
      <w:pPr>
        <w:jc w:val="center"/>
        <w:rPr>
          <w:rFonts w:ascii="宋体" w:hAnsi="宋体" w:cs="宋体"/>
          <w:b/>
          <w:iCs/>
          <w:sz w:val="52"/>
          <w:szCs w:val="52"/>
        </w:rPr>
      </w:pPr>
      <w:r>
        <w:rPr>
          <w:rFonts w:hint="eastAsia" w:ascii="宋体" w:hAnsi="宋体" w:cs="宋体"/>
          <w:b/>
          <w:iCs/>
          <w:sz w:val="52"/>
          <w:szCs w:val="52"/>
        </w:rPr>
        <w:t>广东省外语艺术职业学院</w:t>
      </w:r>
    </w:p>
    <w:p>
      <w:pPr>
        <w:jc w:val="center"/>
        <w:rPr>
          <w:rFonts w:ascii="宋体" w:hAnsi="宋体"/>
          <w:b/>
          <w:iCs/>
          <w:spacing w:val="-10"/>
          <w:sz w:val="52"/>
          <w:szCs w:val="52"/>
        </w:rPr>
      </w:pPr>
      <w:r>
        <w:rPr>
          <w:rFonts w:hint="eastAsia" w:ascii="宋体" w:hAnsi="宋体" w:cs="宋体"/>
          <w:b/>
          <w:iCs/>
          <w:sz w:val="52"/>
          <w:szCs w:val="52"/>
        </w:rPr>
        <w:t>岭南舞蹈实训楼文化长廊建设项目定点议价供应商资格遴选</w:t>
      </w:r>
    </w:p>
    <w:p>
      <w:pPr>
        <w:spacing w:line="276" w:lineRule="auto"/>
        <w:jc w:val="center"/>
        <w:rPr>
          <w:rFonts w:ascii="宋体" w:hAnsi="宋体"/>
          <w:spacing w:val="20"/>
          <w:sz w:val="72"/>
          <w:szCs w:val="72"/>
        </w:rPr>
      </w:pPr>
      <w:r>
        <w:rPr>
          <w:rFonts w:hint="eastAsia" w:ascii="宋体" w:hAnsi="宋体"/>
          <w:spacing w:val="20"/>
          <w:sz w:val="72"/>
          <w:szCs w:val="72"/>
        </w:rPr>
        <w:t>竞</w:t>
      </w:r>
    </w:p>
    <w:p>
      <w:pPr>
        <w:spacing w:line="276" w:lineRule="auto"/>
        <w:jc w:val="center"/>
        <w:rPr>
          <w:rFonts w:ascii="宋体" w:hAnsi="宋体"/>
          <w:spacing w:val="20"/>
          <w:sz w:val="72"/>
          <w:szCs w:val="72"/>
        </w:rPr>
      </w:pPr>
      <w:r>
        <w:rPr>
          <w:rFonts w:hint="eastAsia" w:ascii="宋体" w:hAnsi="宋体"/>
          <w:spacing w:val="20"/>
          <w:sz w:val="72"/>
          <w:szCs w:val="72"/>
        </w:rPr>
        <w:t>争</w:t>
      </w:r>
    </w:p>
    <w:p>
      <w:pPr>
        <w:spacing w:line="276" w:lineRule="auto"/>
        <w:jc w:val="center"/>
        <w:rPr>
          <w:rFonts w:ascii="宋体" w:hAnsi="宋体"/>
          <w:spacing w:val="20"/>
          <w:sz w:val="72"/>
          <w:szCs w:val="72"/>
        </w:rPr>
      </w:pPr>
      <w:r>
        <w:rPr>
          <w:rFonts w:hint="eastAsia" w:ascii="宋体" w:hAnsi="宋体"/>
          <w:spacing w:val="20"/>
          <w:sz w:val="72"/>
          <w:szCs w:val="72"/>
        </w:rPr>
        <w:t>性</w:t>
      </w:r>
    </w:p>
    <w:p>
      <w:pPr>
        <w:spacing w:line="276" w:lineRule="auto"/>
        <w:jc w:val="center"/>
        <w:rPr>
          <w:rFonts w:ascii="宋体" w:hAnsi="宋体"/>
          <w:spacing w:val="20"/>
          <w:sz w:val="72"/>
          <w:szCs w:val="72"/>
        </w:rPr>
      </w:pPr>
      <w:r>
        <w:rPr>
          <w:rFonts w:hint="eastAsia" w:ascii="宋体" w:hAnsi="宋体"/>
          <w:spacing w:val="20"/>
          <w:sz w:val="72"/>
          <w:szCs w:val="72"/>
        </w:rPr>
        <w:t>磋</w:t>
      </w:r>
    </w:p>
    <w:p>
      <w:pPr>
        <w:spacing w:line="276" w:lineRule="auto"/>
        <w:jc w:val="center"/>
        <w:rPr>
          <w:rFonts w:ascii="宋体" w:hAnsi="宋体"/>
          <w:spacing w:val="20"/>
          <w:sz w:val="72"/>
          <w:szCs w:val="72"/>
        </w:rPr>
      </w:pPr>
      <w:r>
        <w:rPr>
          <w:rFonts w:hint="eastAsia" w:ascii="宋体" w:hAnsi="宋体"/>
          <w:spacing w:val="20"/>
          <w:sz w:val="72"/>
          <w:szCs w:val="72"/>
        </w:rPr>
        <w:t>商</w:t>
      </w:r>
    </w:p>
    <w:p>
      <w:pPr>
        <w:spacing w:line="276" w:lineRule="auto"/>
        <w:jc w:val="center"/>
        <w:rPr>
          <w:rFonts w:ascii="宋体" w:hAnsi="宋体"/>
          <w:spacing w:val="20"/>
          <w:sz w:val="72"/>
          <w:szCs w:val="72"/>
        </w:rPr>
      </w:pPr>
      <w:r>
        <w:rPr>
          <w:rFonts w:hint="eastAsia" w:ascii="宋体" w:hAnsi="宋体"/>
          <w:spacing w:val="20"/>
          <w:sz w:val="72"/>
          <w:szCs w:val="72"/>
        </w:rPr>
        <w:t>文</w:t>
      </w:r>
    </w:p>
    <w:p>
      <w:pPr>
        <w:spacing w:line="276" w:lineRule="auto"/>
        <w:jc w:val="center"/>
        <w:rPr>
          <w:rFonts w:ascii="宋体" w:hAnsi="宋体"/>
          <w:spacing w:val="20"/>
          <w:sz w:val="72"/>
          <w:szCs w:val="72"/>
        </w:rPr>
      </w:pPr>
      <w:r>
        <w:rPr>
          <w:rFonts w:hint="eastAsia" w:ascii="宋体" w:hAnsi="宋体"/>
          <w:spacing w:val="20"/>
          <w:sz w:val="72"/>
          <w:szCs w:val="72"/>
        </w:rPr>
        <w:t>件</w:t>
      </w:r>
    </w:p>
    <w:p>
      <w:pPr>
        <w:spacing w:line="276" w:lineRule="auto"/>
        <w:jc w:val="center"/>
        <w:rPr>
          <w:rFonts w:ascii="宋体" w:hAnsi="宋体"/>
          <w:b/>
          <w:sz w:val="30"/>
          <w:szCs w:val="30"/>
        </w:rPr>
      </w:pPr>
    </w:p>
    <w:p>
      <w:pPr>
        <w:spacing w:line="276" w:lineRule="auto"/>
        <w:jc w:val="center"/>
        <w:rPr>
          <w:rFonts w:ascii="宋体" w:hAnsi="宋体"/>
          <w:b/>
          <w:sz w:val="30"/>
          <w:szCs w:val="30"/>
        </w:rPr>
      </w:pPr>
    </w:p>
    <w:p>
      <w:pPr>
        <w:spacing w:line="276" w:lineRule="auto"/>
        <w:jc w:val="center"/>
        <w:rPr>
          <w:rFonts w:ascii="宋体" w:hAnsi="宋体"/>
          <w:b/>
          <w:sz w:val="36"/>
          <w:szCs w:val="36"/>
        </w:rPr>
      </w:pPr>
      <w:r>
        <w:rPr>
          <w:rFonts w:hint="eastAsia" w:ascii="宋体" w:hAnsi="宋体"/>
          <w:b/>
          <w:sz w:val="36"/>
          <w:szCs w:val="36"/>
        </w:rPr>
        <w:t>采购项目编号：GZSW23156GC2123</w:t>
      </w:r>
    </w:p>
    <w:p>
      <w:pPr>
        <w:spacing w:line="276" w:lineRule="auto"/>
        <w:jc w:val="center"/>
        <w:textAlignment w:val="top"/>
        <w:rPr>
          <w:rFonts w:ascii="宋体" w:hAnsi="宋体"/>
          <w:b/>
          <w:spacing w:val="100"/>
          <w:sz w:val="36"/>
          <w:szCs w:val="36"/>
        </w:rPr>
      </w:pPr>
      <w:r>
        <w:rPr>
          <w:rFonts w:hint="eastAsia" w:ascii="宋体" w:hAnsi="宋体"/>
          <w:b/>
          <w:spacing w:val="100"/>
          <w:sz w:val="36"/>
          <w:szCs w:val="36"/>
        </w:rPr>
        <w:t>广州顺为招标采购有限公司</w:t>
      </w:r>
    </w:p>
    <w:p>
      <w:pPr>
        <w:pStyle w:val="34"/>
        <w:spacing w:line="276" w:lineRule="auto"/>
        <w:jc w:val="center"/>
        <w:rPr>
          <w:rFonts w:ascii="宋体" w:hAnsi="宋体"/>
        </w:rPr>
      </w:pPr>
      <w:r>
        <w:rPr>
          <w:rFonts w:hint="eastAsia" w:ascii="宋体" w:hAnsi="宋体"/>
          <w:b/>
          <w:spacing w:val="40"/>
          <w:sz w:val="36"/>
          <w:szCs w:val="36"/>
        </w:rPr>
        <w:t>202</w:t>
      </w:r>
      <w:r>
        <w:rPr>
          <w:rFonts w:ascii="宋体" w:hAnsi="宋体"/>
          <w:b/>
          <w:spacing w:val="40"/>
          <w:sz w:val="36"/>
          <w:szCs w:val="36"/>
        </w:rPr>
        <w:t>3</w:t>
      </w:r>
      <w:r>
        <w:rPr>
          <w:rFonts w:hint="eastAsia" w:ascii="宋体" w:hAnsi="宋体"/>
          <w:b/>
          <w:spacing w:val="40"/>
          <w:sz w:val="36"/>
          <w:szCs w:val="36"/>
        </w:rPr>
        <w:t>年</w:t>
      </w:r>
      <w:r>
        <w:rPr>
          <w:rFonts w:ascii="宋体" w:hAnsi="宋体"/>
          <w:b/>
          <w:spacing w:val="40"/>
          <w:sz w:val="36"/>
          <w:szCs w:val="36"/>
        </w:rPr>
        <w:t>6</w:t>
      </w:r>
      <w:r>
        <w:rPr>
          <w:rFonts w:hint="eastAsia" w:ascii="宋体" w:hAnsi="宋体"/>
          <w:b/>
          <w:spacing w:val="40"/>
          <w:sz w:val="36"/>
          <w:szCs w:val="36"/>
        </w:rPr>
        <w:t>月</w:t>
      </w:r>
    </w:p>
    <w:p>
      <w:pPr>
        <w:spacing w:line="360" w:lineRule="auto"/>
        <w:ind w:left="200" w:leftChars="100"/>
        <w:jc w:val="center"/>
        <w:rPr>
          <w:rFonts w:ascii="宋体"/>
          <w:b/>
          <w:sz w:val="24"/>
        </w:rPr>
      </w:pPr>
      <w:r>
        <w:rPr>
          <w:rFonts w:ascii="华文新魏" w:eastAsia="华文新魏"/>
          <w:b/>
          <w:sz w:val="44"/>
        </w:rPr>
        <w:br w:type="page"/>
      </w:r>
      <w:r>
        <w:rPr>
          <w:rFonts w:hint="eastAsia" w:ascii="宋体" w:hAnsi="宋体"/>
          <w:b/>
          <w:sz w:val="24"/>
        </w:rPr>
        <w:t>温 馨 提 示</w:t>
      </w:r>
    </w:p>
    <w:p>
      <w:pPr>
        <w:spacing w:line="360" w:lineRule="auto"/>
        <w:ind w:left="200" w:leftChars="100"/>
        <w:rPr>
          <w:rFonts w:ascii="宋体"/>
          <w:b/>
          <w:szCs w:val="21"/>
        </w:rPr>
      </w:pPr>
      <w:r>
        <w:rPr>
          <w:rFonts w:hint="eastAsia" w:ascii="宋体" w:hAnsi="宋体"/>
          <w:b/>
          <w:szCs w:val="21"/>
        </w:rPr>
        <w:t>一、报名：</w:t>
      </w:r>
    </w:p>
    <w:p>
      <w:pPr>
        <w:spacing w:line="360" w:lineRule="auto"/>
        <w:ind w:left="300" w:hanging="300" w:hangingChars="150"/>
        <w:rPr>
          <w:rFonts w:ascii="宋体"/>
          <w:szCs w:val="21"/>
          <w:highlight w:val="yellow"/>
        </w:rPr>
      </w:pPr>
      <w:r>
        <w:rPr>
          <w:rFonts w:ascii="宋体" w:hAnsi="宋体"/>
          <w:szCs w:val="21"/>
        </w:rPr>
        <w:t>1</w:t>
      </w:r>
      <w:r>
        <w:rPr>
          <w:rFonts w:hint="eastAsia" w:ascii="宋体" w:hAnsi="宋体"/>
          <w:szCs w:val="21"/>
        </w:rPr>
        <w:t>、潜在供应商须按竞争性磋商文件及公告要求报名</w:t>
      </w:r>
    </w:p>
    <w:p>
      <w:pPr>
        <w:spacing w:line="360" w:lineRule="auto"/>
        <w:ind w:left="200" w:leftChars="100"/>
        <w:rPr>
          <w:rFonts w:ascii="宋体" w:hAnsi="宋体"/>
          <w:szCs w:val="21"/>
        </w:rPr>
      </w:pPr>
    </w:p>
    <w:p>
      <w:pPr>
        <w:spacing w:line="360" w:lineRule="auto"/>
        <w:ind w:left="200" w:leftChars="100"/>
        <w:rPr>
          <w:rFonts w:ascii="宋体"/>
          <w:b/>
          <w:szCs w:val="21"/>
        </w:rPr>
      </w:pPr>
      <w:r>
        <w:rPr>
          <w:rFonts w:hint="eastAsia" w:ascii="宋体" w:hAnsi="宋体"/>
          <w:b/>
          <w:szCs w:val="21"/>
        </w:rPr>
        <w:t>二、投标</w:t>
      </w:r>
      <w:r>
        <w:rPr>
          <w:rFonts w:ascii="宋体" w:hAnsi="宋体"/>
          <w:b/>
          <w:szCs w:val="21"/>
        </w:rPr>
        <w:t>/</w:t>
      </w:r>
      <w:r>
        <w:rPr>
          <w:rFonts w:hint="eastAsia" w:ascii="宋体" w:hAnsi="宋体"/>
          <w:b/>
          <w:szCs w:val="21"/>
        </w:rPr>
        <w:t>报价：</w:t>
      </w:r>
    </w:p>
    <w:p>
      <w:pPr>
        <w:tabs>
          <w:tab w:val="left" w:pos="851"/>
        </w:tabs>
        <w:spacing w:line="360" w:lineRule="auto"/>
        <w:ind w:left="400" w:hanging="400" w:hangingChars="200"/>
        <w:rPr>
          <w:rFonts w:ascii="宋体"/>
          <w:szCs w:val="21"/>
        </w:rPr>
      </w:pPr>
      <w:r>
        <w:rPr>
          <w:rFonts w:hint="eastAsia" w:ascii="宋体" w:hAnsi="宋体"/>
          <w:szCs w:val="21"/>
        </w:rPr>
        <w:t>1、响应文件应按顺序</w:t>
      </w:r>
      <w:r>
        <w:rPr>
          <w:rFonts w:hint="eastAsia" w:ascii="宋体" w:hAnsi="宋体"/>
          <w:b/>
          <w:szCs w:val="21"/>
          <w:u w:val="single"/>
        </w:rPr>
        <w:t>编制页码</w:t>
      </w:r>
      <w:r>
        <w:rPr>
          <w:rFonts w:hint="eastAsia" w:ascii="宋体" w:hAnsi="宋体"/>
          <w:szCs w:val="21"/>
        </w:rPr>
        <w:t>。</w:t>
      </w:r>
    </w:p>
    <w:p>
      <w:pPr>
        <w:tabs>
          <w:tab w:val="left" w:pos="851"/>
        </w:tabs>
        <w:spacing w:line="360" w:lineRule="auto"/>
        <w:ind w:left="400" w:hanging="400" w:hangingChars="200"/>
        <w:rPr>
          <w:rFonts w:ascii="宋体"/>
          <w:szCs w:val="21"/>
        </w:rPr>
      </w:pPr>
      <w:r>
        <w:rPr>
          <w:rFonts w:hint="eastAsia" w:ascii="宋体" w:hAnsi="宋体"/>
          <w:szCs w:val="21"/>
        </w:rPr>
        <w:t>2、请仔细检查响应文件是否已按采购文件要求</w:t>
      </w:r>
      <w:r>
        <w:rPr>
          <w:rFonts w:hint="eastAsia" w:ascii="宋体" w:hAnsi="宋体"/>
          <w:b/>
          <w:szCs w:val="21"/>
          <w:u w:val="single"/>
        </w:rPr>
        <w:t>盖章、签字、签署日期</w:t>
      </w:r>
      <w:r>
        <w:rPr>
          <w:rFonts w:hint="eastAsia" w:ascii="宋体" w:hAnsi="宋体"/>
          <w:szCs w:val="21"/>
        </w:rPr>
        <w:t>。</w:t>
      </w:r>
    </w:p>
    <w:p>
      <w:pPr>
        <w:tabs>
          <w:tab w:val="left" w:pos="851"/>
        </w:tabs>
        <w:spacing w:line="360" w:lineRule="auto"/>
        <w:ind w:left="400" w:hanging="400" w:hangingChars="200"/>
        <w:rPr>
          <w:rFonts w:ascii="宋体" w:hAnsi="宋体"/>
          <w:szCs w:val="21"/>
        </w:rPr>
      </w:pPr>
      <w:r>
        <w:rPr>
          <w:rFonts w:hint="eastAsia" w:ascii="宋体" w:hAnsi="宋体"/>
          <w:szCs w:val="21"/>
        </w:rPr>
        <w:t>3、请正确填写《报价总表》。多子包项目请仔细检查子包号，子包号与子包名称必须对应。</w:t>
      </w:r>
    </w:p>
    <w:p>
      <w:pPr>
        <w:tabs>
          <w:tab w:val="left" w:pos="851"/>
        </w:tabs>
        <w:spacing w:line="360" w:lineRule="auto"/>
        <w:ind w:left="400" w:hanging="400" w:hangingChars="200"/>
        <w:rPr>
          <w:rFonts w:ascii="宋体" w:hAnsi="宋体"/>
          <w:szCs w:val="21"/>
        </w:rPr>
      </w:pPr>
      <w:r>
        <w:rPr>
          <w:rFonts w:hint="eastAsia" w:ascii="宋体" w:hAnsi="宋体"/>
          <w:szCs w:val="21"/>
        </w:rPr>
        <w:t>4、响应文件必须按要求装订密封包装，并于递交响应文件截止时间前送达指定地点。</w:t>
      </w:r>
    </w:p>
    <w:p>
      <w:pPr>
        <w:tabs>
          <w:tab w:val="left" w:pos="851"/>
        </w:tabs>
        <w:spacing w:line="360" w:lineRule="auto"/>
        <w:ind w:left="400" w:hanging="400" w:hangingChars="200"/>
        <w:rPr>
          <w:rFonts w:ascii="宋体" w:hAnsi="宋体"/>
          <w:szCs w:val="21"/>
        </w:rPr>
      </w:pPr>
      <w:r>
        <w:rPr>
          <w:rFonts w:hint="eastAsia" w:ascii="宋体" w:hAnsi="宋体"/>
          <w:szCs w:val="21"/>
        </w:rPr>
        <w:t>5、</w:t>
      </w:r>
      <w:r>
        <w:rPr>
          <w:rFonts w:hint="eastAsia" w:ascii="宋体" w:hAnsi="宋体"/>
          <w:b/>
          <w:u w:val="single"/>
        </w:rPr>
        <w:t>供应商授权代表</w:t>
      </w:r>
      <w:r>
        <w:rPr>
          <w:rFonts w:hint="eastAsia" w:ascii="宋体" w:hAnsi="宋体"/>
        </w:rPr>
        <w:t>应带齐</w:t>
      </w:r>
      <w:r>
        <w:rPr>
          <w:rFonts w:hint="eastAsia" w:ascii="宋体" w:hAnsi="宋体"/>
          <w:b/>
          <w:u w:val="single"/>
        </w:rPr>
        <w:t>身份证明</w:t>
      </w:r>
      <w:r>
        <w:rPr>
          <w:rFonts w:hint="eastAsia" w:ascii="宋体" w:hAnsi="宋体"/>
        </w:rPr>
        <w:t>参与磋商，并在评委要求的时间内提交</w:t>
      </w:r>
      <w:r>
        <w:rPr>
          <w:rFonts w:hint="eastAsia" w:ascii="宋体" w:hAnsi="宋体"/>
          <w:b/>
          <w:u w:val="single"/>
        </w:rPr>
        <w:t>最后报价</w:t>
      </w:r>
      <w:r>
        <w:rPr>
          <w:rFonts w:hint="eastAsia" w:ascii="宋体" w:hAnsi="宋体"/>
        </w:rPr>
        <w:t>。</w:t>
      </w:r>
      <w:r>
        <w:rPr>
          <w:rFonts w:hint="eastAsia" w:ascii="宋体" w:hAnsi="宋体"/>
          <w:szCs w:val="21"/>
        </w:rPr>
        <w:t>采购文件需求没有作出改变的，</w:t>
      </w:r>
      <w:r>
        <w:rPr>
          <w:rFonts w:hint="eastAsia" w:ascii="宋体" w:hAnsi="宋体"/>
          <w:b/>
          <w:szCs w:val="21"/>
          <w:u w:val="single"/>
        </w:rPr>
        <w:t>最后报价不得高于其前次报价</w:t>
      </w:r>
      <w:r>
        <w:rPr>
          <w:rFonts w:hint="eastAsia" w:ascii="宋体" w:hAnsi="宋体"/>
          <w:szCs w:val="21"/>
        </w:rPr>
        <w:t>。</w:t>
      </w:r>
    </w:p>
    <w:p>
      <w:pPr>
        <w:tabs>
          <w:tab w:val="left" w:pos="851"/>
        </w:tabs>
        <w:spacing w:line="360" w:lineRule="auto"/>
        <w:ind w:left="400" w:hanging="400" w:hangingChars="200"/>
        <w:rPr>
          <w:rFonts w:ascii="宋体"/>
          <w:szCs w:val="21"/>
        </w:rPr>
      </w:pPr>
    </w:p>
    <w:p>
      <w:pPr>
        <w:tabs>
          <w:tab w:val="left" w:pos="851"/>
        </w:tabs>
        <w:spacing w:line="360" w:lineRule="auto"/>
        <w:ind w:left="402" w:hanging="402" w:hangingChars="200"/>
        <w:rPr>
          <w:rFonts w:ascii="宋体"/>
          <w:b/>
          <w:szCs w:val="21"/>
        </w:rPr>
      </w:pPr>
      <w:r>
        <w:rPr>
          <w:rFonts w:hint="eastAsia" w:ascii="宋体" w:hAnsi="宋体"/>
          <w:b/>
          <w:szCs w:val="21"/>
        </w:rPr>
        <w:t>三、磋商保证金及成交服务费：</w:t>
      </w:r>
    </w:p>
    <w:p>
      <w:pPr>
        <w:tabs>
          <w:tab w:val="left" w:pos="851"/>
        </w:tabs>
        <w:spacing w:line="360" w:lineRule="auto"/>
        <w:ind w:left="300" w:hanging="300" w:hangingChars="150"/>
        <w:rPr>
          <w:rFonts w:ascii="宋体"/>
          <w:szCs w:val="21"/>
        </w:rPr>
      </w:pPr>
      <w:r>
        <w:rPr>
          <w:rFonts w:ascii="宋体" w:hAnsi="宋体"/>
          <w:szCs w:val="21"/>
        </w:rPr>
        <w:t>1</w:t>
      </w:r>
      <w:r>
        <w:rPr>
          <w:rFonts w:hint="eastAsia" w:ascii="宋体" w:hAnsi="宋体"/>
          <w:szCs w:val="21"/>
        </w:rPr>
        <w:t>、供应商请</w:t>
      </w:r>
      <w:r>
        <w:rPr>
          <w:rFonts w:hint="eastAsia" w:ascii="宋体" w:hAnsi="宋体"/>
          <w:b/>
          <w:szCs w:val="21"/>
          <w:u w:val="single"/>
        </w:rPr>
        <w:t>注意区分</w:t>
      </w:r>
      <w:r>
        <w:rPr>
          <w:rFonts w:hint="eastAsia" w:ascii="宋体" w:hAnsi="宋体"/>
          <w:szCs w:val="21"/>
        </w:rPr>
        <w:t>磋商保证金及成交服务费</w:t>
      </w:r>
      <w:r>
        <w:rPr>
          <w:rFonts w:hint="eastAsia" w:ascii="宋体" w:hAnsi="宋体"/>
          <w:b/>
          <w:szCs w:val="21"/>
          <w:u w:val="single"/>
        </w:rPr>
        <w:t>收款帐号</w:t>
      </w:r>
      <w:r>
        <w:rPr>
          <w:rFonts w:hint="eastAsia" w:ascii="宋体" w:hAnsi="宋体"/>
          <w:szCs w:val="21"/>
        </w:rPr>
        <w:t>的区别，务必将保证金按采购文件的要求存入指定的</w:t>
      </w:r>
      <w:r>
        <w:rPr>
          <w:rFonts w:hint="eastAsia" w:ascii="宋体" w:hAnsi="宋体"/>
          <w:b/>
          <w:szCs w:val="21"/>
          <w:u w:val="single"/>
        </w:rPr>
        <w:t>保证金专用账户</w:t>
      </w:r>
      <w:r>
        <w:rPr>
          <w:rFonts w:hint="eastAsia" w:ascii="宋体" w:hAnsi="宋体"/>
          <w:szCs w:val="21"/>
        </w:rPr>
        <w:t>，成交服务费存入成交服务费通知中指定的</w:t>
      </w:r>
      <w:r>
        <w:rPr>
          <w:rFonts w:hint="eastAsia" w:ascii="宋体" w:hAnsi="宋体"/>
          <w:b/>
          <w:szCs w:val="21"/>
          <w:u w:val="single"/>
        </w:rPr>
        <w:t>服务费账户</w:t>
      </w:r>
      <w:r>
        <w:rPr>
          <w:rFonts w:hint="eastAsia" w:ascii="宋体" w:hAnsi="宋体"/>
          <w:szCs w:val="21"/>
        </w:rPr>
        <w:t>。切勿将款项转错账户，以免影响保证金退还的速度。</w:t>
      </w:r>
    </w:p>
    <w:p>
      <w:pPr>
        <w:tabs>
          <w:tab w:val="left" w:pos="851"/>
        </w:tabs>
        <w:spacing w:line="360" w:lineRule="auto"/>
        <w:ind w:left="200" w:hanging="200" w:hangingChars="100"/>
        <w:rPr>
          <w:rFonts w:ascii="宋体" w:hAnsi="宋体"/>
          <w:szCs w:val="21"/>
        </w:rPr>
      </w:pPr>
      <w:r>
        <w:rPr>
          <w:rFonts w:ascii="宋体" w:hAnsi="宋体"/>
          <w:szCs w:val="21"/>
        </w:rPr>
        <w:t>2</w:t>
      </w:r>
      <w:r>
        <w:rPr>
          <w:rFonts w:hint="eastAsia" w:ascii="宋体" w:hAnsi="宋体"/>
          <w:szCs w:val="21"/>
        </w:rPr>
        <w:t>、采用转账、汇款形式递交磋商保证金的，保证金必须于递交响应文件截止时间前到达</w:t>
      </w:r>
      <w:r>
        <w:rPr>
          <w:rFonts w:hint="eastAsia" w:ascii="宋体" w:hAnsi="宋体"/>
          <w:b/>
          <w:szCs w:val="21"/>
          <w:u w:val="single"/>
        </w:rPr>
        <w:t>广州顺为招标采购有限公司</w:t>
      </w:r>
      <w:r>
        <w:rPr>
          <w:rFonts w:hint="eastAsia" w:ascii="宋体" w:hAnsi="宋体"/>
          <w:szCs w:val="21"/>
        </w:rPr>
        <w:t>的账户（收款人名称、开户行及账号见招标文件）。以专业担保机构出具的担保函形式交纳保证金的，将担保函原件于递交响应文件截止时点前送达采购代理机构。</w:t>
      </w:r>
    </w:p>
    <w:p>
      <w:pPr>
        <w:tabs>
          <w:tab w:val="left" w:pos="851"/>
        </w:tabs>
        <w:spacing w:line="360" w:lineRule="auto"/>
        <w:ind w:left="200" w:hanging="200" w:hangingChars="100"/>
        <w:rPr>
          <w:rFonts w:ascii="宋体"/>
          <w:szCs w:val="21"/>
        </w:rPr>
      </w:pPr>
    </w:p>
    <w:p>
      <w:pPr>
        <w:tabs>
          <w:tab w:val="left" w:pos="851"/>
        </w:tabs>
        <w:spacing w:line="360" w:lineRule="auto"/>
        <w:ind w:left="200" w:leftChars="100"/>
        <w:rPr>
          <w:rFonts w:ascii="宋体"/>
          <w:b/>
          <w:szCs w:val="21"/>
        </w:rPr>
      </w:pPr>
      <w:r>
        <w:rPr>
          <w:rFonts w:hint="eastAsia" w:ascii="宋体" w:hAnsi="宋体"/>
          <w:b/>
          <w:szCs w:val="21"/>
        </w:rPr>
        <w:t>四、其他：</w:t>
      </w:r>
    </w:p>
    <w:p>
      <w:pPr>
        <w:tabs>
          <w:tab w:val="left" w:pos="851"/>
        </w:tabs>
        <w:spacing w:line="360" w:lineRule="auto"/>
        <w:ind w:left="300" w:hanging="300" w:hangingChars="150"/>
        <w:rPr>
          <w:rFonts w:ascii="宋体" w:hAnsi="宋体"/>
          <w:szCs w:val="21"/>
        </w:rPr>
      </w:pPr>
      <w:r>
        <w:rPr>
          <w:rFonts w:ascii="宋体" w:hAnsi="宋体"/>
          <w:szCs w:val="21"/>
        </w:rPr>
        <w:t>1</w:t>
      </w:r>
      <w:r>
        <w:rPr>
          <w:rFonts w:hint="eastAsia" w:ascii="宋体" w:hAnsi="宋体"/>
          <w:szCs w:val="21"/>
        </w:rPr>
        <w:t>、如磋商文件有澄清、修改或者延期的，我司会在相关媒体上发布公告，并</w:t>
      </w:r>
      <w:r>
        <w:rPr>
          <w:rFonts w:hint="eastAsia" w:ascii="宋体" w:hAnsi="宋体"/>
          <w:b/>
          <w:szCs w:val="21"/>
          <w:u w:val="single"/>
        </w:rPr>
        <w:t>以电子邮件的形式发送至报名时所填电子邮箱</w:t>
      </w:r>
      <w:r>
        <w:rPr>
          <w:rFonts w:hint="eastAsia" w:ascii="宋体" w:hAnsi="宋体"/>
          <w:szCs w:val="21"/>
        </w:rPr>
        <w:t>通知所有报名及购买磋商文件的供应商。供应商收到后应将相关文件打印后签收盖章确认并扫描回复我司。</w:t>
      </w:r>
    </w:p>
    <w:p>
      <w:pPr>
        <w:ind w:left="200" w:leftChars="100"/>
        <w:rPr>
          <w:rFonts w:ascii="宋体" w:hAnsi="宋体"/>
          <w:szCs w:val="21"/>
        </w:rPr>
      </w:pPr>
    </w:p>
    <w:p>
      <w:pPr>
        <w:spacing w:line="360" w:lineRule="auto"/>
        <w:jc w:val="center"/>
        <w:rPr>
          <w:rFonts w:ascii="宋体" w:hAnsi="宋体"/>
          <w:b/>
          <w:szCs w:val="21"/>
        </w:rPr>
      </w:pPr>
      <w:r>
        <w:rPr>
          <w:rFonts w:hint="eastAsia" w:ascii="宋体" w:hAnsi="宋体"/>
          <w:b/>
          <w:szCs w:val="21"/>
        </w:rPr>
        <w:t>（本提示内容非采购文件的组成部分，仅为善意提醒。如有不一致，以采购文件为准）</w:t>
      </w:r>
    </w:p>
    <w:p>
      <w:pPr>
        <w:spacing w:line="360" w:lineRule="auto"/>
        <w:jc w:val="center"/>
        <w:rPr>
          <w:rFonts w:ascii="华文新魏" w:eastAsia="华文新魏"/>
          <w:b/>
          <w:sz w:val="44"/>
        </w:rPr>
      </w:pPr>
    </w:p>
    <w:p>
      <w:pPr>
        <w:spacing w:line="360" w:lineRule="auto"/>
        <w:jc w:val="center"/>
        <w:rPr>
          <w:rFonts w:ascii="宋体" w:hAnsi="宋体"/>
          <w:b/>
          <w:sz w:val="44"/>
        </w:rPr>
      </w:pPr>
      <w:r>
        <w:rPr>
          <w:rFonts w:ascii="宋体" w:hAnsi="宋体"/>
          <w:b/>
          <w:sz w:val="44"/>
        </w:rPr>
        <w:br w:type="page"/>
      </w:r>
      <w:r>
        <w:rPr>
          <w:rFonts w:hint="eastAsia" w:ascii="宋体" w:hAnsi="宋体"/>
          <w:b/>
          <w:sz w:val="44"/>
        </w:rPr>
        <w:t>目   录</w:t>
      </w:r>
    </w:p>
    <w:p>
      <w:pPr>
        <w:spacing w:line="360" w:lineRule="auto"/>
        <w:rPr>
          <w:rFonts w:ascii="宋体" w:hAnsi="宋体"/>
          <w:b/>
          <w:sz w:val="21"/>
          <w:szCs w:val="21"/>
        </w:rPr>
      </w:pPr>
    </w:p>
    <w:p>
      <w:pPr>
        <w:spacing w:line="600" w:lineRule="auto"/>
        <w:rPr>
          <w:rFonts w:ascii="宋体" w:hAnsi="宋体"/>
          <w:sz w:val="30"/>
          <w:szCs w:val="30"/>
        </w:rPr>
      </w:pPr>
      <w:r>
        <w:rPr>
          <w:rFonts w:hint="eastAsia" w:ascii="宋体" w:hAnsi="宋体"/>
          <w:sz w:val="30"/>
          <w:szCs w:val="30"/>
        </w:rPr>
        <w:t>第一章:磋商须知及磋商须知前附表………………………………1-1</w:t>
      </w:r>
    </w:p>
    <w:p>
      <w:pPr>
        <w:spacing w:line="600" w:lineRule="auto"/>
        <w:rPr>
          <w:rFonts w:ascii="宋体" w:hAnsi="宋体"/>
          <w:sz w:val="30"/>
          <w:szCs w:val="30"/>
        </w:rPr>
      </w:pPr>
      <w:r>
        <w:rPr>
          <w:rFonts w:hint="eastAsia" w:ascii="宋体" w:hAnsi="宋体"/>
          <w:sz w:val="30"/>
          <w:szCs w:val="30"/>
        </w:rPr>
        <w:t>第二章:合同文件格式………………………………………………2-1</w:t>
      </w:r>
    </w:p>
    <w:p>
      <w:pPr>
        <w:spacing w:line="600" w:lineRule="auto"/>
        <w:rPr>
          <w:rFonts w:ascii="宋体" w:hAnsi="宋体"/>
          <w:sz w:val="30"/>
          <w:szCs w:val="30"/>
        </w:rPr>
      </w:pPr>
      <w:r>
        <w:rPr>
          <w:rFonts w:hint="eastAsia" w:ascii="宋体" w:hAnsi="宋体"/>
          <w:sz w:val="30"/>
          <w:szCs w:val="30"/>
        </w:rPr>
        <w:t>第三章:用户需求书…………</w:t>
      </w:r>
      <w:r>
        <w:rPr>
          <w:rFonts w:ascii="宋体" w:hAnsi="宋体"/>
          <w:sz w:val="30"/>
          <w:szCs w:val="30"/>
        </w:rPr>
        <w:t>………………………………</w:t>
      </w:r>
      <w:r>
        <w:rPr>
          <w:rFonts w:hint="eastAsia" w:ascii="宋体" w:hAnsi="宋体"/>
          <w:sz w:val="30"/>
          <w:szCs w:val="30"/>
        </w:rPr>
        <w:t>………3-1</w:t>
      </w:r>
    </w:p>
    <w:p>
      <w:pPr>
        <w:spacing w:line="600" w:lineRule="auto"/>
        <w:rPr>
          <w:rFonts w:ascii="宋体" w:hAnsi="宋体"/>
          <w:sz w:val="30"/>
          <w:szCs w:val="30"/>
        </w:rPr>
      </w:pPr>
      <w:r>
        <w:rPr>
          <w:rFonts w:hint="eastAsia" w:ascii="宋体" w:hAnsi="宋体"/>
          <w:sz w:val="30"/>
          <w:szCs w:val="30"/>
        </w:rPr>
        <w:t>第四章:响应文件报价函部分格式…………………………………4-1</w:t>
      </w:r>
    </w:p>
    <w:p>
      <w:pPr>
        <w:spacing w:line="600" w:lineRule="auto"/>
        <w:rPr>
          <w:rFonts w:ascii="宋体" w:hAnsi="宋体"/>
          <w:sz w:val="30"/>
          <w:szCs w:val="30"/>
        </w:rPr>
      </w:pPr>
      <w:r>
        <w:rPr>
          <w:rFonts w:hint="eastAsia" w:ascii="宋体" w:hAnsi="宋体"/>
          <w:sz w:val="30"/>
          <w:szCs w:val="30"/>
        </w:rPr>
        <w:t>第五章:响应文件商务部分格式……………………………………5-1</w:t>
      </w:r>
    </w:p>
    <w:p>
      <w:pPr>
        <w:spacing w:line="600" w:lineRule="auto"/>
        <w:rPr>
          <w:rFonts w:ascii="宋体" w:hAnsi="宋体"/>
          <w:sz w:val="30"/>
          <w:szCs w:val="30"/>
        </w:rPr>
      </w:pPr>
      <w:r>
        <w:rPr>
          <w:rFonts w:hint="eastAsia" w:ascii="宋体" w:hAnsi="宋体"/>
          <w:sz w:val="30"/>
          <w:szCs w:val="30"/>
        </w:rPr>
        <w:t>第六章:响应文件技术部分格式……………………………………6-1</w:t>
      </w:r>
    </w:p>
    <w:p>
      <w:pPr>
        <w:rPr>
          <w:rFonts w:ascii="华文新魏" w:eastAsia="华文新魏"/>
        </w:rPr>
      </w:pPr>
    </w:p>
    <w:p>
      <w:pPr>
        <w:pStyle w:val="4"/>
        <w:ind w:firstLine="400"/>
        <w:sectPr>
          <w:headerReference r:id="rId3" w:type="default"/>
          <w:footerReference r:id="rId4" w:type="even"/>
          <w:pgSz w:w="11907" w:h="16840"/>
          <w:pgMar w:top="1440" w:right="1440" w:bottom="1440" w:left="1440" w:header="936" w:footer="907" w:gutter="0"/>
          <w:cols w:space="720" w:num="1"/>
          <w:docGrid w:linePitch="271" w:charSpace="0"/>
        </w:sectPr>
      </w:pPr>
    </w:p>
    <w:p>
      <w:pPr>
        <w:pStyle w:val="4"/>
        <w:ind w:firstLine="400"/>
      </w:pPr>
    </w:p>
    <w:p>
      <w:pPr>
        <w:pStyle w:val="3"/>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3"/>
      </w:pPr>
      <w:r>
        <w:rPr>
          <w:rFonts w:hint="eastAsia"/>
        </w:rPr>
        <w:t>第一章  磋商须知及磋商须知前附表</w:t>
      </w:r>
    </w:p>
    <w:p>
      <w:pPr>
        <w:pStyle w:val="4"/>
        <w:spacing w:line="480" w:lineRule="exact"/>
        <w:ind w:firstLine="880"/>
        <w:jc w:val="center"/>
        <w:rPr>
          <w:rFonts w:ascii="宋体" w:hAnsi="宋体"/>
          <w:sz w:val="44"/>
          <w:szCs w:val="44"/>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4"/>
        <w:spacing w:line="480" w:lineRule="exact"/>
        <w:ind w:firstLine="400"/>
        <w:rPr>
          <w:rFonts w:ascii="宋体" w:hAnsi="宋体"/>
        </w:rPr>
      </w:pPr>
    </w:p>
    <w:p>
      <w:pPr>
        <w:pStyle w:val="5"/>
        <w:spacing w:line="480" w:lineRule="exact"/>
        <w:jc w:val="center"/>
        <w:rPr>
          <w:rFonts w:ascii="宋体" w:hAnsi="宋体"/>
          <w:sz w:val="44"/>
          <w:szCs w:val="44"/>
        </w:rPr>
      </w:pPr>
      <w:r>
        <w:rPr>
          <w:rFonts w:hint="eastAsia" w:ascii="宋体" w:hAnsi="宋体"/>
          <w:sz w:val="44"/>
          <w:szCs w:val="44"/>
        </w:rPr>
        <w:t>目   录</w:t>
      </w:r>
    </w:p>
    <w:p>
      <w:pPr>
        <w:pStyle w:val="100"/>
        <w:spacing w:line="480" w:lineRule="exact"/>
        <w:rPr>
          <w:rFonts w:hAnsi="宋体"/>
        </w:rPr>
      </w:pPr>
    </w:p>
    <w:p>
      <w:pPr>
        <w:pStyle w:val="101"/>
        <w:spacing w:line="360" w:lineRule="auto"/>
        <w:rPr>
          <w:b/>
          <w:sz w:val="32"/>
          <w:szCs w:val="32"/>
        </w:rPr>
      </w:pPr>
      <w:r>
        <w:rPr>
          <w:rFonts w:hint="eastAsia"/>
          <w:b/>
          <w:sz w:val="32"/>
          <w:szCs w:val="32"/>
        </w:rPr>
        <w:t>一、磋商邀请函及磋商须知前附表</w:t>
      </w:r>
    </w:p>
    <w:p>
      <w:pPr>
        <w:pStyle w:val="101"/>
        <w:spacing w:line="360" w:lineRule="auto"/>
        <w:rPr>
          <w:b/>
          <w:sz w:val="32"/>
          <w:szCs w:val="32"/>
        </w:rPr>
      </w:pPr>
      <w:r>
        <w:rPr>
          <w:rFonts w:hint="eastAsia"/>
          <w:b/>
          <w:sz w:val="32"/>
          <w:szCs w:val="32"/>
        </w:rPr>
        <w:t>二、磋商须知</w:t>
      </w:r>
    </w:p>
    <w:p>
      <w:pPr>
        <w:pStyle w:val="101"/>
        <w:spacing w:line="360" w:lineRule="auto"/>
        <w:rPr>
          <w:b/>
          <w:sz w:val="32"/>
          <w:szCs w:val="32"/>
        </w:rPr>
      </w:pPr>
      <w:r>
        <w:rPr>
          <w:rFonts w:hint="eastAsia"/>
          <w:b/>
          <w:sz w:val="32"/>
          <w:szCs w:val="32"/>
        </w:rPr>
        <w:t>（一）总则</w:t>
      </w:r>
    </w:p>
    <w:p>
      <w:pPr>
        <w:pStyle w:val="101"/>
        <w:spacing w:line="360" w:lineRule="auto"/>
        <w:rPr>
          <w:b/>
          <w:sz w:val="32"/>
          <w:szCs w:val="32"/>
        </w:rPr>
      </w:pPr>
      <w:r>
        <w:rPr>
          <w:rFonts w:hint="eastAsia"/>
          <w:b/>
          <w:sz w:val="32"/>
          <w:szCs w:val="32"/>
        </w:rPr>
        <w:t>（二）磋商文件</w:t>
      </w:r>
    </w:p>
    <w:p>
      <w:pPr>
        <w:pStyle w:val="101"/>
        <w:spacing w:line="360" w:lineRule="auto"/>
        <w:rPr>
          <w:b/>
          <w:sz w:val="32"/>
          <w:szCs w:val="32"/>
        </w:rPr>
      </w:pPr>
      <w:r>
        <w:rPr>
          <w:rFonts w:hint="eastAsia"/>
          <w:b/>
          <w:sz w:val="32"/>
          <w:szCs w:val="32"/>
        </w:rPr>
        <w:t>（三）响应文件的编制</w:t>
      </w:r>
    </w:p>
    <w:p>
      <w:pPr>
        <w:pStyle w:val="101"/>
        <w:spacing w:line="360" w:lineRule="auto"/>
        <w:rPr>
          <w:b/>
          <w:sz w:val="32"/>
          <w:szCs w:val="32"/>
        </w:rPr>
      </w:pPr>
      <w:r>
        <w:rPr>
          <w:rFonts w:hint="eastAsia"/>
          <w:b/>
          <w:sz w:val="32"/>
          <w:szCs w:val="32"/>
        </w:rPr>
        <w:t>（四）响应文件的提交</w:t>
      </w:r>
    </w:p>
    <w:p>
      <w:pPr>
        <w:pStyle w:val="101"/>
        <w:spacing w:line="360" w:lineRule="auto"/>
        <w:rPr>
          <w:b/>
          <w:sz w:val="32"/>
          <w:szCs w:val="32"/>
        </w:rPr>
      </w:pPr>
      <w:r>
        <w:rPr>
          <w:rFonts w:hint="eastAsia"/>
          <w:b/>
          <w:sz w:val="32"/>
          <w:szCs w:val="32"/>
        </w:rPr>
        <w:t>（五）磋商及评审</w:t>
      </w:r>
    </w:p>
    <w:p>
      <w:pPr>
        <w:pStyle w:val="101"/>
        <w:spacing w:line="360" w:lineRule="auto"/>
        <w:rPr>
          <w:b/>
          <w:sz w:val="32"/>
          <w:szCs w:val="32"/>
        </w:rPr>
      </w:pPr>
      <w:r>
        <w:rPr>
          <w:rFonts w:hint="eastAsia"/>
          <w:b/>
          <w:sz w:val="32"/>
          <w:szCs w:val="32"/>
        </w:rPr>
        <w:t>（六）合同的授予</w:t>
      </w:r>
    </w:p>
    <w:p>
      <w:pPr>
        <w:pStyle w:val="101"/>
        <w:spacing w:line="480" w:lineRule="exact"/>
        <w:rPr>
          <w:sz w:val="32"/>
          <w:szCs w:val="32"/>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pStyle w:val="5"/>
        <w:numPr>
          <w:ilvl w:val="0"/>
          <w:numId w:val="6"/>
        </w:numPr>
        <w:tabs>
          <w:tab w:val="left" w:pos="420"/>
        </w:tabs>
        <w:spacing w:line="480" w:lineRule="exact"/>
        <w:jc w:val="both"/>
        <w:rPr>
          <w:rFonts w:ascii="宋体" w:hAnsi="宋体"/>
          <w:sz w:val="36"/>
          <w:szCs w:val="36"/>
        </w:rPr>
      </w:pPr>
      <w:r>
        <w:rPr>
          <w:rFonts w:hint="eastAsia" w:ascii="宋体" w:hAnsi="宋体"/>
          <w:sz w:val="36"/>
          <w:szCs w:val="36"/>
        </w:rPr>
        <w:t>磋商邀请函及磋商须知前附表</w:t>
      </w:r>
    </w:p>
    <w:p>
      <w:pPr>
        <w:spacing w:line="360" w:lineRule="auto"/>
        <w:rPr>
          <w:rFonts w:ascii="宋体"/>
          <w:kern w:val="28"/>
          <w:sz w:val="30"/>
          <w:szCs w:val="30"/>
        </w:rPr>
      </w:pPr>
      <w:r>
        <w:rPr>
          <w:rFonts w:hint="eastAsia" w:ascii="宋体"/>
          <w:b/>
          <w:kern w:val="28"/>
          <w:sz w:val="30"/>
          <w:szCs w:val="30"/>
        </w:rPr>
        <w:t>（一） 磋 商</w:t>
      </w:r>
      <w:r>
        <w:rPr>
          <w:rFonts w:ascii="宋体"/>
          <w:b/>
          <w:kern w:val="28"/>
          <w:sz w:val="30"/>
          <w:szCs w:val="30"/>
        </w:rPr>
        <w:t xml:space="preserve"> </w:t>
      </w:r>
      <w:r>
        <w:rPr>
          <w:rFonts w:hint="eastAsia" w:ascii="宋体"/>
          <w:b/>
          <w:kern w:val="28"/>
          <w:sz w:val="30"/>
          <w:szCs w:val="30"/>
        </w:rPr>
        <w:t>邀 请 函</w:t>
      </w:r>
    </w:p>
    <w:p>
      <w:pPr>
        <w:spacing w:line="360" w:lineRule="auto"/>
        <w:ind w:firstLine="420" w:firstLineChars="200"/>
        <w:rPr>
          <w:rFonts w:ascii="宋体" w:hAnsi="宋体"/>
          <w:color w:val="auto"/>
          <w:kern w:val="28"/>
          <w:sz w:val="21"/>
        </w:rPr>
      </w:pPr>
      <w:r>
        <w:rPr>
          <w:rFonts w:hint="eastAsia" w:ascii="宋体" w:hAnsi="宋体"/>
          <w:color w:val="auto"/>
          <w:kern w:val="28"/>
          <w:sz w:val="21"/>
        </w:rPr>
        <w:t>广州顺为招标采购有限公司（以下简称“采购代理机构”）受广东省外语艺术职业学院（以下简称“采购人”）的委托，就广东省外语艺术职业学院岭南舞蹈实训楼文化长廊建设项目定点议价供应商资格遴选（采购项目编号：GZSW23156GC2123）接受合格的国内响应供应商提交密封报价。</w:t>
      </w:r>
    </w:p>
    <w:p>
      <w:pPr>
        <w:spacing w:line="360" w:lineRule="auto"/>
        <w:rPr>
          <w:b/>
          <w:color w:val="auto"/>
          <w:sz w:val="24"/>
          <w:szCs w:val="24"/>
        </w:rPr>
      </w:pPr>
      <w:r>
        <w:rPr>
          <w:rFonts w:hint="eastAsia"/>
          <w:color w:val="auto"/>
        </w:rPr>
        <w:t xml:space="preserve"> </w:t>
      </w:r>
      <w:r>
        <w:rPr>
          <w:rFonts w:hint="eastAsia"/>
          <w:color w:val="auto"/>
          <w:sz w:val="24"/>
          <w:szCs w:val="24"/>
        </w:rPr>
        <w:t xml:space="preserve">  </w:t>
      </w:r>
      <w:r>
        <w:rPr>
          <w:rFonts w:hint="eastAsia"/>
          <w:b/>
          <w:color w:val="auto"/>
          <w:sz w:val="24"/>
          <w:szCs w:val="24"/>
        </w:rPr>
        <w:t xml:space="preserve"> 一、磋商项目的名称、内容如下：</w:t>
      </w:r>
    </w:p>
    <w:p>
      <w:pPr>
        <w:numPr>
          <w:ilvl w:val="0"/>
          <w:numId w:val="7"/>
        </w:numPr>
        <w:tabs>
          <w:tab w:val="clear" w:pos="795"/>
        </w:tabs>
        <w:spacing w:line="360" w:lineRule="auto"/>
        <w:rPr>
          <w:color w:val="auto"/>
          <w:sz w:val="21"/>
          <w:szCs w:val="21"/>
        </w:rPr>
      </w:pPr>
      <w:r>
        <w:rPr>
          <w:rFonts w:hint="eastAsia"/>
          <w:color w:val="auto"/>
          <w:sz w:val="21"/>
          <w:szCs w:val="21"/>
        </w:rPr>
        <w:t>工程名称：</w:t>
      </w:r>
      <w:r>
        <w:rPr>
          <w:rFonts w:hint="eastAsia" w:ascii="宋体" w:hAnsi="宋体"/>
          <w:color w:val="auto"/>
          <w:kern w:val="28"/>
          <w:sz w:val="21"/>
        </w:rPr>
        <w:t>广东省外语艺术职业学院岭南舞蹈实训楼文化长廊建设项目定点议价供应商资格遴选</w:t>
      </w:r>
    </w:p>
    <w:p>
      <w:pPr>
        <w:numPr>
          <w:ilvl w:val="0"/>
          <w:numId w:val="7"/>
        </w:numPr>
        <w:tabs>
          <w:tab w:val="clear" w:pos="795"/>
        </w:tabs>
        <w:spacing w:line="360" w:lineRule="auto"/>
        <w:rPr>
          <w:color w:val="auto"/>
          <w:sz w:val="21"/>
          <w:szCs w:val="21"/>
        </w:rPr>
      </w:pPr>
      <w:r>
        <w:rPr>
          <w:rFonts w:hint="eastAsia"/>
          <w:color w:val="auto"/>
          <w:sz w:val="21"/>
          <w:szCs w:val="21"/>
        </w:rPr>
        <w:t>建设地点：采购人</w:t>
      </w:r>
      <w:r>
        <w:rPr>
          <w:color w:val="auto"/>
          <w:sz w:val="21"/>
          <w:szCs w:val="21"/>
        </w:rPr>
        <w:t>指定地点</w:t>
      </w:r>
      <w:r>
        <w:rPr>
          <w:rFonts w:hint="eastAsia"/>
          <w:color w:val="auto"/>
          <w:sz w:val="21"/>
          <w:szCs w:val="21"/>
        </w:rPr>
        <w:t>。</w:t>
      </w:r>
    </w:p>
    <w:p>
      <w:pPr>
        <w:numPr>
          <w:ilvl w:val="0"/>
          <w:numId w:val="7"/>
        </w:numPr>
        <w:tabs>
          <w:tab w:val="clear" w:pos="795"/>
        </w:tabs>
        <w:spacing w:line="360" w:lineRule="auto"/>
        <w:rPr>
          <w:color w:val="auto"/>
          <w:sz w:val="21"/>
          <w:szCs w:val="21"/>
        </w:rPr>
      </w:pPr>
      <w:r>
        <w:rPr>
          <w:rFonts w:hint="eastAsia"/>
          <w:color w:val="auto"/>
          <w:sz w:val="21"/>
          <w:szCs w:val="21"/>
        </w:rPr>
        <w:t>建设规模：详见磋商文件第三部分:用户需求书</w:t>
      </w:r>
    </w:p>
    <w:p>
      <w:pPr>
        <w:numPr>
          <w:ilvl w:val="0"/>
          <w:numId w:val="7"/>
        </w:numPr>
        <w:tabs>
          <w:tab w:val="left" w:pos="709"/>
          <w:tab w:val="left" w:pos="7088"/>
        </w:tabs>
        <w:spacing w:line="360" w:lineRule="auto"/>
        <w:rPr>
          <w:color w:val="auto"/>
          <w:sz w:val="21"/>
          <w:szCs w:val="21"/>
        </w:rPr>
      </w:pPr>
      <w:r>
        <w:rPr>
          <w:rFonts w:hint="eastAsia"/>
          <w:color w:val="auto"/>
          <w:sz w:val="21"/>
          <w:szCs w:val="21"/>
        </w:rPr>
        <w:t>工程预算：人民币</w:t>
      </w:r>
      <w:r>
        <w:rPr>
          <w:rFonts w:ascii="宋体" w:hAnsi="宋体"/>
          <w:color w:val="auto"/>
          <w:sz w:val="21"/>
          <w:szCs w:val="21"/>
          <w:u w:val="single"/>
        </w:rPr>
        <w:t>50</w:t>
      </w:r>
      <w:r>
        <w:rPr>
          <w:rFonts w:hint="eastAsia" w:ascii="宋体" w:hAnsi="宋体"/>
          <w:color w:val="auto"/>
          <w:sz w:val="21"/>
          <w:szCs w:val="21"/>
          <w:u w:val="single"/>
        </w:rPr>
        <w:t>0</w:t>
      </w:r>
      <w:r>
        <w:rPr>
          <w:rFonts w:ascii="宋体" w:hAnsi="宋体"/>
          <w:color w:val="auto"/>
          <w:sz w:val="21"/>
          <w:szCs w:val="21"/>
          <w:u w:val="single"/>
        </w:rPr>
        <w:t>,000.00</w:t>
      </w:r>
      <w:r>
        <w:rPr>
          <w:rFonts w:hint="eastAsia"/>
          <w:color w:val="auto"/>
          <w:sz w:val="21"/>
          <w:szCs w:val="21"/>
        </w:rPr>
        <w:t>元（其中</w:t>
      </w:r>
      <w:r>
        <w:rPr>
          <w:color w:val="auto"/>
          <w:sz w:val="21"/>
          <w:szCs w:val="21"/>
        </w:rPr>
        <w:t>：</w:t>
      </w:r>
      <w:r>
        <w:rPr>
          <w:rFonts w:hint="eastAsia"/>
          <w:color w:val="auto"/>
          <w:sz w:val="21"/>
          <w:szCs w:val="21"/>
        </w:rPr>
        <w:t>暂列金额</w:t>
      </w:r>
      <w:r>
        <w:rPr>
          <w:color w:val="auto"/>
          <w:sz w:val="21"/>
          <w:szCs w:val="21"/>
        </w:rPr>
        <w:t>¥</w:t>
      </w:r>
      <w:r>
        <w:rPr>
          <w:color w:val="auto"/>
          <w:sz w:val="21"/>
          <w:szCs w:val="21"/>
          <w:u w:val="single"/>
        </w:rPr>
        <w:t xml:space="preserve">  50,000.00 </w:t>
      </w:r>
      <w:r>
        <w:rPr>
          <w:rFonts w:hint="eastAsia"/>
          <w:color w:val="auto"/>
          <w:sz w:val="21"/>
          <w:szCs w:val="21"/>
        </w:rPr>
        <w:t>元，绿色施工安全防护措施费</w:t>
      </w:r>
      <w:r>
        <w:rPr>
          <w:color w:val="auto"/>
          <w:sz w:val="21"/>
          <w:szCs w:val="21"/>
        </w:rPr>
        <w:t xml:space="preserve">¥ </w:t>
      </w:r>
      <w:r>
        <w:rPr>
          <w:color w:val="auto"/>
          <w:sz w:val="21"/>
          <w:szCs w:val="21"/>
          <w:u w:val="single"/>
        </w:rPr>
        <w:t xml:space="preserve"> 19,000.00</w:t>
      </w:r>
      <w:r>
        <w:rPr>
          <w:rFonts w:hint="eastAsia"/>
          <w:color w:val="auto"/>
          <w:sz w:val="21"/>
          <w:szCs w:val="21"/>
        </w:rPr>
        <w:t>元）。</w:t>
      </w:r>
    </w:p>
    <w:p>
      <w:pPr>
        <w:spacing w:line="360" w:lineRule="auto"/>
        <w:ind w:firstLine="435"/>
        <w:rPr>
          <w:b/>
          <w:color w:val="auto"/>
          <w:sz w:val="24"/>
          <w:szCs w:val="24"/>
        </w:rPr>
      </w:pPr>
      <w:r>
        <w:rPr>
          <w:rFonts w:hint="eastAsia"/>
          <w:b/>
          <w:color w:val="auto"/>
          <w:sz w:val="24"/>
          <w:szCs w:val="24"/>
        </w:rPr>
        <w:t>二、供应商资格要求</w:t>
      </w:r>
    </w:p>
    <w:p>
      <w:pPr>
        <w:numPr>
          <w:ilvl w:val="0"/>
          <w:numId w:val="8"/>
        </w:numPr>
        <w:tabs>
          <w:tab w:val="left" w:pos="709"/>
        </w:tabs>
        <w:spacing w:line="360" w:lineRule="auto"/>
        <w:rPr>
          <w:b/>
          <w:color w:val="auto"/>
          <w:sz w:val="21"/>
          <w:szCs w:val="21"/>
        </w:rPr>
      </w:pPr>
      <w:r>
        <w:rPr>
          <w:rFonts w:hint="eastAsia"/>
          <w:b/>
          <w:color w:val="auto"/>
          <w:sz w:val="21"/>
          <w:szCs w:val="21"/>
        </w:rPr>
        <w:t>供应商应具备《政府采购法》第二十二条规定的条件(提供</w:t>
      </w:r>
      <w:r>
        <w:rPr>
          <w:b/>
          <w:color w:val="auto"/>
          <w:sz w:val="21"/>
          <w:szCs w:val="21"/>
        </w:rPr>
        <w:t>承诺</w:t>
      </w:r>
      <w:r>
        <w:rPr>
          <w:rFonts w:hint="eastAsia"/>
          <w:b/>
          <w:color w:val="auto"/>
          <w:sz w:val="21"/>
          <w:szCs w:val="21"/>
        </w:rPr>
        <w:t>书，参照《附件一：诚信报价承诺书》)：</w:t>
      </w:r>
    </w:p>
    <w:p>
      <w:pPr>
        <w:tabs>
          <w:tab w:val="left" w:pos="709"/>
        </w:tabs>
        <w:spacing w:line="360" w:lineRule="auto"/>
        <w:ind w:left="795"/>
        <w:rPr>
          <w:color w:val="auto"/>
          <w:sz w:val="21"/>
          <w:szCs w:val="21"/>
        </w:rPr>
      </w:pPr>
      <w:r>
        <w:rPr>
          <w:rFonts w:hint="eastAsia"/>
          <w:color w:val="auto"/>
          <w:sz w:val="21"/>
          <w:szCs w:val="21"/>
        </w:rPr>
        <w:t>（1）具有独立承担民事责任的能力；</w:t>
      </w:r>
    </w:p>
    <w:p>
      <w:pPr>
        <w:tabs>
          <w:tab w:val="left" w:pos="709"/>
        </w:tabs>
        <w:spacing w:line="360" w:lineRule="auto"/>
        <w:ind w:left="795"/>
        <w:rPr>
          <w:color w:val="auto"/>
          <w:sz w:val="21"/>
          <w:szCs w:val="21"/>
        </w:rPr>
      </w:pPr>
      <w:r>
        <w:rPr>
          <w:rFonts w:hint="eastAsia"/>
          <w:color w:val="auto"/>
          <w:sz w:val="21"/>
          <w:szCs w:val="21"/>
        </w:rPr>
        <w:t>（2）有依法缴纳税收和社会保障资金的良好记录；</w:t>
      </w:r>
    </w:p>
    <w:p>
      <w:pPr>
        <w:tabs>
          <w:tab w:val="left" w:pos="709"/>
        </w:tabs>
        <w:spacing w:line="360" w:lineRule="auto"/>
        <w:ind w:left="795"/>
        <w:rPr>
          <w:color w:val="auto"/>
          <w:sz w:val="21"/>
          <w:szCs w:val="21"/>
        </w:rPr>
      </w:pPr>
      <w:r>
        <w:rPr>
          <w:rFonts w:hint="eastAsia"/>
          <w:color w:val="auto"/>
          <w:sz w:val="21"/>
          <w:szCs w:val="21"/>
        </w:rPr>
        <w:t>（3）具有良好的商业信誉和健全的财务会计制度；</w:t>
      </w:r>
    </w:p>
    <w:p>
      <w:pPr>
        <w:tabs>
          <w:tab w:val="left" w:pos="709"/>
        </w:tabs>
        <w:spacing w:line="360" w:lineRule="auto"/>
        <w:ind w:left="795"/>
        <w:rPr>
          <w:color w:val="auto"/>
          <w:sz w:val="21"/>
          <w:szCs w:val="21"/>
        </w:rPr>
      </w:pPr>
      <w:r>
        <w:rPr>
          <w:rFonts w:hint="eastAsia"/>
          <w:color w:val="auto"/>
          <w:sz w:val="21"/>
          <w:szCs w:val="21"/>
        </w:rPr>
        <w:t>（4）具有履行合同所必须的设备和专业技术能力；</w:t>
      </w:r>
    </w:p>
    <w:p>
      <w:pPr>
        <w:tabs>
          <w:tab w:val="left" w:pos="709"/>
        </w:tabs>
        <w:spacing w:line="360" w:lineRule="auto"/>
        <w:ind w:left="795"/>
        <w:rPr>
          <w:color w:val="auto"/>
          <w:sz w:val="21"/>
          <w:szCs w:val="21"/>
        </w:rPr>
      </w:pPr>
      <w:r>
        <w:rPr>
          <w:rFonts w:hint="eastAsia"/>
          <w:color w:val="auto"/>
          <w:sz w:val="21"/>
          <w:szCs w:val="21"/>
        </w:rPr>
        <w:t>（5）参加采购活动前3年内，在经营活动中没有重大违法记录；</w:t>
      </w:r>
    </w:p>
    <w:p>
      <w:pPr>
        <w:tabs>
          <w:tab w:val="left" w:pos="709"/>
        </w:tabs>
        <w:spacing w:line="360" w:lineRule="auto"/>
        <w:ind w:left="795"/>
        <w:rPr>
          <w:color w:val="auto"/>
          <w:sz w:val="21"/>
          <w:szCs w:val="21"/>
        </w:rPr>
      </w:pPr>
      <w:r>
        <w:rPr>
          <w:rFonts w:hint="eastAsia"/>
          <w:color w:val="auto"/>
          <w:sz w:val="21"/>
          <w:szCs w:val="21"/>
        </w:rPr>
        <w:t>（</w:t>
      </w:r>
      <w:r>
        <w:rPr>
          <w:color w:val="auto"/>
          <w:sz w:val="21"/>
          <w:szCs w:val="21"/>
        </w:rPr>
        <w:t>6</w:t>
      </w:r>
      <w:r>
        <w:rPr>
          <w:rFonts w:hint="eastAsia"/>
          <w:color w:val="auto"/>
          <w:sz w:val="21"/>
          <w:szCs w:val="21"/>
        </w:rPr>
        <w:t>）法律、行政法规规定的其他条件。</w:t>
      </w:r>
    </w:p>
    <w:p>
      <w:pPr>
        <w:numPr>
          <w:ilvl w:val="0"/>
          <w:numId w:val="8"/>
        </w:numPr>
        <w:tabs>
          <w:tab w:val="left" w:pos="709"/>
        </w:tabs>
        <w:spacing w:line="360" w:lineRule="auto"/>
        <w:rPr>
          <w:color w:val="auto"/>
          <w:sz w:val="21"/>
          <w:szCs w:val="21"/>
        </w:rPr>
      </w:pPr>
      <w:r>
        <w:rPr>
          <w:rFonts w:hint="eastAsia"/>
          <w:b/>
          <w:color w:val="auto"/>
          <w:sz w:val="21"/>
          <w:szCs w:val="21"/>
        </w:rPr>
        <w:t>落实政府采购政策需满足的资格要求：</w:t>
      </w:r>
      <w:r>
        <w:rPr>
          <w:rFonts w:hint="eastAsia"/>
          <w:color w:val="auto"/>
          <w:sz w:val="21"/>
          <w:szCs w:val="21"/>
        </w:rPr>
        <w:t>本项目属于专门面向中小企业采购的</w:t>
      </w:r>
      <w:r>
        <w:rPr>
          <w:rFonts w:hint="eastAsia"/>
          <w:b/>
          <w:color w:val="auto"/>
          <w:sz w:val="21"/>
          <w:szCs w:val="21"/>
        </w:rPr>
        <w:t>工程项目</w:t>
      </w:r>
      <w:r>
        <w:rPr>
          <w:rFonts w:hint="eastAsia"/>
          <w:color w:val="auto"/>
          <w:sz w:val="21"/>
          <w:szCs w:val="21"/>
        </w:rPr>
        <w:t>，采购标的对应的中小企业划分标准所属行业为“</w:t>
      </w:r>
      <w:r>
        <w:rPr>
          <w:rFonts w:hint="eastAsia"/>
          <w:b/>
          <w:color w:val="auto"/>
          <w:sz w:val="21"/>
          <w:szCs w:val="21"/>
        </w:rPr>
        <w:t>建筑业</w:t>
      </w:r>
      <w:r>
        <w:rPr>
          <w:rFonts w:hint="eastAsia"/>
          <w:color w:val="auto"/>
          <w:sz w:val="21"/>
          <w:szCs w:val="21"/>
        </w:rPr>
        <w:t>”，供应商须符合本项目采购标的对应行业（建筑业）中小企业划分标准。监狱企业、残疾人福利单位视同小型、微型企业。注：中小企业以供应商填写的《中小企业声明函》（工程）（见本磋商文件格式）为判定标准，残疾人福利性单位以供应商填写的《残疾人福利性单位声明函》（见本磋商文件格式）为判定标准，监狱企业须供应商提供由省级以上监狱管理局、戒毒管理局（含新疆生产建设兵团）出具的属于监狱企业的证明文件，否则不予认定。</w:t>
      </w:r>
      <w:r>
        <w:rPr>
          <w:color w:val="auto"/>
          <w:sz w:val="21"/>
          <w:szCs w:val="21"/>
        </w:rPr>
        <w:t xml:space="preserve"> </w:t>
      </w:r>
    </w:p>
    <w:p>
      <w:pPr>
        <w:numPr>
          <w:ilvl w:val="0"/>
          <w:numId w:val="8"/>
        </w:numPr>
        <w:tabs>
          <w:tab w:val="left" w:pos="709"/>
        </w:tabs>
        <w:spacing w:line="360" w:lineRule="auto"/>
        <w:rPr>
          <w:b/>
          <w:color w:val="auto"/>
          <w:sz w:val="21"/>
          <w:szCs w:val="21"/>
        </w:rPr>
      </w:pPr>
      <w:r>
        <w:rPr>
          <w:rFonts w:hint="eastAsia"/>
          <w:b/>
          <w:color w:val="auto"/>
          <w:sz w:val="21"/>
          <w:szCs w:val="21"/>
        </w:rPr>
        <w:t>本项目的特定资格要求：</w:t>
      </w:r>
    </w:p>
    <w:p>
      <w:pPr>
        <w:tabs>
          <w:tab w:val="left" w:pos="709"/>
        </w:tabs>
        <w:spacing w:line="360" w:lineRule="auto"/>
        <w:ind w:left="851"/>
        <w:rPr>
          <w:rFonts w:ascii="宋体" w:hAnsi="宋体"/>
          <w:color w:val="auto"/>
          <w:kern w:val="28"/>
          <w:sz w:val="21"/>
          <w:szCs w:val="21"/>
        </w:rPr>
      </w:pPr>
      <w:r>
        <w:rPr>
          <w:rFonts w:hint="eastAsia" w:ascii="宋体" w:hAnsi="宋体"/>
          <w:color w:val="auto"/>
          <w:kern w:val="28"/>
          <w:sz w:val="21"/>
          <w:szCs w:val="21"/>
        </w:rPr>
        <w:t>（1）供应商未被列入“信用中国”网站(www.creditchina.gov.cn)“记录失信被执行人或重大税收违法失信主体”记录名单； 不处于中国政府采购网(www.ccgp.gov.cn)“政府采购严重违法失信行为信息记录”中的禁止参加政府采购活动期间。 （以采购代理机构于磋商截止时间当天在“信用中国”网站（www.creditchina.gov.cn）及中国政府采购网（http://www.ccgp.gov.cn/）查询结果为准，如相关失信记录已失效，供应商需提供相关证明资料）。</w:t>
      </w:r>
    </w:p>
    <w:p>
      <w:pPr>
        <w:tabs>
          <w:tab w:val="left" w:pos="709"/>
        </w:tabs>
        <w:spacing w:line="360" w:lineRule="auto"/>
        <w:ind w:left="851"/>
        <w:rPr>
          <w:rFonts w:ascii="宋体" w:hAnsi="宋体"/>
          <w:color w:val="auto"/>
          <w:kern w:val="28"/>
          <w:sz w:val="21"/>
          <w:szCs w:val="21"/>
        </w:rPr>
      </w:pPr>
      <w:r>
        <w:rPr>
          <w:rFonts w:hint="eastAsia" w:ascii="宋体" w:hAnsi="宋体"/>
          <w:color w:val="auto"/>
          <w:kern w:val="28"/>
          <w:sz w:val="21"/>
          <w:szCs w:val="21"/>
        </w:rPr>
        <w:t>（2）单位负责人为同一人或者存在直接控股、管理关系的不同供应商，不得同时参加本采购项目（或采购包）响应。为本项目提供整体设计、规范编制或者项目管理、监理、检测等服务的供应商，不得再参与本项目响应。</w:t>
      </w:r>
      <w:r>
        <w:rPr>
          <w:rFonts w:hint="eastAsia"/>
          <w:color w:val="auto"/>
          <w:sz w:val="21"/>
          <w:szCs w:val="21"/>
        </w:rPr>
        <w:t>参照《附件一：诚信报价承诺书》格式内容承诺</w:t>
      </w:r>
      <w:r>
        <w:rPr>
          <w:rFonts w:hint="eastAsia" w:ascii="宋体" w:hAnsi="宋体"/>
          <w:color w:val="auto"/>
          <w:kern w:val="28"/>
          <w:sz w:val="21"/>
          <w:szCs w:val="21"/>
        </w:rPr>
        <w:t>。</w:t>
      </w:r>
    </w:p>
    <w:p>
      <w:pPr>
        <w:tabs>
          <w:tab w:val="left" w:pos="709"/>
        </w:tabs>
        <w:spacing w:line="360" w:lineRule="auto"/>
        <w:ind w:left="851"/>
        <w:rPr>
          <w:rFonts w:ascii="宋体" w:hAnsi="宋体"/>
          <w:color w:val="auto"/>
          <w:kern w:val="28"/>
          <w:sz w:val="21"/>
          <w:szCs w:val="21"/>
        </w:rPr>
      </w:pPr>
      <w:r>
        <w:rPr>
          <w:rFonts w:hint="eastAsia" w:ascii="宋体" w:hAnsi="宋体"/>
          <w:color w:val="auto"/>
          <w:kern w:val="28"/>
          <w:sz w:val="21"/>
          <w:szCs w:val="21"/>
        </w:rPr>
        <w:t>（3）供应商须具备承担本项目所需的建筑工程</w:t>
      </w:r>
      <w:r>
        <w:rPr>
          <w:rFonts w:ascii="宋体" w:hAnsi="宋体"/>
          <w:color w:val="auto"/>
          <w:kern w:val="28"/>
          <w:sz w:val="21"/>
          <w:szCs w:val="21"/>
        </w:rPr>
        <w:t>施工总承包三级（</w:t>
      </w:r>
      <w:r>
        <w:rPr>
          <w:rFonts w:hint="eastAsia" w:ascii="宋体" w:hAnsi="宋体"/>
          <w:color w:val="auto"/>
          <w:kern w:val="28"/>
          <w:sz w:val="21"/>
          <w:szCs w:val="21"/>
        </w:rPr>
        <w:t>含）</w:t>
      </w:r>
      <w:r>
        <w:rPr>
          <w:rFonts w:ascii="宋体" w:hAnsi="宋体"/>
          <w:color w:val="auto"/>
          <w:kern w:val="28"/>
          <w:sz w:val="21"/>
          <w:szCs w:val="21"/>
        </w:rPr>
        <w:t>以上资质</w:t>
      </w:r>
      <w:r>
        <w:rPr>
          <w:rFonts w:hint="eastAsia" w:ascii="宋体" w:hAnsi="宋体"/>
          <w:color w:val="auto"/>
          <w:kern w:val="28"/>
          <w:sz w:val="21"/>
          <w:szCs w:val="21"/>
        </w:rPr>
        <w:t>或建筑装修装饰工程专业承包二级（含以上资质）；</w:t>
      </w:r>
    </w:p>
    <w:p>
      <w:pPr>
        <w:tabs>
          <w:tab w:val="left" w:pos="709"/>
        </w:tabs>
        <w:spacing w:line="360" w:lineRule="auto"/>
        <w:ind w:left="851"/>
        <w:rPr>
          <w:rFonts w:ascii="宋体" w:hAnsi="宋体"/>
          <w:color w:val="auto"/>
          <w:kern w:val="28"/>
          <w:sz w:val="21"/>
          <w:szCs w:val="21"/>
        </w:rPr>
      </w:pPr>
      <w:r>
        <w:rPr>
          <w:rFonts w:hint="eastAsia" w:ascii="宋体" w:hAnsi="宋体"/>
          <w:color w:val="auto"/>
          <w:kern w:val="28"/>
          <w:sz w:val="21"/>
          <w:szCs w:val="21"/>
        </w:rPr>
        <w:t>（4）供应商须具有有效的建设行政主管部门颁发的安全生产许可证；</w:t>
      </w:r>
    </w:p>
    <w:p>
      <w:pPr>
        <w:tabs>
          <w:tab w:val="left" w:pos="709"/>
        </w:tabs>
        <w:spacing w:line="360" w:lineRule="auto"/>
        <w:ind w:left="851"/>
        <w:rPr>
          <w:rFonts w:ascii="宋体" w:hAnsi="宋体"/>
          <w:color w:val="auto"/>
          <w:kern w:val="28"/>
          <w:sz w:val="21"/>
          <w:szCs w:val="21"/>
        </w:rPr>
      </w:pPr>
      <w:r>
        <w:rPr>
          <w:rFonts w:hint="eastAsia" w:ascii="宋体" w:hAnsi="宋体"/>
          <w:color w:val="auto"/>
          <w:kern w:val="28"/>
          <w:sz w:val="21"/>
          <w:szCs w:val="21"/>
        </w:rPr>
        <w:t xml:space="preserve">（5）拟担任本工程项目负责人的人员为建筑工程专业二级或以上级别的注册建造师，项目负责人持有安全生产考核合格证（B类）或建筑施工企业项目负责人安全生产考核合格证书，并且同时提供在磋商截止日前3个月内任意1个月项目负责人在响应供应商单位（或其分支机构）缴纳的社保证明。上述证书应在有效期内。（在磋商开始时间起至本项目完工前，该项目负责人不能担任其它项目的项目负责人）。 </w:t>
      </w:r>
    </w:p>
    <w:p>
      <w:pPr>
        <w:tabs>
          <w:tab w:val="left" w:pos="709"/>
        </w:tabs>
        <w:spacing w:line="360" w:lineRule="auto"/>
        <w:ind w:left="851"/>
        <w:rPr>
          <w:rFonts w:ascii="宋体" w:hAnsi="宋体"/>
          <w:color w:val="auto"/>
          <w:kern w:val="28"/>
          <w:sz w:val="21"/>
          <w:szCs w:val="21"/>
        </w:rPr>
      </w:pPr>
      <w:r>
        <w:rPr>
          <w:rFonts w:hint="eastAsia" w:ascii="宋体" w:hAnsi="宋体"/>
          <w:b/>
          <w:color w:val="auto"/>
          <w:kern w:val="28"/>
          <w:sz w:val="21"/>
          <w:szCs w:val="21"/>
        </w:rPr>
        <w:t>注：</w:t>
      </w:r>
      <w:r>
        <w:rPr>
          <w:rFonts w:hint="eastAsia" w:ascii="宋体" w:hAnsi="宋体"/>
          <w:color w:val="auto"/>
          <w:kern w:val="28"/>
          <w:sz w:val="21"/>
          <w:szCs w:val="21"/>
        </w:rPr>
        <w:t>①、建造师的专业及等级标准按《注册建造师执业管理办法（试行）》及《注册建造师执业工程规模标准（试行）》；根据广东省建设厅《关于明确省外二级建造师入粤注册和执业有关问题的通知》（粤建市函〔2011〕218号），二级建造师执业资格证书、注册证书仅限所在行政区域内有效，不得跨省执业。项目负责人不得同时担任两个及以上建设工程施工项目负责人。供应商承诺的项目负责人在建工程项目情况与本项目磋商截止日当天采购代理机构通过相关公开数据信息网站查询结果不一致的，以采购代理机构网上查询结果为准。</w:t>
      </w:r>
    </w:p>
    <w:p>
      <w:pPr>
        <w:tabs>
          <w:tab w:val="left" w:pos="709"/>
        </w:tabs>
        <w:spacing w:line="360" w:lineRule="auto"/>
        <w:ind w:left="851"/>
        <w:rPr>
          <w:rFonts w:ascii="宋体" w:hAnsi="宋体"/>
          <w:color w:val="auto"/>
          <w:kern w:val="28"/>
          <w:sz w:val="21"/>
          <w:szCs w:val="21"/>
        </w:rPr>
      </w:pPr>
      <w:r>
        <w:rPr>
          <w:rFonts w:hint="eastAsia" w:ascii="宋体" w:hAnsi="宋体"/>
          <w:color w:val="auto"/>
          <w:kern w:val="28"/>
          <w:sz w:val="21"/>
          <w:szCs w:val="21"/>
        </w:rPr>
        <w:t>②、根据《住房和城乡建设部办公厅关于全面实行一级建造师电子注册证书的通知》、《广东省建设信息中心关于启用新版“广东省建设执业资格注册管理信息系统”的通知》，注册建造师打印电子证书后，应在个人签名处手写本人签名，未手写签名或与签名图像笔迹不一致的，该电子证书无效。</w:t>
      </w:r>
    </w:p>
    <w:p>
      <w:pPr>
        <w:tabs>
          <w:tab w:val="left" w:pos="709"/>
        </w:tabs>
        <w:spacing w:line="360" w:lineRule="auto"/>
        <w:ind w:left="851"/>
        <w:rPr>
          <w:rFonts w:ascii="宋体" w:hAnsi="宋体"/>
          <w:color w:val="auto"/>
          <w:kern w:val="28"/>
          <w:sz w:val="21"/>
          <w:szCs w:val="21"/>
        </w:rPr>
      </w:pPr>
      <w:r>
        <w:rPr>
          <w:rFonts w:hint="eastAsia" w:ascii="宋体" w:hAnsi="宋体"/>
          <w:color w:val="auto"/>
          <w:kern w:val="28"/>
          <w:sz w:val="21"/>
          <w:szCs w:val="21"/>
        </w:rPr>
        <w:t>（6）专职安全员须具有安全生产考核合格证（C类）或建筑施工企业专职安全生产管理人员安全生产考核合格证书（C3类），并且同时提供在磋商截止日前3个月内任意1个月专职安全员在响应供应商单位（或其分支机构）缴纳的社保证明。上述证书应在有效期内。（项目负责人和专职安全员不得同为一个人）</w:t>
      </w:r>
    </w:p>
    <w:p>
      <w:pPr>
        <w:tabs>
          <w:tab w:val="left" w:pos="709"/>
        </w:tabs>
        <w:spacing w:line="360" w:lineRule="auto"/>
        <w:ind w:left="851"/>
        <w:rPr>
          <w:rFonts w:ascii="宋体" w:hAnsi="宋体"/>
          <w:color w:val="auto"/>
          <w:kern w:val="28"/>
          <w:sz w:val="21"/>
          <w:szCs w:val="21"/>
        </w:rPr>
      </w:pPr>
      <w:r>
        <w:rPr>
          <w:rFonts w:hint="eastAsia" w:ascii="宋体" w:hAnsi="宋体"/>
          <w:color w:val="auto"/>
          <w:kern w:val="28"/>
          <w:sz w:val="21"/>
          <w:szCs w:val="21"/>
        </w:rPr>
        <w:t>（7）广东省外建设工程企业须已在“进粤企业和人员诚信信息登记平台”进行企业及其人员信息登记，提供相关的网页打印资料、网络查询路径。</w:t>
      </w:r>
    </w:p>
    <w:p>
      <w:pPr>
        <w:tabs>
          <w:tab w:val="left" w:pos="709"/>
        </w:tabs>
        <w:spacing w:line="360" w:lineRule="auto"/>
        <w:ind w:left="851"/>
        <w:rPr>
          <w:rFonts w:ascii="宋体" w:hAnsi="宋体"/>
          <w:color w:val="auto"/>
          <w:kern w:val="28"/>
          <w:sz w:val="21"/>
          <w:szCs w:val="21"/>
        </w:rPr>
      </w:pPr>
      <w:r>
        <w:rPr>
          <w:rFonts w:ascii="宋体" w:hAnsi="宋体"/>
          <w:color w:val="auto"/>
          <w:kern w:val="28"/>
          <w:sz w:val="21"/>
          <w:szCs w:val="21"/>
        </w:rPr>
        <w:t>（</w:t>
      </w:r>
      <w:r>
        <w:rPr>
          <w:rFonts w:hint="eastAsia" w:ascii="宋体" w:hAnsi="宋体"/>
          <w:color w:val="auto"/>
          <w:kern w:val="28"/>
          <w:sz w:val="21"/>
          <w:szCs w:val="21"/>
        </w:rPr>
        <w:t>8</w:t>
      </w:r>
      <w:r>
        <w:rPr>
          <w:rFonts w:ascii="宋体" w:hAnsi="宋体"/>
          <w:color w:val="auto"/>
          <w:kern w:val="28"/>
          <w:sz w:val="21"/>
          <w:szCs w:val="21"/>
        </w:rPr>
        <w:t>）</w:t>
      </w:r>
      <w:r>
        <w:rPr>
          <w:rFonts w:hint="eastAsia" w:ascii="宋体" w:hAnsi="宋体"/>
          <w:color w:val="auto"/>
          <w:kern w:val="28"/>
          <w:sz w:val="21"/>
          <w:szCs w:val="21"/>
        </w:rPr>
        <w:t>响应供应商必须是广东政府采购智慧云平台电子卖场-集采馆-定点集市中定点供应商库内“装修工程”类的供应商，服务区域包含广州市。（需提供广东政府采购智慧云平台的查询截图证明，查询网址：https://gdgpo.czt.gd.gov.cn/）。</w:t>
      </w:r>
    </w:p>
    <w:p>
      <w:pPr>
        <w:tabs>
          <w:tab w:val="left" w:pos="709"/>
        </w:tabs>
        <w:spacing w:line="360" w:lineRule="auto"/>
        <w:ind w:left="851"/>
        <w:rPr>
          <w:rFonts w:ascii="宋体" w:hAnsi="宋体"/>
          <w:color w:val="auto"/>
          <w:kern w:val="28"/>
          <w:sz w:val="21"/>
          <w:szCs w:val="21"/>
        </w:rPr>
      </w:pPr>
      <w:bookmarkStart w:id="2" w:name="_GoBack"/>
      <w:bookmarkEnd w:id="2"/>
      <w:r>
        <w:rPr>
          <w:rFonts w:hint="eastAsia" w:ascii="宋体" w:hAnsi="宋体"/>
          <w:color w:val="auto"/>
          <w:kern w:val="28"/>
          <w:sz w:val="21"/>
          <w:szCs w:val="21"/>
        </w:rPr>
        <w:t>（</w:t>
      </w:r>
      <w:r>
        <w:rPr>
          <w:rFonts w:ascii="宋体" w:hAnsi="宋体"/>
          <w:color w:val="auto"/>
          <w:kern w:val="28"/>
          <w:sz w:val="21"/>
          <w:szCs w:val="21"/>
        </w:rPr>
        <w:t>9</w:t>
      </w:r>
      <w:r>
        <w:rPr>
          <w:rFonts w:hint="eastAsia" w:ascii="宋体" w:hAnsi="宋体"/>
          <w:color w:val="auto"/>
          <w:kern w:val="28"/>
          <w:sz w:val="21"/>
          <w:szCs w:val="21"/>
        </w:rPr>
        <w:t>）本项目不接受联合体参与。</w:t>
      </w:r>
    </w:p>
    <w:p>
      <w:pPr>
        <w:spacing w:line="360" w:lineRule="auto"/>
        <w:ind w:left="435" w:firstLine="420" w:firstLineChars="200"/>
        <w:rPr>
          <w:color w:val="auto"/>
          <w:sz w:val="21"/>
          <w:szCs w:val="21"/>
          <w:u w:val="single"/>
        </w:rPr>
      </w:pPr>
      <w:r>
        <w:rPr>
          <w:rFonts w:hint="eastAsia"/>
          <w:color w:val="auto"/>
          <w:sz w:val="21"/>
          <w:szCs w:val="21"/>
        </w:rPr>
        <w:t>符合以上资格要求的供应商，磋商小组将以</w:t>
      </w:r>
      <w:r>
        <w:rPr>
          <w:rFonts w:hint="eastAsia"/>
          <w:b/>
          <w:color w:val="auto"/>
          <w:sz w:val="21"/>
          <w:szCs w:val="21"/>
          <w:u w:val="single"/>
        </w:rPr>
        <w:t>公开报名</w:t>
      </w:r>
      <w:r>
        <w:rPr>
          <w:rFonts w:hint="eastAsia"/>
          <w:color w:val="auto"/>
          <w:sz w:val="21"/>
          <w:szCs w:val="21"/>
        </w:rPr>
        <w:t>方式确定其报价资格。</w:t>
      </w:r>
    </w:p>
    <w:p>
      <w:pPr>
        <w:spacing w:line="360" w:lineRule="auto"/>
        <w:ind w:firstLine="482" w:firstLineChars="200"/>
        <w:rPr>
          <w:b/>
          <w:color w:val="auto"/>
          <w:sz w:val="24"/>
          <w:szCs w:val="24"/>
        </w:rPr>
      </w:pPr>
      <w:r>
        <w:rPr>
          <w:rFonts w:hint="eastAsia"/>
          <w:b/>
          <w:color w:val="auto"/>
          <w:sz w:val="24"/>
          <w:szCs w:val="24"/>
        </w:rPr>
        <w:t>三、报名及获取磋商文件的时间、地点、方式及磋商文件售价</w:t>
      </w:r>
    </w:p>
    <w:p>
      <w:pPr>
        <w:widowControl w:val="0"/>
        <w:numPr>
          <w:ilvl w:val="0"/>
          <w:numId w:val="9"/>
        </w:numPr>
        <w:tabs>
          <w:tab w:val="left" w:pos="900"/>
        </w:tabs>
        <w:spacing w:line="360" w:lineRule="auto"/>
        <w:jc w:val="both"/>
        <w:rPr>
          <w:rFonts w:ascii="宋体" w:hAnsi="宋体"/>
          <w:color w:val="auto"/>
          <w:kern w:val="28"/>
          <w:sz w:val="21"/>
          <w:szCs w:val="21"/>
        </w:rPr>
      </w:pPr>
      <w:r>
        <w:rPr>
          <w:rFonts w:hint="eastAsia" w:ascii="宋体" w:hAnsi="宋体"/>
          <w:color w:val="auto"/>
          <w:kern w:val="28"/>
          <w:sz w:val="21"/>
          <w:szCs w:val="21"/>
        </w:rPr>
        <w:t>报名及获取磋商文件时间：202</w:t>
      </w:r>
      <w:r>
        <w:rPr>
          <w:rFonts w:ascii="宋体" w:hAnsi="宋体"/>
          <w:color w:val="auto"/>
          <w:kern w:val="28"/>
          <w:sz w:val="21"/>
          <w:szCs w:val="21"/>
        </w:rPr>
        <w:t>3</w:t>
      </w:r>
      <w:r>
        <w:rPr>
          <w:rFonts w:hint="eastAsia" w:ascii="宋体" w:hAnsi="宋体"/>
          <w:color w:val="auto"/>
          <w:kern w:val="28"/>
          <w:sz w:val="21"/>
          <w:szCs w:val="21"/>
        </w:rPr>
        <w:t>年</w:t>
      </w:r>
      <w:r>
        <w:rPr>
          <w:rFonts w:hint="eastAsia" w:ascii="宋体" w:hAnsi="宋体"/>
          <w:color w:val="auto"/>
          <w:kern w:val="28"/>
          <w:sz w:val="21"/>
          <w:szCs w:val="21"/>
          <w:lang w:val="en-US" w:eastAsia="zh-CN"/>
        </w:rPr>
        <w:t>6</w:t>
      </w:r>
      <w:r>
        <w:rPr>
          <w:rFonts w:hint="eastAsia" w:ascii="宋体" w:hAnsi="宋体"/>
          <w:color w:val="auto"/>
          <w:kern w:val="28"/>
          <w:sz w:val="21"/>
          <w:szCs w:val="21"/>
        </w:rPr>
        <w:t>月</w:t>
      </w:r>
      <w:r>
        <w:rPr>
          <w:rFonts w:hint="eastAsia" w:ascii="宋体" w:hAnsi="宋体"/>
          <w:color w:val="auto"/>
          <w:kern w:val="28"/>
          <w:sz w:val="21"/>
          <w:szCs w:val="21"/>
          <w:lang w:val="en-US" w:eastAsia="zh-CN"/>
        </w:rPr>
        <w:t>5</w:t>
      </w:r>
      <w:r>
        <w:rPr>
          <w:rFonts w:hint="eastAsia" w:ascii="宋体" w:hAnsi="宋体"/>
          <w:color w:val="auto"/>
          <w:kern w:val="28"/>
          <w:sz w:val="21"/>
          <w:szCs w:val="21"/>
        </w:rPr>
        <w:t>日至202</w:t>
      </w:r>
      <w:r>
        <w:rPr>
          <w:rFonts w:ascii="宋体" w:hAnsi="宋体"/>
          <w:color w:val="auto"/>
          <w:kern w:val="28"/>
          <w:sz w:val="21"/>
          <w:szCs w:val="21"/>
        </w:rPr>
        <w:t>3</w:t>
      </w:r>
      <w:r>
        <w:rPr>
          <w:rFonts w:hint="eastAsia" w:ascii="宋体" w:hAnsi="宋体"/>
          <w:color w:val="auto"/>
          <w:kern w:val="28"/>
          <w:sz w:val="21"/>
          <w:szCs w:val="21"/>
        </w:rPr>
        <w:t>年</w:t>
      </w:r>
      <w:r>
        <w:rPr>
          <w:rFonts w:hint="eastAsia" w:ascii="宋体" w:hAnsi="宋体"/>
          <w:color w:val="auto"/>
          <w:kern w:val="28"/>
          <w:sz w:val="21"/>
          <w:szCs w:val="21"/>
          <w:lang w:val="en-US" w:eastAsia="zh-CN"/>
        </w:rPr>
        <w:t>6</w:t>
      </w:r>
      <w:r>
        <w:rPr>
          <w:rFonts w:hint="eastAsia" w:ascii="宋体" w:hAnsi="宋体"/>
          <w:color w:val="auto"/>
          <w:kern w:val="28"/>
          <w:sz w:val="21"/>
          <w:szCs w:val="21"/>
        </w:rPr>
        <w:t>月</w:t>
      </w:r>
      <w:r>
        <w:rPr>
          <w:rFonts w:hint="eastAsia" w:ascii="宋体" w:hAnsi="宋体"/>
          <w:color w:val="auto"/>
          <w:kern w:val="28"/>
          <w:sz w:val="21"/>
          <w:szCs w:val="21"/>
          <w:lang w:val="en-US" w:eastAsia="zh-CN"/>
        </w:rPr>
        <w:t>13</w:t>
      </w:r>
      <w:r>
        <w:rPr>
          <w:rFonts w:hint="eastAsia" w:ascii="宋体" w:hAnsi="宋体"/>
          <w:color w:val="auto"/>
          <w:kern w:val="28"/>
          <w:sz w:val="21"/>
          <w:szCs w:val="21"/>
        </w:rPr>
        <w:t>日上午9：00～下午17：30时（节假日除外）；</w:t>
      </w:r>
    </w:p>
    <w:p>
      <w:pPr>
        <w:widowControl w:val="0"/>
        <w:numPr>
          <w:ilvl w:val="0"/>
          <w:numId w:val="9"/>
        </w:numPr>
        <w:tabs>
          <w:tab w:val="left" w:pos="900"/>
        </w:tabs>
        <w:spacing w:line="360" w:lineRule="auto"/>
        <w:jc w:val="both"/>
        <w:rPr>
          <w:rFonts w:ascii="宋体" w:hAnsi="宋体"/>
          <w:color w:val="auto"/>
          <w:kern w:val="28"/>
          <w:sz w:val="21"/>
          <w:szCs w:val="21"/>
        </w:rPr>
      </w:pPr>
      <w:r>
        <w:rPr>
          <w:rFonts w:hint="eastAsia" w:ascii="宋体" w:hAnsi="宋体"/>
          <w:color w:val="auto"/>
          <w:kern w:val="28"/>
          <w:sz w:val="21"/>
          <w:szCs w:val="21"/>
        </w:rPr>
        <w:t>报名及获取磋商文件地点：广州市环市中路205号恒生大厦B座501室广州顺为招标采购有限公司（位于花果山广州市广播电视台西侧）</w:t>
      </w:r>
    </w:p>
    <w:p>
      <w:pPr>
        <w:widowControl w:val="0"/>
        <w:numPr>
          <w:ilvl w:val="0"/>
          <w:numId w:val="9"/>
        </w:numPr>
        <w:tabs>
          <w:tab w:val="left" w:pos="900"/>
        </w:tabs>
        <w:spacing w:line="360" w:lineRule="auto"/>
        <w:jc w:val="both"/>
        <w:rPr>
          <w:rFonts w:ascii="宋体" w:hAnsi="宋体"/>
          <w:color w:val="auto"/>
          <w:kern w:val="28"/>
          <w:sz w:val="21"/>
          <w:szCs w:val="21"/>
        </w:rPr>
      </w:pPr>
      <w:r>
        <w:rPr>
          <w:rFonts w:hint="eastAsia" w:ascii="宋体" w:hAnsi="宋体"/>
          <w:color w:val="auto"/>
          <w:kern w:val="28"/>
          <w:sz w:val="21"/>
          <w:szCs w:val="21"/>
        </w:rPr>
        <w:t>获取磋商文件方式：自行前来购买</w:t>
      </w:r>
    </w:p>
    <w:p>
      <w:pPr>
        <w:widowControl w:val="0"/>
        <w:numPr>
          <w:ilvl w:val="0"/>
          <w:numId w:val="9"/>
        </w:numPr>
        <w:tabs>
          <w:tab w:val="left" w:pos="900"/>
        </w:tabs>
        <w:spacing w:line="360" w:lineRule="auto"/>
        <w:jc w:val="both"/>
        <w:rPr>
          <w:rFonts w:ascii="宋体" w:hAnsi="宋体"/>
          <w:color w:val="auto"/>
          <w:kern w:val="28"/>
          <w:sz w:val="21"/>
          <w:szCs w:val="21"/>
        </w:rPr>
      </w:pPr>
      <w:r>
        <w:rPr>
          <w:rFonts w:hint="eastAsia" w:ascii="宋体" w:hAnsi="宋体"/>
          <w:color w:val="auto"/>
          <w:kern w:val="28"/>
          <w:sz w:val="21"/>
          <w:szCs w:val="21"/>
        </w:rPr>
        <w:t>磋商文件售价：文件人民币500元/套（售后不退）</w:t>
      </w:r>
    </w:p>
    <w:p>
      <w:pPr>
        <w:widowControl w:val="0"/>
        <w:numPr>
          <w:ilvl w:val="0"/>
          <w:numId w:val="9"/>
        </w:numPr>
        <w:tabs>
          <w:tab w:val="left" w:pos="900"/>
        </w:tabs>
        <w:spacing w:line="360" w:lineRule="auto"/>
        <w:jc w:val="both"/>
        <w:rPr>
          <w:rFonts w:ascii="宋体" w:hAnsi="宋体"/>
          <w:color w:val="auto"/>
          <w:kern w:val="28"/>
          <w:sz w:val="21"/>
          <w:szCs w:val="21"/>
        </w:rPr>
      </w:pPr>
      <w:r>
        <w:rPr>
          <w:rFonts w:hint="eastAsia" w:ascii="宋体" w:hAnsi="宋体"/>
          <w:color w:val="auto"/>
          <w:kern w:val="28"/>
          <w:sz w:val="21"/>
          <w:szCs w:val="21"/>
        </w:rPr>
        <w:t>符合资格要求的供应商以公开报名的方式确定其磋商资格，供应商凭单位法定代表人（或负责人）授权委托书加盖公章报名和购买磋商文件。</w:t>
      </w:r>
    </w:p>
    <w:p>
      <w:pPr>
        <w:spacing w:line="360" w:lineRule="auto"/>
        <w:ind w:firstLine="435"/>
        <w:rPr>
          <w:b/>
          <w:color w:val="auto"/>
          <w:sz w:val="24"/>
          <w:szCs w:val="24"/>
        </w:rPr>
      </w:pPr>
      <w:r>
        <w:rPr>
          <w:rFonts w:hint="eastAsia"/>
          <w:b/>
          <w:color w:val="auto"/>
          <w:sz w:val="24"/>
          <w:szCs w:val="24"/>
        </w:rPr>
        <w:t>四、递交响应文件时间、磋商地点</w:t>
      </w:r>
    </w:p>
    <w:p>
      <w:pPr>
        <w:widowControl w:val="0"/>
        <w:numPr>
          <w:ilvl w:val="0"/>
          <w:numId w:val="10"/>
        </w:numPr>
        <w:tabs>
          <w:tab w:val="left" w:pos="900"/>
        </w:tabs>
        <w:spacing w:line="360" w:lineRule="auto"/>
        <w:jc w:val="both"/>
        <w:rPr>
          <w:rFonts w:ascii="宋体" w:hAnsi="宋体"/>
          <w:color w:val="auto"/>
          <w:kern w:val="28"/>
          <w:sz w:val="21"/>
          <w:szCs w:val="21"/>
        </w:rPr>
      </w:pPr>
      <w:r>
        <w:rPr>
          <w:rFonts w:hint="eastAsia" w:ascii="宋体" w:hAnsi="宋体"/>
          <w:color w:val="auto"/>
          <w:kern w:val="28"/>
          <w:sz w:val="21"/>
          <w:szCs w:val="21"/>
        </w:rPr>
        <w:t>递交响应文件时间：202</w:t>
      </w:r>
      <w:r>
        <w:rPr>
          <w:rFonts w:ascii="宋体" w:hAnsi="宋体"/>
          <w:color w:val="auto"/>
          <w:kern w:val="28"/>
          <w:sz w:val="21"/>
          <w:szCs w:val="21"/>
        </w:rPr>
        <w:t>3</w:t>
      </w:r>
      <w:r>
        <w:rPr>
          <w:rFonts w:hint="eastAsia" w:ascii="宋体" w:hAnsi="宋体"/>
          <w:color w:val="auto"/>
          <w:kern w:val="28"/>
          <w:sz w:val="21"/>
          <w:szCs w:val="21"/>
        </w:rPr>
        <w:t>年</w:t>
      </w:r>
      <w:r>
        <w:rPr>
          <w:rFonts w:hint="eastAsia" w:ascii="宋体" w:hAnsi="宋体"/>
          <w:color w:val="auto"/>
          <w:kern w:val="28"/>
          <w:sz w:val="21"/>
          <w:szCs w:val="21"/>
          <w:lang w:val="en-US" w:eastAsia="zh-CN"/>
        </w:rPr>
        <w:t>6</w:t>
      </w:r>
      <w:r>
        <w:rPr>
          <w:rFonts w:hint="eastAsia" w:ascii="宋体" w:hAnsi="宋体"/>
          <w:color w:val="auto"/>
          <w:kern w:val="28"/>
          <w:sz w:val="21"/>
          <w:szCs w:val="21"/>
        </w:rPr>
        <w:t>月</w:t>
      </w:r>
      <w:r>
        <w:rPr>
          <w:rFonts w:hint="eastAsia" w:ascii="宋体" w:hAnsi="宋体"/>
          <w:color w:val="auto"/>
          <w:kern w:val="28"/>
          <w:sz w:val="21"/>
          <w:szCs w:val="21"/>
          <w:lang w:val="en-US" w:eastAsia="zh-CN"/>
        </w:rPr>
        <w:t>16</w:t>
      </w:r>
      <w:r>
        <w:rPr>
          <w:rFonts w:hint="eastAsia" w:ascii="宋体" w:hAnsi="宋体"/>
          <w:color w:val="auto"/>
          <w:kern w:val="28"/>
          <w:sz w:val="21"/>
          <w:szCs w:val="21"/>
        </w:rPr>
        <w:t>日</w:t>
      </w:r>
      <w:r>
        <w:rPr>
          <w:rFonts w:hint="eastAsia" w:ascii="宋体" w:hAnsi="宋体"/>
          <w:color w:val="auto"/>
          <w:sz w:val="21"/>
          <w:szCs w:val="21"/>
          <w:lang w:val="en-US" w:eastAsia="zh-CN"/>
        </w:rPr>
        <w:t>9</w:t>
      </w:r>
      <w:r>
        <w:rPr>
          <w:rFonts w:hint="eastAsia" w:ascii="宋体" w:hAnsi="宋体"/>
          <w:color w:val="auto"/>
          <w:kern w:val="28"/>
          <w:sz w:val="21"/>
          <w:szCs w:val="21"/>
        </w:rPr>
        <w:t>：00～</w:t>
      </w:r>
      <w:r>
        <w:rPr>
          <w:rFonts w:hint="eastAsia" w:ascii="宋体" w:hAnsi="宋体"/>
          <w:color w:val="auto"/>
          <w:kern w:val="28"/>
          <w:sz w:val="21"/>
          <w:szCs w:val="21"/>
          <w:lang w:val="en-US" w:eastAsia="zh-CN"/>
        </w:rPr>
        <w:t>9</w:t>
      </w:r>
      <w:r>
        <w:rPr>
          <w:rFonts w:hint="eastAsia" w:ascii="宋体" w:hAnsi="宋体"/>
          <w:color w:val="auto"/>
          <w:kern w:val="28"/>
          <w:sz w:val="21"/>
          <w:szCs w:val="21"/>
        </w:rPr>
        <w:t>：30（北京时间）</w:t>
      </w:r>
    </w:p>
    <w:p>
      <w:pPr>
        <w:widowControl w:val="0"/>
        <w:numPr>
          <w:ilvl w:val="0"/>
          <w:numId w:val="10"/>
        </w:numPr>
        <w:tabs>
          <w:tab w:val="left" w:pos="900"/>
        </w:tabs>
        <w:spacing w:line="360" w:lineRule="auto"/>
        <w:jc w:val="both"/>
        <w:rPr>
          <w:rFonts w:ascii="宋体" w:hAnsi="宋体"/>
          <w:color w:val="auto"/>
          <w:kern w:val="28"/>
          <w:sz w:val="21"/>
          <w:szCs w:val="21"/>
        </w:rPr>
      </w:pPr>
      <w:r>
        <w:rPr>
          <w:rFonts w:hint="eastAsia" w:ascii="宋体" w:hAnsi="宋体"/>
          <w:color w:val="auto"/>
          <w:kern w:val="28"/>
          <w:sz w:val="21"/>
          <w:szCs w:val="21"/>
        </w:rPr>
        <w:t>磋商开始时间：20</w:t>
      </w:r>
      <w:r>
        <w:rPr>
          <w:rFonts w:ascii="宋体" w:hAnsi="宋体"/>
          <w:color w:val="auto"/>
          <w:kern w:val="28"/>
          <w:sz w:val="21"/>
          <w:szCs w:val="21"/>
        </w:rPr>
        <w:t>23</w:t>
      </w:r>
      <w:r>
        <w:rPr>
          <w:rFonts w:hint="eastAsia" w:ascii="宋体" w:hAnsi="宋体"/>
          <w:color w:val="auto"/>
          <w:kern w:val="28"/>
          <w:sz w:val="21"/>
          <w:szCs w:val="21"/>
        </w:rPr>
        <w:t>年</w:t>
      </w:r>
      <w:r>
        <w:rPr>
          <w:rFonts w:hint="eastAsia" w:ascii="宋体" w:hAnsi="宋体"/>
          <w:color w:val="auto"/>
          <w:kern w:val="28"/>
          <w:sz w:val="21"/>
          <w:szCs w:val="21"/>
          <w:lang w:val="en-US" w:eastAsia="zh-CN"/>
        </w:rPr>
        <w:t>6</w:t>
      </w:r>
      <w:r>
        <w:rPr>
          <w:rFonts w:hint="eastAsia" w:ascii="宋体" w:hAnsi="宋体"/>
          <w:color w:val="auto"/>
          <w:kern w:val="28"/>
          <w:sz w:val="21"/>
          <w:szCs w:val="21"/>
        </w:rPr>
        <w:t>月</w:t>
      </w:r>
      <w:r>
        <w:rPr>
          <w:rFonts w:hint="eastAsia" w:ascii="宋体" w:hAnsi="宋体"/>
          <w:color w:val="auto"/>
          <w:kern w:val="28"/>
          <w:sz w:val="21"/>
          <w:szCs w:val="21"/>
          <w:lang w:val="en-US" w:eastAsia="zh-CN"/>
        </w:rPr>
        <w:t>16</w:t>
      </w:r>
      <w:r>
        <w:rPr>
          <w:rFonts w:hint="eastAsia" w:ascii="宋体" w:hAnsi="宋体"/>
          <w:color w:val="auto"/>
          <w:kern w:val="28"/>
          <w:sz w:val="21"/>
          <w:szCs w:val="21"/>
        </w:rPr>
        <w:t>日</w:t>
      </w:r>
      <w:r>
        <w:rPr>
          <w:rFonts w:hint="eastAsia" w:ascii="宋体" w:hAnsi="宋体"/>
          <w:color w:val="auto"/>
          <w:sz w:val="21"/>
          <w:szCs w:val="21"/>
          <w:lang w:val="en-US" w:eastAsia="zh-CN"/>
        </w:rPr>
        <w:t>9</w:t>
      </w:r>
      <w:r>
        <w:rPr>
          <w:rFonts w:hint="eastAsia" w:ascii="宋体" w:hAnsi="宋体" w:cs="宋体"/>
          <w:bCs/>
          <w:color w:val="auto"/>
          <w:sz w:val="21"/>
          <w:szCs w:val="21"/>
        </w:rPr>
        <w:t>时30分</w:t>
      </w:r>
      <w:r>
        <w:rPr>
          <w:rFonts w:hint="eastAsia" w:ascii="宋体" w:hAnsi="宋体"/>
          <w:color w:val="auto"/>
          <w:kern w:val="28"/>
          <w:sz w:val="21"/>
          <w:szCs w:val="21"/>
        </w:rPr>
        <w:t>（北京时间）</w:t>
      </w:r>
    </w:p>
    <w:p>
      <w:pPr>
        <w:widowControl w:val="0"/>
        <w:numPr>
          <w:ilvl w:val="0"/>
          <w:numId w:val="10"/>
        </w:numPr>
        <w:tabs>
          <w:tab w:val="left" w:pos="900"/>
        </w:tabs>
        <w:spacing w:line="360" w:lineRule="auto"/>
        <w:jc w:val="both"/>
        <w:rPr>
          <w:rFonts w:ascii="宋体" w:hAnsi="宋体"/>
          <w:color w:val="auto"/>
          <w:kern w:val="28"/>
          <w:sz w:val="21"/>
          <w:szCs w:val="21"/>
        </w:rPr>
      </w:pPr>
      <w:r>
        <w:rPr>
          <w:rFonts w:hint="eastAsia" w:ascii="宋体" w:hAnsi="宋体"/>
          <w:color w:val="auto"/>
          <w:kern w:val="28"/>
          <w:sz w:val="21"/>
          <w:szCs w:val="21"/>
        </w:rPr>
        <w:t>磋商地点：广州市环市中路205号恒生大厦B座501室（广州顺为招标采购有限公司）</w:t>
      </w:r>
    </w:p>
    <w:p>
      <w:pPr>
        <w:widowControl w:val="0"/>
        <w:numPr>
          <w:ilvl w:val="0"/>
          <w:numId w:val="10"/>
        </w:numPr>
        <w:tabs>
          <w:tab w:val="left" w:pos="900"/>
        </w:tabs>
        <w:spacing w:line="360" w:lineRule="auto"/>
        <w:jc w:val="both"/>
        <w:rPr>
          <w:rFonts w:ascii="宋体" w:hAnsi="宋体"/>
          <w:color w:val="auto"/>
          <w:kern w:val="28"/>
          <w:sz w:val="21"/>
          <w:szCs w:val="21"/>
        </w:rPr>
      </w:pPr>
      <w:r>
        <w:rPr>
          <w:rFonts w:hint="eastAsia" w:ascii="宋体" w:hAnsi="宋体"/>
          <w:color w:val="auto"/>
          <w:kern w:val="28"/>
          <w:sz w:val="21"/>
          <w:szCs w:val="21"/>
        </w:rPr>
        <w:t>请各响应供应商授权代表务必到场参与磋商（携带身份证）。</w:t>
      </w:r>
    </w:p>
    <w:p>
      <w:pPr>
        <w:spacing w:line="360" w:lineRule="auto"/>
        <w:ind w:left="435"/>
        <w:rPr>
          <w:b/>
          <w:color w:val="auto"/>
          <w:sz w:val="24"/>
          <w:szCs w:val="24"/>
        </w:rPr>
      </w:pPr>
      <w:r>
        <w:rPr>
          <w:rFonts w:hint="eastAsia"/>
          <w:b/>
          <w:color w:val="auto"/>
          <w:sz w:val="24"/>
          <w:szCs w:val="24"/>
        </w:rPr>
        <w:t>五、采购人、采购代理机构的名称、地址和联系方式</w:t>
      </w:r>
    </w:p>
    <w:p>
      <w:pPr>
        <w:spacing w:line="360" w:lineRule="auto"/>
        <w:ind w:left="435"/>
        <w:rPr>
          <w:color w:val="auto"/>
          <w:sz w:val="21"/>
          <w:szCs w:val="21"/>
        </w:rPr>
      </w:pPr>
      <w:r>
        <w:rPr>
          <w:rFonts w:hint="eastAsia"/>
          <w:color w:val="auto"/>
          <w:sz w:val="21"/>
          <w:szCs w:val="21"/>
        </w:rPr>
        <w:t>1． 采购人联系方式</w:t>
      </w:r>
    </w:p>
    <w:p>
      <w:pPr>
        <w:spacing w:line="360" w:lineRule="auto"/>
        <w:ind w:left="435" w:firstLine="435"/>
        <w:rPr>
          <w:rFonts w:ascii="宋体" w:hAnsi="宋体"/>
          <w:color w:val="auto"/>
          <w:kern w:val="28"/>
          <w:sz w:val="21"/>
        </w:rPr>
      </w:pPr>
      <w:r>
        <w:rPr>
          <w:rFonts w:hint="eastAsia"/>
          <w:color w:val="auto"/>
          <w:sz w:val="21"/>
          <w:szCs w:val="21"/>
        </w:rPr>
        <w:t>采购人名称：</w:t>
      </w:r>
      <w:r>
        <w:rPr>
          <w:rFonts w:hint="eastAsia" w:ascii="宋体" w:hAnsi="宋体"/>
          <w:color w:val="auto"/>
          <w:kern w:val="28"/>
          <w:sz w:val="21"/>
        </w:rPr>
        <w:t xml:space="preserve"> 广东省外语艺术职业学院</w:t>
      </w:r>
    </w:p>
    <w:p>
      <w:pPr>
        <w:spacing w:line="360" w:lineRule="auto"/>
        <w:ind w:left="435" w:firstLine="435"/>
        <w:rPr>
          <w:color w:val="auto"/>
          <w:sz w:val="21"/>
          <w:szCs w:val="21"/>
        </w:rPr>
      </w:pPr>
      <w:r>
        <w:rPr>
          <w:rFonts w:hint="eastAsia" w:ascii="宋体" w:hAnsi="宋体"/>
          <w:color w:val="auto"/>
          <w:kern w:val="28"/>
          <w:sz w:val="21"/>
        </w:rPr>
        <w:t>采购人地址：</w:t>
      </w:r>
      <w:r>
        <w:rPr>
          <w:rFonts w:hint="eastAsia"/>
          <w:color w:val="auto"/>
          <w:sz w:val="21"/>
          <w:szCs w:val="21"/>
        </w:rPr>
        <w:t xml:space="preserve"> 瘦狗岭路463号</w:t>
      </w:r>
    </w:p>
    <w:p>
      <w:pPr>
        <w:spacing w:line="360" w:lineRule="auto"/>
        <w:ind w:left="435" w:firstLine="435"/>
        <w:rPr>
          <w:color w:val="auto"/>
          <w:sz w:val="21"/>
          <w:szCs w:val="21"/>
        </w:rPr>
      </w:pPr>
      <w:r>
        <w:rPr>
          <w:color w:val="auto"/>
          <w:sz w:val="21"/>
          <w:szCs w:val="21"/>
        </w:rPr>
        <w:t>采购人联系方式：</w:t>
      </w:r>
      <w:r>
        <w:rPr>
          <w:color w:val="auto"/>
        </w:rPr>
        <w:t xml:space="preserve"> </w:t>
      </w:r>
      <w:r>
        <w:rPr>
          <w:color w:val="auto"/>
          <w:sz w:val="21"/>
          <w:szCs w:val="21"/>
        </w:rPr>
        <w:t>(020) 3845 7415</w:t>
      </w:r>
    </w:p>
    <w:p>
      <w:pPr>
        <w:spacing w:line="360" w:lineRule="auto"/>
        <w:ind w:firstLine="435"/>
        <w:rPr>
          <w:color w:val="auto"/>
          <w:sz w:val="21"/>
          <w:szCs w:val="21"/>
        </w:rPr>
      </w:pPr>
      <w:r>
        <w:rPr>
          <w:rFonts w:hint="eastAsia"/>
          <w:color w:val="auto"/>
          <w:sz w:val="21"/>
          <w:szCs w:val="21"/>
        </w:rPr>
        <w:t>2． 采购代理机构联系方式：</w:t>
      </w:r>
    </w:p>
    <w:p>
      <w:pPr>
        <w:spacing w:line="360" w:lineRule="auto"/>
        <w:ind w:firstLine="854" w:firstLineChars="407"/>
        <w:rPr>
          <w:color w:val="auto"/>
          <w:sz w:val="21"/>
          <w:szCs w:val="21"/>
        </w:rPr>
      </w:pPr>
      <w:r>
        <w:rPr>
          <w:rFonts w:hint="eastAsia"/>
          <w:color w:val="auto"/>
          <w:sz w:val="21"/>
          <w:szCs w:val="21"/>
        </w:rPr>
        <w:t>采购代理机构名称：</w:t>
      </w:r>
      <w:r>
        <w:rPr>
          <w:rFonts w:hint="eastAsia" w:ascii="宋体" w:hAnsi="宋体"/>
          <w:color w:val="auto"/>
          <w:kern w:val="28"/>
          <w:sz w:val="21"/>
        </w:rPr>
        <w:t>广州顺为招标采购有限公司</w:t>
      </w:r>
    </w:p>
    <w:p>
      <w:pPr>
        <w:spacing w:line="360" w:lineRule="auto"/>
        <w:ind w:firstLine="435"/>
        <w:rPr>
          <w:color w:val="auto"/>
          <w:sz w:val="21"/>
          <w:szCs w:val="21"/>
        </w:rPr>
      </w:pPr>
      <w:r>
        <w:rPr>
          <w:rFonts w:hint="eastAsia"/>
          <w:color w:val="auto"/>
          <w:sz w:val="21"/>
          <w:szCs w:val="21"/>
        </w:rPr>
        <w:t xml:space="preserve">    采购代理机构地址：广州市环市中路205号恒生大厦B座501室</w:t>
      </w:r>
    </w:p>
    <w:p>
      <w:pPr>
        <w:spacing w:line="360" w:lineRule="auto"/>
        <w:ind w:firstLine="854" w:firstLineChars="407"/>
        <w:rPr>
          <w:color w:val="auto"/>
          <w:sz w:val="21"/>
          <w:szCs w:val="21"/>
        </w:rPr>
      </w:pPr>
      <w:r>
        <w:rPr>
          <w:rFonts w:hint="eastAsia"/>
          <w:color w:val="auto"/>
          <w:sz w:val="21"/>
          <w:szCs w:val="21"/>
        </w:rPr>
        <w:t>采购代理机构联系人：李小姐</w:t>
      </w:r>
    </w:p>
    <w:p>
      <w:pPr>
        <w:spacing w:line="360" w:lineRule="auto"/>
        <w:ind w:firstLine="854" w:firstLineChars="407"/>
        <w:rPr>
          <w:color w:val="auto"/>
          <w:sz w:val="21"/>
          <w:szCs w:val="21"/>
        </w:rPr>
      </w:pPr>
      <w:r>
        <w:rPr>
          <w:rFonts w:hint="eastAsia"/>
          <w:color w:val="auto"/>
          <w:sz w:val="21"/>
          <w:szCs w:val="21"/>
        </w:rPr>
        <w:t>采购代理机构联系电话：020-83592216</w:t>
      </w:r>
    </w:p>
    <w:p>
      <w:pPr>
        <w:spacing w:line="360" w:lineRule="auto"/>
        <w:ind w:firstLine="854" w:firstLineChars="407"/>
        <w:rPr>
          <w:color w:val="auto"/>
          <w:sz w:val="21"/>
          <w:szCs w:val="21"/>
        </w:rPr>
      </w:pPr>
      <w:r>
        <w:rPr>
          <w:rFonts w:hint="eastAsia"/>
          <w:color w:val="auto"/>
          <w:sz w:val="21"/>
          <w:szCs w:val="21"/>
        </w:rPr>
        <w:t>E-mail：</w:t>
      </w:r>
      <w:r>
        <w:rPr>
          <w:color w:val="auto"/>
        </w:rPr>
        <w:fldChar w:fldCharType="begin"/>
      </w:r>
      <w:r>
        <w:rPr>
          <w:color w:val="auto"/>
        </w:rPr>
        <w:instrText xml:space="preserve"> HYPERLINK "mailto:gzswbc08@163.com" </w:instrText>
      </w:r>
      <w:r>
        <w:rPr>
          <w:color w:val="auto"/>
        </w:rPr>
        <w:fldChar w:fldCharType="separate"/>
      </w:r>
      <w:r>
        <w:rPr>
          <w:rStyle w:val="67"/>
          <w:rFonts w:hint="eastAsia"/>
          <w:color w:val="auto"/>
          <w:sz w:val="21"/>
          <w:szCs w:val="21"/>
        </w:rPr>
        <w:t>gzswbc08@163.com</w:t>
      </w:r>
      <w:r>
        <w:rPr>
          <w:rStyle w:val="67"/>
          <w:rFonts w:hint="eastAsia"/>
          <w:color w:val="auto"/>
          <w:sz w:val="21"/>
          <w:szCs w:val="21"/>
        </w:rPr>
        <w:fldChar w:fldCharType="end"/>
      </w:r>
    </w:p>
    <w:p>
      <w:pPr>
        <w:spacing w:line="360" w:lineRule="auto"/>
        <w:ind w:firstLine="854" w:firstLineChars="407"/>
        <w:rPr>
          <w:color w:val="auto"/>
          <w:sz w:val="21"/>
          <w:szCs w:val="21"/>
        </w:rPr>
      </w:pPr>
      <w:r>
        <w:rPr>
          <w:rFonts w:hint="eastAsia"/>
          <w:color w:val="auto"/>
          <w:sz w:val="21"/>
          <w:szCs w:val="21"/>
        </w:rPr>
        <w:t>采购代理机构内部监督电话：020-83596396</w:t>
      </w:r>
    </w:p>
    <w:p>
      <w:pPr>
        <w:spacing w:line="360" w:lineRule="auto"/>
        <w:ind w:firstLine="435"/>
        <w:rPr>
          <w:b/>
          <w:color w:val="auto"/>
          <w:sz w:val="24"/>
          <w:szCs w:val="24"/>
        </w:rPr>
      </w:pPr>
      <w:r>
        <w:rPr>
          <w:rFonts w:hint="eastAsia"/>
          <w:color w:val="auto"/>
          <w:sz w:val="21"/>
          <w:szCs w:val="21"/>
        </w:rPr>
        <w:t xml:space="preserve"> </w:t>
      </w:r>
      <w:r>
        <w:rPr>
          <w:rFonts w:hint="eastAsia"/>
          <w:b/>
          <w:color w:val="auto"/>
          <w:sz w:val="24"/>
          <w:szCs w:val="24"/>
        </w:rPr>
        <w:t>六、采购项目咨询电话</w:t>
      </w:r>
    </w:p>
    <w:p>
      <w:pPr>
        <w:spacing w:line="360" w:lineRule="auto"/>
        <w:ind w:firstLine="435"/>
        <w:rPr>
          <w:color w:val="auto"/>
          <w:sz w:val="21"/>
          <w:szCs w:val="21"/>
        </w:rPr>
      </w:pPr>
      <w:r>
        <w:rPr>
          <w:rFonts w:hint="eastAsia"/>
          <w:color w:val="auto"/>
          <w:sz w:val="21"/>
          <w:szCs w:val="21"/>
        </w:rPr>
        <w:t xml:space="preserve">    采购项目联系人姓名：刘先生</w:t>
      </w:r>
    </w:p>
    <w:p>
      <w:pPr>
        <w:spacing w:line="360" w:lineRule="auto"/>
        <w:ind w:firstLine="854" w:firstLineChars="407"/>
        <w:rPr>
          <w:color w:val="auto"/>
          <w:sz w:val="21"/>
          <w:szCs w:val="21"/>
        </w:rPr>
      </w:pPr>
      <w:r>
        <w:rPr>
          <w:rFonts w:hint="eastAsia"/>
          <w:color w:val="auto"/>
          <w:sz w:val="21"/>
          <w:szCs w:val="21"/>
        </w:rPr>
        <w:t>采购项目联系人电话：020-83592216-8</w:t>
      </w:r>
      <w:r>
        <w:rPr>
          <w:color w:val="auto"/>
          <w:sz w:val="21"/>
          <w:szCs w:val="21"/>
        </w:rPr>
        <w:t>35</w:t>
      </w:r>
    </w:p>
    <w:p>
      <w:pPr>
        <w:spacing w:line="360" w:lineRule="auto"/>
        <w:rPr>
          <w:color w:val="auto"/>
          <w:sz w:val="21"/>
          <w:szCs w:val="21"/>
        </w:rPr>
      </w:pPr>
      <w:r>
        <w:rPr>
          <w:rFonts w:hint="eastAsia"/>
          <w:color w:val="auto"/>
          <w:sz w:val="21"/>
          <w:szCs w:val="21"/>
        </w:rPr>
        <w:t xml:space="preserve">                                                      </w:t>
      </w:r>
    </w:p>
    <w:p>
      <w:pPr>
        <w:spacing w:line="360" w:lineRule="auto"/>
        <w:rPr>
          <w:color w:val="auto"/>
          <w:sz w:val="21"/>
          <w:szCs w:val="21"/>
        </w:rPr>
      </w:pPr>
    </w:p>
    <w:p>
      <w:pPr>
        <w:spacing w:line="360" w:lineRule="auto"/>
        <w:ind w:right="420"/>
        <w:jc w:val="center"/>
        <w:rPr>
          <w:rFonts w:ascii="宋体" w:hAnsi="宋体"/>
          <w:color w:val="auto"/>
          <w:sz w:val="21"/>
          <w:szCs w:val="21"/>
        </w:rPr>
      </w:pPr>
      <w:r>
        <w:rPr>
          <w:rFonts w:hint="eastAsia"/>
          <w:color w:val="auto"/>
          <w:sz w:val="21"/>
          <w:szCs w:val="21"/>
        </w:rPr>
        <w:t xml:space="preserve">                                                    </w:t>
      </w:r>
      <w:r>
        <w:rPr>
          <w:rFonts w:hint="eastAsia" w:ascii="宋体" w:hAnsi="宋体"/>
          <w:color w:val="auto"/>
          <w:sz w:val="21"/>
          <w:szCs w:val="21"/>
        </w:rPr>
        <w:t>广州顺为招标采购有限公司</w:t>
      </w:r>
    </w:p>
    <w:p>
      <w:pPr>
        <w:spacing w:line="360" w:lineRule="auto"/>
        <w:ind w:left="4830" w:hanging="4830" w:hangingChars="2300"/>
        <w:rPr>
          <w:color w:val="auto"/>
          <w:sz w:val="21"/>
          <w:szCs w:val="21"/>
        </w:rPr>
      </w:pPr>
      <w:r>
        <w:rPr>
          <w:rFonts w:hint="eastAsia" w:ascii="宋体" w:hAnsi="宋体"/>
          <w:color w:val="auto"/>
          <w:sz w:val="21"/>
          <w:szCs w:val="21"/>
        </w:rPr>
        <w:t xml:space="preserve">                                                               202</w:t>
      </w:r>
      <w:r>
        <w:rPr>
          <w:rFonts w:ascii="宋体" w:hAnsi="宋体"/>
          <w:color w:val="auto"/>
          <w:sz w:val="21"/>
          <w:szCs w:val="21"/>
        </w:rPr>
        <w:t>3</w:t>
      </w:r>
      <w:r>
        <w:rPr>
          <w:rFonts w:hint="eastAsia" w:ascii="宋体" w:hAnsi="宋体"/>
          <w:color w:val="auto"/>
          <w:sz w:val="21"/>
          <w:szCs w:val="21"/>
        </w:rPr>
        <w:t>年</w:t>
      </w:r>
      <w:r>
        <w:rPr>
          <w:rFonts w:hint="eastAsia" w:ascii="宋体" w:hAnsi="宋体"/>
          <w:color w:val="auto"/>
          <w:sz w:val="21"/>
          <w:szCs w:val="21"/>
          <w:lang w:val="en-US" w:eastAsia="zh-CN"/>
        </w:rPr>
        <w:t>6</w:t>
      </w:r>
      <w:r>
        <w:rPr>
          <w:rFonts w:hint="eastAsia" w:ascii="宋体" w:hAnsi="宋体"/>
          <w:color w:val="auto"/>
          <w:sz w:val="21"/>
          <w:szCs w:val="21"/>
        </w:rPr>
        <w:t>月</w:t>
      </w:r>
    </w:p>
    <w:p>
      <w:pPr>
        <w:spacing w:line="360" w:lineRule="auto"/>
        <w:rPr>
          <w:rFonts w:ascii="宋体" w:hAnsi="宋体"/>
          <w:b/>
          <w:sz w:val="32"/>
          <w:szCs w:val="32"/>
        </w:rPr>
      </w:pPr>
      <w:r>
        <w:rPr>
          <w:sz w:val="21"/>
          <w:szCs w:val="21"/>
        </w:rPr>
        <w:br w:type="page"/>
      </w:r>
      <w:r>
        <w:rPr>
          <w:rFonts w:hint="eastAsia" w:ascii="宋体" w:hAnsi="宋体"/>
          <w:b/>
          <w:sz w:val="32"/>
          <w:szCs w:val="32"/>
        </w:rPr>
        <w:t>（二）磋商须知前附表</w:t>
      </w:r>
    </w:p>
    <w:tbl>
      <w:tblPr>
        <w:tblStyle w:val="5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7"/>
        <w:gridCol w:w="1083"/>
        <w:gridCol w:w="2094"/>
        <w:gridCol w:w="572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3"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ind w:right="-358" w:firstLine="105" w:firstLineChars="50"/>
              <w:rPr>
                <w:rFonts w:ascii="宋体" w:hAnsi="宋体"/>
                <w:sz w:val="21"/>
                <w:szCs w:val="21"/>
              </w:rPr>
            </w:pPr>
            <w:r>
              <w:rPr>
                <w:rFonts w:hint="eastAsia" w:ascii="宋体" w:hAnsi="宋体"/>
                <w:sz w:val="21"/>
                <w:szCs w:val="21"/>
              </w:rPr>
              <w:t>项</w:t>
            </w:r>
          </w:p>
          <w:p>
            <w:pPr>
              <w:spacing w:line="280" w:lineRule="exact"/>
              <w:ind w:right="-358" w:firstLine="105" w:firstLineChars="50"/>
              <w:rPr>
                <w:rFonts w:ascii="宋体" w:hAnsi="宋体"/>
                <w:sz w:val="21"/>
                <w:szCs w:val="21"/>
              </w:rPr>
            </w:pPr>
            <w:r>
              <w:rPr>
                <w:rFonts w:hint="eastAsia" w:ascii="宋体" w:hAnsi="宋体"/>
                <w:sz w:val="21"/>
                <w:szCs w:val="21"/>
              </w:rPr>
              <w:t>号</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磋商须知条款号</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内</w:t>
            </w:r>
            <w:r>
              <w:rPr>
                <w:rFonts w:ascii="宋体" w:hAnsi="宋体"/>
                <w:sz w:val="21"/>
                <w:szCs w:val="21"/>
              </w:rPr>
              <w:t xml:space="preserve">    容</w:t>
            </w:r>
          </w:p>
        </w:tc>
        <w:tc>
          <w:tcPr>
            <w:tcW w:w="5721" w:type="dxa"/>
            <w:tcBorders>
              <w:top w:val="single" w:color="auto" w:sz="4" w:space="0"/>
              <w:left w:val="single" w:color="auto" w:sz="4" w:space="0"/>
              <w:bottom w:val="single" w:color="auto" w:sz="4" w:space="0"/>
              <w:right w:val="single" w:color="auto" w:sz="4" w:space="0"/>
            </w:tcBorders>
            <w:vAlign w:val="center"/>
          </w:tcPr>
          <w:p>
            <w:pPr>
              <w:tabs>
                <w:tab w:val="left" w:pos="1180"/>
              </w:tabs>
              <w:spacing w:line="280" w:lineRule="exact"/>
              <w:jc w:val="center"/>
              <w:rPr>
                <w:rFonts w:ascii="宋体" w:hAnsi="宋体"/>
                <w:sz w:val="21"/>
                <w:szCs w:val="21"/>
              </w:rPr>
            </w:pPr>
            <w:r>
              <w:rPr>
                <w:rFonts w:hint="eastAsia" w:ascii="宋体" w:hAnsi="宋体"/>
                <w:sz w:val="21"/>
                <w:szCs w:val="21"/>
              </w:rPr>
              <w:t>说明与要求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工程名称</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jc w:val="both"/>
              <w:rPr>
                <w:rFonts w:ascii="宋体"/>
                <w:bCs/>
                <w:iCs/>
                <w:sz w:val="21"/>
                <w:szCs w:val="21"/>
              </w:rPr>
            </w:pPr>
            <w:r>
              <w:rPr>
                <w:rFonts w:hint="eastAsia" w:ascii="宋体" w:hAnsi="宋体" w:cs="宋体"/>
                <w:sz w:val="21"/>
                <w:szCs w:val="21"/>
              </w:rPr>
              <w:t>广东省外语艺术职业学院岭南舞蹈实训楼文化长廊建设项目定点议价供应商资格遴选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2</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w:t>
            </w:r>
            <w:r>
              <w:rPr>
                <w:rFonts w:hint="eastAsia" w:ascii="宋体" w:hAnsi="宋体"/>
                <w:sz w:val="21"/>
                <w:szCs w:val="21"/>
              </w:rPr>
              <w:t>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建设地点</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rPr>
                <w:szCs w:val="21"/>
              </w:rPr>
            </w:pPr>
            <w:r>
              <w:rPr>
                <w:rFonts w:hint="eastAsia" w:ascii="宋体" w:hAnsi="宋体"/>
                <w:kern w:val="28"/>
                <w:sz w:val="21"/>
                <w:szCs w:val="21"/>
              </w:rPr>
              <w:t>采购</w:t>
            </w:r>
            <w:r>
              <w:rPr>
                <w:rFonts w:ascii="宋体" w:hAnsi="宋体"/>
                <w:kern w:val="28"/>
                <w:sz w:val="21"/>
                <w:szCs w:val="21"/>
              </w:rPr>
              <w:t>人指定地点</w:t>
            </w:r>
            <w:r>
              <w:rPr>
                <w:rFonts w:hint="eastAsia" w:ascii="宋体" w:hAnsi="宋体"/>
                <w:kern w:val="28"/>
                <w:sz w:val="21"/>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3</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w:t>
            </w:r>
            <w:r>
              <w:rPr>
                <w:rFonts w:hint="eastAsia" w:ascii="宋体" w:hAnsi="宋体"/>
                <w:sz w:val="21"/>
                <w:szCs w:val="21"/>
              </w:rPr>
              <w:t>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建 设 规 模</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jc w:val="both"/>
              <w:rPr>
                <w:rFonts w:ascii="宋体" w:hAnsi="宋体"/>
                <w:kern w:val="28"/>
                <w:sz w:val="21"/>
                <w:szCs w:val="21"/>
              </w:rPr>
            </w:pPr>
            <w:r>
              <w:rPr>
                <w:rFonts w:hint="eastAsia" w:ascii="宋体" w:hAnsi="宋体"/>
                <w:kern w:val="28"/>
                <w:sz w:val="21"/>
                <w:szCs w:val="21"/>
              </w:rPr>
              <w:t>详见《用户需求书》。</w:t>
            </w:r>
            <w:r>
              <w:rPr>
                <w:rFonts w:hint="eastAsia" w:ascii="宋体" w:hAnsi="宋体"/>
                <w:sz w:val="21"/>
                <w:szCs w:val="21"/>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4</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1.1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工程预算</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b/>
                <w:bCs/>
                <w:szCs w:val="21"/>
              </w:rPr>
            </w:pPr>
            <w:r>
              <w:rPr>
                <w:rFonts w:hint="eastAsia" w:ascii="宋体" w:hAnsi="宋体"/>
                <w:sz w:val="21"/>
                <w:szCs w:val="21"/>
              </w:rPr>
              <w:t>本项目工程预算为人民币</w:t>
            </w:r>
            <w:r>
              <w:rPr>
                <w:rFonts w:hint="eastAsia" w:ascii="宋体" w:hAnsi="宋体"/>
                <w:sz w:val="21"/>
                <w:szCs w:val="21"/>
                <w:u w:val="single"/>
              </w:rPr>
              <w:t>500,000.00</w:t>
            </w:r>
            <w:r>
              <w:rPr>
                <w:rFonts w:hint="eastAsia"/>
                <w:sz w:val="21"/>
                <w:szCs w:val="21"/>
              </w:rPr>
              <w:t>元</w:t>
            </w:r>
            <w:r>
              <w:rPr>
                <w:rFonts w:hint="eastAsia" w:ascii="宋体" w:hAnsi="宋体"/>
                <w:sz w:val="21"/>
                <w:szCs w:val="21"/>
              </w:rPr>
              <w:t>，</w:t>
            </w:r>
            <w:r>
              <w:rPr>
                <w:rFonts w:hint="eastAsia"/>
                <w:sz w:val="21"/>
                <w:szCs w:val="21"/>
              </w:rPr>
              <w:t>（其中</w:t>
            </w:r>
            <w:r>
              <w:rPr>
                <w:sz w:val="21"/>
                <w:szCs w:val="21"/>
              </w:rPr>
              <w:t>：</w:t>
            </w:r>
            <w:r>
              <w:rPr>
                <w:rFonts w:hint="eastAsia"/>
                <w:sz w:val="21"/>
                <w:szCs w:val="21"/>
              </w:rPr>
              <w:t>暂列金额</w:t>
            </w:r>
            <w:r>
              <w:rPr>
                <w:sz w:val="21"/>
                <w:szCs w:val="21"/>
              </w:rPr>
              <w:t>¥</w:t>
            </w:r>
            <w:r>
              <w:rPr>
                <w:sz w:val="21"/>
                <w:szCs w:val="21"/>
                <w:u w:val="single"/>
              </w:rPr>
              <w:t xml:space="preserve">  50,00</w:t>
            </w:r>
            <w:r>
              <w:rPr>
                <w:rFonts w:hint="eastAsia"/>
                <w:sz w:val="21"/>
                <w:szCs w:val="21"/>
                <w:u w:val="single"/>
              </w:rPr>
              <w:t>0</w:t>
            </w:r>
            <w:r>
              <w:rPr>
                <w:sz w:val="21"/>
                <w:szCs w:val="21"/>
                <w:u w:val="single"/>
              </w:rPr>
              <w:t xml:space="preserve">.00 </w:t>
            </w:r>
            <w:r>
              <w:rPr>
                <w:rFonts w:hint="eastAsia"/>
                <w:sz w:val="21"/>
                <w:szCs w:val="21"/>
              </w:rPr>
              <w:t>元，绿色施工安全防护措施费</w:t>
            </w:r>
            <w:r>
              <w:rPr>
                <w:sz w:val="21"/>
                <w:szCs w:val="21"/>
              </w:rPr>
              <w:t>¥</w:t>
            </w:r>
            <w:r>
              <w:rPr>
                <w:rFonts w:hint="eastAsia"/>
                <w:sz w:val="21"/>
                <w:szCs w:val="21"/>
                <w:u w:val="single"/>
              </w:rPr>
              <w:t xml:space="preserve"> </w:t>
            </w:r>
            <w:r>
              <w:rPr>
                <w:sz w:val="21"/>
                <w:szCs w:val="21"/>
                <w:u w:val="single"/>
              </w:rPr>
              <w:t>19,00</w:t>
            </w:r>
            <w:r>
              <w:rPr>
                <w:rFonts w:hint="eastAsia"/>
                <w:sz w:val="21"/>
                <w:szCs w:val="21"/>
                <w:u w:val="single"/>
              </w:rPr>
              <w:t>0</w:t>
            </w:r>
            <w:r>
              <w:rPr>
                <w:sz w:val="21"/>
                <w:szCs w:val="21"/>
                <w:u w:val="single"/>
              </w:rPr>
              <w:t>.00</w:t>
            </w:r>
            <w:r>
              <w:rPr>
                <w:rFonts w:hint="eastAsia"/>
                <w:sz w:val="21"/>
                <w:szCs w:val="21"/>
              </w:rPr>
              <w:t>元）</w:t>
            </w:r>
            <w:r>
              <w:rPr>
                <w:rFonts w:hint="eastAsia" w:ascii="宋体" w:hAnsi="宋体"/>
                <w:kern w:val="28"/>
                <w:sz w:val="21"/>
                <w:szCs w:val="21"/>
              </w:rPr>
              <w:t>报价超过工程预算的响应文件是无效报价。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5"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5</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承包方式</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jc w:val="both"/>
              <w:rPr>
                <w:rFonts w:ascii="宋体" w:hAnsi="宋体"/>
                <w:b/>
                <w:bCs/>
                <w:sz w:val="21"/>
                <w:szCs w:val="21"/>
              </w:rPr>
            </w:pPr>
            <w:r>
              <w:rPr>
                <w:rFonts w:hint="eastAsia" w:ascii="宋体" w:hAnsi="宋体"/>
                <w:sz w:val="21"/>
                <w:szCs w:val="21"/>
              </w:rPr>
              <w:t>本采购项目为固定总价包干项目，按照用户需求书、采购需求清单及现场施工条件，采取包工、包料、包机械、包工期、包质量、包安全生产、包文明施工、包劳保、包设备安装、包运输、包保险、包联动调试、包验收、包保修等并取得相关部门认可的验收合格证明文件的承包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6</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2.1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磋商范围</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jc w:val="both"/>
              <w:rPr>
                <w:rFonts w:ascii="宋体" w:hAnsi="宋体"/>
                <w:sz w:val="21"/>
                <w:szCs w:val="21"/>
              </w:rPr>
            </w:pPr>
            <w:r>
              <w:rPr>
                <w:rFonts w:hint="eastAsia" w:ascii="宋体" w:hAnsi="宋体" w:cs="宋体"/>
                <w:sz w:val="21"/>
                <w:szCs w:val="21"/>
              </w:rPr>
              <w:t>广东省外语艺术职业学院岭南舞蹈实训楼文化长廊建设项目定点议价供应商资格遴选，具体以《用户需求书》为准。</w:t>
            </w:r>
            <w:r>
              <w:rPr>
                <w:rFonts w:hint="eastAsia" w:ascii="宋体" w:hAnsi="宋体"/>
                <w:kern w:val="28"/>
                <w:sz w:val="21"/>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7</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2.2</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工期要求</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jc w:val="both"/>
              <w:rPr>
                <w:rFonts w:ascii="宋体" w:hAnsi="宋体"/>
                <w:color w:val="FF0000"/>
                <w:sz w:val="21"/>
                <w:szCs w:val="21"/>
              </w:rPr>
            </w:pPr>
            <w:r>
              <w:rPr>
                <w:rFonts w:hint="eastAsia" w:ascii="宋体" w:hAnsi="宋体"/>
                <w:color w:val="FF0000"/>
                <w:kern w:val="28"/>
                <w:sz w:val="21"/>
                <w:szCs w:val="21"/>
              </w:rPr>
              <w:t>自开工令签发之日起</w:t>
            </w:r>
            <w:r>
              <w:rPr>
                <w:rFonts w:ascii="宋体" w:hAnsi="宋体"/>
                <w:color w:val="FF0000"/>
                <w:kern w:val="28"/>
                <w:sz w:val="21"/>
                <w:szCs w:val="21"/>
              </w:rPr>
              <w:t>60</w:t>
            </w:r>
            <w:r>
              <w:rPr>
                <w:rFonts w:hint="eastAsia" w:ascii="宋体" w:hAnsi="宋体"/>
                <w:color w:val="FF0000"/>
                <w:kern w:val="28"/>
                <w:sz w:val="21"/>
                <w:szCs w:val="21"/>
              </w:rPr>
              <w:t>天内，在采购人指定的地点完成竣工、交货及安装，并验收交付使用。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8</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3.1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资金来源</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jc w:val="both"/>
              <w:rPr>
                <w:rFonts w:ascii="宋体" w:hAnsi="宋体"/>
                <w:color w:val="FF0000"/>
                <w:sz w:val="21"/>
                <w:szCs w:val="21"/>
              </w:rPr>
            </w:pPr>
            <w:r>
              <w:rPr>
                <w:rFonts w:hint="eastAsia" w:ascii="宋体" w:hAnsi="宋体"/>
                <w:color w:val="FF0000"/>
                <w:sz w:val="21"/>
                <w:szCs w:val="21"/>
              </w:rPr>
              <w:t>财政性资金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3"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9</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4.1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spacing w:val="-4"/>
                <w:sz w:val="21"/>
                <w:szCs w:val="21"/>
              </w:rPr>
            </w:pPr>
            <w:r>
              <w:rPr>
                <w:rFonts w:hint="eastAsia" w:ascii="宋体" w:hAnsi="宋体"/>
                <w:spacing w:val="-4"/>
                <w:sz w:val="21"/>
                <w:szCs w:val="21"/>
              </w:rPr>
              <w:t>响应供应商资质等级要求</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jc w:val="both"/>
              <w:rPr>
                <w:sz w:val="21"/>
                <w:szCs w:val="21"/>
              </w:rPr>
            </w:pPr>
            <w:r>
              <w:rPr>
                <w:rFonts w:hint="eastAsia" w:ascii="宋体" w:hAnsi="宋体"/>
                <w:kern w:val="28"/>
                <w:sz w:val="21"/>
                <w:szCs w:val="21"/>
              </w:rPr>
              <w:t>详见《磋商邀请函》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10</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4.</w:t>
            </w:r>
            <w:r>
              <w:rPr>
                <w:rFonts w:hint="eastAsia" w:ascii="宋体" w:hAnsi="宋体"/>
                <w:sz w:val="21"/>
                <w:szCs w:val="21"/>
              </w:rPr>
              <w:t>3</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资格审查方式</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jc w:val="both"/>
              <w:rPr>
                <w:rFonts w:ascii="宋体" w:hAnsi="宋体"/>
                <w:sz w:val="21"/>
                <w:szCs w:val="21"/>
              </w:rPr>
            </w:pPr>
            <w:r>
              <w:rPr>
                <w:rFonts w:hint="eastAsia" w:ascii="宋体" w:hAnsi="宋体"/>
                <w:sz w:val="21"/>
                <w:szCs w:val="21"/>
              </w:rPr>
              <w:t>由评审委员会审查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11</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13.1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工程计价方式</w:t>
            </w:r>
          </w:p>
        </w:tc>
        <w:tc>
          <w:tcPr>
            <w:tcW w:w="5721" w:type="dxa"/>
            <w:tcBorders>
              <w:top w:val="single" w:color="auto" w:sz="4" w:space="0"/>
              <w:left w:val="single" w:color="auto" w:sz="4" w:space="0"/>
              <w:bottom w:val="single" w:color="auto" w:sz="4" w:space="0"/>
              <w:right w:val="single" w:color="auto" w:sz="4" w:space="0"/>
            </w:tcBorders>
            <w:vAlign w:val="center"/>
          </w:tcPr>
          <w:p>
            <w:pPr>
              <w:pStyle w:val="19"/>
              <w:widowControl/>
              <w:adjustRightInd/>
              <w:spacing w:line="280" w:lineRule="exact"/>
              <w:jc w:val="both"/>
              <w:rPr>
                <w:rFonts w:ascii="宋体" w:hAnsi="宋体"/>
                <w:sz w:val="21"/>
                <w:szCs w:val="21"/>
              </w:rPr>
            </w:pPr>
            <w:r>
              <w:rPr>
                <w:rFonts w:hint="eastAsia" w:ascii="宋体" w:hAnsi="宋体"/>
                <w:color w:val="FF0000"/>
                <w:sz w:val="21"/>
                <w:szCs w:val="21"/>
              </w:rPr>
              <w:t>按</w:t>
            </w:r>
            <w:r>
              <w:rPr>
                <w:rFonts w:ascii="宋体" w:hAnsi="宋体"/>
                <w:color w:val="FF0000"/>
                <w:sz w:val="21"/>
                <w:szCs w:val="21"/>
              </w:rPr>
              <w:t>采购需求中的</w:t>
            </w:r>
            <w:r>
              <w:rPr>
                <w:rFonts w:hint="eastAsia" w:ascii="宋体" w:hAnsi="宋体"/>
                <w:color w:val="FF0000"/>
                <w:sz w:val="21"/>
                <w:szCs w:val="21"/>
              </w:rPr>
              <w:t>采购需求清单</w:t>
            </w:r>
            <w:r>
              <w:rPr>
                <w:rFonts w:ascii="宋体" w:hAnsi="宋体"/>
                <w:color w:val="FF0000"/>
                <w:sz w:val="21"/>
                <w:szCs w:val="21"/>
              </w:rPr>
              <w:t>报价</w:t>
            </w:r>
            <w:r>
              <w:rPr>
                <w:rFonts w:hint="eastAsia" w:ascii="宋体" w:hAnsi="宋体"/>
                <w:color w:val="FF0000"/>
                <w:sz w:val="21"/>
                <w:szCs w:val="21"/>
              </w:rPr>
              <w:t>。</w:t>
            </w:r>
            <w:r>
              <w:rPr>
                <w:rFonts w:hint="eastAsia" w:ascii="宋体" w:hAnsi="宋体"/>
                <w:sz w:val="21"/>
                <w:szCs w:val="21"/>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12</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15.1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报价有效期</w:t>
            </w:r>
          </w:p>
        </w:tc>
        <w:tc>
          <w:tcPr>
            <w:tcW w:w="5721" w:type="dxa"/>
            <w:tcBorders>
              <w:top w:val="single" w:color="auto" w:sz="4" w:space="0"/>
              <w:left w:val="single" w:color="auto" w:sz="4" w:space="0"/>
              <w:bottom w:val="single" w:color="auto" w:sz="4" w:space="0"/>
              <w:right w:val="single" w:color="auto" w:sz="4" w:space="0"/>
            </w:tcBorders>
            <w:vAlign w:val="center"/>
          </w:tcPr>
          <w:p>
            <w:pPr>
              <w:spacing w:line="280" w:lineRule="exact"/>
              <w:ind w:left="-20" w:leftChars="-10"/>
              <w:jc w:val="both"/>
              <w:rPr>
                <w:rFonts w:ascii="宋体" w:hAnsi="宋体"/>
                <w:sz w:val="21"/>
                <w:szCs w:val="21"/>
              </w:rPr>
            </w:pPr>
            <w:r>
              <w:rPr>
                <w:rFonts w:ascii="宋体" w:hAnsi="宋体"/>
                <w:sz w:val="21"/>
                <w:szCs w:val="21"/>
                <w:u w:val="single"/>
              </w:rPr>
              <w:t>90</w:t>
            </w:r>
            <w:r>
              <w:rPr>
                <w:rFonts w:hint="eastAsia" w:ascii="宋体" w:hAnsi="宋体"/>
                <w:sz w:val="21"/>
                <w:szCs w:val="21"/>
              </w:rPr>
              <w:t>个日历天（从报价截止之日算起）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w:t>
            </w:r>
            <w:r>
              <w:rPr>
                <w:rFonts w:hint="eastAsia" w:ascii="宋体" w:hAnsi="宋体"/>
                <w:sz w:val="21"/>
                <w:szCs w:val="21"/>
              </w:rPr>
              <w:t>3</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16.1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报价保证金</w:t>
            </w:r>
          </w:p>
        </w:tc>
        <w:tc>
          <w:tcPr>
            <w:tcW w:w="5721" w:type="dxa"/>
            <w:tcBorders>
              <w:top w:val="single" w:color="auto" w:sz="4" w:space="0"/>
              <w:left w:val="single" w:color="auto" w:sz="4" w:space="0"/>
              <w:bottom w:val="single" w:color="auto" w:sz="4" w:space="0"/>
              <w:right w:val="single" w:color="auto" w:sz="4" w:space="0"/>
            </w:tcBorders>
            <w:vAlign w:val="center"/>
          </w:tcPr>
          <w:p>
            <w:pPr>
              <w:pStyle w:val="19"/>
              <w:widowControl/>
              <w:adjustRightInd/>
              <w:spacing w:line="280" w:lineRule="exact"/>
              <w:jc w:val="both"/>
              <w:rPr>
                <w:rFonts w:ascii="宋体" w:hAnsi="宋体"/>
                <w:sz w:val="21"/>
                <w:szCs w:val="21"/>
              </w:rPr>
            </w:pPr>
            <w:r>
              <w:rPr>
                <w:rFonts w:hint="eastAsia" w:ascii="宋体" w:hAnsi="宋体"/>
                <w:b/>
                <w:sz w:val="21"/>
                <w:szCs w:val="21"/>
              </w:rPr>
              <w:t>人民币壹万元（¥10,000.00）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14</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5.1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踏勘现场</w:t>
            </w:r>
          </w:p>
        </w:tc>
        <w:tc>
          <w:tcPr>
            <w:tcW w:w="5721" w:type="dxa"/>
            <w:tcBorders>
              <w:top w:val="single" w:color="auto" w:sz="4" w:space="0"/>
              <w:left w:val="single" w:color="auto" w:sz="4" w:space="0"/>
              <w:bottom w:val="single" w:color="auto" w:sz="4" w:space="0"/>
              <w:right w:val="single" w:color="auto" w:sz="4" w:space="0"/>
            </w:tcBorders>
            <w:vAlign w:val="center"/>
          </w:tcPr>
          <w:p>
            <w:pPr>
              <w:pStyle w:val="19"/>
              <w:numPr>
                <w:ilvl w:val="0"/>
                <w:numId w:val="11"/>
              </w:numPr>
              <w:tabs>
                <w:tab w:val="clear" w:pos="1005"/>
              </w:tabs>
              <w:spacing w:line="280" w:lineRule="exact"/>
              <w:ind w:left="37" w:firstLine="0"/>
              <w:jc w:val="both"/>
              <w:rPr>
                <w:rFonts w:ascii="宋体" w:hAnsi="宋体"/>
                <w:sz w:val="21"/>
                <w:szCs w:val="21"/>
              </w:rPr>
            </w:pPr>
            <w:r>
              <w:rPr>
                <w:rFonts w:hint="eastAsia" w:ascii="宋体" w:hAnsi="宋体"/>
                <w:sz w:val="21"/>
                <w:szCs w:val="21"/>
              </w:rPr>
              <w:t>方式：采购人不集中组织，由响应供应商自行踏勘；</w:t>
            </w:r>
          </w:p>
          <w:p>
            <w:pPr>
              <w:pStyle w:val="19"/>
              <w:widowControl/>
              <w:numPr>
                <w:ilvl w:val="0"/>
                <w:numId w:val="11"/>
              </w:numPr>
              <w:tabs>
                <w:tab w:val="clear" w:pos="1005"/>
              </w:tabs>
              <w:adjustRightInd/>
              <w:spacing w:line="280" w:lineRule="exact"/>
              <w:ind w:left="37" w:firstLine="0"/>
              <w:jc w:val="both"/>
              <w:rPr>
                <w:sz w:val="21"/>
                <w:szCs w:val="21"/>
              </w:rPr>
            </w:pPr>
            <w:r>
              <w:rPr>
                <w:rFonts w:hint="eastAsia" w:ascii="宋体" w:hAnsi="宋体"/>
                <w:sz w:val="21"/>
                <w:szCs w:val="21"/>
              </w:rPr>
              <w:t>现场地点：岭南舞蹈实训楼</w:t>
            </w:r>
          </w:p>
          <w:p>
            <w:pPr>
              <w:pStyle w:val="19"/>
              <w:tabs>
                <w:tab w:val="left" w:pos="311"/>
              </w:tabs>
              <w:spacing w:line="280" w:lineRule="exact"/>
              <w:ind w:left="37"/>
              <w:jc w:val="both"/>
              <w:rPr>
                <w:rFonts w:ascii="宋体" w:hAnsi="宋体"/>
                <w:kern w:val="2"/>
                <w:sz w:val="21"/>
                <w:szCs w:val="21"/>
              </w:rPr>
            </w:pPr>
            <w:r>
              <w:rPr>
                <w:rFonts w:hint="eastAsia" w:ascii="宋体" w:hAnsi="宋体"/>
                <w:kern w:val="2"/>
                <w:sz w:val="21"/>
                <w:szCs w:val="21"/>
              </w:rPr>
              <w:t>3、 联系人</w:t>
            </w:r>
            <w:r>
              <w:rPr>
                <w:rFonts w:ascii="宋体" w:hAnsi="宋体"/>
                <w:kern w:val="2"/>
                <w:sz w:val="21"/>
                <w:szCs w:val="21"/>
              </w:rPr>
              <w:t>：</w:t>
            </w:r>
            <w:r>
              <w:rPr>
                <w:rFonts w:hint="eastAsia" w:ascii="宋体" w:hAnsi="宋体"/>
                <w:kern w:val="2"/>
                <w:sz w:val="21"/>
                <w:szCs w:val="21"/>
              </w:rPr>
              <w:t>姜莹</w:t>
            </w:r>
            <w:r>
              <w:rPr>
                <w:rFonts w:hint="eastAsia"/>
              </w:rPr>
              <w:t xml:space="preserve">  </w:t>
            </w:r>
            <w:r>
              <w:rPr>
                <w:rFonts w:hint="eastAsia" w:ascii="宋体" w:hAnsi="宋体"/>
                <w:kern w:val="2"/>
                <w:sz w:val="21"/>
                <w:szCs w:val="21"/>
              </w:rPr>
              <w:t xml:space="preserve">  联系电话：</w:t>
            </w:r>
            <w:r>
              <w:rPr>
                <w:rFonts w:ascii="宋体" w:hAnsi="宋体"/>
                <w:kern w:val="2"/>
                <w:sz w:val="21"/>
                <w:szCs w:val="21"/>
              </w:rPr>
              <w:t>13902274547</w:t>
            </w:r>
            <w:r>
              <w:t xml:space="preserve">   </w:t>
            </w:r>
            <w:r>
              <w:rPr>
                <w:rFonts w:ascii="宋体" w:hAnsi="宋体"/>
                <w:kern w:val="2"/>
                <w:sz w:val="21"/>
                <w:szCs w:val="21"/>
              </w:rPr>
              <w:t xml:space="preserve">  </w:t>
            </w:r>
            <w:r>
              <w:rPr>
                <w:rFonts w:hint="eastAsia" w:ascii="宋体" w:hAnsi="宋体"/>
                <w:kern w:val="2"/>
                <w:sz w:val="21"/>
                <w:szCs w:val="21"/>
              </w:rPr>
              <w:t xml:space="preserve"> </w:t>
            </w:r>
          </w:p>
          <w:p>
            <w:pPr>
              <w:pStyle w:val="19"/>
              <w:tabs>
                <w:tab w:val="left" w:pos="311"/>
              </w:tabs>
              <w:spacing w:line="280" w:lineRule="exact"/>
              <w:ind w:left="37"/>
              <w:jc w:val="both"/>
              <w:rPr>
                <w:rFonts w:ascii="宋体" w:hAnsi="宋体"/>
                <w:b/>
                <w:kern w:val="2"/>
                <w:sz w:val="21"/>
                <w:szCs w:val="21"/>
              </w:rPr>
            </w:pPr>
            <w:r>
              <w:rPr>
                <w:rFonts w:ascii="宋体" w:hAnsi="宋体"/>
                <w:b/>
                <w:kern w:val="2"/>
                <w:sz w:val="21"/>
                <w:szCs w:val="21"/>
              </w:rPr>
              <w:t>4</w:t>
            </w:r>
            <w:r>
              <w:rPr>
                <w:rFonts w:hint="eastAsia" w:ascii="宋体" w:hAnsi="宋体"/>
                <w:b/>
                <w:kern w:val="2"/>
                <w:sz w:val="21"/>
                <w:szCs w:val="21"/>
              </w:rPr>
              <w:t xml:space="preserve">、响应供应商不进行踏勘现场的，视为已熟知现场条件，自行承担相关风险。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15</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17.</w:t>
            </w:r>
            <w:r>
              <w:rPr>
                <w:rFonts w:hint="eastAsia" w:ascii="宋体" w:hAnsi="宋体"/>
                <w:sz w:val="21"/>
                <w:szCs w:val="21"/>
              </w:rPr>
              <w:t>2</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响应供应商的替代方案</w:t>
            </w:r>
          </w:p>
        </w:tc>
        <w:tc>
          <w:tcPr>
            <w:tcW w:w="5721" w:type="dxa"/>
            <w:tcBorders>
              <w:top w:val="single" w:color="auto" w:sz="4" w:space="0"/>
              <w:left w:val="single" w:color="auto" w:sz="4" w:space="0"/>
              <w:bottom w:val="single" w:color="auto" w:sz="4" w:space="0"/>
              <w:right w:val="single" w:color="auto" w:sz="4" w:space="0"/>
            </w:tcBorders>
            <w:vAlign w:val="center"/>
          </w:tcPr>
          <w:p>
            <w:pPr>
              <w:pStyle w:val="19"/>
              <w:widowControl/>
              <w:adjustRightInd/>
              <w:spacing w:line="280" w:lineRule="exact"/>
              <w:jc w:val="both"/>
              <w:rPr>
                <w:rFonts w:ascii="宋体" w:hAnsi="宋体"/>
                <w:sz w:val="21"/>
                <w:szCs w:val="21"/>
              </w:rPr>
            </w:pPr>
            <w:r>
              <w:rPr>
                <w:rFonts w:hint="eastAsia" w:ascii="宋体" w:hAnsi="宋体"/>
                <w:sz w:val="21"/>
                <w:szCs w:val="21"/>
              </w:rPr>
              <w:t>不允许有替代方案。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16</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18.1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响应文件份数</w:t>
            </w:r>
          </w:p>
        </w:tc>
        <w:tc>
          <w:tcPr>
            <w:tcW w:w="5721" w:type="dxa"/>
            <w:tcBorders>
              <w:top w:val="single" w:color="auto" w:sz="4" w:space="0"/>
              <w:left w:val="single" w:color="auto" w:sz="4" w:space="0"/>
              <w:bottom w:val="single" w:color="auto" w:sz="4" w:space="0"/>
              <w:right w:val="single" w:color="auto" w:sz="4" w:space="0"/>
            </w:tcBorders>
            <w:vAlign w:val="center"/>
          </w:tcPr>
          <w:p>
            <w:pPr>
              <w:pStyle w:val="19"/>
              <w:widowControl/>
              <w:adjustRightInd/>
              <w:spacing w:line="280" w:lineRule="exact"/>
              <w:ind w:firstLine="105" w:firstLineChars="50"/>
              <w:jc w:val="both"/>
              <w:rPr>
                <w:rFonts w:ascii="宋体" w:hAnsi="宋体"/>
                <w:sz w:val="21"/>
                <w:szCs w:val="21"/>
              </w:rPr>
            </w:pPr>
            <w:r>
              <w:rPr>
                <w:rFonts w:hint="eastAsia" w:ascii="宋体" w:hAnsi="宋体"/>
                <w:sz w:val="21"/>
                <w:szCs w:val="21"/>
              </w:rPr>
              <w:t>1 份正本，3 份副本，电子文件 1 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17</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2</w:t>
            </w:r>
            <w:r>
              <w:rPr>
                <w:rFonts w:hint="eastAsia" w:ascii="宋体" w:hAnsi="宋体"/>
                <w:sz w:val="21"/>
                <w:szCs w:val="21"/>
              </w:rPr>
              <w:t>0</w:t>
            </w:r>
            <w:r>
              <w:rPr>
                <w:rFonts w:ascii="宋体" w:hAnsi="宋体"/>
                <w:sz w:val="21"/>
                <w:szCs w:val="21"/>
              </w:rPr>
              <w:t>.1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提交响应文件时间地点及截止时间</w:t>
            </w:r>
          </w:p>
        </w:tc>
        <w:tc>
          <w:tcPr>
            <w:tcW w:w="5721" w:type="dxa"/>
            <w:tcBorders>
              <w:top w:val="single" w:color="auto" w:sz="4" w:space="0"/>
              <w:left w:val="single" w:color="auto" w:sz="4" w:space="0"/>
              <w:bottom w:val="single" w:color="auto" w:sz="4" w:space="0"/>
              <w:right w:val="single" w:color="auto" w:sz="4" w:space="0"/>
            </w:tcBorders>
            <w:vAlign w:val="center"/>
          </w:tcPr>
          <w:p>
            <w:pPr>
              <w:pStyle w:val="19"/>
              <w:widowControl/>
              <w:adjustRightInd/>
              <w:spacing w:line="280" w:lineRule="exact"/>
              <w:jc w:val="both"/>
              <w:rPr>
                <w:rFonts w:ascii="宋体" w:hAnsi="宋体"/>
                <w:sz w:val="21"/>
                <w:szCs w:val="21"/>
              </w:rPr>
            </w:pPr>
            <w:r>
              <w:rPr>
                <w:rFonts w:hint="eastAsia" w:ascii="宋体" w:hAnsi="宋体"/>
                <w:sz w:val="21"/>
                <w:szCs w:val="21"/>
              </w:rPr>
              <w:t>详见《磋商邀请函》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3"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18</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24．6</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磋商时间及地点</w:t>
            </w:r>
          </w:p>
        </w:tc>
        <w:tc>
          <w:tcPr>
            <w:tcW w:w="5721" w:type="dxa"/>
            <w:tcBorders>
              <w:top w:val="single" w:color="auto" w:sz="4" w:space="0"/>
              <w:left w:val="single" w:color="auto" w:sz="4" w:space="0"/>
              <w:bottom w:val="single" w:color="auto" w:sz="4" w:space="0"/>
              <w:right w:val="single" w:color="auto" w:sz="4" w:space="0"/>
            </w:tcBorders>
            <w:vAlign w:val="center"/>
          </w:tcPr>
          <w:p>
            <w:pPr>
              <w:pStyle w:val="19"/>
              <w:widowControl/>
              <w:adjustRightInd/>
              <w:spacing w:line="280" w:lineRule="exact"/>
              <w:jc w:val="both"/>
              <w:rPr>
                <w:rFonts w:ascii="宋体" w:hAnsi="宋体"/>
                <w:sz w:val="21"/>
                <w:szCs w:val="21"/>
              </w:rPr>
            </w:pPr>
            <w:r>
              <w:rPr>
                <w:rFonts w:hint="eastAsia" w:ascii="宋体" w:hAnsi="宋体"/>
                <w:sz w:val="21"/>
                <w:szCs w:val="21"/>
              </w:rPr>
              <w:t>详见《磋商邀请函》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9"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ascii="宋体" w:hAnsi="宋体"/>
                <w:sz w:val="21"/>
                <w:szCs w:val="21"/>
              </w:rPr>
              <w:t>19</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26</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评审方法及标准</w:t>
            </w:r>
          </w:p>
        </w:tc>
        <w:tc>
          <w:tcPr>
            <w:tcW w:w="5721" w:type="dxa"/>
            <w:tcBorders>
              <w:top w:val="single" w:color="auto" w:sz="4" w:space="0"/>
              <w:left w:val="single" w:color="auto" w:sz="4" w:space="0"/>
              <w:bottom w:val="single" w:color="auto" w:sz="4" w:space="0"/>
              <w:right w:val="single" w:color="auto" w:sz="4" w:space="0"/>
            </w:tcBorders>
            <w:vAlign w:val="center"/>
          </w:tcPr>
          <w:p>
            <w:pPr>
              <w:pStyle w:val="19"/>
              <w:widowControl/>
              <w:adjustRightInd/>
              <w:spacing w:line="280" w:lineRule="exact"/>
              <w:jc w:val="both"/>
              <w:rPr>
                <w:rFonts w:ascii="宋体" w:hAnsi="宋体"/>
                <w:sz w:val="21"/>
                <w:szCs w:val="21"/>
              </w:rPr>
            </w:pPr>
            <w:r>
              <w:rPr>
                <w:rFonts w:hint="eastAsia" w:ascii="宋体" w:hAnsi="宋体"/>
                <w:sz w:val="21"/>
                <w:szCs w:val="21"/>
              </w:rPr>
              <w:t>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20</w:t>
            </w:r>
          </w:p>
        </w:tc>
        <w:tc>
          <w:tcPr>
            <w:tcW w:w="1083"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29.1</w:t>
            </w:r>
          </w:p>
        </w:tc>
        <w:tc>
          <w:tcPr>
            <w:tcW w:w="2094" w:type="dxa"/>
            <w:tcBorders>
              <w:top w:val="single" w:color="auto" w:sz="4" w:space="0"/>
              <w:left w:val="single" w:color="auto" w:sz="4" w:space="0"/>
              <w:bottom w:val="single" w:color="auto" w:sz="4" w:space="0"/>
              <w:right w:val="single" w:color="auto" w:sz="4" w:space="0"/>
            </w:tcBorders>
            <w:vAlign w:val="center"/>
          </w:tcPr>
          <w:p>
            <w:pPr>
              <w:spacing w:line="280" w:lineRule="exact"/>
              <w:jc w:val="center"/>
              <w:rPr>
                <w:rFonts w:ascii="宋体" w:hAnsi="宋体"/>
                <w:sz w:val="21"/>
                <w:szCs w:val="21"/>
              </w:rPr>
            </w:pPr>
            <w:r>
              <w:rPr>
                <w:rFonts w:hint="eastAsia" w:ascii="宋体" w:hAnsi="宋体"/>
                <w:sz w:val="21"/>
                <w:szCs w:val="21"/>
              </w:rPr>
              <w:t>履约保证金</w:t>
            </w:r>
          </w:p>
        </w:tc>
        <w:tc>
          <w:tcPr>
            <w:tcW w:w="5721" w:type="dxa"/>
            <w:tcBorders>
              <w:top w:val="single" w:color="auto" w:sz="4" w:space="0"/>
              <w:left w:val="single" w:color="auto" w:sz="4" w:space="0"/>
              <w:bottom w:val="single" w:color="auto" w:sz="4" w:space="0"/>
              <w:right w:val="single" w:color="auto" w:sz="4" w:space="0"/>
            </w:tcBorders>
            <w:vAlign w:val="center"/>
          </w:tcPr>
          <w:p>
            <w:pPr>
              <w:pStyle w:val="19"/>
              <w:widowControl/>
              <w:adjustRightInd/>
              <w:spacing w:line="280" w:lineRule="exact"/>
              <w:jc w:val="both"/>
              <w:rPr>
                <w:rFonts w:ascii="宋体" w:hAnsi="宋体"/>
                <w:sz w:val="21"/>
                <w:szCs w:val="21"/>
              </w:rPr>
            </w:pPr>
            <w:r>
              <w:rPr>
                <w:rFonts w:hint="eastAsia" w:ascii="宋体" w:hAnsi="宋体"/>
                <w:sz w:val="21"/>
                <w:szCs w:val="21"/>
              </w:rPr>
              <w:t>不收取</w:t>
            </w:r>
          </w:p>
        </w:tc>
      </w:tr>
    </w:tbl>
    <w:p>
      <w:pPr>
        <w:pStyle w:val="5"/>
        <w:numPr>
          <w:ilvl w:val="0"/>
          <w:numId w:val="6"/>
        </w:numPr>
        <w:tabs>
          <w:tab w:val="left" w:pos="420"/>
        </w:tabs>
        <w:spacing w:line="480" w:lineRule="exact"/>
        <w:jc w:val="both"/>
        <w:rPr>
          <w:rFonts w:ascii="宋体" w:hAnsi="宋体"/>
          <w:sz w:val="36"/>
          <w:szCs w:val="36"/>
        </w:rPr>
      </w:pPr>
      <w:r>
        <w:rPr>
          <w:rFonts w:ascii="宋体" w:hAnsi="宋体"/>
          <w:sz w:val="36"/>
          <w:szCs w:val="36"/>
        </w:rPr>
        <w:br w:type="page"/>
      </w:r>
      <w:r>
        <w:rPr>
          <w:rFonts w:hint="eastAsia" w:ascii="宋体" w:hAnsi="宋体"/>
          <w:sz w:val="36"/>
          <w:szCs w:val="36"/>
        </w:rPr>
        <w:t>磋商须知</w:t>
      </w:r>
    </w:p>
    <w:p>
      <w:pPr>
        <w:pStyle w:val="6"/>
        <w:spacing w:line="360" w:lineRule="auto"/>
        <w:jc w:val="both"/>
        <w:rPr>
          <w:rFonts w:ascii="宋体" w:hAnsi="宋体" w:eastAsia="宋体"/>
          <w:bCs w:val="0"/>
          <w:sz w:val="30"/>
          <w:szCs w:val="30"/>
        </w:rPr>
      </w:pPr>
      <w:r>
        <w:rPr>
          <w:rFonts w:hint="eastAsia" w:ascii="宋体" w:hAnsi="宋体" w:eastAsia="宋体"/>
          <w:bCs w:val="0"/>
          <w:sz w:val="30"/>
          <w:szCs w:val="30"/>
        </w:rPr>
        <w:t>（一）总</w:t>
      </w:r>
      <w:r>
        <w:rPr>
          <w:rFonts w:ascii="宋体" w:hAnsi="宋体" w:eastAsia="宋体"/>
          <w:bCs w:val="0"/>
          <w:sz w:val="30"/>
          <w:szCs w:val="30"/>
        </w:rPr>
        <w:t xml:space="preserve">   </w:t>
      </w:r>
      <w:r>
        <w:rPr>
          <w:rFonts w:hint="eastAsia" w:ascii="宋体" w:hAnsi="宋体" w:eastAsia="宋体"/>
          <w:bCs w:val="0"/>
          <w:sz w:val="30"/>
          <w:szCs w:val="30"/>
        </w:rPr>
        <w:t>则</w:t>
      </w:r>
    </w:p>
    <w:p>
      <w:pPr>
        <w:pStyle w:val="7"/>
        <w:spacing w:line="360" w:lineRule="auto"/>
        <w:rPr>
          <w:rFonts w:ascii="宋体" w:hAnsi="宋体"/>
          <w:bCs w:val="0"/>
          <w:sz w:val="24"/>
          <w:szCs w:val="24"/>
        </w:rPr>
      </w:pPr>
      <w:r>
        <w:rPr>
          <w:rFonts w:ascii="宋体" w:hAnsi="宋体"/>
          <w:bCs w:val="0"/>
          <w:sz w:val="24"/>
          <w:szCs w:val="24"/>
        </w:rPr>
        <w:t>1、工程说明</w:t>
      </w:r>
    </w:p>
    <w:p>
      <w:pPr>
        <w:numPr>
          <w:ilvl w:val="0"/>
          <w:numId w:val="12"/>
        </w:numPr>
        <w:spacing w:line="360" w:lineRule="auto"/>
        <w:jc w:val="both"/>
        <w:rPr>
          <w:rFonts w:ascii="宋体" w:hAnsi="宋体"/>
          <w:sz w:val="21"/>
          <w:szCs w:val="21"/>
        </w:rPr>
      </w:pPr>
      <w:r>
        <w:rPr>
          <w:rFonts w:ascii="宋体" w:hAnsi="宋体"/>
          <w:sz w:val="21"/>
          <w:szCs w:val="21"/>
        </w:rPr>
        <w:t>本</w:t>
      </w:r>
      <w:r>
        <w:rPr>
          <w:rFonts w:hint="eastAsia" w:ascii="宋体" w:hAnsi="宋体"/>
          <w:sz w:val="21"/>
          <w:szCs w:val="21"/>
        </w:rPr>
        <w:t>磋商</w:t>
      </w:r>
      <w:r>
        <w:rPr>
          <w:rFonts w:ascii="宋体" w:hAnsi="宋体"/>
          <w:sz w:val="21"/>
          <w:szCs w:val="21"/>
        </w:rPr>
        <w:t>工程项目说明详见本须知前附表第1项～第5项；</w:t>
      </w:r>
    </w:p>
    <w:p>
      <w:pPr>
        <w:numPr>
          <w:ilvl w:val="0"/>
          <w:numId w:val="12"/>
        </w:numPr>
        <w:spacing w:line="360" w:lineRule="auto"/>
        <w:jc w:val="both"/>
        <w:rPr>
          <w:rFonts w:ascii="宋体" w:hAnsi="宋体"/>
          <w:sz w:val="21"/>
          <w:szCs w:val="21"/>
        </w:rPr>
      </w:pPr>
      <w:r>
        <w:rPr>
          <w:rFonts w:hint="eastAsia" w:ascii="宋体" w:hAnsi="宋体"/>
          <w:sz w:val="21"/>
          <w:szCs w:val="21"/>
        </w:rPr>
        <w:t>本项目不属于政府采购管理范畴，</w:t>
      </w:r>
      <w:r>
        <w:rPr>
          <w:rFonts w:ascii="宋体" w:hAnsi="宋体"/>
          <w:sz w:val="21"/>
          <w:szCs w:val="21"/>
        </w:rPr>
        <w:t>本</w:t>
      </w:r>
      <w:r>
        <w:rPr>
          <w:rFonts w:hint="eastAsia" w:ascii="宋体" w:hAnsi="宋体"/>
          <w:sz w:val="21"/>
          <w:szCs w:val="21"/>
        </w:rPr>
        <w:t>磋商</w:t>
      </w:r>
      <w:r>
        <w:rPr>
          <w:rFonts w:ascii="宋体" w:hAnsi="宋体"/>
          <w:sz w:val="21"/>
          <w:szCs w:val="21"/>
        </w:rPr>
        <w:t>工程项目</w:t>
      </w:r>
      <w:r>
        <w:rPr>
          <w:rFonts w:hint="eastAsia" w:ascii="宋体" w:hAnsi="宋体"/>
          <w:sz w:val="21"/>
          <w:szCs w:val="21"/>
        </w:rPr>
        <w:t>参照</w:t>
      </w:r>
      <w:r>
        <w:rPr>
          <w:rFonts w:ascii="宋体" w:hAnsi="宋体"/>
          <w:sz w:val="21"/>
          <w:szCs w:val="21"/>
        </w:rPr>
        <w:t>《中华人民共和国</w:t>
      </w:r>
      <w:r>
        <w:rPr>
          <w:rFonts w:hint="eastAsia" w:ascii="宋体" w:hAnsi="宋体"/>
          <w:sz w:val="21"/>
          <w:szCs w:val="21"/>
        </w:rPr>
        <w:t>政府采购</w:t>
      </w:r>
      <w:r>
        <w:rPr>
          <w:rFonts w:ascii="宋体" w:hAnsi="宋体"/>
          <w:sz w:val="21"/>
          <w:szCs w:val="21"/>
        </w:rPr>
        <w:t>法》等有关法律、法规和规章，通过</w:t>
      </w:r>
      <w:r>
        <w:rPr>
          <w:rFonts w:hint="eastAsia" w:ascii="宋体" w:hAnsi="宋体"/>
          <w:sz w:val="21"/>
          <w:szCs w:val="21"/>
        </w:rPr>
        <w:t>磋商</w:t>
      </w:r>
      <w:r>
        <w:rPr>
          <w:rFonts w:ascii="宋体" w:hAnsi="宋体"/>
          <w:sz w:val="21"/>
          <w:szCs w:val="21"/>
        </w:rPr>
        <w:t>方式选定承包人。</w:t>
      </w:r>
    </w:p>
    <w:p>
      <w:pPr>
        <w:pStyle w:val="7"/>
        <w:spacing w:line="360" w:lineRule="auto"/>
        <w:rPr>
          <w:rFonts w:ascii="宋体" w:hAnsi="宋体"/>
          <w:bCs w:val="0"/>
          <w:sz w:val="24"/>
          <w:szCs w:val="24"/>
        </w:rPr>
      </w:pPr>
      <w:r>
        <w:rPr>
          <w:rFonts w:ascii="宋体" w:hAnsi="宋体"/>
          <w:bCs w:val="0"/>
          <w:sz w:val="24"/>
          <w:szCs w:val="24"/>
        </w:rPr>
        <w:t>2、</w:t>
      </w:r>
      <w:r>
        <w:rPr>
          <w:rFonts w:hint="eastAsia" w:ascii="宋体" w:hAnsi="宋体"/>
          <w:bCs w:val="0"/>
          <w:sz w:val="24"/>
          <w:szCs w:val="24"/>
        </w:rPr>
        <w:t>磋商</w:t>
      </w:r>
      <w:r>
        <w:rPr>
          <w:rFonts w:ascii="宋体" w:hAnsi="宋体"/>
          <w:bCs w:val="0"/>
          <w:sz w:val="24"/>
          <w:szCs w:val="24"/>
        </w:rPr>
        <w:t>范围及工期</w:t>
      </w:r>
    </w:p>
    <w:p>
      <w:pPr>
        <w:numPr>
          <w:ilvl w:val="0"/>
          <w:numId w:val="13"/>
        </w:numPr>
        <w:spacing w:line="360" w:lineRule="auto"/>
        <w:jc w:val="both"/>
        <w:rPr>
          <w:rFonts w:ascii="宋体" w:hAnsi="宋体"/>
          <w:sz w:val="21"/>
          <w:szCs w:val="21"/>
        </w:rPr>
      </w:pPr>
      <w:r>
        <w:rPr>
          <w:rFonts w:ascii="宋体" w:hAnsi="宋体"/>
          <w:sz w:val="21"/>
          <w:szCs w:val="21"/>
        </w:rPr>
        <w:t>本</w:t>
      </w:r>
      <w:r>
        <w:rPr>
          <w:rFonts w:hint="eastAsia" w:ascii="宋体" w:hAnsi="宋体"/>
          <w:sz w:val="21"/>
          <w:szCs w:val="21"/>
        </w:rPr>
        <w:t>磋商</w:t>
      </w:r>
      <w:r>
        <w:rPr>
          <w:rFonts w:ascii="宋体" w:hAnsi="宋体"/>
          <w:sz w:val="21"/>
          <w:szCs w:val="21"/>
        </w:rPr>
        <w:t>工程项目的范围详见本须知前附表第6项</w:t>
      </w:r>
      <w:r>
        <w:rPr>
          <w:rFonts w:hint="eastAsia" w:ascii="宋体" w:hAnsi="宋体"/>
          <w:sz w:val="21"/>
          <w:szCs w:val="21"/>
        </w:rPr>
        <w:t>。</w:t>
      </w:r>
    </w:p>
    <w:p>
      <w:pPr>
        <w:numPr>
          <w:ilvl w:val="0"/>
          <w:numId w:val="13"/>
        </w:numPr>
        <w:spacing w:line="360" w:lineRule="auto"/>
        <w:jc w:val="both"/>
        <w:rPr>
          <w:rFonts w:ascii="宋体" w:hAnsi="宋体"/>
          <w:sz w:val="21"/>
          <w:szCs w:val="21"/>
        </w:rPr>
      </w:pPr>
      <w:r>
        <w:rPr>
          <w:rFonts w:ascii="宋体" w:hAnsi="宋体"/>
          <w:sz w:val="21"/>
          <w:szCs w:val="21"/>
        </w:rPr>
        <w:t>本</w:t>
      </w:r>
      <w:r>
        <w:rPr>
          <w:rFonts w:hint="eastAsia" w:ascii="宋体" w:hAnsi="宋体"/>
          <w:sz w:val="21"/>
          <w:szCs w:val="21"/>
        </w:rPr>
        <w:t>磋商</w:t>
      </w:r>
      <w:r>
        <w:rPr>
          <w:rFonts w:ascii="宋体" w:hAnsi="宋体"/>
          <w:sz w:val="21"/>
          <w:szCs w:val="21"/>
        </w:rPr>
        <w:t>工程项目的工期要求详见本须知前附表第7项</w:t>
      </w:r>
      <w:r>
        <w:rPr>
          <w:rFonts w:hint="eastAsia" w:ascii="宋体" w:hAnsi="宋体"/>
          <w:sz w:val="21"/>
          <w:szCs w:val="21"/>
        </w:rPr>
        <w:t>。</w:t>
      </w:r>
    </w:p>
    <w:p>
      <w:pPr>
        <w:pStyle w:val="7"/>
        <w:spacing w:line="360" w:lineRule="auto"/>
        <w:rPr>
          <w:rFonts w:ascii="宋体" w:hAnsi="宋体"/>
          <w:bCs w:val="0"/>
          <w:sz w:val="24"/>
          <w:szCs w:val="24"/>
        </w:rPr>
      </w:pPr>
      <w:r>
        <w:rPr>
          <w:rFonts w:ascii="宋体" w:hAnsi="宋体"/>
          <w:bCs w:val="0"/>
          <w:sz w:val="24"/>
          <w:szCs w:val="24"/>
        </w:rPr>
        <w:t>3、资金来源</w:t>
      </w:r>
    </w:p>
    <w:p>
      <w:pPr>
        <w:spacing w:line="360" w:lineRule="auto"/>
        <w:ind w:left="433" w:hanging="432" w:hangingChars="206"/>
        <w:jc w:val="both"/>
        <w:rPr>
          <w:rFonts w:ascii="宋体" w:hAnsi="宋体"/>
          <w:sz w:val="21"/>
          <w:szCs w:val="21"/>
        </w:rPr>
      </w:pPr>
      <w:r>
        <w:rPr>
          <w:rFonts w:hint="eastAsia" w:ascii="宋体" w:hAnsi="宋体"/>
          <w:sz w:val="21"/>
          <w:szCs w:val="21"/>
        </w:rPr>
        <w:t>3．1</w:t>
      </w:r>
      <w:r>
        <w:rPr>
          <w:rFonts w:ascii="宋体" w:hAnsi="宋体"/>
          <w:sz w:val="21"/>
          <w:szCs w:val="21"/>
        </w:rPr>
        <w:t>本</w:t>
      </w:r>
      <w:r>
        <w:rPr>
          <w:rFonts w:hint="eastAsia" w:ascii="宋体" w:hAnsi="宋体"/>
          <w:sz w:val="21"/>
          <w:szCs w:val="21"/>
        </w:rPr>
        <w:t>磋商</w:t>
      </w:r>
      <w:r>
        <w:rPr>
          <w:rFonts w:ascii="宋体" w:hAnsi="宋体"/>
          <w:sz w:val="21"/>
          <w:szCs w:val="21"/>
        </w:rPr>
        <w:t>工程项目资金来源详见磋商须知前附表第8项，其中部分资金用于本工程项目施工合同项下的合格支付。</w:t>
      </w:r>
    </w:p>
    <w:p>
      <w:pPr>
        <w:pStyle w:val="7"/>
        <w:spacing w:line="360" w:lineRule="auto"/>
        <w:rPr>
          <w:rFonts w:ascii="宋体" w:hAnsi="宋体"/>
          <w:bCs w:val="0"/>
          <w:sz w:val="24"/>
          <w:szCs w:val="24"/>
        </w:rPr>
      </w:pPr>
      <w:r>
        <w:rPr>
          <w:rFonts w:ascii="宋体" w:hAnsi="宋体"/>
          <w:bCs w:val="0"/>
          <w:sz w:val="24"/>
          <w:szCs w:val="24"/>
        </w:rPr>
        <w:t>4、合格的响应供应商</w:t>
      </w:r>
    </w:p>
    <w:p>
      <w:pPr>
        <w:numPr>
          <w:ilvl w:val="0"/>
          <w:numId w:val="14"/>
        </w:numPr>
        <w:tabs>
          <w:tab w:val="clear" w:pos="840"/>
        </w:tabs>
        <w:spacing w:line="360" w:lineRule="auto"/>
        <w:ind w:hanging="840"/>
        <w:jc w:val="both"/>
        <w:rPr>
          <w:rFonts w:ascii="宋体" w:hAnsi="宋体"/>
          <w:sz w:val="21"/>
          <w:szCs w:val="21"/>
        </w:rPr>
      </w:pPr>
      <w:r>
        <w:rPr>
          <w:rFonts w:ascii="宋体" w:hAnsi="宋体"/>
          <w:sz w:val="21"/>
          <w:szCs w:val="21"/>
        </w:rPr>
        <w:t>响应供应商资质等级要求详见本须知前附表第9项</w:t>
      </w:r>
      <w:r>
        <w:rPr>
          <w:rFonts w:hint="eastAsia" w:ascii="宋体" w:hAnsi="宋体"/>
          <w:sz w:val="21"/>
          <w:szCs w:val="21"/>
        </w:rPr>
        <w:t>；</w:t>
      </w:r>
    </w:p>
    <w:p>
      <w:pPr>
        <w:numPr>
          <w:ilvl w:val="0"/>
          <w:numId w:val="14"/>
        </w:numPr>
        <w:tabs>
          <w:tab w:val="clear" w:pos="840"/>
        </w:tabs>
        <w:spacing w:line="360" w:lineRule="auto"/>
        <w:ind w:hanging="840"/>
        <w:jc w:val="both"/>
        <w:rPr>
          <w:rFonts w:ascii="宋体" w:hAnsi="宋体"/>
          <w:sz w:val="21"/>
          <w:szCs w:val="21"/>
        </w:rPr>
      </w:pPr>
      <w:r>
        <w:rPr>
          <w:rFonts w:hint="eastAsia" w:ascii="宋体"/>
          <w:sz w:val="21"/>
        </w:rPr>
        <w:t>响应供应商必须是具有独立承担民事责任的中华人民共和国的法人；</w:t>
      </w:r>
    </w:p>
    <w:p>
      <w:pPr>
        <w:spacing w:line="360" w:lineRule="auto"/>
        <w:rPr>
          <w:sz w:val="21"/>
          <w:szCs w:val="21"/>
        </w:rPr>
      </w:pPr>
      <w:r>
        <w:rPr>
          <w:rFonts w:hint="eastAsia"/>
          <w:sz w:val="21"/>
          <w:szCs w:val="21"/>
        </w:rPr>
        <w:t>4.3</w:t>
      </w:r>
      <w:r>
        <w:rPr>
          <w:rFonts w:hint="eastAsia"/>
          <w:sz w:val="21"/>
          <w:szCs w:val="21"/>
        </w:rPr>
        <w:tab/>
      </w:r>
      <w:r>
        <w:rPr>
          <w:rFonts w:hint="eastAsia"/>
          <w:sz w:val="21"/>
          <w:szCs w:val="21"/>
        </w:rPr>
        <w:t>满足建设行政主管部门或行业协会对工程建设的要求（详见《磋商邀请函》）；</w:t>
      </w:r>
    </w:p>
    <w:p>
      <w:pPr>
        <w:spacing w:line="360" w:lineRule="auto"/>
        <w:ind w:left="359" w:hanging="359" w:hangingChars="171"/>
        <w:rPr>
          <w:sz w:val="21"/>
          <w:szCs w:val="21"/>
        </w:rPr>
      </w:pPr>
      <w:r>
        <w:rPr>
          <w:rFonts w:hint="eastAsia"/>
          <w:sz w:val="21"/>
          <w:szCs w:val="21"/>
        </w:rPr>
        <w:t>4.4</w:t>
      </w:r>
      <w:r>
        <w:rPr>
          <w:rFonts w:hint="eastAsia"/>
          <w:sz w:val="21"/>
          <w:szCs w:val="21"/>
        </w:rPr>
        <w:tab/>
      </w:r>
      <w:r>
        <w:rPr>
          <w:rFonts w:hint="eastAsia"/>
          <w:sz w:val="21"/>
          <w:szCs w:val="21"/>
        </w:rPr>
        <w:t>满足《中华人民共和国政府采购法》第二十二条的要求，符合以上资格要求的供应商，磋商小组将以</w:t>
      </w:r>
      <w:r>
        <w:rPr>
          <w:rFonts w:hint="eastAsia"/>
          <w:b/>
          <w:sz w:val="21"/>
          <w:szCs w:val="21"/>
          <w:u w:val="single"/>
        </w:rPr>
        <w:t>公开报名</w:t>
      </w:r>
      <w:r>
        <w:rPr>
          <w:rFonts w:hint="eastAsia"/>
          <w:sz w:val="21"/>
          <w:szCs w:val="21"/>
        </w:rPr>
        <w:t>方式确定其报价资格。</w:t>
      </w:r>
    </w:p>
    <w:p>
      <w:pPr>
        <w:spacing w:line="360" w:lineRule="auto"/>
        <w:ind w:left="399" w:hanging="399" w:hangingChars="190"/>
        <w:rPr>
          <w:sz w:val="21"/>
          <w:szCs w:val="21"/>
        </w:rPr>
      </w:pPr>
      <w:r>
        <w:rPr>
          <w:rFonts w:hint="eastAsia" w:ascii="宋体" w:hAnsi="宋体" w:cs="宋体"/>
          <w:sz w:val="21"/>
          <w:szCs w:val="21"/>
        </w:rPr>
        <w:t xml:space="preserve">4.5 </w:t>
      </w:r>
      <w:r>
        <w:rPr>
          <w:rFonts w:hint="eastAsia"/>
          <w:sz w:val="21"/>
          <w:szCs w:val="21"/>
        </w:rPr>
        <w:t>为本项目提供整体设计、规范编制或者项目管理、监理、检测等服务的供应商，不得再参加本项目的其他采购活动。</w:t>
      </w:r>
    </w:p>
    <w:p>
      <w:pPr>
        <w:pStyle w:val="7"/>
        <w:spacing w:line="360" w:lineRule="auto"/>
        <w:rPr>
          <w:rFonts w:ascii="宋体" w:hAnsi="宋体"/>
          <w:bCs w:val="0"/>
          <w:sz w:val="24"/>
          <w:szCs w:val="24"/>
        </w:rPr>
      </w:pPr>
      <w:r>
        <w:rPr>
          <w:rFonts w:ascii="宋体" w:hAnsi="宋体"/>
          <w:bCs w:val="0"/>
          <w:sz w:val="24"/>
          <w:szCs w:val="24"/>
        </w:rPr>
        <w:t>5、踏勘现场</w:t>
      </w:r>
    </w:p>
    <w:p>
      <w:pPr>
        <w:numPr>
          <w:ilvl w:val="0"/>
          <w:numId w:val="15"/>
        </w:numPr>
        <w:tabs>
          <w:tab w:val="clear" w:pos="840"/>
        </w:tabs>
        <w:spacing w:line="360" w:lineRule="auto"/>
        <w:ind w:left="359" w:hanging="359" w:hangingChars="171"/>
        <w:jc w:val="both"/>
        <w:rPr>
          <w:rFonts w:ascii="宋体" w:hAnsi="宋体"/>
          <w:sz w:val="21"/>
          <w:szCs w:val="21"/>
        </w:rPr>
      </w:pPr>
      <w:r>
        <w:rPr>
          <w:rFonts w:ascii="宋体" w:hAnsi="宋体"/>
          <w:sz w:val="21"/>
          <w:szCs w:val="21"/>
        </w:rPr>
        <w:t>按本须知前附表第14项所述时间，组织响应供应商对工程现场及周围环境进行踏勘，以便响应供应商获取有关编制响应文件和签署合同所涉及现场的资料。响应供应商承担踏勘现场所发生的自身费用。</w:t>
      </w:r>
    </w:p>
    <w:p>
      <w:pPr>
        <w:pStyle w:val="47"/>
        <w:numPr>
          <w:ilvl w:val="0"/>
          <w:numId w:val="15"/>
        </w:numPr>
        <w:tabs>
          <w:tab w:val="clear" w:pos="840"/>
        </w:tabs>
        <w:ind w:left="359" w:hanging="359" w:hangingChars="171"/>
        <w:rPr>
          <w:rFonts w:hAnsi="宋体"/>
          <w:color w:val="auto"/>
          <w:sz w:val="21"/>
          <w:szCs w:val="21"/>
        </w:rPr>
      </w:pPr>
      <w:r>
        <w:rPr>
          <w:rFonts w:hAnsi="宋体"/>
          <w:color w:val="auto"/>
          <w:sz w:val="21"/>
          <w:szCs w:val="21"/>
        </w:rPr>
        <w:t>向响应供应商提供的有关现场的数据和资料，是</w:t>
      </w:r>
      <w:r>
        <w:rPr>
          <w:rFonts w:hint="eastAsia" w:hAnsi="宋体"/>
          <w:color w:val="auto"/>
          <w:sz w:val="21"/>
          <w:szCs w:val="21"/>
        </w:rPr>
        <w:t>采购代理机构</w:t>
      </w:r>
      <w:r>
        <w:rPr>
          <w:rFonts w:hAnsi="宋体"/>
          <w:color w:val="auto"/>
          <w:sz w:val="21"/>
          <w:szCs w:val="21"/>
        </w:rPr>
        <w:t>现有的能被响应供应商利用的资料，</w:t>
      </w:r>
      <w:r>
        <w:rPr>
          <w:rFonts w:hint="eastAsia" w:hAnsi="宋体"/>
          <w:color w:val="auto"/>
          <w:sz w:val="21"/>
          <w:szCs w:val="21"/>
        </w:rPr>
        <w:t>采购代理机构</w:t>
      </w:r>
      <w:r>
        <w:rPr>
          <w:rFonts w:hAnsi="宋体"/>
          <w:color w:val="auto"/>
          <w:sz w:val="21"/>
          <w:szCs w:val="21"/>
        </w:rPr>
        <w:t>对</w:t>
      </w:r>
      <w:r>
        <w:rPr>
          <w:rFonts w:hint="eastAsia" w:hAnsi="宋体"/>
          <w:color w:val="auto"/>
          <w:sz w:val="21"/>
          <w:szCs w:val="21"/>
        </w:rPr>
        <w:t>于</w:t>
      </w:r>
      <w:r>
        <w:rPr>
          <w:rFonts w:hAnsi="宋体"/>
          <w:color w:val="auto"/>
          <w:sz w:val="21"/>
          <w:szCs w:val="21"/>
        </w:rPr>
        <w:t>响应供应商做出的任何推论、理解和结论均不负责任。</w:t>
      </w:r>
    </w:p>
    <w:p>
      <w:pPr>
        <w:pStyle w:val="47"/>
        <w:numPr>
          <w:ilvl w:val="0"/>
          <w:numId w:val="15"/>
        </w:numPr>
        <w:tabs>
          <w:tab w:val="clear" w:pos="840"/>
        </w:tabs>
        <w:ind w:left="359" w:hanging="359" w:hangingChars="171"/>
        <w:rPr>
          <w:rFonts w:hAnsi="宋体"/>
          <w:color w:val="auto"/>
          <w:sz w:val="21"/>
          <w:szCs w:val="21"/>
        </w:rPr>
      </w:pPr>
      <w:r>
        <w:rPr>
          <w:rFonts w:hAnsi="宋体"/>
          <w:color w:val="auto"/>
          <w:sz w:val="21"/>
          <w:szCs w:val="21"/>
        </w:rPr>
        <w:t>经</w:t>
      </w:r>
      <w:r>
        <w:rPr>
          <w:rFonts w:hint="eastAsia" w:hAnsi="宋体"/>
          <w:color w:val="auto"/>
          <w:sz w:val="21"/>
          <w:szCs w:val="21"/>
        </w:rPr>
        <w:t>采购人</w:t>
      </w:r>
      <w:r>
        <w:rPr>
          <w:rFonts w:hAnsi="宋体"/>
          <w:color w:val="auto"/>
          <w:sz w:val="21"/>
          <w:szCs w:val="21"/>
        </w:rPr>
        <w:t>允许，响应供应商可</w:t>
      </w:r>
      <w:r>
        <w:rPr>
          <w:rFonts w:hint="eastAsia" w:hAnsi="宋体"/>
          <w:color w:val="auto"/>
          <w:sz w:val="21"/>
          <w:szCs w:val="21"/>
        </w:rPr>
        <w:t>以</w:t>
      </w:r>
      <w:r>
        <w:rPr>
          <w:rFonts w:hAnsi="宋体"/>
          <w:color w:val="auto"/>
          <w:sz w:val="21"/>
          <w:szCs w:val="21"/>
        </w:rPr>
        <w:t>踏勘目的进入</w:t>
      </w:r>
      <w:r>
        <w:rPr>
          <w:rFonts w:hint="eastAsia" w:hAnsi="宋体"/>
          <w:color w:val="auto"/>
          <w:sz w:val="21"/>
          <w:szCs w:val="21"/>
        </w:rPr>
        <w:t>采购人</w:t>
      </w:r>
      <w:r>
        <w:rPr>
          <w:rFonts w:hAnsi="宋体"/>
          <w:color w:val="auto"/>
          <w:sz w:val="21"/>
          <w:szCs w:val="21"/>
        </w:rPr>
        <w:t>的项目现场，但响应供应商不得因此使</w:t>
      </w:r>
      <w:r>
        <w:rPr>
          <w:rFonts w:hint="eastAsia" w:hAnsi="宋体"/>
          <w:color w:val="auto"/>
          <w:sz w:val="21"/>
          <w:szCs w:val="21"/>
        </w:rPr>
        <w:t>采购人</w:t>
      </w:r>
      <w:r>
        <w:rPr>
          <w:rFonts w:hAnsi="宋体"/>
          <w:color w:val="auto"/>
          <w:sz w:val="21"/>
          <w:szCs w:val="21"/>
        </w:rPr>
        <w:t>承担有关的责任和蒙受损失。响应供应商应承担踏勘现场的责任和风险。</w:t>
      </w:r>
    </w:p>
    <w:p>
      <w:pPr>
        <w:pStyle w:val="7"/>
        <w:spacing w:line="360" w:lineRule="auto"/>
        <w:rPr>
          <w:rFonts w:ascii="宋体" w:hAnsi="宋体"/>
          <w:bCs w:val="0"/>
          <w:sz w:val="24"/>
          <w:szCs w:val="24"/>
        </w:rPr>
      </w:pPr>
      <w:r>
        <w:rPr>
          <w:rFonts w:ascii="宋体" w:hAnsi="宋体"/>
          <w:bCs w:val="0"/>
          <w:sz w:val="24"/>
          <w:szCs w:val="24"/>
        </w:rPr>
        <w:t>6、报价费用</w:t>
      </w:r>
    </w:p>
    <w:p>
      <w:pPr>
        <w:pStyle w:val="47"/>
        <w:numPr>
          <w:ilvl w:val="0"/>
          <w:numId w:val="16"/>
        </w:numPr>
        <w:tabs>
          <w:tab w:val="clear" w:pos="840"/>
        </w:tabs>
        <w:ind w:hanging="840"/>
        <w:rPr>
          <w:rFonts w:hAnsi="宋体"/>
          <w:color w:val="auto"/>
          <w:sz w:val="21"/>
          <w:szCs w:val="21"/>
        </w:rPr>
      </w:pPr>
      <w:r>
        <w:rPr>
          <w:rFonts w:hAnsi="宋体"/>
          <w:color w:val="auto"/>
          <w:sz w:val="21"/>
          <w:szCs w:val="21"/>
        </w:rPr>
        <w:t>响应供应商应承担其参加本磋商活动自身所发生的费用。</w:t>
      </w:r>
    </w:p>
    <w:p>
      <w:pPr>
        <w:pStyle w:val="6"/>
        <w:spacing w:line="360" w:lineRule="auto"/>
        <w:jc w:val="both"/>
        <w:rPr>
          <w:rFonts w:ascii="宋体" w:hAnsi="宋体" w:eastAsia="宋体"/>
          <w:bCs w:val="0"/>
          <w:sz w:val="30"/>
          <w:szCs w:val="30"/>
        </w:rPr>
      </w:pPr>
      <w:r>
        <w:rPr>
          <w:rFonts w:hint="eastAsia" w:ascii="宋体" w:hAnsi="宋体" w:eastAsia="宋体"/>
          <w:bCs w:val="0"/>
          <w:sz w:val="30"/>
          <w:szCs w:val="30"/>
        </w:rPr>
        <w:t>（二）</w:t>
      </w:r>
      <w:r>
        <w:rPr>
          <w:rFonts w:ascii="宋体" w:hAnsi="宋体" w:eastAsia="宋体"/>
          <w:bCs w:val="0"/>
          <w:sz w:val="30"/>
          <w:szCs w:val="30"/>
        </w:rPr>
        <w:t xml:space="preserve"> </w:t>
      </w:r>
      <w:r>
        <w:rPr>
          <w:rFonts w:hint="eastAsia" w:ascii="宋体" w:hAnsi="宋体" w:eastAsia="宋体"/>
          <w:bCs w:val="0"/>
          <w:sz w:val="30"/>
          <w:szCs w:val="30"/>
        </w:rPr>
        <w:t>磋商文件</w:t>
      </w:r>
    </w:p>
    <w:p>
      <w:pPr>
        <w:pStyle w:val="7"/>
        <w:spacing w:line="360" w:lineRule="auto"/>
        <w:rPr>
          <w:rFonts w:ascii="宋体" w:hAnsi="宋体"/>
          <w:bCs w:val="0"/>
          <w:sz w:val="24"/>
          <w:szCs w:val="24"/>
        </w:rPr>
      </w:pPr>
      <w:r>
        <w:rPr>
          <w:rFonts w:ascii="宋体" w:hAnsi="宋体"/>
          <w:bCs w:val="0"/>
          <w:sz w:val="24"/>
          <w:szCs w:val="24"/>
        </w:rPr>
        <w:t>7、磋商文件的组成</w:t>
      </w:r>
    </w:p>
    <w:p>
      <w:pPr>
        <w:spacing w:line="360" w:lineRule="auto"/>
        <w:jc w:val="both"/>
        <w:rPr>
          <w:rFonts w:ascii="宋体" w:hAnsi="宋体"/>
          <w:sz w:val="21"/>
          <w:szCs w:val="21"/>
        </w:rPr>
      </w:pPr>
      <w:r>
        <w:rPr>
          <w:rFonts w:hint="eastAsia" w:ascii="宋体" w:hAnsi="宋体"/>
          <w:sz w:val="21"/>
          <w:szCs w:val="21"/>
        </w:rPr>
        <w:t>7.1</w:t>
      </w:r>
      <w:r>
        <w:rPr>
          <w:rFonts w:ascii="宋体" w:hAnsi="宋体"/>
          <w:sz w:val="21"/>
          <w:szCs w:val="21"/>
        </w:rPr>
        <w:t>磋商文件包括下列内容：</w:t>
      </w:r>
    </w:p>
    <w:p>
      <w:pPr>
        <w:pStyle w:val="34"/>
        <w:widowControl/>
        <w:spacing w:line="360" w:lineRule="auto"/>
        <w:ind w:firstLine="799"/>
        <w:rPr>
          <w:rFonts w:ascii="宋体" w:hAnsi="宋体"/>
          <w:kern w:val="0"/>
          <w:sz w:val="21"/>
          <w:szCs w:val="21"/>
        </w:rPr>
      </w:pPr>
      <w:r>
        <w:rPr>
          <w:rFonts w:hint="eastAsia" w:ascii="宋体" w:hAnsi="宋体"/>
          <w:sz w:val="21"/>
          <w:szCs w:val="21"/>
        </w:rPr>
        <w:t>第一章</w:t>
      </w:r>
      <w:r>
        <w:rPr>
          <w:rFonts w:ascii="宋体" w:hAnsi="宋体"/>
          <w:sz w:val="21"/>
          <w:szCs w:val="21"/>
        </w:rPr>
        <w:t xml:space="preserve">  </w:t>
      </w:r>
      <w:r>
        <w:rPr>
          <w:rFonts w:hint="eastAsia" w:ascii="宋体" w:hAnsi="宋体"/>
          <w:kern w:val="0"/>
          <w:sz w:val="21"/>
          <w:szCs w:val="21"/>
        </w:rPr>
        <w:t>磋商须知及磋商须知前附表</w:t>
      </w:r>
    </w:p>
    <w:p>
      <w:pPr>
        <w:pStyle w:val="34"/>
        <w:widowControl/>
        <w:spacing w:line="360" w:lineRule="auto"/>
        <w:ind w:firstLine="800"/>
        <w:rPr>
          <w:rFonts w:ascii="宋体" w:hAnsi="宋体"/>
          <w:kern w:val="0"/>
          <w:sz w:val="21"/>
          <w:szCs w:val="21"/>
        </w:rPr>
      </w:pPr>
      <w:r>
        <w:rPr>
          <w:rFonts w:hint="eastAsia" w:ascii="宋体" w:hAnsi="宋体"/>
          <w:sz w:val="21"/>
          <w:szCs w:val="21"/>
        </w:rPr>
        <w:t>第二章</w:t>
      </w:r>
      <w:r>
        <w:rPr>
          <w:rFonts w:ascii="宋体" w:hAnsi="宋体"/>
          <w:sz w:val="21"/>
          <w:szCs w:val="21"/>
        </w:rPr>
        <w:t xml:space="preserve">  合同文件格式</w:t>
      </w:r>
    </w:p>
    <w:p>
      <w:pPr>
        <w:spacing w:line="360" w:lineRule="auto"/>
        <w:ind w:firstLine="800"/>
        <w:jc w:val="both"/>
        <w:rPr>
          <w:rFonts w:ascii="宋体" w:hAnsi="宋体"/>
          <w:sz w:val="21"/>
          <w:szCs w:val="21"/>
        </w:rPr>
      </w:pPr>
      <w:r>
        <w:rPr>
          <w:rFonts w:hint="eastAsia" w:ascii="宋体" w:hAnsi="宋体"/>
          <w:sz w:val="21"/>
          <w:szCs w:val="21"/>
        </w:rPr>
        <w:t>第三章</w:t>
      </w:r>
      <w:r>
        <w:rPr>
          <w:rFonts w:ascii="宋体" w:hAnsi="宋体"/>
          <w:sz w:val="21"/>
          <w:szCs w:val="21"/>
        </w:rPr>
        <w:t xml:space="preserve">  </w:t>
      </w:r>
      <w:r>
        <w:rPr>
          <w:rFonts w:hint="eastAsia" w:ascii="宋体" w:hAnsi="宋体"/>
          <w:sz w:val="21"/>
          <w:szCs w:val="21"/>
        </w:rPr>
        <w:t>用户需求书</w:t>
      </w:r>
    </w:p>
    <w:p>
      <w:pPr>
        <w:spacing w:line="360" w:lineRule="auto"/>
        <w:ind w:firstLine="799"/>
        <w:jc w:val="both"/>
        <w:rPr>
          <w:rFonts w:ascii="宋体" w:hAnsi="宋体"/>
          <w:sz w:val="21"/>
          <w:szCs w:val="21"/>
        </w:rPr>
      </w:pPr>
      <w:r>
        <w:rPr>
          <w:rFonts w:hint="eastAsia" w:ascii="宋体" w:hAnsi="宋体"/>
          <w:sz w:val="21"/>
          <w:szCs w:val="21"/>
        </w:rPr>
        <w:t>第四章</w:t>
      </w:r>
      <w:r>
        <w:rPr>
          <w:rFonts w:ascii="宋体" w:hAnsi="宋体"/>
          <w:sz w:val="21"/>
          <w:szCs w:val="21"/>
        </w:rPr>
        <w:t xml:space="preserve"> </w:t>
      </w:r>
      <w:r>
        <w:rPr>
          <w:rFonts w:hint="eastAsia" w:ascii="宋体" w:hAnsi="宋体"/>
          <w:sz w:val="21"/>
          <w:szCs w:val="21"/>
        </w:rPr>
        <w:t xml:space="preserve"> 响应文件</w:t>
      </w:r>
      <w:r>
        <w:rPr>
          <w:rFonts w:ascii="宋体" w:hAnsi="宋体"/>
          <w:sz w:val="21"/>
          <w:szCs w:val="21"/>
        </w:rPr>
        <w:t>报价函</w:t>
      </w:r>
      <w:r>
        <w:rPr>
          <w:rFonts w:hint="eastAsia" w:ascii="宋体" w:hAnsi="宋体"/>
          <w:sz w:val="21"/>
          <w:szCs w:val="21"/>
        </w:rPr>
        <w:t>部分</w:t>
      </w:r>
      <w:r>
        <w:rPr>
          <w:rFonts w:ascii="宋体" w:hAnsi="宋体"/>
          <w:sz w:val="21"/>
          <w:szCs w:val="21"/>
        </w:rPr>
        <w:t>格式</w:t>
      </w:r>
    </w:p>
    <w:p>
      <w:pPr>
        <w:spacing w:line="360" w:lineRule="auto"/>
        <w:ind w:firstLine="799"/>
        <w:jc w:val="both"/>
        <w:rPr>
          <w:rFonts w:ascii="宋体" w:hAnsi="宋体"/>
          <w:sz w:val="21"/>
          <w:szCs w:val="21"/>
        </w:rPr>
      </w:pPr>
      <w:r>
        <w:rPr>
          <w:rFonts w:hint="eastAsia" w:ascii="宋体" w:hAnsi="宋体"/>
          <w:sz w:val="21"/>
          <w:szCs w:val="21"/>
        </w:rPr>
        <w:t>第五章</w:t>
      </w:r>
      <w:r>
        <w:rPr>
          <w:rFonts w:ascii="宋体" w:hAnsi="宋体"/>
          <w:sz w:val="21"/>
          <w:szCs w:val="21"/>
        </w:rPr>
        <w:t xml:space="preserve">  响应文件商务部分格式</w:t>
      </w:r>
    </w:p>
    <w:p>
      <w:pPr>
        <w:spacing w:line="360" w:lineRule="auto"/>
        <w:ind w:left="105" w:firstLine="695"/>
        <w:jc w:val="both"/>
        <w:rPr>
          <w:rFonts w:ascii="宋体" w:hAnsi="宋体"/>
          <w:sz w:val="21"/>
          <w:szCs w:val="21"/>
        </w:rPr>
      </w:pPr>
      <w:r>
        <w:rPr>
          <w:rFonts w:hint="eastAsia" w:ascii="宋体" w:hAnsi="宋体"/>
          <w:sz w:val="21"/>
          <w:szCs w:val="21"/>
        </w:rPr>
        <w:t>第六章</w:t>
      </w:r>
      <w:r>
        <w:rPr>
          <w:rFonts w:ascii="宋体" w:hAnsi="宋体"/>
          <w:sz w:val="21"/>
          <w:szCs w:val="21"/>
        </w:rPr>
        <w:t xml:space="preserve">  响应文件技术部分格式</w:t>
      </w:r>
    </w:p>
    <w:p>
      <w:pPr>
        <w:spacing w:line="360" w:lineRule="auto"/>
        <w:ind w:left="420" w:hanging="420" w:hangingChars="200"/>
        <w:jc w:val="both"/>
        <w:rPr>
          <w:rFonts w:ascii="宋体" w:hAnsi="宋体"/>
          <w:sz w:val="21"/>
          <w:szCs w:val="21"/>
        </w:rPr>
      </w:pPr>
      <w:r>
        <w:rPr>
          <w:rFonts w:hint="eastAsia" w:ascii="宋体" w:hAnsi="宋体"/>
          <w:sz w:val="21"/>
          <w:szCs w:val="21"/>
        </w:rPr>
        <w:t xml:space="preserve">7.2 </w:t>
      </w:r>
      <w:r>
        <w:rPr>
          <w:rFonts w:ascii="宋体" w:hAnsi="宋体"/>
          <w:sz w:val="21"/>
          <w:szCs w:val="21"/>
        </w:rPr>
        <w:t>除7.1内容外，采购代理机构在磋商开始时间</w:t>
      </w:r>
      <w:r>
        <w:rPr>
          <w:rFonts w:hint="eastAsia" w:ascii="宋体" w:hAnsi="宋体"/>
          <w:sz w:val="21"/>
          <w:szCs w:val="21"/>
          <w:u w:val="single"/>
        </w:rPr>
        <w:t>5</w:t>
      </w:r>
      <w:r>
        <w:rPr>
          <w:rFonts w:hint="eastAsia" w:ascii="宋体" w:hAnsi="宋体"/>
          <w:sz w:val="21"/>
          <w:szCs w:val="21"/>
        </w:rPr>
        <w:t>天前，以书面形式发出的对磋商文件的澄清或修改内容，均为磋商文件的组成部分，对采购代理机构和响应供应商起约束作用。</w:t>
      </w:r>
    </w:p>
    <w:p>
      <w:pPr>
        <w:spacing w:line="360" w:lineRule="auto"/>
        <w:ind w:left="420" w:hanging="420" w:hangingChars="200"/>
        <w:jc w:val="both"/>
        <w:rPr>
          <w:rFonts w:ascii="宋体" w:hAnsi="宋体"/>
          <w:sz w:val="21"/>
          <w:szCs w:val="21"/>
        </w:rPr>
      </w:pPr>
      <w:r>
        <w:rPr>
          <w:rFonts w:hint="eastAsia" w:ascii="宋体" w:hAnsi="宋体"/>
          <w:sz w:val="21"/>
          <w:szCs w:val="21"/>
        </w:rPr>
        <w:t>7.3</w:t>
      </w:r>
      <w:r>
        <w:rPr>
          <w:rFonts w:ascii="宋体" w:hAnsi="宋体"/>
          <w:sz w:val="21"/>
          <w:szCs w:val="21"/>
        </w:rPr>
        <w:t>响应供应商获取磋商文件后，应仔细检查磋商文件的所有内容，如有残缺等问题应在获得磋商文件3日内向采购代理机构提出，否则，由此引起的损失由响应供应商自己承担。响应供应商同时应认真审阅磋商文件中所有的事项、格式、条款和规范要求等，若响应供应商的响应文件没有按磋商文件要求提交全部资料，或响应文件没有对磋商文件做出实质性响应，其风险由响应供应商自行承担，并根据有关条款规定，该报价有可能被拒绝。</w:t>
      </w:r>
    </w:p>
    <w:p>
      <w:pPr>
        <w:pStyle w:val="7"/>
        <w:spacing w:line="360" w:lineRule="auto"/>
        <w:rPr>
          <w:rFonts w:ascii="宋体" w:hAnsi="宋体"/>
          <w:bCs w:val="0"/>
          <w:sz w:val="24"/>
          <w:szCs w:val="24"/>
        </w:rPr>
      </w:pPr>
      <w:r>
        <w:rPr>
          <w:rFonts w:ascii="宋体" w:hAnsi="宋体"/>
          <w:bCs w:val="0"/>
          <w:sz w:val="24"/>
          <w:szCs w:val="24"/>
        </w:rPr>
        <w:t>8、磋商文件的澄清</w:t>
      </w:r>
    </w:p>
    <w:p>
      <w:pPr>
        <w:pStyle w:val="35"/>
        <w:ind w:left="400" w:hanging="400" w:hangingChars="171"/>
        <w:rPr>
          <w:rFonts w:hAnsi="宋体"/>
          <w:spacing w:val="0"/>
          <w:sz w:val="21"/>
          <w:szCs w:val="21"/>
        </w:rPr>
      </w:pPr>
      <w:r>
        <w:rPr>
          <w:rFonts w:hAnsi="宋体"/>
          <w:sz w:val="21"/>
          <w:szCs w:val="21"/>
        </w:rPr>
        <w:t>8.1</w:t>
      </w:r>
      <w:r>
        <w:rPr>
          <w:rFonts w:hAnsi="宋体"/>
          <w:spacing w:val="0"/>
          <w:sz w:val="21"/>
          <w:szCs w:val="21"/>
        </w:rPr>
        <w:t>供应商若对磋商文件有任何疑问，均应以书面形式通知招标采购单位。无论是采购代理机构根据需要主动对磋商文件进行必要的澄清，或是根据响应供应商的要求对磋商文件做出澄清，采购代理机构都将于磋商开始时间</w:t>
      </w:r>
      <w:r>
        <w:rPr>
          <w:rFonts w:hint="eastAsia" w:hAnsi="宋体"/>
          <w:spacing w:val="0"/>
          <w:sz w:val="21"/>
          <w:szCs w:val="21"/>
          <w:u w:val="single"/>
        </w:rPr>
        <w:t xml:space="preserve"> 5 </w:t>
      </w:r>
      <w:r>
        <w:rPr>
          <w:rFonts w:hAnsi="宋体"/>
          <w:spacing w:val="0"/>
          <w:sz w:val="21"/>
          <w:szCs w:val="21"/>
        </w:rPr>
        <w:t>日前以书面形式予以澄清</w:t>
      </w:r>
      <w:r>
        <w:rPr>
          <w:rFonts w:hint="eastAsia" w:hAnsi="宋体"/>
          <w:spacing w:val="0"/>
          <w:sz w:val="21"/>
          <w:szCs w:val="21"/>
        </w:rPr>
        <w:t>（距离</w:t>
      </w:r>
      <w:r>
        <w:rPr>
          <w:rFonts w:hAnsi="宋体"/>
          <w:spacing w:val="0"/>
          <w:sz w:val="21"/>
          <w:szCs w:val="21"/>
        </w:rPr>
        <w:t>磋商开始时间</w:t>
      </w:r>
      <w:r>
        <w:rPr>
          <w:rFonts w:hint="eastAsia" w:hAnsi="宋体"/>
          <w:spacing w:val="0"/>
          <w:sz w:val="21"/>
          <w:szCs w:val="21"/>
        </w:rPr>
        <w:t>不足</w:t>
      </w:r>
      <w:r>
        <w:rPr>
          <w:rFonts w:hint="eastAsia" w:hAnsi="宋体"/>
          <w:spacing w:val="0"/>
          <w:sz w:val="21"/>
          <w:szCs w:val="21"/>
          <w:u w:val="single"/>
        </w:rPr>
        <w:t xml:space="preserve"> 5 </w:t>
      </w:r>
      <w:r>
        <w:rPr>
          <w:rFonts w:hAnsi="宋体"/>
          <w:spacing w:val="0"/>
          <w:sz w:val="21"/>
          <w:szCs w:val="21"/>
        </w:rPr>
        <w:t>日</w:t>
      </w:r>
      <w:r>
        <w:rPr>
          <w:rFonts w:hint="eastAsia" w:hAnsi="宋体"/>
          <w:spacing w:val="0"/>
          <w:sz w:val="21"/>
          <w:szCs w:val="21"/>
        </w:rPr>
        <w:t>的，将顺延磋商时间）</w:t>
      </w:r>
      <w:r>
        <w:rPr>
          <w:rFonts w:hAnsi="宋体"/>
          <w:spacing w:val="0"/>
          <w:sz w:val="21"/>
          <w:szCs w:val="21"/>
        </w:rPr>
        <w:t>，同时将书面澄清文件向所有响应供应商发送。响应供应商在收到该澄清文件后应以书面形式给予确认，该澄清作为磋商文件的组成部分，具有约束作用。</w:t>
      </w:r>
    </w:p>
    <w:p>
      <w:pPr>
        <w:pStyle w:val="7"/>
        <w:spacing w:line="360" w:lineRule="auto"/>
        <w:rPr>
          <w:rFonts w:ascii="宋体" w:hAnsi="宋体"/>
          <w:bCs w:val="0"/>
          <w:sz w:val="24"/>
          <w:szCs w:val="24"/>
        </w:rPr>
      </w:pPr>
      <w:r>
        <w:rPr>
          <w:rFonts w:ascii="宋体" w:hAnsi="宋体"/>
          <w:bCs w:val="0"/>
          <w:sz w:val="24"/>
          <w:szCs w:val="24"/>
        </w:rPr>
        <w:t>9、磋商文件的修改</w:t>
      </w:r>
    </w:p>
    <w:p>
      <w:pPr>
        <w:numPr>
          <w:ilvl w:val="0"/>
          <w:numId w:val="17"/>
        </w:numPr>
        <w:tabs>
          <w:tab w:val="clear" w:pos="840"/>
        </w:tabs>
        <w:spacing w:line="360" w:lineRule="auto"/>
        <w:ind w:left="359" w:hanging="359" w:hangingChars="171"/>
        <w:jc w:val="both"/>
        <w:rPr>
          <w:rFonts w:ascii="宋体" w:hAnsi="宋体"/>
          <w:sz w:val="21"/>
          <w:szCs w:val="21"/>
        </w:rPr>
      </w:pPr>
      <w:r>
        <w:rPr>
          <w:rFonts w:ascii="宋体" w:hAnsi="宋体"/>
          <w:sz w:val="21"/>
          <w:szCs w:val="21"/>
        </w:rPr>
        <w:t>磋商文件发出后，在磋商开始时间</w:t>
      </w:r>
      <w:r>
        <w:rPr>
          <w:rFonts w:hint="eastAsia" w:ascii="宋体" w:hAnsi="宋体"/>
          <w:sz w:val="21"/>
          <w:szCs w:val="21"/>
        </w:rPr>
        <w:t>前，采购代理机构可对磋商文件进行必要的澄清或修改。</w:t>
      </w:r>
    </w:p>
    <w:p>
      <w:pPr>
        <w:numPr>
          <w:ilvl w:val="0"/>
          <w:numId w:val="17"/>
        </w:numPr>
        <w:tabs>
          <w:tab w:val="clear" w:pos="840"/>
        </w:tabs>
        <w:spacing w:line="360" w:lineRule="auto"/>
        <w:ind w:left="359" w:hanging="359" w:hangingChars="171"/>
        <w:jc w:val="both"/>
        <w:rPr>
          <w:rFonts w:ascii="宋体" w:hAnsi="宋体"/>
          <w:b/>
          <w:sz w:val="21"/>
          <w:szCs w:val="21"/>
        </w:rPr>
      </w:pPr>
      <w:r>
        <w:rPr>
          <w:rFonts w:ascii="宋体" w:hAnsi="宋体"/>
          <w:sz w:val="21"/>
          <w:szCs w:val="21"/>
        </w:rPr>
        <w:t>磋商文件的修改将以书面形式发送给所有响应供应商，响应供应商应于收到该修改文件后以书面形式给予确认。磋商文件的修改内容作为磋商文件的组成部分，具有约束作用。</w:t>
      </w:r>
    </w:p>
    <w:p>
      <w:pPr>
        <w:numPr>
          <w:ilvl w:val="0"/>
          <w:numId w:val="17"/>
        </w:numPr>
        <w:tabs>
          <w:tab w:val="clear" w:pos="840"/>
        </w:tabs>
        <w:spacing w:line="360" w:lineRule="auto"/>
        <w:ind w:left="359" w:hanging="359" w:hangingChars="171"/>
        <w:jc w:val="both"/>
        <w:rPr>
          <w:rFonts w:ascii="宋体" w:hAnsi="宋体"/>
          <w:sz w:val="21"/>
          <w:szCs w:val="21"/>
        </w:rPr>
      </w:pPr>
      <w:r>
        <w:rPr>
          <w:rFonts w:ascii="宋体" w:hAnsi="宋体"/>
          <w:sz w:val="21"/>
          <w:szCs w:val="21"/>
        </w:rPr>
        <w:t>磋商文件的澄清、修改、补充等内容均以书面形式明确的内容为准。当磋商文件、磋商文件的澄清、修改、补充等在同一内容的表述上不一致时，以最后发出的书面文件为准。</w:t>
      </w:r>
    </w:p>
    <w:p>
      <w:pPr>
        <w:numPr>
          <w:ilvl w:val="0"/>
          <w:numId w:val="17"/>
        </w:numPr>
        <w:tabs>
          <w:tab w:val="clear" w:pos="840"/>
        </w:tabs>
        <w:spacing w:line="360" w:lineRule="auto"/>
        <w:ind w:left="359" w:hanging="359" w:hangingChars="171"/>
        <w:jc w:val="both"/>
        <w:rPr>
          <w:rFonts w:ascii="宋体" w:hAnsi="宋体"/>
          <w:sz w:val="21"/>
          <w:szCs w:val="21"/>
        </w:rPr>
      </w:pPr>
      <w:r>
        <w:rPr>
          <w:rFonts w:ascii="宋体" w:hAnsi="宋体"/>
          <w:sz w:val="21"/>
          <w:szCs w:val="21"/>
        </w:rPr>
        <w:t>为使响应供应商在编制响应文件时有充分的时间对磋商文件的澄清、修改、补充等内容进行研究，采购代理机构将酌情延长磋商开始时间，具体时间将在磋商文件的修改、补充通知中予以明确。</w:t>
      </w:r>
    </w:p>
    <w:p>
      <w:pPr>
        <w:pStyle w:val="6"/>
        <w:spacing w:line="360" w:lineRule="auto"/>
        <w:jc w:val="both"/>
        <w:rPr>
          <w:rFonts w:ascii="宋体" w:hAnsi="宋体" w:eastAsia="宋体"/>
          <w:bCs w:val="0"/>
          <w:sz w:val="30"/>
          <w:szCs w:val="30"/>
        </w:rPr>
      </w:pPr>
      <w:r>
        <w:rPr>
          <w:rFonts w:hint="eastAsia" w:ascii="宋体" w:hAnsi="宋体" w:eastAsia="宋体"/>
          <w:bCs w:val="0"/>
          <w:sz w:val="30"/>
          <w:szCs w:val="30"/>
        </w:rPr>
        <w:t>（三）响应文件的编制</w:t>
      </w:r>
    </w:p>
    <w:p>
      <w:pPr>
        <w:pStyle w:val="7"/>
        <w:spacing w:line="360" w:lineRule="auto"/>
        <w:rPr>
          <w:rFonts w:ascii="宋体" w:hAnsi="宋体"/>
          <w:bCs w:val="0"/>
          <w:sz w:val="24"/>
        </w:rPr>
      </w:pPr>
      <w:r>
        <w:rPr>
          <w:rFonts w:ascii="宋体" w:hAnsi="宋体"/>
          <w:bCs w:val="0"/>
          <w:sz w:val="24"/>
          <w:szCs w:val="24"/>
        </w:rPr>
        <w:t>10、响应文件的语言及度量衡单位</w:t>
      </w:r>
    </w:p>
    <w:p>
      <w:pPr>
        <w:numPr>
          <w:ilvl w:val="0"/>
          <w:numId w:val="18"/>
        </w:numPr>
        <w:spacing w:line="360" w:lineRule="auto"/>
        <w:jc w:val="both"/>
        <w:rPr>
          <w:rFonts w:ascii="宋体" w:hAnsi="宋体"/>
          <w:sz w:val="21"/>
          <w:szCs w:val="21"/>
        </w:rPr>
      </w:pPr>
      <w:r>
        <w:rPr>
          <w:rFonts w:ascii="宋体" w:hAnsi="宋体"/>
          <w:sz w:val="21"/>
          <w:szCs w:val="21"/>
        </w:rPr>
        <w:t>响应文件和与报价有关的所有文件均应使用</w:t>
      </w:r>
      <w:r>
        <w:rPr>
          <w:rFonts w:ascii="宋体" w:hAnsi="宋体"/>
          <w:b/>
          <w:sz w:val="21"/>
          <w:szCs w:val="21"/>
          <w:u w:val="single"/>
        </w:rPr>
        <w:t xml:space="preserve">   </w:t>
      </w:r>
      <w:r>
        <w:rPr>
          <w:rFonts w:hint="eastAsia" w:ascii="宋体" w:hAnsi="宋体"/>
          <w:b/>
          <w:sz w:val="21"/>
          <w:szCs w:val="21"/>
          <w:u w:val="single"/>
        </w:rPr>
        <w:t>中文</w:t>
      </w:r>
      <w:r>
        <w:rPr>
          <w:rFonts w:ascii="宋体" w:hAnsi="宋体"/>
          <w:b/>
          <w:sz w:val="21"/>
          <w:szCs w:val="21"/>
          <w:u w:val="single"/>
        </w:rPr>
        <w:t xml:space="preserve">   </w:t>
      </w:r>
      <w:r>
        <w:rPr>
          <w:rFonts w:hint="eastAsia" w:ascii="宋体" w:hAnsi="宋体"/>
          <w:sz w:val="21"/>
          <w:szCs w:val="21"/>
        </w:rPr>
        <w:t>。</w:t>
      </w:r>
    </w:p>
    <w:p>
      <w:pPr>
        <w:numPr>
          <w:ilvl w:val="0"/>
          <w:numId w:val="18"/>
        </w:numPr>
        <w:spacing w:line="360" w:lineRule="auto"/>
        <w:jc w:val="both"/>
        <w:rPr>
          <w:rFonts w:ascii="宋体" w:hAnsi="宋体"/>
          <w:sz w:val="21"/>
          <w:szCs w:val="21"/>
        </w:rPr>
      </w:pPr>
      <w:r>
        <w:rPr>
          <w:rFonts w:ascii="宋体" w:hAnsi="宋体"/>
          <w:sz w:val="21"/>
          <w:szCs w:val="21"/>
        </w:rPr>
        <w:t>除工程规范另有规定外，响应文件使用的度量衡单位，均采用中华人民共和国法定计量单位。</w:t>
      </w:r>
    </w:p>
    <w:p>
      <w:pPr>
        <w:pStyle w:val="7"/>
        <w:spacing w:line="360" w:lineRule="auto"/>
        <w:rPr>
          <w:rFonts w:ascii="宋体" w:hAnsi="宋体"/>
          <w:bCs w:val="0"/>
          <w:sz w:val="24"/>
          <w:szCs w:val="24"/>
        </w:rPr>
      </w:pPr>
      <w:r>
        <w:rPr>
          <w:rFonts w:ascii="宋体" w:hAnsi="宋体"/>
          <w:bCs w:val="0"/>
          <w:sz w:val="24"/>
          <w:szCs w:val="24"/>
        </w:rPr>
        <w:t>11、响应文件的组成</w:t>
      </w:r>
    </w:p>
    <w:p>
      <w:pPr>
        <w:numPr>
          <w:ilvl w:val="0"/>
          <w:numId w:val="19"/>
        </w:numPr>
        <w:tabs>
          <w:tab w:val="clear" w:pos="1372"/>
        </w:tabs>
        <w:spacing w:line="360" w:lineRule="auto"/>
        <w:ind w:left="540" w:hanging="539" w:hangingChars="257"/>
        <w:jc w:val="both"/>
        <w:rPr>
          <w:rFonts w:ascii="宋体" w:hAnsi="宋体"/>
          <w:sz w:val="21"/>
          <w:szCs w:val="21"/>
        </w:rPr>
      </w:pPr>
      <w:r>
        <w:rPr>
          <w:rFonts w:ascii="宋体" w:hAnsi="宋体"/>
          <w:sz w:val="21"/>
          <w:szCs w:val="21"/>
        </w:rPr>
        <w:t>响应文件由报价函部分、商务部分和技术部分三部分组成。</w:t>
      </w:r>
      <w:r>
        <w:rPr>
          <w:rFonts w:hint="eastAsia" w:ascii="宋体" w:hAnsi="宋体"/>
          <w:sz w:val="21"/>
          <w:szCs w:val="21"/>
        </w:rPr>
        <w:t>（三部分内容装订在一本标书中）</w:t>
      </w:r>
    </w:p>
    <w:p>
      <w:pPr>
        <w:numPr>
          <w:ilvl w:val="0"/>
          <w:numId w:val="19"/>
        </w:numPr>
        <w:tabs>
          <w:tab w:val="clear" w:pos="1372"/>
        </w:tabs>
        <w:spacing w:line="360" w:lineRule="auto"/>
        <w:ind w:left="0" w:firstLine="0"/>
        <w:jc w:val="both"/>
        <w:rPr>
          <w:rFonts w:ascii="宋体" w:hAnsi="宋体"/>
          <w:sz w:val="21"/>
          <w:szCs w:val="21"/>
        </w:rPr>
      </w:pPr>
      <w:r>
        <w:rPr>
          <w:rFonts w:ascii="宋体" w:hAnsi="宋体"/>
          <w:sz w:val="21"/>
          <w:szCs w:val="21"/>
        </w:rPr>
        <w:t>报价函部分主要包括下列内容：</w:t>
      </w:r>
    </w:p>
    <w:p>
      <w:pPr>
        <w:numPr>
          <w:ilvl w:val="1"/>
          <w:numId w:val="19"/>
        </w:numPr>
        <w:tabs>
          <w:tab w:val="clear" w:pos="840"/>
        </w:tabs>
        <w:spacing w:line="360" w:lineRule="auto"/>
        <w:ind w:hanging="840"/>
        <w:rPr>
          <w:rFonts w:ascii="宋体" w:hAnsi="宋体"/>
          <w:sz w:val="21"/>
          <w:szCs w:val="21"/>
        </w:rPr>
      </w:pPr>
      <w:r>
        <w:rPr>
          <w:rFonts w:hint="eastAsia" w:ascii="宋体" w:hAnsi="宋体"/>
          <w:sz w:val="21"/>
          <w:szCs w:val="21"/>
        </w:rPr>
        <w:t>法定代表人身份证明书；</w:t>
      </w:r>
    </w:p>
    <w:p>
      <w:pPr>
        <w:numPr>
          <w:ilvl w:val="1"/>
          <w:numId w:val="19"/>
        </w:numPr>
        <w:tabs>
          <w:tab w:val="clear" w:pos="840"/>
        </w:tabs>
        <w:spacing w:line="360" w:lineRule="auto"/>
        <w:ind w:hanging="840"/>
        <w:rPr>
          <w:rFonts w:ascii="宋体" w:hAnsi="宋体"/>
          <w:sz w:val="21"/>
          <w:szCs w:val="21"/>
        </w:rPr>
      </w:pPr>
      <w:r>
        <w:rPr>
          <w:rFonts w:hint="eastAsia" w:ascii="宋体" w:hAnsi="宋体"/>
          <w:sz w:val="21"/>
          <w:szCs w:val="21"/>
        </w:rPr>
        <w:t>响应文件签署授权委托书；</w:t>
      </w:r>
    </w:p>
    <w:p>
      <w:pPr>
        <w:numPr>
          <w:ilvl w:val="1"/>
          <w:numId w:val="19"/>
        </w:numPr>
        <w:tabs>
          <w:tab w:val="clear" w:pos="840"/>
        </w:tabs>
        <w:spacing w:line="360" w:lineRule="auto"/>
        <w:ind w:hanging="840"/>
        <w:rPr>
          <w:rFonts w:ascii="宋体" w:hAnsi="宋体"/>
          <w:sz w:val="21"/>
          <w:szCs w:val="21"/>
        </w:rPr>
      </w:pPr>
      <w:r>
        <w:rPr>
          <w:rFonts w:hint="eastAsia" w:ascii="宋体" w:hAnsi="宋体"/>
          <w:sz w:val="21"/>
          <w:szCs w:val="21"/>
        </w:rPr>
        <w:t>报价函；</w:t>
      </w:r>
    </w:p>
    <w:p>
      <w:pPr>
        <w:numPr>
          <w:ilvl w:val="1"/>
          <w:numId w:val="19"/>
        </w:numPr>
        <w:tabs>
          <w:tab w:val="clear" w:pos="840"/>
        </w:tabs>
        <w:spacing w:line="360" w:lineRule="auto"/>
        <w:ind w:hanging="840"/>
        <w:rPr>
          <w:rFonts w:ascii="宋体" w:hAnsi="宋体"/>
          <w:sz w:val="21"/>
          <w:szCs w:val="21"/>
        </w:rPr>
      </w:pPr>
      <w:r>
        <w:rPr>
          <w:rFonts w:hint="eastAsia" w:ascii="宋体" w:hAnsi="宋体"/>
          <w:sz w:val="21"/>
          <w:szCs w:val="21"/>
        </w:rPr>
        <w:t>报价函附录。</w:t>
      </w:r>
    </w:p>
    <w:p>
      <w:pPr>
        <w:numPr>
          <w:ilvl w:val="2"/>
          <w:numId w:val="19"/>
        </w:numPr>
        <w:tabs>
          <w:tab w:val="clear" w:pos="1260"/>
        </w:tabs>
        <w:spacing w:line="360" w:lineRule="auto"/>
        <w:ind w:left="0" w:firstLine="0"/>
        <w:jc w:val="both"/>
        <w:rPr>
          <w:rFonts w:ascii="宋体" w:hAnsi="宋体"/>
          <w:sz w:val="21"/>
          <w:szCs w:val="21"/>
        </w:rPr>
      </w:pPr>
      <w:r>
        <w:rPr>
          <w:rFonts w:ascii="宋体" w:hAnsi="宋体"/>
          <w:sz w:val="21"/>
          <w:szCs w:val="21"/>
        </w:rPr>
        <w:t>商务部分主要包括下列内容：</w:t>
      </w:r>
    </w:p>
    <w:p>
      <w:pPr>
        <w:numPr>
          <w:ilvl w:val="3"/>
          <w:numId w:val="19"/>
        </w:numPr>
        <w:tabs>
          <w:tab w:val="clear" w:pos="1680"/>
        </w:tabs>
        <w:spacing w:line="360" w:lineRule="auto"/>
        <w:ind w:left="0" w:firstLine="0"/>
        <w:rPr>
          <w:rFonts w:ascii="宋体" w:hAnsi="宋体"/>
          <w:smallCaps/>
          <w:sz w:val="21"/>
          <w:szCs w:val="21"/>
        </w:rPr>
      </w:pPr>
      <w:r>
        <w:rPr>
          <w:rFonts w:hint="eastAsia" w:ascii="宋体" w:hAnsi="宋体"/>
          <w:smallCaps/>
          <w:sz w:val="21"/>
          <w:szCs w:val="21"/>
        </w:rPr>
        <w:t>报价说明；</w:t>
      </w:r>
    </w:p>
    <w:p>
      <w:pPr>
        <w:numPr>
          <w:ilvl w:val="3"/>
          <w:numId w:val="19"/>
        </w:numPr>
        <w:tabs>
          <w:tab w:val="clear" w:pos="1680"/>
        </w:tabs>
        <w:spacing w:line="360" w:lineRule="auto"/>
        <w:ind w:left="0" w:firstLine="0"/>
        <w:rPr>
          <w:rFonts w:ascii="宋体" w:hAnsi="宋体"/>
          <w:smallCaps/>
          <w:sz w:val="21"/>
          <w:szCs w:val="21"/>
        </w:rPr>
      </w:pPr>
      <w:r>
        <w:rPr>
          <w:rFonts w:hint="eastAsia" w:ascii="宋体" w:hAnsi="宋体"/>
          <w:smallCaps/>
          <w:sz w:val="21"/>
          <w:szCs w:val="21"/>
        </w:rPr>
        <w:t>报价一览表；</w:t>
      </w:r>
    </w:p>
    <w:p>
      <w:pPr>
        <w:numPr>
          <w:ilvl w:val="3"/>
          <w:numId w:val="19"/>
        </w:numPr>
        <w:tabs>
          <w:tab w:val="clear" w:pos="1680"/>
        </w:tabs>
        <w:spacing w:line="360" w:lineRule="auto"/>
        <w:ind w:left="0" w:firstLine="0"/>
        <w:rPr>
          <w:rFonts w:ascii="宋体" w:hAnsi="宋体"/>
          <w:smallCaps/>
          <w:sz w:val="21"/>
          <w:szCs w:val="21"/>
        </w:rPr>
      </w:pPr>
      <w:r>
        <w:rPr>
          <w:rFonts w:hint="eastAsia" w:ascii="宋体" w:hAnsi="宋体"/>
          <w:smallCaps/>
          <w:sz w:val="21"/>
          <w:szCs w:val="21"/>
        </w:rPr>
        <w:t>工程量清单报价表；</w:t>
      </w:r>
    </w:p>
    <w:p>
      <w:pPr>
        <w:numPr>
          <w:ilvl w:val="3"/>
          <w:numId w:val="19"/>
        </w:numPr>
        <w:tabs>
          <w:tab w:val="clear" w:pos="1680"/>
        </w:tabs>
        <w:spacing w:line="360" w:lineRule="auto"/>
        <w:ind w:left="0" w:firstLine="0"/>
        <w:rPr>
          <w:rFonts w:ascii="宋体" w:hAnsi="宋体"/>
          <w:smallCaps/>
          <w:sz w:val="21"/>
          <w:szCs w:val="21"/>
        </w:rPr>
      </w:pPr>
      <w:r>
        <w:rPr>
          <w:rFonts w:hint="eastAsia" w:ascii="宋体" w:hAnsi="宋体"/>
          <w:smallCaps/>
          <w:sz w:val="21"/>
          <w:szCs w:val="21"/>
        </w:rPr>
        <w:t>用户需求响应表；</w:t>
      </w:r>
    </w:p>
    <w:p>
      <w:pPr>
        <w:numPr>
          <w:ilvl w:val="3"/>
          <w:numId w:val="19"/>
        </w:numPr>
        <w:tabs>
          <w:tab w:val="clear" w:pos="1680"/>
        </w:tabs>
        <w:spacing w:line="360" w:lineRule="auto"/>
        <w:ind w:left="0" w:firstLine="0"/>
        <w:rPr>
          <w:rFonts w:ascii="宋体" w:hAnsi="宋体"/>
          <w:smallCaps/>
          <w:sz w:val="21"/>
          <w:szCs w:val="21"/>
        </w:rPr>
      </w:pPr>
      <w:r>
        <w:rPr>
          <w:rFonts w:hint="eastAsia" w:ascii="宋体" w:hAnsi="宋体"/>
          <w:smallCaps/>
          <w:sz w:val="21"/>
          <w:szCs w:val="21"/>
        </w:rPr>
        <w:t>报价需要的其他资料。</w:t>
      </w:r>
    </w:p>
    <w:p>
      <w:pPr>
        <w:numPr>
          <w:ilvl w:val="4"/>
          <w:numId w:val="20"/>
        </w:numPr>
        <w:tabs>
          <w:tab w:val="clear" w:pos="2100"/>
        </w:tabs>
        <w:spacing w:line="360" w:lineRule="auto"/>
        <w:ind w:hanging="2100"/>
        <w:jc w:val="both"/>
        <w:rPr>
          <w:rFonts w:ascii="宋体" w:hAnsi="宋体"/>
          <w:sz w:val="21"/>
          <w:szCs w:val="21"/>
        </w:rPr>
      </w:pPr>
      <w:r>
        <w:rPr>
          <w:rFonts w:ascii="宋体" w:hAnsi="宋体"/>
          <w:sz w:val="21"/>
          <w:szCs w:val="21"/>
        </w:rPr>
        <w:t>技术部分主要包括下列内容：</w:t>
      </w:r>
    </w:p>
    <w:p>
      <w:pPr>
        <w:spacing w:line="360" w:lineRule="auto"/>
        <w:rPr>
          <w:rFonts w:ascii="宋体" w:hAnsi="宋体"/>
          <w:sz w:val="21"/>
          <w:szCs w:val="21"/>
        </w:rPr>
      </w:pPr>
      <w:r>
        <w:rPr>
          <w:rFonts w:hint="eastAsia" w:ascii="宋体" w:hAnsi="宋体"/>
          <w:sz w:val="21"/>
          <w:szCs w:val="21"/>
        </w:rPr>
        <w:t>（1）施工组织设计</w:t>
      </w:r>
    </w:p>
    <w:p>
      <w:pPr>
        <w:numPr>
          <w:ilvl w:val="7"/>
          <w:numId w:val="19"/>
        </w:numPr>
        <w:tabs>
          <w:tab w:val="clear" w:pos="3360"/>
        </w:tabs>
        <w:spacing w:line="360" w:lineRule="auto"/>
        <w:ind w:left="-2" w:leftChars="-1" w:firstLine="362"/>
        <w:rPr>
          <w:rFonts w:ascii="宋体" w:hAnsi="宋体"/>
          <w:sz w:val="21"/>
          <w:szCs w:val="21"/>
        </w:rPr>
      </w:pPr>
      <w:r>
        <w:rPr>
          <w:rFonts w:hint="eastAsia" w:ascii="宋体" w:hAnsi="宋体"/>
          <w:sz w:val="21"/>
          <w:szCs w:val="21"/>
        </w:rPr>
        <w:t>拟投入的主要施工机械设备表；</w:t>
      </w:r>
    </w:p>
    <w:p>
      <w:pPr>
        <w:numPr>
          <w:ilvl w:val="7"/>
          <w:numId w:val="19"/>
        </w:numPr>
        <w:tabs>
          <w:tab w:val="clear" w:pos="3360"/>
        </w:tabs>
        <w:spacing w:line="360" w:lineRule="auto"/>
        <w:ind w:left="-2" w:leftChars="-1" w:firstLine="362"/>
        <w:rPr>
          <w:rFonts w:ascii="宋体" w:hAnsi="宋体"/>
          <w:sz w:val="21"/>
          <w:szCs w:val="21"/>
        </w:rPr>
      </w:pPr>
      <w:r>
        <w:rPr>
          <w:rFonts w:hint="eastAsia" w:ascii="宋体" w:hAnsi="宋体"/>
          <w:sz w:val="21"/>
          <w:szCs w:val="21"/>
        </w:rPr>
        <w:t>劳动力计划表；</w:t>
      </w:r>
    </w:p>
    <w:p>
      <w:pPr>
        <w:numPr>
          <w:ilvl w:val="7"/>
          <w:numId w:val="19"/>
        </w:numPr>
        <w:tabs>
          <w:tab w:val="clear" w:pos="3360"/>
        </w:tabs>
        <w:spacing w:line="360" w:lineRule="auto"/>
        <w:ind w:left="-2" w:leftChars="-1" w:firstLine="362"/>
        <w:rPr>
          <w:rFonts w:ascii="宋体" w:hAnsi="宋体"/>
          <w:sz w:val="21"/>
          <w:szCs w:val="21"/>
        </w:rPr>
      </w:pPr>
      <w:r>
        <w:rPr>
          <w:rFonts w:hint="eastAsia" w:ascii="宋体" w:hAnsi="宋体"/>
          <w:sz w:val="21"/>
          <w:szCs w:val="21"/>
        </w:rPr>
        <w:t>计划开、竣工日期和施工进度表；</w:t>
      </w:r>
    </w:p>
    <w:p>
      <w:pPr>
        <w:numPr>
          <w:ilvl w:val="7"/>
          <w:numId w:val="19"/>
        </w:numPr>
        <w:tabs>
          <w:tab w:val="clear" w:pos="3360"/>
        </w:tabs>
        <w:spacing w:line="360" w:lineRule="auto"/>
        <w:ind w:left="-2" w:leftChars="-1" w:firstLine="362"/>
        <w:rPr>
          <w:rFonts w:ascii="宋体" w:hAnsi="宋体"/>
          <w:sz w:val="21"/>
          <w:szCs w:val="21"/>
        </w:rPr>
      </w:pPr>
      <w:r>
        <w:rPr>
          <w:rFonts w:hint="eastAsia" w:ascii="宋体" w:hAnsi="宋体"/>
          <w:sz w:val="21"/>
          <w:szCs w:val="21"/>
        </w:rPr>
        <w:t>施工总平面图；</w:t>
      </w:r>
    </w:p>
    <w:p>
      <w:pPr>
        <w:numPr>
          <w:ilvl w:val="7"/>
          <w:numId w:val="19"/>
        </w:numPr>
        <w:tabs>
          <w:tab w:val="clear" w:pos="3360"/>
        </w:tabs>
        <w:spacing w:line="360" w:lineRule="auto"/>
        <w:ind w:left="-2" w:leftChars="-1" w:firstLine="362"/>
        <w:rPr>
          <w:rFonts w:ascii="宋体" w:hAnsi="宋体"/>
          <w:sz w:val="21"/>
          <w:szCs w:val="21"/>
        </w:rPr>
      </w:pPr>
      <w:r>
        <w:rPr>
          <w:rFonts w:hint="eastAsia" w:ascii="宋体" w:hAnsi="宋体"/>
          <w:sz w:val="21"/>
          <w:szCs w:val="21"/>
        </w:rPr>
        <w:t>临时用地表。</w:t>
      </w:r>
    </w:p>
    <w:p>
      <w:pPr>
        <w:spacing w:line="360" w:lineRule="auto"/>
        <w:rPr>
          <w:rFonts w:ascii="宋体" w:hAnsi="宋体"/>
          <w:sz w:val="21"/>
          <w:szCs w:val="21"/>
        </w:rPr>
      </w:pPr>
      <w:r>
        <w:rPr>
          <w:rFonts w:hint="eastAsia" w:ascii="宋体" w:hAnsi="宋体"/>
          <w:sz w:val="21"/>
          <w:szCs w:val="21"/>
        </w:rPr>
        <w:t>（2）项目管理机构配备情况</w:t>
      </w:r>
    </w:p>
    <w:p>
      <w:pPr>
        <w:numPr>
          <w:ilvl w:val="1"/>
          <w:numId w:val="21"/>
        </w:numPr>
        <w:tabs>
          <w:tab w:val="clear" w:pos="840"/>
        </w:tabs>
        <w:spacing w:line="360" w:lineRule="auto"/>
        <w:ind w:left="719" w:leftChars="180" w:hanging="359" w:hangingChars="171"/>
        <w:rPr>
          <w:rFonts w:ascii="宋体" w:hAnsi="宋体"/>
          <w:sz w:val="21"/>
          <w:szCs w:val="21"/>
        </w:rPr>
      </w:pPr>
      <w:r>
        <w:rPr>
          <w:rFonts w:hint="eastAsia" w:ascii="宋体" w:hAnsi="宋体"/>
          <w:sz w:val="21"/>
          <w:szCs w:val="21"/>
        </w:rPr>
        <w:t>项目管理机构配备情况表；</w:t>
      </w:r>
    </w:p>
    <w:p>
      <w:pPr>
        <w:numPr>
          <w:ilvl w:val="1"/>
          <w:numId w:val="21"/>
        </w:numPr>
        <w:tabs>
          <w:tab w:val="clear" w:pos="840"/>
        </w:tabs>
        <w:spacing w:line="360" w:lineRule="auto"/>
        <w:ind w:left="719" w:leftChars="180" w:hanging="359" w:hangingChars="171"/>
        <w:rPr>
          <w:rFonts w:ascii="宋体" w:hAnsi="宋体"/>
          <w:sz w:val="21"/>
          <w:szCs w:val="21"/>
        </w:rPr>
      </w:pPr>
      <w:r>
        <w:rPr>
          <w:rFonts w:hint="eastAsia" w:ascii="宋体" w:hAnsi="宋体"/>
          <w:sz w:val="21"/>
          <w:szCs w:val="21"/>
        </w:rPr>
        <w:t>项目经理简历表；</w:t>
      </w:r>
    </w:p>
    <w:p>
      <w:pPr>
        <w:numPr>
          <w:ilvl w:val="1"/>
          <w:numId w:val="21"/>
        </w:numPr>
        <w:tabs>
          <w:tab w:val="clear" w:pos="840"/>
        </w:tabs>
        <w:spacing w:line="360" w:lineRule="auto"/>
        <w:ind w:left="719" w:leftChars="180" w:hanging="359" w:hangingChars="171"/>
        <w:rPr>
          <w:rFonts w:ascii="宋体" w:hAnsi="宋体"/>
          <w:sz w:val="21"/>
          <w:szCs w:val="21"/>
        </w:rPr>
      </w:pPr>
      <w:r>
        <w:rPr>
          <w:rFonts w:hint="eastAsia" w:ascii="宋体" w:hAnsi="宋体"/>
          <w:sz w:val="21"/>
          <w:szCs w:val="21"/>
        </w:rPr>
        <w:t>项目技术负责人简历表；</w:t>
      </w:r>
    </w:p>
    <w:p>
      <w:pPr>
        <w:numPr>
          <w:ilvl w:val="1"/>
          <w:numId w:val="21"/>
        </w:numPr>
        <w:tabs>
          <w:tab w:val="clear" w:pos="840"/>
        </w:tabs>
        <w:spacing w:line="360" w:lineRule="auto"/>
        <w:ind w:left="719" w:leftChars="180" w:hanging="359" w:hangingChars="171"/>
        <w:rPr>
          <w:rFonts w:ascii="宋体" w:hAnsi="宋体"/>
          <w:sz w:val="21"/>
          <w:szCs w:val="21"/>
        </w:rPr>
      </w:pPr>
      <w:r>
        <w:rPr>
          <w:rFonts w:hint="eastAsia" w:ascii="宋体" w:hAnsi="宋体"/>
          <w:sz w:val="21"/>
          <w:szCs w:val="21"/>
        </w:rPr>
        <w:t>项目管理机构配备情况辅助说明资料。</w:t>
      </w:r>
    </w:p>
    <w:p>
      <w:pPr>
        <w:pStyle w:val="7"/>
        <w:spacing w:line="360" w:lineRule="auto"/>
        <w:rPr>
          <w:rFonts w:ascii="宋体" w:hAnsi="宋体"/>
          <w:sz w:val="24"/>
          <w:szCs w:val="24"/>
        </w:rPr>
      </w:pPr>
      <w:r>
        <w:rPr>
          <w:rFonts w:ascii="宋体" w:hAnsi="宋体"/>
          <w:sz w:val="24"/>
          <w:szCs w:val="24"/>
        </w:rPr>
        <w:t>12、响应文件格式</w:t>
      </w:r>
    </w:p>
    <w:p>
      <w:pPr>
        <w:spacing w:line="360" w:lineRule="auto"/>
        <w:ind w:left="525" w:hanging="525" w:hangingChars="250"/>
        <w:jc w:val="both"/>
        <w:rPr>
          <w:rFonts w:ascii="宋体" w:hAnsi="宋体"/>
          <w:sz w:val="21"/>
          <w:szCs w:val="21"/>
        </w:rPr>
      </w:pPr>
      <w:r>
        <w:rPr>
          <w:rFonts w:hint="eastAsia" w:ascii="宋体" w:hAnsi="宋体"/>
          <w:sz w:val="21"/>
          <w:szCs w:val="21"/>
        </w:rPr>
        <w:t>12.1</w:t>
      </w:r>
      <w:r>
        <w:rPr>
          <w:rFonts w:ascii="宋体" w:hAnsi="宋体"/>
          <w:sz w:val="21"/>
          <w:szCs w:val="21"/>
        </w:rPr>
        <w:t>响应文件包括本须知第11条中规定的内容，响应供应商提交的响应文件应当使用磋商文件所提供的响应文件全部格式（表格可以按同样格式扩展）。</w:t>
      </w:r>
    </w:p>
    <w:p>
      <w:pPr>
        <w:pStyle w:val="7"/>
        <w:spacing w:line="360" w:lineRule="auto"/>
        <w:rPr>
          <w:rFonts w:ascii="宋体" w:hAnsi="宋体"/>
          <w:sz w:val="24"/>
          <w:szCs w:val="24"/>
        </w:rPr>
      </w:pPr>
      <w:r>
        <w:rPr>
          <w:rFonts w:ascii="宋体" w:hAnsi="宋体"/>
          <w:sz w:val="24"/>
          <w:szCs w:val="24"/>
        </w:rPr>
        <w:t>13、报价</w:t>
      </w:r>
    </w:p>
    <w:p>
      <w:pPr>
        <w:spacing w:line="360" w:lineRule="auto"/>
        <w:ind w:left="540" w:hanging="539" w:hangingChars="257"/>
        <w:jc w:val="both"/>
        <w:rPr>
          <w:rFonts w:ascii="宋体" w:hAnsi="宋体"/>
          <w:sz w:val="21"/>
          <w:szCs w:val="21"/>
        </w:rPr>
      </w:pPr>
      <w:r>
        <w:rPr>
          <w:rFonts w:hint="eastAsia" w:ascii="宋体" w:hAnsi="宋体"/>
          <w:sz w:val="21"/>
          <w:szCs w:val="21"/>
        </w:rPr>
        <w:t>13.1</w:t>
      </w:r>
      <w:r>
        <w:rPr>
          <w:rFonts w:ascii="宋体" w:hAnsi="宋体"/>
          <w:sz w:val="21"/>
          <w:szCs w:val="21"/>
        </w:rPr>
        <w:t>本工程的报价采用本须知</w:t>
      </w:r>
      <w:r>
        <w:rPr>
          <w:rFonts w:hint="eastAsia" w:ascii="宋体" w:hAnsi="宋体"/>
          <w:sz w:val="21"/>
          <w:szCs w:val="21"/>
        </w:rPr>
        <w:t>的</w:t>
      </w:r>
      <w:r>
        <w:rPr>
          <w:rFonts w:ascii="宋体" w:hAnsi="宋体"/>
          <w:sz w:val="21"/>
          <w:szCs w:val="21"/>
        </w:rPr>
        <w:t>磋商须知前附表第11项所规定的方式。</w:t>
      </w:r>
    </w:p>
    <w:p>
      <w:pPr>
        <w:spacing w:line="360" w:lineRule="auto"/>
        <w:ind w:left="540" w:hanging="539" w:hangingChars="257"/>
        <w:jc w:val="both"/>
        <w:rPr>
          <w:rFonts w:ascii="宋体" w:hAnsi="宋体"/>
          <w:sz w:val="21"/>
          <w:szCs w:val="21"/>
        </w:rPr>
      </w:pPr>
      <w:r>
        <w:rPr>
          <w:rFonts w:hint="eastAsia" w:ascii="宋体" w:hAnsi="宋体"/>
          <w:sz w:val="21"/>
          <w:szCs w:val="21"/>
        </w:rPr>
        <w:t>13.2</w:t>
      </w:r>
      <w:r>
        <w:rPr>
          <w:rFonts w:ascii="宋体" w:hAnsi="宋体"/>
          <w:sz w:val="21"/>
          <w:szCs w:val="21"/>
        </w:rPr>
        <w:t>报价为响应供应商在响应文件中提出的各项支付金额的总和。</w:t>
      </w:r>
    </w:p>
    <w:p>
      <w:pPr>
        <w:tabs>
          <w:tab w:val="left" w:pos="284"/>
          <w:tab w:val="left" w:pos="840"/>
          <w:tab w:val="left" w:pos="1365"/>
        </w:tabs>
        <w:spacing w:line="360" w:lineRule="auto"/>
        <w:ind w:left="630" w:right="-44" w:rightChars="-22" w:hanging="630" w:hangingChars="300"/>
        <w:rPr>
          <w:rFonts w:ascii="宋体" w:hAnsi="宋体"/>
          <w:sz w:val="21"/>
          <w:szCs w:val="21"/>
        </w:rPr>
      </w:pPr>
      <w:r>
        <w:rPr>
          <w:rFonts w:hint="eastAsia" w:ascii="宋体" w:hAnsi="宋体"/>
          <w:sz w:val="21"/>
          <w:szCs w:val="21"/>
        </w:rPr>
        <w:t>13.3</w:t>
      </w:r>
      <w:r>
        <w:rPr>
          <w:rFonts w:ascii="宋体" w:hAnsi="宋体"/>
          <w:sz w:val="21"/>
          <w:szCs w:val="21"/>
        </w:rPr>
        <w:t>响应供应商的报价，</w:t>
      </w:r>
      <w:r>
        <w:rPr>
          <w:rFonts w:hint="eastAsia" w:ascii="宋体" w:hAnsi="宋体"/>
          <w:sz w:val="21"/>
          <w:szCs w:val="21"/>
        </w:rPr>
        <w:t>应是完成本须知第2条和合同条款上所列磋商工程范围所用项目的全部价款</w:t>
      </w:r>
      <w:r>
        <w:rPr>
          <w:rFonts w:ascii="宋体" w:hAnsi="宋体"/>
          <w:sz w:val="21"/>
          <w:szCs w:val="21"/>
        </w:rPr>
        <w:t>。</w:t>
      </w:r>
    </w:p>
    <w:p>
      <w:pPr>
        <w:numPr>
          <w:ilvl w:val="1"/>
          <w:numId w:val="22"/>
        </w:numPr>
        <w:tabs>
          <w:tab w:val="left" w:pos="284"/>
          <w:tab w:val="left" w:pos="840"/>
          <w:tab w:val="left" w:pos="1365"/>
        </w:tabs>
        <w:spacing w:line="360" w:lineRule="auto"/>
        <w:ind w:right="-44" w:rightChars="-22"/>
        <w:rPr>
          <w:rFonts w:ascii="宋体" w:hAnsi="宋体"/>
          <w:sz w:val="21"/>
          <w:szCs w:val="21"/>
        </w:rPr>
      </w:pPr>
      <w:r>
        <w:rPr>
          <w:rFonts w:hint="eastAsia" w:ascii="宋体" w:hAnsi="宋体"/>
          <w:sz w:val="21"/>
          <w:szCs w:val="21"/>
        </w:rPr>
        <w:t xml:space="preserve"> 响应供应商</w:t>
      </w:r>
      <w:r>
        <w:rPr>
          <w:rFonts w:ascii="宋体" w:hAnsi="宋体"/>
          <w:sz w:val="21"/>
          <w:szCs w:val="21"/>
        </w:rPr>
        <w:t>报价时应考虑并承担一定的风险</w:t>
      </w:r>
      <w:r>
        <w:rPr>
          <w:rFonts w:hint="eastAsia" w:ascii="宋体" w:hAnsi="宋体"/>
          <w:sz w:val="21"/>
          <w:szCs w:val="21"/>
        </w:rPr>
        <w:t>，发生的相应费用计入总报价：如施工期间人工价格、</w:t>
      </w:r>
      <w:r>
        <w:rPr>
          <w:rFonts w:ascii="宋体" w:hAnsi="宋体"/>
          <w:sz w:val="21"/>
          <w:szCs w:val="21"/>
        </w:rPr>
        <w:t>物价、气候等情况变化</w:t>
      </w:r>
      <w:r>
        <w:rPr>
          <w:rFonts w:hint="eastAsia" w:ascii="宋体" w:hAnsi="宋体"/>
          <w:sz w:val="21"/>
          <w:szCs w:val="21"/>
        </w:rPr>
        <w:t>、国家政策性调整及</w:t>
      </w:r>
      <w:r>
        <w:rPr>
          <w:rFonts w:ascii="宋体" w:hAnsi="宋体"/>
          <w:sz w:val="21"/>
          <w:szCs w:val="21"/>
        </w:rPr>
        <w:t>其他意外困难</w:t>
      </w:r>
      <w:r>
        <w:rPr>
          <w:rFonts w:hint="eastAsia" w:ascii="宋体" w:hAnsi="宋体"/>
          <w:sz w:val="21"/>
          <w:szCs w:val="21"/>
        </w:rPr>
        <w:t>；响应供应商</w:t>
      </w:r>
      <w:r>
        <w:rPr>
          <w:rFonts w:ascii="宋体" w:hAnsi="宋体"/>
          <w:sz w:val="21"/>
          <w:szCs w:val="21"/>
        </w:rPr>
        <w:t>认为必要采取的任何施</w:t>
      </w:r>
      <w:r>
        <w:rPr>
          <w:rFonts w:hint="eastAsia" w:ascii="宋体" w:hAnsi="宋体"/>
          <w:sz w:val="21"/>
          <w:szCs w:val="21"/>
        </w:rPr>
        <w:t>工</w:t>
      </w:r>
      <w:r>
        <w:rPr>
          <w:rFonts w:ascii="宋体" w:hAnsi="宋体"/>
          <w:sz w:val="21"/>
          <w:szCs w:val="21"/>
        </w:rPr>
        <w:t>技术、辅助工程、临时工程等费用须包含在总报价中。</w:t>
      </w:r>
    </w:p>
    <w:p>
      <w:pPr>
        <w:numPr>
          <w:ilvl w:val="1"/>
          <w:numId w:val="22"/>
        </w:numPr>
        <w:tabs>
          <w:tab w:val="left" w:pos="284"/>
          <w:tab w:val="left" w:pos="840"/>
          <w:tab w:val="left" w:pos="1365"/>
        </w:tabs>
        <w:spacing w:line="360" w:lineRule="auto"/>
        <w:ind w:right="-44" w:rightChars="-22"/>
        <w:rPr>
          <w:rFonts w:ascii="宋体" w:hAnsi="宋体"/>
          <w:sz w:val="21"/>
          <w:szCs w:val="21"/>
        </w:rPr>
      </w:pPr>
      <w:r>
        <w:rPr>
          <w:rFonts w:hint="eastAsia" w:ascii="宋体" w:hAnsi="宋体"/>
          <w:sz w:val="21"/>
          <w:szCs w:val="21"/>
        </w:rPr>
        <w:t xml:space="preserve"> 响应供应商</w:t>
      </w:r>
      <w:r>
        <w:rPr>
          <w:rFonts w:ascii="宋体" w:hAnsi="宋体"/>
          <w:sz w:val="21"/>
          <w:szCs w:val="21"/>
        </w:rPr>
        <w:t>应</w:t>
      </w:r>
      <w:r>
        <w:rPr>
          <w:rFonts w:hint="eastAsia" w:ascii="宋体" w:hAnsi="宋体"/>
          <w:sz w:val="21"/>
          <w:szCs w:val="21"/>
        </w:rPr>
        <w:t>考虑</w:t>
      </w:r>
      <w:r>
        <w:rPr>
          <w:rFonts w:ascii="宋体" w:hAnsi="宋体"/>
          <w:sz w:val="21"/>
          <w:szCs w:val="21"/>
        </w:rPr>
        <w:t>做好</w:t>
      </w:r>
      <w:r>
        <w:rPr>
          <w:rFonts w:hint="eastAsia" w:ascii="宋体" w:hAnsi="宋体"/>
          <w:sz w:val="21"/>
          <w:szCs w:val="21"/>
        </w:rPr>
        <w:t>工程施工可能影响到</w:t>
      </w:r>
      <w:r>
        <w:rPr>
          <w:rFonts w:ascii="宋体" w:hAnsi="宋体"/>
          <w:sz w:val="21"/>
          <w:szCs w:val="21"/>
        </w:rPr>
        <w:t>的</w:t>
      </w:r>
      <w:r>
        <w:rPr>
          <w:rFonts w:hint="eastAsia" w:ascii="宋体" w:hAnsi="宋体"/>
          <w:sz w:val="21"/>
          <w:szCs w:val="21"/>
        </w:rPr>
        <w:t>设施的</w:t>
      </w:r>
      <w:r>
        <w:rPr>
          <w:rFonts w:ascii="宋体" w:hAnsi="宋体"/>
          <w:sz w:val="21"/>
          <w:szCs w:val="21"/>
        </w:rPr>
        <w:t>保护工作，因措施不当，防护不力而引发的问题概由</w:t>
      </w:r>
      <w:r>
        <w:rPr>
          <w:rFonts w:hint="eastAsia" w:ascii="宋体" w:hAnsi="宋体"/>
          <w:sz w:val="21"/>
          <w:szCs w:val="21"/>
        </w:rPr>
        <w:t>成交供应商</w:t>
      </w:r>
      <w:r>
        <w:rPr>
          <w:rFonts w:ascii="宋体" w:hAnsi="宋体"/>
          <w:sz w:val="21"/>
          <w:szCs w:val="21"/>
        </w:rPr>
        <w:t xml:space="preserve">负责，此措施等费用包含在总报价中。 </w:t>
      </w:r>
    </w:p>
    <w:p>
      <w:pPr>
        <w:numPr>
          <w:ilvl w:val="1"/>
          <w:numId w:val="22"/>
        </w:numPr>
        <w:tabs>
          <w:tab w:val="left" w:pos="284"/>
          <w:tab w:val="left" w:pos="840"/>
          <w:tab w:val="left" w:pos="1365"/>
        </w:tabs>
        <w:spacing w:line="360" w:lineRule="auto"/>
        <w:ind w:right="-44" w:rightChars="-22"/>
        <w:rPr>
          <w:rFonts w:ascii="宋体" w:hAnsi="宋体"/>
          <w:sz w:val="21"/>
          <w:szCs w:val="21"/>
        </w:rPr>
      </w:pPr>
      <w:r>
        <w:rPr>
          <w:rFonts w:hint="eastAsia" w:ascii="宋体" w:hAnsi="宋体"/>
          <w:sz w:val="21"/>
          <w:szCs w:val="21"/>
        </w:rPr>
        <w:t xml:space="preserve"> 本工程采购人提供的工程量清单的工程量原则上不允许改动,各响应供应商应根据工程量清单的工程量及现场情况等进行报价，一旦确定了响应供应商和成交价，除另有约定外，采购人将执行成交价结算</w:t>
      </w:r>
      <w:r>
        <w:rPr>
          <w:rFonts w:ascii="宋体" w:hAnsi="宋体"/>
          <w:sz w:val="21"/>
          <w:szCs w:val="21"/>
        </w:rPr>
        <w:t>。</w:t>
      </w:r>
    </w:p>
    <w:p>
      <w:pPr>
        <w:numPr>
          <w:ilvl w:val="1"/>
          <w:numId w:val="22"/>
        </w:numPr>
        <w:tabs>
          <w:tab w:val="left" w:pos="284"/>
          <w:tab w:val="left" w:pos="840"/>
          <w:tab w:val="left" w:pos="1365"/>
        </w:tabs>
        <w:spacing w:line="360" w:lineRule="auto"/>
        <w:ind w:right="-44" w:rightChars="-22"/>
        <w:rPr>
          <w:rFonts w:ascii="宋体" w:hAnsi="宋体"/>
          <w:sz w:val="21"/>
          <w:szCs w:val="21"/>
        </w:rPr>
      </w:pPr>
      <w:r>
        <w:rPr>
          <w:rFonts w:hint="eastAsia" w:ascii="宋体" w:hAnsi="宋体"/>
          <w:sz w:val="21"/>
          <w:szCs w:val="21"/>
        </w:rPr>
        <w:t xml:space="preserve"> 响应供应商的报价将被视为响应供应商完全理解了工程量清单中的全部项目、数量及内容。响应供应商</w:t>
      </w:r>
      <w:r>
        <w:rPr>
          <w:rFonts w:ascii="宋体" w:hAnsi="宋体"/>
          <w:sz w:val="21"/>
          <w:szCs w:val="21"/>
        </w:rPr>
        <w:t>应对其</w:t>
      </w:r>
      <w:r>
        <w:rPr>
          <w:rFonts w:hint="eastAsia" w:ascii="宋体" w:hAnsi="宋体"/>
          <w:sz w:val="21"/>
          <w:szCs w:val="21"/>
        </w:rPr>
        <w:t>报价</w:t>
      </w:r>
      <w:r>
        <w:rPr>
          <w:rFonts w:ascii="宋体" w:hAnsi="宋体"/>
          <w:sz w:val="21"/>
          <w:szCs w:val="21"/>
        </w:rPr>
        <w:t>正确性及完备性完全负责，一旦</w:t>
      </w:r>
      <w:r>
        <w:rPr>
          <w:rFonts w:hint="eastAsia" w:ascii="宋体" w:hAnsi="宋体"/>
          <w:sz w:val="21"/>
          <w:szCs w:val="21"/>
        </w:rPr>
        <w:t>成交</w:t>
      </w:r>
      <w:r>
        <w:rPr>
          <w:rFonts w:ascii="宋体" w:hAnsi="宋体"/>
          <w:sz w:val="21"/>
          <w:szCs w:val="21"/>
        </w:rPr>
        <w:t>，均不得以漏项或未考虑为借口来调整合同价款。</w:t>
      </w:r>
    </w:p>
    <w:p>
      <w:pPr>
        <w:numPr>
          <w:ilvl w:val="1"/>
          <w:numId w:val="22"/>
        </w:numPr>
        <w:tabs>
          <w:tab w:val="left" w:pos="284"/>
          <w:tab w:val="left" w:pos="840"/>
          <w:tab w:val="left" w:pos="1365"/>
        </w:tabs>
        <w:spacing w:line="360" w:lineRule="auto"/>
        <w:ind w:right="-44" w:rightChars="-22"/>
        <w:rPr>
          <w:rFonts w:ascii="宋体" w:hAnsi="宋体"/>
          <w:sz w:val="21"/>
          <w:szCs w:val="21"/>
        </w:rPr>
      </w:pPr>
      <w:r>
        <w:rPr>
          <w:rFonts w:hint="eastAsia" w:ascii="宋体" w:hAnsi="宋体"/>
          <w:sz w:val="21"/>
          <w:szCs w:val="21"/>
        </w:rPr>
        <w:t xml:space="preserve"> </w:t>
      </w:r>
      <w:r>
        <w:rPr>
          <w:rFonts w:ascii="宋体" w:hAnsi="宋体"/>
          <w:sz w:val="21"/>
          <w:szCs w:val="21"/>
        </w:rPr>
        <w:t>除非采购代理机构对磋商文件予以修改，响应供应商应按采购代理机构提供的工程量清单中列出的工程项目和工程量填报单价和合价。每一项目只允许有一个报价。任何有选择的报价将不予接受。响应供应商未填单价或合价的工程项目，在实施后，采购</w:t>
      </w:r>
      <w:r>
        <w:rPr>
          <w:rFonts w:hint="eastAsia" w:ascii="宋体" w:hAnsi="宋体"/>
          <w:sz w:val="21"/>
          <w:szCs w:val="21"/>
        </w:rPr>
        <w:t>人</w:t>
      </w:r>
      <w:r>
        <w:rPr>
          <w:rFonts w:ascii="宋体" w:hAnsi="宋体"/>
          <w:sz w:val="21"/>
          <w:szCs w:val="21"/>
        </w:rPr>
        <w:t>将不予以支付，并视为该项费用已包括在其他有价款的单价或合价内。</w:t>
      </w:r>
    </w:p>
    <w:p>
      <w:pPr>
        <w:numPr>
          <w:ilvl w:val="1"/>
          <w:numId w:val="22"/>
        </w:numPr>
        <w:tabs>
          <w:tab w:val="left" w:pos="284"/>
          <w:tab w:val="left" w:pos="840"/>
          <w:tab w:val="left" w:pos="1365"/>
        </w:tabs>
        <w:spacing w:line="360" w:lineRule="auto"/>
        <w:ind w:right="-44" w:rightChars="-22"/>
        <w:rPr>
          <w:rFonts w:ascii="宋体" w:hAnsi="宋体"/>
          <w:sz w:val="21"/>
          <w:szCs w:val="21"/>
        </w:rPr>
      </w:pPr>
      <w:r>
        <w:rPr>
          <w:rFonts w:hint="eastAsia" w:ascii="宋体" w:hAnsi="宋体"/>
          <w:sz w:val="21"/>
          <w:szCs w:val="21"/>
        </w:rPr>
        <w:t xml:space="preserve"> </w:t>
      </w:r>
      <w:r>
        <w:rPr>
          <w:rFonts w:ascii="宋体" w:hAnsi="宋体"/>
          <w:sz w:val="21"/>
          <w:szCs w:val="21"/>
        </w:rPr>
        <w:t>磋商工程的施工地点为本须知前附表第2项所述，除非合同中另有规定，响应供应商在报价中具有标价的工程量清单中所报的单价和合价，以及报价汇总表中的价格均包括完成该工程项目的</w:t>
      </w:r>
      <w:r>
        <w:rPr>
          <w:rFonts w:hint="eastAsia" w:ascii="宋体" w:hAnsi="宋体"/>
          <w:sz w:val="21"/>
          <w:szCs w:val="21"/>
        </w:rPr>
        <w:t>成本、利润、税金、开办费、技术措施费、大型机械进出场费、风险费、政策性文件规定费用等所有费用。</w:t>
      </w:r>
    </w:p>
    <w:p>
      <w:pPr>
        <w:numPr>
          <w:ilvl w:val="1"/>
          <w:numId w:val="22"/>
        </w:numPr>
        <w:tabs>
          <w:tab w:val="left" w:pos="284"/>
          <w:tab w:val="left" w:pos="720"/>
          <w:tab w:val="left" w:pos="840"/>
        </w:tabs>
        <w:spacing w:line="360" w:lineRule="auto"/>
        <w:ind w:right="-44" w:rightChars="-22"/>
        <w:rPr>
          <w:rFonts w:ascii="宋体" w:hAnsi="宋体"/>
          <w:sz w:val="21"/>
          <w:szCs w:val="21"/>
        </w:rPr>
      </w:pPr>
      <w:r>
        <w:rPr>
          <w:rFonts w:hint="eastAsia" w:ascii="宋体" w:hAnsi="宋体"/>
          <w:sz w:val="21"/>
          <w:szCs w:val="21"/>
        </w:rPr>
        <w:t>响应供应商按本磋商文件规定的时间到工地踏勘以充分了解工地位置、施工位置、情况、道路、储存空间、装卸限制及任何其他足以影响承包价的情况，任何因忽视或误解工地情况而导致的索赔或工期延长申请将不被批准。</w:t>
      </w:r>
    </w:p>
    <w:p>
      <w:pPr>
        <w:numPr>
          <w:ilvl w:val="1"/>
          <w:numId w:val="22"/>
        </w:numPr>
        <w:tabs>
          <w:tab w:val="left" w:pos="284"/>
          <w:tab w:val="left" w:pos="720"/>
        </w:tabs>
        <w:spacing w:line="360" w:lineRule="auto"/>
        <w:ind w:right="-44" w:rightChars="-22"/>
        <w:rPr>
          <w:rFonts w:ascii="宋体" w:hAnsi="宋体"/>
          <w:sz w:val="21"/>
          <w:szCs w:val="21"/>
        </w:rPr>
      </w:pPr>
      <w:r>
        <w:rPr>
          <w:rFonts w:hint="eastAsia" w:ascii="宋体" w:hAnsi="宋体"/>
          <w:sz w:val="21"/>
          <w:szCs w:val="21"/>
        </w:rPr>
        <w:t>本次工程采用</w:t>
      </w:r>
      <w:r>
        <w:rPr>
          <w:rFonts w:hint="eastAsia" w:ascii="宋体" w:hAnsi="宋体"/>
          <w:kern w:val="28"/>
          <w:sz w:val="21"/>
          <w:szCs w:val="21"/>
        </w:rPr>
        <w:t>固定总价包干</w:t>
      </w:r>
      <w:r>
        <w:rPr>
          <w:rFonts w:hint="eastAsia" w:ascii="宋体" w:hAnsi="宋体"/>
          <w:sz w:val="21"/>
          <w:szCs w:val="21"/>
        </w:rPr>
        <w:t>。响应供应商的报价在合同实施期间，不因劳务、材料、机械等成本的价格变动而作任何调整。</w:t>
      </w:r>
    </w:p>
    <w:p>
      <w:pPr>
        <w:pStyle w:val="7"/>
        <w:spacing w:line="360" w:lineRule="auto"/>
        <w:rPr>
          <w:rFonts w:ascii="宋体" w:hAnsi="宋体"/>
          <w:sz w:val="24"/>
          <w:szCs w:val="24"/>
        </w:rPr>
      </w:pPr>
      <w:r>
        <w:rPr>
          <w:rFonts w:ascii="宋体" w:hAnsi="宋体"/>
          <w:sz w:val="24"/>
          <w:szCs w:val="24"/>
        </w:rPr>
        <w:t>14、报价货币</w:t>
      </w:r>
    </w:p>
    <w:p>
      <w:pPr>
        <w:spacing w:line="360" w:lineRule="auto"/>
        <w:jc w:val="both"/>
        <w:rPr>
          <w:rFonts w:ascii="宋体" w:hAnsi="宋体"/>
          <w:sz w:val="21"/>
          <w:szCs w:val="21"/>
        </w:rPr>
      </w:pPr>
      <w:r>
        <w:rPr>
          <w:rFonts w:hint="eastAsia" w:ascii="宋体" w:hAnsi="宋体"/>
          <w:sz w:val="21"/>
          <w:szCs w:val="21"/>
        </w:rPr>
        <w:t xml:space="preserve">14.1  </w:t>
      </w:r>
      <w:r>
        <w:rPr>
          <w:rFonts w:ascii="宋体" w:hAnsi="宋体"/>
          <w:sz w:val="21"/>
          <w:szCs w:val="21"/>
        </w:rPr>
        <w:t>本工程报价采用的币种为</w:t>
      </w:r>
      <w:r>
        <w:rPr>
          <w:rFonts w:hint="eastAsia" w:ascii="宋体" w:hAnsi="宋体"/>
          <w:b/>
          <w:sz w:val="21"/>
          <w:szCs w:val="21"/>
          <w:u w:val="single"/>
        </w:rPr>
        <w:t>人民币</w:t>
      </w:r>
      <w:r>
        <w:rPr>
          <w:rFonts w:hint="eastAsia" w:ascii="宋体" w:hAnsi="宋体"/>
          <w:sz w:val="21"/>
          <w:szCs w:val="21"/>
        </w:rPr>
        <w:t>。</w:t>
      </w:r>
    </w:p>
    <w:p>
      <w:pPr>
        <w:pStyle w:val="7"/>
        <w:spacing w:line="360" w:lineRule="auto"/>
        <w:rPr>
          <w:rFonts w:ascii="宋体" w:hAnsi="宋体"/>
          <w:sz w:val="24"/>
          <w:szCs w:val="24"/>
        </w:rPr>
      </w:pPr>
      <w:r>
        <w:rPr>
          <w:rFonts w:hint="eastAsia" w:ascii="宋体" w:hAnsi="宋体"/>
          <w:sz w:val="24"/>
          <w:szCs w:val="24"/>
        </w:rPr>
        <w:t>15</w:t>
      </w:r>
      <w:r>
        <w:rPr>
          <w:rFonts w:ascii="宋体" w:hAnsi="宋体"/>
          <w:sz w:val="24"/>
          <w:szCs w:val="24"/>
        </w:rPr>
        <w:t>、报价有效期</w:t>
      </w:r>
    </w:p>
    <w:p>
      <w:pPr>
        <w:spacing w:line="360" w:lineRule="auto"/>
        <w:ind w:left="180"/>
        <w:jc w:val="both"/>
        <w:rPr>
          <w:rFonts w:ascii="宋体" w:hAnsi="宋体"/>
          <w:sz w:val="21"/>
          <w:szCs w:val="21"/>
        </w:rPr>
      </w:pPr>
      <w:r>
        <w:rPr>
          <w:rFonts w:hint="eastAsia" w:ascii="宋体" w:hAnsi="宋体"/>
          <w:sz w:val="21"/>
          <w:szCs w:val="21"/>
        </w:rPr>
        <w:t>15.1</w:t>
      </w:r>
      <w:r>
        <w:rPr>
          <w:rFonts w:ascii="宋体" w:hAnsi="宋体"/>
          <w:sz w:val="21"/>
          <w:szCs w:val="21"/>
        </w:rPr>
        <w:t>报价有效期见本须知前附表第12项所规定的期限，在此期限内，凡符合本磋商文件要求的响应文件均保持有效。</w:t>
      </w:r>
    </w:p>
    <w:p>
      <w:pPr>
        <w:spacing w:line="360" w:lineRule="auto"/>
        <w:ind w:left="180"/>
        <w:jc w:val="both"/>
        <w:rPr>
          <w:rFonts w:ascii="宋体" w:hAnsi="宋体"/>
          <w:sz w:val="21"/>
          <w:szCs w:val="21"/>
        </w:rPr>
      </w:pPr>
      <w:r>
        <w:rPr>
          <w:rFonts w:hint="eastAsia" w:ascii="宋体" w:hAnsi="宋体"/>
          <w:sz w:val="21"/>
          <w:szCs w:val="21"/>
        </w:rPr>
        <w:t>15.2</w:t>
      </w:r>
      <w:r>
        <w:rPr>
          <w:rFonts w:ascii="宋体" w:hAnsi="宋体"/>
          <w:sz w:val="21"/>
          <w:szCs w:val="21"/>
        </w:rPr>
        <w:t>在特殊情况下，采购代理机构在原定报价有效期内，可以根据需要以书面形式向响应供应商提出延长报价有效期的要求，对此要求响应供应商须以书面形式予以答复。响应供应商可以拒绝采购代理机构这种要求，而不被没收报价保证金。同意延长报价有效期的响应供应商既不能要求也不允许修改其响应文件，但需要相应的延长报价担保的有效期，在延长的报价有效期内本须知第16条关于报价担保的退还与没收的规定仍然适用。</w:t>
      </w:r>
    </w:p>
    <w:p>
      <w:pPr>
        <w:pStyle w:val="7"/>
        <w:spacing w:line="360" w:lineRule="auto"/>
        <w:rPr>
          <w:rFonts w:ascii="宋体" w:hAnsi="宋体"/>
          <w:sz w:val="24"/>
          <w:szCs w:val="24"/>
        </w:rPr>
      </w:pPr>
      <w:r>
        <w:rPr>
          <w:rFonts w:ascii="宋体" w:hAnsi="宋体"/>
          <w:sz w:val="24"/>
          <w:szCs w:val="24"/>
        </w:rPr>
        <w:t>1</w:t>
      </w:r>
      <w:r>
        <w:rPr>
          <w:rFonts w:hint="eastAsia" w:ascii="宋体" w:hAnsi="宋体"/>
          <w:sz w:val="24"/>
          <w:szCs w:val="24"/>
        </w:rPr>
        <w:t>6</w:t>
      </w:r>
      <w:r>
        <w:rPr>
          <w:rFonts w:ascii="宋体" w:hAnsi="宋体"/>
          <w:sz w:val="24"/>
          <w:szCs w:val="24"/>
        </w:rPr>
        <w:t>、报价</w:t>
      </w:r>
      <w:r>
        <w:rPr>
          <w:rFonts w:hint="eastAsia" w:ascii="宋体" w:hAnsi="宋体"/>
          <w:sz w:val="24"/>
          <w:szCs w:val="24"/>
        </w:rPr>
        <w:t>保证金</w:t>
      </w:r>
    </w:p>
    <w:p>
      <w:pPr>
        <w:tabs>
          <w:tab w:val="left" w:pos="540"/>
        </w:tabs>
        <w:spacing w:line="360" w:lineRule="auto"/>
        <w:jc w:val="both"/>
        <w:rPr>
          <w:rFonts w:ascii="宋体" w:hAnsi="宋体"/>
          <w:sz w:val="21"/>
          <w:szCs w:val="21"/>
        </w:rPr>
      </w:pPr>
      <w:r>
        <w:rPr>
          <w:rFonts w:hint="eastAsia" w:ascii="宋体" w:hAnsi="宋体"/>
          <w:sz w:val="21"/>
          <w:szCs w:val="21"/>
        </w:rPr>
        <w:t>16.1</w:t>
      </w:r>
      <w:r>
        <w:rPr>
          <w:rFonts w:ascii="宋体" w:hAnsi="宋体"/>
          <w:sz w:val="21"/>
          <w:szCs w:val="21"/>
        </w:rPr>
        <w:t>响应供应商应在提交响应文件的同时，按有关规定提交本须知前附表第13项所规定数额的报价</w:t>
      </w:r>
      <w:r>
        <w:rPr>
          <w:rFonts w:hint="eastAsia" w:ascii="宋体" w:hAnsi="宋体"/>
          <w:sz w:val="21"/>
          <w:szCs w:val="21"/>
        </w:rPr>
        <w:t>保证金</w:t>
      </w:r>
      <w:r>
        <w:rPr>
          <w:rFonts w:ascii="宋体" w:hAnsi="宋体"/>
          <w:sz w:val="21"/>
          <w:szCs w:val="21"/>
        </w:rPr>
        <w:t>，并作为其响应文件的一部分。</w:t>
      </w:r>
    </w:p>
    <w:p>
      <w:pPr>
        <w:tabs>
          <w:tab w:val="left" w:pos="540"/>
        </w:tabs>
        <w:spacing w:line="360" w:lineRule="auto"/>
        <w:jc w:val="both"/>
        <w:rPr>
          <w:rFonts w:ascii="宋体" w:hAnsi="宋体"/>
          <w:sz w:val="21"/>
          <w:szCs w:val="21"/>
        </w:rPr>
      </w:pPr>
      <w:r>
        <w:rPr>
          <w:rFonts w:hint="eastAsia" w:ascii="宋体" w:hAnsi="宋体"/>
          <w:sz w:val="21"/>
          <w:szCs w:val="21"/>
        </w:rPr>
        <w:t>16.2</w:t>
      </w:r>
      <w:r>
        <w:rPr>
          <w:rFonts w:ascii="宋体" w:hAnsi="宋体"/>
          <w:sz w:val="21"/>
          <w:szCs w:val="21"/>
        </w:rPr>
        <w:t>报价保证金可以采用</w:t>
      </w:r>
      <w:r>
        <w:rPr>
          <w:rFonts w:hint="eastAsia" w:ascii="宋体" w:hAnsi="宋体"/>
          <w:sz w:val="21"/>
          <w:szCs w:val="21"/>
        </w:rPr>
        <w:t>电汇、银行转帐及专业担保机构出具的担保函的形式</w:t>
      </w:r>
      <w:r>
        <w:rPr>
          <w:rFonts w:ascii="宋体" w:hAnsi="宋体"/>
          <w:sz w:val="21"/>
          <w:szCs w:val="21"/>
        </w:rPr>
        <w:t>提交。</w:t>
      </w:r>
    </w:p>
    <w:p>
      <w:pPr>
        <w:numPr>
          <w:ilvl w:val="7"/>
          <w:numId w:val="23"/>
        </w:numPr>
        <w:tabs>
          <w:tab w:val="left" w:pos="540"/>
          <w:tab w:val="left" w:pos="851"/>
        </w:tabs>
        <w:spacing w:line="360" w:lineRule="auto"/>
        <w:ind w:left="567" w:firstLine="0"/>
        <w:jc w:val="both"/>
        <w:rPr>
          <w:rFonts w:ascii="宋体" w:hAnsi="宋体"/>
          <w:b/>
          <w:sz w:val="21"/>
          <w:szCs w:val="21"/>
        </w:rPr>
      </w:pPr>
      <w:r>
        <w:rPr>
          <w:rFonts w:hint="eastAsia" w:ascii="宋体" w:hAnsi="宋体"/>
          <w:b/>
          <w:sz w:val="21"/>
          <w:szCs w:val="21"/>
        </w:rPr>
        <w:t>以电汇、银行转帐形式交纳保证金的，直接存入如下帐户（交款时响应供应商向银行提供项目编号，由银行开具收款单盖章交给客户留底，作为保证金收取依据。并在响应文件递交截止时间前到达采购代理机构帐户上。）</w:t>
      </w:r>
    </w:p>
    <w:p>
      <w:pPr>
        <w:tabs>
          <w:tab w:val="left" w:pos="540"/>
        </w:tabs>
        <w:spacing w:line="360" w:lineRule="auto"/>
        <w:ind w:left="540" w:firstLine="738" w:firstLineChars="350"/>
        <w:jc w:val="both"/>
        <w:rPr>
          <w:rFonts w:ascii="宋体" w:hAnsi="宋体"/>
          <w:b/>
          <w:sz w:val="21"/>
          <w:szCs w:val="21"/>
        </w:rPr>
      </w:pPr>
      <w:r>
        <w:rPr>
          <w:rFonts w:hint="eastAsia" w:ascii="宋体" w:hAnsi="宋体"/>
          <w:b/>
          <w:sz w:val="21"/>
          <w:szCs w:val="21"/>
        </w:rPr>
        <w:t>收款人：广州顺为招标采购有限公司</w:t>
      </w:r>
    </w:p>
    <w:p>
      <w:pPr>
        <w:tabs>
          <w:tab w:val="left" w:pos="540"/>
        </w:tabs>
        <w:spacing w:line="360" w:lineRule="auto"/>
        <w:ind w:left="540" w:firstLine="738" w:firstLineChars="350"/>
        <w:jc w:val="both"/>
        <w:rPr>
          <w:rFonts w:ascii="宋体" w:hAnsi="宋体"/>
          <w:b/>
          <w:sz w:val="21"/>
          <w:szCs w:val="21"/>
        </w:rPr>
      </w:pPr>
      <w:r>
        <w:rPr>
          <w:rFonts w:hint="eastAsia" w:ascii="宋体" w:hAnsi="宋体"/>
          <w:b/>
          <w:sz w:val="21"/>
          <w:szCs w:val="21"/>
        </w:rPr>
        <w:t>帐号：7443200182800008344</w:t>
      </w:r>
    </w:p>
    <w:p>
      <w:pPr>
        <w:tabs>
          <w:tab w:val="left" w:pos="540"/>
        </w:tabs>
        <w:spacing w:line="360" w:lineRule="auto"/>
        <w:ind w:left="540" w:firstLine="738" w:firstLineChars="350"/>
        <w:jc w:val="both"/>
        <w:rPr>
          <w:rFonts w:ascii="宋体" w:hAnsi="宋体"/>
          <w:b/>
          <w:sz w:val="21"/>
          <w:szCs w:val="21"/>
        </w:rPr>
      </w:pPr>
      <w:r>
        <w:rPr>
          <w:rFonts w:hint="eastAsia" w:ascii="宋体" w:hAnsi="宋体"/>
          <w:b/>
          <w:sz w:val="21"/>
          <w:szCs w:val="21"/>
        </w:rPr>
        <w:t>开户银行：中信银行广州天河支行</w:t>
      </w:r>
    </w:p>
    <w:p>
      <w:pPr>
        <w:tabs>
          <w:tab w:val="left" w:pos="540"/>
        </w:tabs>
        <w:spacing w:line="360" w:lineRule="auto"/>
        <w:ind w:left="540" w:firstLine="738" w:firstLineChars="350"/>
        <w:jc w:val="both"/>
        <w:rPr>
          <w:rFonts w:ascii="宋体" w:hAnsi="宋体"/>
          <w:b/>
          <w:sz w:val="21"/>
          <w:szCs w:val="21"/>
        </w:rPr>
      </w:pPr>
      <w:r>
        <w:rPr>
          <w:rFonts w:hint="eastAsia" w:ascii="宋体" w:hAnsi="宋体"/>
          <w:b/>
          <w:sz w:val="21"/>
          <w:szCs w:val="21"/>
        </w:rPr>
        <w:t>跨行支付行号：3025 8104 4322（提醒：该行号不是账号！仅适用于网银跨行支付时汇款人能够快速寻找开户银行信息）</w:t>
      </w:r>
    </w:p>
    <w:p>
      <w:pPr>
        <w:tabs>
          <w:tab w:val="left" w:pos="540"/>
        </w:tabs>
        <w:spacing w:line="360" w:lineRule="auto"/>
        <w:ind w:left="540" w:firstLine="738" w:firstLineChars="350"/>
        <w:jc w:val="both"/>
        <w:rPr>
          <w:rFonts w:ascii="宋体" w:hAnsi="宋体"/>
          <w:b/>
          <w:sz w:val="21"/>
          <w:szCs w:val="21"/>
        </w:rPr>
      </w:pPr>
      <w:r>
        <w:rPr>
          <w:rFonts w:hint="eastAsia" w:ascii="宋体" w:hAnsi="宋体"/>
          <w:b/>
          <w:sz w:val="21"/>
          <w:szCs w:val="21"/>
        </w:rPr>
        <w:t>（递交报价保证金请注明：项目编号GZSW23156GC2123）</w:t>
      </w:r>
    </w:p>
    <w:p>
      <w:pPr>
        <w:numPr>
          <w:ilvl w:val="7"/>
          <w:numId w:val="23"/>
        </w:numPr>
        <w:tabs>
          <w:tab w:val="left" w:pos="540"/>
          <w:tab w:val="left" w:pos="851"/>
        </w:tabs>
        <w:spacing w:line="360" w:lineRule="auto"/>
        <w:ind w:left="567" w:firstLine="0"/>
        <w:jc w:val="both"/>
        <w:rPr>
          <w:rFonts w:ascii="宋体" w:hAnsi="宋体"/>
          <w:b/>
          <w:sz w:val="21"/>
          <w:szCs w:val="21"/>
        </w:rPr>
      </w:pPr>
      <w:r>
        <w:rPr>
          <w:rFonts w:hint="eastAsia" w:ascii="宋体" w:hAnsi="宋体"/>
          <w:b/>
          <w:sz w:val="21"/>
          <w:szCs w:val="21"/>
        </w:rPr>
        <w:t>以专业担保机构出具的担保函形式交纳保证金的，由专业担保机构出具担保函（具体格式见本磋商文件第五章），并于递交响应文件截止时点前，将担保函原件送达采购代理机构。</w:t>
      </w:r>
    </w:p>
    <w:p>
      <w:pPr>
        <w:tabs>
          <w:tab w:val="left" w:pos="540"/>
        </w:tabs>
        <w:spacing w:line="360" w:lineRule="auto"/>
        <w:jc w:val="both"/>
        <w:rPr>
          <w:rFonts w:ascii="宋体" w:hAnsi="宋体"/>
          <w:sz w:val="21"/>
          <w:szCs w:val="21"/>
        </w:rPr>
      </w:pPr>
      <w:r>
        <w:rPr>
          <w:rFonts w:hint="eastAsia" w:ascii="宋体" w:hAnsi="宋体"/>
          <w:sz w:val="21"/>
          <w:szCs w:val="21"/>
        </w:rPr>
        <w:t xml:space="preserve">16.3 </w:t>
      </w:r>
      <w:r>
        <w:rPr>
          <w:rFonts w:hint="eastAsia" w:ascii="宋体" w:hAnsi="宋体" w:cs="宋体"/>
          <w:snapToGrid w:val="0"/>
          <w:sz w:val="21"/>
          <w:szCs w:val="21"/>
        </w:rPr>
        <w:t>采购代理机构在采购活动结束后及时退还供应商的磋商保证金，以电汇、银行转帐形式交纳磋商保证金的，磋商保证金一律退还至响应供应商对公账户。未成交供应商的磋商保证金在成交通知书发出后5个工作日内退还，成交供应商的磋商保证金按本须知第28条规定签订合同并按本须知第29条规定提交履约担保后5个工作日内退还。因供应商自身原因导致磋商保证金无法及时退还的除外。</w:t>
      </w:r>
    </w:p>
    <w:p>
      <w:pPr>
        <w:tabs>
          <w:tab w:val="left" w:pos="540"/>
        </w:tabs>
        <w:spacing w:line="360" w:lineRule="auto"/>
        <w:jc w:val="both"/>
        <w:rPr>
          <w:rFonts w:ascii="宋体" w:hAnsi="宋体" w:cs="宋体"/>
          <w:snapToGrid w:val="0"/>
          <w:sz w:val="21"/>
          <w:szCs w:val="21"/>
        </w:rPr>
      </w:pPr>
      <w:r>
        <w:rPr>
          <w:rFonts w:hint="eastAsia" w:ascii="宋体" w:hAnsi="宋体" w:cs="宋体"/>
          <w:snapToGrid w:val="0"/>
          <w:sz w:val="21"/>
          <w:szCs w:val="21"/>
        </w:rPr>
        <w:t>16.4</w:t>
      </w:r>
      <w:r>
        <w:rPr>
          <w:rFonts w:hint="eastAsia" w:ascii="宋体" w:hAnsi="宋体" w:cs="宋体"/>
          <w:snapToGrid w:val="0"/>
          <w:sz w:val="21"/>
          <w:szCs w:val="21"/>
        </w:rPr>
        <w:tab/>
      </w:r>
      <w:r>
        <w:rPr>
          <w:rFonts w:hint="eastAsia" w:ascii="宋体" w:hAnsi="宋体" w:cs="宋体"/>
          <w:snapToGrid w:val="0"/>
          <w:sz w:val="21"/>
          <w:szCs w:val="21"/>
        </w:rPr>
        <w:t>成交供应商的保证金的退还必须同时满足以下要求：</w:t>
      </w:r>
    </w:p>
    <w:p>
      <w:pPr>
        <w:tabs>
          <w:tab w:val="left" w:pos="540"/>
        </w:tabs>
        <w:spacing w:line="360" w:lineRule="auto"/>
        <w:ind w:left="426" w:leftChars="213"/>
        <w:jc w:val="both"/>
        <w:rPr>
          <w:rFonts w:ascii="宋体" w:hAnsi="宋体" w:cs="宋体"/>
          <w:snapToGrid w:val="0"/>
          <w:sz w:val="21"/>
          <w:szCs w:val="21"/>
        </w:rPr>
      </w:pPr>
      <w:r>
        <w:rPr>
          <w:rFonts w:hint="eastAsia" w:ascii="宋体" w:hAnsi="宋体" w:cs="宋体"/>
          <w:snapToGrid w:val="0"/>
          <w:sz w:val="21"/>
          <w:szCs w:val="21"/>
        </w:rPr>
        <w:t>（1）</w:t>
      </w:r>
      <w:r>
        <w:rPr>
          <w:rFonts w:hint="eastAsia" w:ascii="宋体" w:hAnsi="宋体" w:cs="宋体"/>
          <w:snapToGrid w:val="0"/>
          <w:sz w:val="21"/>
          <w:szCs w:val="21"/>
        </w:rPr>
        <w:tab/>
      </w:r>
      <w:r>
        <w:rPr>
          <w:rFonts w:hint="eastAsia" w:ascii="宋体" w:hAnsi="宋体" w:cs="宋体"/>
          <w:snapToGrid w:val="0"/>
          <w:sz w:val="21"/>
          <w:szCs w:val="21"/>
        </w:rPr>
        <w:t>成交供应商按本须知的规定签订了成交合同并按本须知规定提交了履约担保；</w:t>
      </w:r>
    </w:p>
    <w:p>
      <w:pPr>
        <w:tabs>
          <w:tab w:val="left" w:pos="540"/>
        </w:tabs>
        <w:spacing w:line="360" w:lineRule="auto"/>
        <w:ind w:left="426" w:leftChars="213"/>
        <w:jc w:val="both"/>
        <w:rPr>
          <w:rFonts w:ascii="宋体" w:hAnsi="宋体" w:cs="宋体"/>
          <w:snapToGrid w:val="0"/>
          <w:sz w:val="21"/>
          <w:szCs w:val="21"/>
        </w:rPr>
      </w:pPr>
      <w:r>
        <w:rPr>
          <w:rFonts w:hint="eastAsia" w:ascii="宋体" w:hAnsi="宋体" w:cs="宋体"/>
          <w:snapToGrid w:val="0"/>
          <w:sz w:val="21"/>
          <w:szCs w:val="21"/>
        </w:rPr>
        <w:t>（2）</w:t>
      </w:r>
      <w:r>
        <w:rPr>
          <w:rFonts w:hint="eastAsia" w:ascii="宋体" w:hAnsi="宋体" w:cs="宋体"/>
          <w:snapToGrid w:val="0"/>
          <w:sz w:val="21"/>
          <w:szCs w:val="21"/>
        </w:rPr>
        <w:tab/>
      </w:r>
      <w:r>
        <w:rPr>
          <w:rFonts w:hint="eastAsia" w:ascii="宋体" w:hAnsi="宋体" w:cs="宋体"/>
          <w:snapToGrid w:val="0"/>
          <w:sz w:val="21"/>
          <w:szCs w:val="21"/>
        </w:rPr>
        <w:t>成交供应商按本须知的规定支付了成交服务费。</w:t>
      </w:r>
    </w:p>
    <w:p>
      <w:pPr>
        <w:tabs>
          <w:tab w:val="left" w:pos="540"/>
        </w:tabs>
        <w:spacing w:line="360" w:lineRule="auto"/>
        <w:jc w:val="both"/>
        <w:rPr>
          <w:rFonts w:ascii="宋体" w:hAnsi="宋体" w:cs="宋体"/>
          <w:snapToGrid w:val="0"/>
          <w:sz w:val="21"/>
          <w:szCs w:val="21"/>
        </w:rPr>
      </w:pPr>
      <w:r>
        <w:rPr>
          <w:rFonts w:hint="eastAsia" w:ascii="宋体" w:hAnsi="宋体" w:cs="宋体"/>
          <w:snapToGrid w:val="0"/>
          <w:sz w:val="21"/>
          <w:szCs w:val="21"/>
        </w:rPr>
        <w:t>16.5</w:t>
      </w:r>
      <w:r>
        <w:rPr>
          <w:rFonts w:hint="eastAsia" w:ascii="宋体" w:hAnsi="宋体" w:cs="宋体"/>
          <w:snapToGrid w:val="0"/>
          <w:sz w:val="21"/>
          <w:szCs w:val="21"/>
        </w:rPr>
        <w:tab/>
      </w:r>
      <w:r>
        <w:rPr>
          <w:rFonts w:hint="eastAsia" w:ascii="宋体" w:hAnsi="宋体" w:cs="宋体"/>
          <w:snapToGrid w:val="0"/>
          <w:sz w:val="21"/>
          <w:szCs w:val="21"/>
        </w:rPr>
        <w:t>下列任何一种情况发生时，保证金将被没收：</w:t>
      </w:r>
    </w:p>
    <w:p>
      <w:pPr>
        <w:tabs>
          <w:tab w:val="left" w:pos="540"/>
        </w:tabs>
        <w:spacing w:line="360" w:lineRule="auto"/>
        <w:ind w:left="566" w:leftChars="283"/>
        <w:jc w:val="both"/>
        <w:rPr>
          <w:rFonts w:ascii="宋体" w:hAnsi="宋体" w:cs="宋体"/>
          <w:snapToGrid w:val="0"/>
          <w:sz w:val="21"/>
          <w:szCs w:val="21"/>
        </w:rPr>
      </w:pPr>
      <w:r>
        <w:rPr>
          <w:rFonts w:hint="eastAsia" w:ascii="宋体" w:hAnsi="宋体" w:cs="宋体"/>
          <w:snapToGrid w:val="0"/>
          <w:sz w:val="21"/>
          <w:szCs w:val="21"/>
        </w:rPr>
        <w:t>（1）</w:t>
      </w:r>
      <w:r>
        <w:rPr>
          <w:rFonts w:hint="eastAsia" w:ascii="宋体" w:hAnsi="宋体" w:cs="宋体"/>
          <w:snapToGrid w:val="0"/>
          <w:sz w:val="21"/>
          <w:szCs w:val="21"/>
        </w:rPr>
        <w:tab/>
      </w:r>
      <w:r>
        <w:rPr>
          <w:rFonts w:hint="eastAsia" w:ascii="宋体" w:hAnsi="宋体" w:cs="宋体"/>
          <w:snapToGrid w:val="0"/>
          <w:sz w:val="21"/>
          <w:szCs w:val="21"/>
        </w:rPr>
        <w:t>供应商在提交响应文件截止时间后撤回响应文件的；</w:t>
      </w:r>
    </w:p>
    <w:p>
      <w:pPr>
        <w:tabs>
          <w:tab w:val="left" w:pos="540"/>
        </w:tabs>
        <w:spacing w:line="360" w:lineRule="auto"/>
        <w:ind w:left="566" w:leftChars="283"/>
        <w:jc w:val="both"/>
        <w:rPr>
          <w:rFonts w:ascii="宋体" w:hAnsi="宋体" w:cs="宋体"/>
          <w:snapToGrid w:val="0"/>
          <w:sz w:val="21"/>
          <w:szCs w:val="21"/>
        </w:rPr>
      </w:pPr>
      <w:r>
        <w:rPr>
          <w:rFonts w:hint="eastAsia" w:ascii="宋体" w:hAnsi="宋体" w:cs="宋体"/>
          <w:snapToGrid w:val="0"/>
          <w:sz w:val="21"/>
          <w:szCs w:val="21"/>
        </w:rPr>
        <w:t>（2）</w:t>
      </w:r>
      <w:r>
        <w:rPr>
          <w:rFonts w:hint="eastAsia" w:ascii="宋体" w:hAnsi="宋体" w:cs="宋体"/>
          <w:snapToGrid w:val="0"/>
          <w:sz w:val="21"/>
          <w:szCs w:val="21"/>
        </w:rPr>
        <w:tab/>
      </w:r>
      <w:r>
        <w:rPr>
          <w:rFonts w:hint="eastAsia" w:ascii="宋体" w:hAnsi="宋体" w:cs="宋体"/>
          <w:snapToGrid w:val="0"/>
          <w:sz w:val="21"/>
          <w:szCs w:val="21"/>
        </w:rPr>
        <w:t>供应商在响应文件中提供虚假材料的；</w:t>
      </w:r>
    </w:p>
    <w:p>
      <w:pPr>
        <w:tabs>
          <w:tab w:val="left" w:pos="540"/>
        </w:tabs>
        <w:spacing w:line="360" w:lineRule="auto"/>
        <w:ind w:left="566" w:leftChars="283"/>
        <w:jc w:val="both"/>
        <w:rPr>
          <w:rFonts w:ascii="宋体" w:hAnsi="宋体" w:cs="宋体"/>
          <w:snapToGrid w:val="0"/>
          <w:sz w:val="21"/>
          <w:szCs w:val="21"/>
        </w:rPr>
      </w:pPr>
      <w:r>
        <w:rPr>
          <w:rFonts w:hint="eastAsia" w:ascii="宋体" w:hAnsi="宋体" w:cs="宋体"/>
          <w:snapToGrid w:val="0"/>
          <w:sz w:val="21"/>
          <w:szCs w:val="21"/>
        </w:rPr>
        <w:t>（3） 除因不可抗力或磋商文件认可的情形以外，成交供应商不与采购人签订合同或不按照本须知规定提交履约担保的；</w:t>
      </w:r>
    </w:p>
    <w:p>
      <w:pPr>
        <w:tabs>
          <w:tab w:val="left" w:pos="540"/>
        </w:tabs>
        <w:spacing w:line="360" w:lineRule="auto"/>
        <w:ind w:left="566" w:leftChars="283"/>
        <w:jc w:val="both"/>
        <w:rPr>
          <w:rFonts w:ascii="宋体" w:hAnsi="宋体" w:cs="宋体"/>
          <w:snapToGrid w:val="0"/>
          <w:sz w:val="21"/>
          <w:szCs w:val="21"/>
        </w:rPr>
      </w:pPr>
      <w:r>
        <w:rPr>
          <w:rFonts w:hint="eastAsia" w:ascii="宋体" w:hAnsi="宋体" w:cs="宋体"/>
          <w:snapToGrid w:val="0"/>
          <w:sz w:val="21"/>
          <w:szCs w:val="21"/>
        </w:rPr>
        <w:t>（4） 经查实供应商之间恶意串通的；</w:t>
      </w:r>
    </w:p>
    <w:p>
      <w:pPr>
        <w:tabs>
          <w:tab w:val="left" w:pos="540"/>
        </w:tabs>
        <w:spacing w:line="360" w:lineRule="auto"/>
        <w:ind w:left="566" w:leftChars="283"/>
        <w:jc w:val="both"/>
        <w:rPr>
          <w:rFonts w:ascii="宋体" w:hAnsi="宋体" w:cs="宋体"/>
          <w:snapToGrid w:val="0"/>
          <w:sz w:val="21"/>
          <w:szCs w:val="21"/>
        </w:rPr>
      </w:pPr>
      <w:r>
        <w:rPr>
          <w:rFonts w:hint="eastAsia" w:ascii="宋体" w:hAnsi="宋体" w:cs="宋体"/>
          <w:snapToGrid w:val="0"/>
          <w:sz w:val="21"/>
          <w:szCs w:val="21"/>
        </w:rPr>
        <w:t>（5）其他有违反法律法规的行为。</w:t>
      </w:r>
    </w:p>
    <w:p>
      <w:pPr>
        <w:pStyle w:val="7"/>
        <w:spacing w:line="360" w:lineRule="auto"/>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、响应供应商的替代方案</w:t>
      </w:r>
    </w:p>
    <w:p>
      <w:pPr>
        <w:tabs>
          <w:tab w:val="left" w:pos="540"/>
        </w:tabs>
        <w:spacing w:line="360" w:lineRule="auto"/>
        <w:jc w:val="both"/>
        <w:rPr>
          <w:rFonts w:ascii="宋体" w:hAnsi="宋体"/>
          <w:sz w:val="21"/>
          <w:szCs w:val="21"/>
        </w:rPr>
      </w:pPr>
      <w:r>
        <w:rPr>
          <w:rFonts w:hint="eastAsia" w:ascii="宋体" w:hAnsi="宋体"/>
          <w:sz w:val="21"/>
          <w:szCs w:val="21"/>
        </w:rPr>
        <w:t>17.1</w:t>
      </w:r>
      <w:r>
        <w:rPr>
          <w:rFonts w:ascii="宋体" w:hAnsi="宋体"/>
          <w:sz w:val="21"/>
          <w:szCs w:val="21"/>
        </w:rPr>
        <w:t>响应供应商所提交的响应文件应满足磋商文件的要求，除非本须知前附表第15项中允</w:t>
      </w:r>
      <w:r>
        <w:rPr>
          <w:rFonts w:hint="eastAsia" w:ascii="宋体" w:hAnsi="宋体"/>
          <w:sz w:val="21"/>
          <w:szCs w:val="21"/>
        </w:rPr>
        <w:t>许响应供应商提交替代方案，否则替代方案将不予考虑。如果允许响应供应商提交替代方案，则执行本须知第</w:t>
      </w:r>
      <w:r>
        <w:rPr>
          <w:rFonts w:ascii="宋体" w:hAnsi="宋体"/>
          <w:sz w:val="21"/>
          <w:szCs w:val="21"/>
        </w:rPr>
        <w:t>17.2款的规定。</w:t>
      </w:r>
    </w:p>
    <w:p>
      <w:pPr>
        <w:tabs>
          <w:tab w:val="left" w:pos="540"/>
        </w:tabs>
        <w:spacing w:line="360" w:lineRule="auto"/>
        <w:jc w:val="both"/>
        <w:rPr>
          <w:rFonts w:ascii="宋体" w:hAnsi="宋体"/>
          <w:sz w:val="21"/>
          <w:szCs w:val="21"/>
          <w:u w:val="single"/>
        </w:rPr>
      </w:pPr>
      <w:r>
        <w:rPr>
          <w:rFonts w:hint="eastAsia" w:ascii="宋体" w:hAnsi="宋体"/>
          <w:sz w:val="21"/>
          <w:szCs w:val="21"/>
        </w:rPr>
        <w:t>17.2</w:t>
      </w:r>
      <w:r>
        <w:rPr>
          <w:rFonts w:ascii="宋体" w:hAnsi="宋体"/>
          <w:sz w:val="21"/>
          <w:szCs w:val="21"/>
        </w:rPr>
        <w:t>如果本磋商须知前附表第15项中允许响应供应商提交替代方案，则响应供应商除提交正式响应文件外，还应按照磋商文件要求提交替代方案。替代方案</w:t>
      </w:r>
      <w:r>
        <w:rPr>
          <w:rFonts w:ascii="宋体" w:hAnsi="宋体"/>
          <w:sz w:val="21"/>
          <w:szCs w:val="21"/>
          <w:u w:val="single"/>
        </w:rPr>
        <w:t>应包括设计计算书、技术规范、单价分析表、替代方案报价书、所建议的施工方案等满足评审需要的全部资料。</w:t>
      </w:r>
    </w:p>
    <w:p>
      <w:pPr>
        <w:pStyle w:val="7"/>
        <w:spacing w:line="360" w:lineRule="auto"/>
        <w:rPr>
          <w:rFonts w:ascii="宋体" w:hAnsi="宋体"/>
          <w:sz w:val="24"/>
          <w:szCs w:val="24"/>
        </w:rPr>
      </w:pPr>
      <w:r>
        <w:rPr>
          <w:rFonts w:ascii="宋体" w:hAnsi="宋体"/>
          <w:sz w:val="24"/>
          <w:szCs w:val="24"/>
        </w:rPr>
        <w:t>1</w:t>
      </w:r>
      <w:r>
        <w:rPr>
          <w:rFonts w:hint="eastAsia" w:ascii="宋体" w:hAnsi="宋体"/>
          <w:sz w:val="24"/>
          <w:szCs w:val="24"/>
        </w:rPr>
        <w:t>8</w:t>
      </w:r>
      <w:r>
        <w:rPr>
          <w:rFonts w:ascii="宋体" w:hAnsi="宋体"/>
          <w:sz w:val="24"/>
          <w:szCs w:val="24"/>
        </w:rPr>
        <w:t>、响应文件的份数</w:t>
      </w:r>
      <w:r>
        <w:rPr>
          <w:rFonts w:hint="eastAsia" w:ascii="宋体" w:hAnsi="宋体"/>
          <w:sz w:val="24"/>
          <w:szCs w:val="24"/>
        </w:rPr>
        <w:t>、</w:t>
      </w:r>
      <w:r>
        <w:rPr>
          <w:rFonts w:ascii="宋体" w:hAnsi="宋体"/>
          <w:sz w:val="24"/>
          <w:szCs w:val="24"/>
        </w:rPr>
        <w:t>签署和盖章</w:t>
      </w:r>
    </w:p>
    <w:p>
      <w:pPr>
        <w:numPr>
          <w:ilvl w:val="2"/>
          <w:numId w:val="24"/>
        </w:numPr>
        <w:tabs>
          <w:tab w:val="clear" w:pos="1680"/>
        </w:tabs>
        <w:spacing w:line="360" w:lineRule="auto"/>
        <w:ind w:left="540" w:hanging="540"/>
        <w:jc w:val="both"/>
        <w:rPr>
          <w:rFonts w:ascii="宋体" w:hAnsi="宋体"/>
          <w:sz w:val="21"/>
          <w:szCs w:val="21"/>
        </w:rPr>
      </w:pPr>
      <w:r>
        <w:rPr>
          <w:rFonts w:ascii="宋体" w:hAnsi="宋体"/>
          <w:sz w:val="21"/>
          <w:szCs w:val="21"/>
        </w:rPr>
        <w:t>响应供应商应按本须知前附表第16项规定的份数提交响应文件</w:t>
      </w:r>
      <w:r>
        <w:rPr>
          <w:rFonts w:hint="eastAsia" w:ascii="宋体" w:hAnsi="宋体"/>
          <w:sz w:val="21"/>
          <w:szCs w:val="21"/>
        </w:rPr>
        <w:t>，每份响应文件应将报价函、商务标和技术标这三个部分按A4(图表页可例外)格式一起装订成册，不得采用活页装订。</w:t>
      </w:r>
    </w:p>
    <w:p>
      <w:pPr>
        <w:numPr>
          <w:ilvl w:val="2"/>
          <w:numId w:val="24"/>
        </w:numPr>
        <w:tabs>
          <w:tab w:val="clear" w:pos="1680"/>
        </w:tabs>
        <w:spacing w:line="360" w:lineRule="auto"/>
        <w:ind w:left="540" w:hanging="540"/>
        <w:jc w:val="both"/>
        <w:rPr>
          <w:rFonts w:ascii="宋体" w:hAnsi="宋体"/>
          <w:sz w:val="21"/>
          <w:szCs w:val="21"/>
        </w:rPr>
      </w:pPr>
      <w:r>
        <w:rPr>
          <w:rFonts w:ascii="宋体" w:hAnsi="宋体"/>
          <w:sz w:val="21"/>
          <w:szCs w:val="21"/>
        </w:rPr>
        <w:t>响应文件的正本和副本均需打印或使用不褪色的蓝、黑墨水笔书写，字迹应清晰易于辨认，并应在响应文件封面的右上角清楚地注明“正本”或“副本”。正本和副本如有不一致之处，以正本为准。</w:t>
      </w:r>
    </w:p>
    <w:p>
      <w:pPr>
        <w:numPr>
          <w:ilvl w:val="2"/>
          <w:numId w:val="24"/>
        </w:numPr>
        <w:tabs>
          <w:tab w:val="clear" w:pos="1680"/>
        </w:tabs>
        <w:spacing w:line="360" w:lineRule="auto"/>
        <w:ind w:left="540" w:hanging="540"/>
        <w:jc w:val="both"/>
        <w:rPr>
          <w:rFonts w:ascii="宋体" w:hAnsi="宋体"/>
          <w:sz w:val="21"/>
          <w:szCs w:val="21"/>
        </w:rPr>
      </w:pPr>
      <w:r>
        <w:rPr>
          <w:rFonts w:ascii="宋体" w:hAnsi="宋体"/>
          <w:sz w:val="21"/>
          <w:szCs w:val="21"/>
        </w:rPr>
        <w:t>响应文件封面、报价函均应加盖响应供应商印章并经法定代表人或其委托代理人签字或盖章。由委托代理人签字或盖章的在响应文件中须同时提交响应文件签署授权委托书。响应文件签署授权委托书格式、签字、盖章及内容均应符合要求，否则响应文件签署授权委托书无效。</w:t>
      </w:r>
    </w:p>
    <w:p>
      <w:pPr>
        <w:numPr>
          <w:ilvl w:val="2"/>
          <w:numId w:val="24"/>
        </w:numPr>
        <w:tabs>
          <w:tab w:val="clear" w:pos="1680"/>
        </w:tabs>
        <w:spacing w:line="360" w:lineRule="auto"/>
        <w:ind w:left="540" w:hanging="540"/>
        <w:jc w:val="both"/>
        <w:rPr>
          <w:rFonts w:ascii="宋体" w:hAnsi="宋体"/>
          <w:sz w:val="21"/>
          <w:szCs w:val="21"/>
        </w:rPr>
      </w:pPr>
      <w:r>
        <w:rPr>
          <w:rFonts w:ascii="宋体" w:hAnsi="宋体"/>
          <w:sz w:val="21"/>
          <w:szCs w:val="21"/>
        </w:rPr>
        <w:t>除响应供应商对错误处须修改外，全套响应文件应无涂改或行间插字和增删。如有修改，修改处</w:t>
      </w:r>
      <w:r>
        <w:rPr>
          <w:rFonts w:hint="eastAsia" w:ascii="宋体" w:hAnsi="宋体"/>
          <w:sz w:val="21"/>
          <w:szCs w:val="21"/>
        </w:rPr>
        <w:t>必须由法定代表人或经其正式授权的代表在旁边签字（或盖私章）并加盖响应供应商公章才有效；涉及报价的修改，须在修改处加盖单位公章</w:t>
      </w:r>
      <w:r>
        <w:rPr>
          <w:rFonts w:ascii="宋体" w:hAnsi="宋体"/>
          <w:sz w:val="21"/>
          <w:szCs w:val="21"/>
        </w:rPr>
        <w:t>。</w:t>
      </w:r>
    </w:p>
    <w:p>
      <w:pPr>
        <w:numPr>
          <w:ilvl w:val="2"/>
          <w:numId w:val="24"/>
        </w:numPr>
        <w:tabs>
          <w:tab w:val="clear" w:pos="1680"/>
        </w:tabs>
        <w:spacing w:line="360" w:lineRule="auto"/>
        <w:ind w:left="540" w:hanging="540"/>
        <w:jc w:val="both"/>
        <w:rPr>
          <w:rFonts w:ascii="宋体" w:hAnsi="宋体"/>
          <w:sz w:val="21"/>
          <w:szCs w:val="21"/>
        </w:rPr>
      </w:pPr>
      <w:r>
        <w:rPr>
          <w:rFonts w:hint="eastAsia" w:ascii="宋体" w:hAnsi="宋体"/>
          <w:sz w:val="21"/>
          <w:szCs w:val="21"/>
        </w:rPr>
        <w:t>响应文件须编页码，页码必须连续。</w:t>
      </w:r>
    </w:p>
    <w:p>
      <w:pPr>
        <w:pStyle w:val="6"/>
        <w:spacing w:line="276" w:lineRule="auto"/>
        <w:rPr>
          <w:rFonts w:ascii="宋体" w:hAnsi="宋体" w:eastAsia="宋体"/>
          <w:bCs w:val="0"/>
          <w:sz w:val="30"/>
          <w:szCs w:val="30"/>
        </w:rPr>
      </w:pPr>
      <w:r>
        <w:rPr>
          <w:rFonts w:hint="eastAsia" w:ascii="宋体" w:hAnsi="宋体" w:eastAsia="宋体"/>
          <w:bCs w:val="0"/>
          <w:sz w:val="30"/>
          <w:szCs w:val="30"/>
        </w:rPr>
        <w:t>（四）响应文件的提交</w:t>
      </w:r>
    </w:p>
    <w:p>
      <w:pPr>
        <w:pStyle w:val="7"/>
        <w:spacing w:line="276" w:lineRule="auto"/>
        <w:rPr>
          <w:rFonts w:ascii="宋体" w:hAnsi="宋体"/>
          <w:sz w:val="24"/>
          <w:szCs w:val="24"/>
        </w:rPr>
      </w:pPr>
      <w:r>
        <w:rPr>
          <w:rFonts w:ascii="宋体" w:hAnsi="宋体"/>
          <w:sz w:val="24"/>
          <w:szCs w:val="24"/>
        </w:rPr>
        <w:t>19、响应文件的装订、密封和标记</w:t>
      </w:r>
    </w:p>
    <w:p>
      <w:pPr>
        <w:numPr>
          <w:ilvl w:val="0"/>
          <w:numId w:val="25"/>
        </w:numPr>
        <w:tabs>
          <w:tab w:val="clear" w:pos="1680"/>
        </w:tabs>
        <w:spacing w:line="360" w:lineRule="auto"/>
        <w:ind w:left="1080" w:hanging="1080"/>
        <w:jc w:val="both"/>
        <w:rPr>
          <w:rFonts w:ascii="宋体" w:hAnsi="宋体"/>
          <w:sz w:val="21"/>
          <w:szCs w:val="21"/>
        </w:rPr>
      </w:pPr>
      <w:r>
        <w:rPr>
          <w:rFonts w:ascii="宋体" w:hAnsi="宋体"/>
          <w:sz w:val="21"/>
          <w:szCs w:val="21"/>
        </w:rPr>
        <w:t>响应文件的装订要求</w:t>
      </w:r>
      <w:r>
        <w:rPr>
          <w:rFonts w:hint="eastAsia" w:ascii="宋体" w:hAnsi="宋体"/>
          <w:sz w:val="21"/>
          <w:szCs w:val="21"/>
        </w:rPr>
        <w:t>应符合本须知18.1规定；</w:t>
      </w:r>
    </w:p>
    <w:p>
      <w:pPr>
        <w:numPr>
          <w:ilvl w:val="0"/>
          <w:numId w:val="25"/>
        </w:numPr>
        <w:tabs>
          <w:tab w:val="clear" w:pos="1680"/>
        </w:tabs>
        <w:spacing w:line="360" w:lineRule="auto"/>
        <w:ind w:left="540" w:hanging="540"/>
        <w:jc w:val="both"/>
        <w:rPr>
          <w:rFonts w:ascii="宋体" w:hAnsi="宋体"/>
          <w:sz w:val="21"/>
          <w:szCs w:val="21"/>
        </w:rPr>
      </w:pPr>
      <w:r>
        <w:rPr>
          <w:rFonts w:ascii="宋体" w:hAnsi="宋体"/>
          <w:sz w:val="21"/>
          <w:szCs w:val="21"/>
        </w:rPr>
        <w:t>响应供应商应将所有响应文件的正本和所有副本分别密封，并在密封袋上清楚地标明“正本”或“副本”；</w:t>
      </w:r>
    </w:p>
    <w:p>
      <w:pPr>
        <w:numPr>
          <w:ilvl w:val="0"/>
          <w:numId w:val="25"/>
        </w:numPr>
        <w:tabs>
          <w:tab w:val="clear" w:pos="1680"/>
        </w:tabs>
        <w:spacing w:line="360" w:lineRule="auto"/>
        <w:ind w:left="900" w:hanging="900"/>
        <w:jc w:val="both"/>
        <w:rPr>
          <w:rFonts w:ascii="宋体" w:hAnsi="宋体"/>
          <w:sz w:val="21"/>
          <w:szCs w:val="21"/>
        </w:rPr>
      </w:pPr>
      <w:r>
        <w:rPr>
          <w:rFonts w:hint="eastAsia" w:ascii="宋体" w:hAnsi="宋体"/>
          <w:sz w:val="21"/>
          <w:szCs w:val="21"/>
        </w:rPr>
        <w:t>所有</w:t>
      </w:r>
      <w:r>
        <w:rPr>
          <w:rFonts w:ascii="宋体" w:hAnsi="宋体"/>
          <w:sz w:val="21"/>
          <w:szCs w:val="21"/>
        </w:rPr>
        <w:t>响应文件密封袋上均应</w:t>
      </w:r>
      <w:r>
        <w:rPr>
          <w:rFonts w:hint="eastAsia" w:ascii="宋体" w:hAnsi="宋体"/>
          <w:sz w:val="21"/>
          <w:szCs w:val="21"/>
        </w:rPr>
        <w:t>在每一信封或包装的封面上写明</w:t>
      </w:r>
      <w:r>
        <w:rPr>
          <w:rFonts w:ascii="宋体" w:hAnsi="宋体"/>
          <w:sz w:val="21"/>
          <w:szCs w:val="21"/>
        </w:rPr>
        <w:t>：</w:t>
      </w:r>
    </w:p>
    <w:tbl>
      <w:tblPr>
        <w:tblStyle w:val="5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5" w:hRule="atLeast"/>
        </w:trPr>
        <w:tc>
          <w:tcPr>
            <w:tcW w:w="8820" w:type="dxa"/>
          </w:tcPr>
          <w:p>
            <w:pPr>
              <w:spacing w:line="380" w:lineRule="exact"/>
              <w:jc w:val="both"/>
              <w:rPr>
                <w:rFonts w:ascii="宋体" w:hAnsi="宋体"/>
                <w:sz w:val="21"/>
                <w:szCs w:val="21"/>
              </w:rPr>
            </w:pPr>
            <w:r>
              <w:rPr>
                <w:rFonts w:hint="eastAsia" w:ascii="宋体" w:hAnsi="宋体"/>
                <w:sz w:val="21"/>
                <w:szCs w:val="21"/>
              </w:rPr>
              <w:t>（正本/副本/报价信封）</w:t>
            </w:r>
          </w:p>
          <w:p>
            <w:pPr>
              <w:spacing w:line="380" w:lineRule="exact"/>
              <w:jc w:val="both"/>
              <w:rPr>
                <w:rFonts w:ascii="宋体" w:hAnsi="宋体"/>
                <w:sz w:val="21"/>
                <w:szCs w:val="21"/>
              </w:rPr>
            </w:pPr>
            <w:r>
              <w:rPr>
                <w:rFonts w:hint="eastAsia" w:ascii="宋体" w:hAnsi="宋体"/>
                <w:sz w:val="21"/>
                <w:szCs w:val="21"/>
              </w:rPr>
              <w:t>“于      年     月     日之前不准启封”（即磋商开始时间）</w:t>
            </w:r>
          </w:p>
          <w:p>
            <w:pPr>
              <w:spacing w:line="380" w:lineRule="exact"/>
              <w:jc w:val="both"/>
              <w:rPr>
                <w:rFonts w:ascii="宋体" w:hAnsi="宋体"/>
                <w:sz w:val="21"/>
                <w:szCs w:val="21"/>
              </w:rPr>
            </w:pPr>
            <w:r>
              <w:rPr>
                <w:rFonts w:hint="eastAsia" w:ascii="宋体" w:hAnsi="宋体"/>
                <w:sz w:val="21"/>
                <w:szCs w:val="21"/>
              </w:rPr>
              <w:t>收件人名称：广州顺为招标采购有限公司</w:t>
            </w:r>
          </w:p>
          <w:p>
            <w:pPr>
              <w:spacing w:line="380" w:lineRule="exact"/>
              <w:jc w:val="both"/>
              <w:rPr>
                <w:rFonts w:ascii="宋体" w:hAnsi="宋体"/>
                <w:sz w:val="21"/>
                <w:szCs w:val="21"/>
              </w:rPr>
            </w:pPr>
            <w:r>
              <w:rPr>
                <w:rFonts w:hint="eastAsia" w:ascii="宋体" w:hAnsi="宋体"/>
                <w:sz w:val="21"/>
                <w:szCs w:val="21"/>
              </w:rPr>
              <w:t>采购编号：GZSW23156GC2123</w:t>
            </w:r>
          </w:p>
          <w:p>
            <w:pPr>
              <w:spacing w:line="380" w:lineRule="exact"/>
              <w:jc w:val="both"/>
              <w:rPr>
                <w:rFonts w:ascii="宋体" w:hAnsi="宋体"/>
                <w:sz w:val="21"/>
                <w:szCs w:val="21"/>
              </w:rPr>
            </w:pPr>
            <w:r>
              <w:rPr>
                <w:rFonts w:hint="eastAsia" w:ascii="宋体" w:hAnsi="宋体"/>
                <w:sz w:val="21"/>
                <w:szCs w:val="21"/>
              </w:rPr>
              <w:t xml:space="preserve">项目名称：广东省外语艺术职业学院岭南舞蹈实训楼文化长廊建设项目定点议价供应商资格遴选 </w:t>
            </w:r>
          </w:p>
          <w:p>
            <w:pPr>
              <w:spacing w:line="380" w:lineRule="exact"/>
              <w:jc w:val="both"/>
              <w:rPr>
                <w:rFonts w:ascii="宋体" w:hAnsi="宋体"/>
                <w:sz w:val="21"/>
                <w:szCs w:val="21"/>
              </w:rPr>
            </w:pPr>
            <w:r>
              <w:rPr>
                <w:rFonts w:hint="eastAsia" w:ascii="宋体" w:hAnsi="宋体"/>
                <w:sz w:val="21"/>
                <w:szCs w:val="21"/>
              </w:rPr>
              <w:t>响应供应商名称：</w:t>
            </w:r>
          </w:p>
          <w:p>
            <w:pPr>
              <w:spacing w:line="380" w:lineRule="exact"/>
              <w:jc w:val="both"/>
              <w:rPr>
                <w:rFonts w:ascii="宋体" w:hAnsi="宋体"/>
                <w:sz w:val="21"/>
                <w:szCs w:val="21"/>
              </w:rPr>
            </w:pPr>
            <w:r>
              <w:rPr>
                <w:rFonts w:hint="eastAsia" w:ascii="宋体" w:hAnsi="宋体"/>
                <w:sz w:val="21"/>
                <w:szCs w:val="21"/>
              </w:rPr>
              <w:t>响应供应商地址：                             邮政编码：</w:t>
            </w:r>
          </w:p>
          <w:p>
            <w:pPr>
              <w:spacing w:line="380" w:lineRule="exact"/>
              <w:jc w:val="both"/>
              <w:rPr>
                <w:rFonts w:ascii="宋体" w:hAnsi="宋体"/>
                <w:sz w:val="21"/>
                <w:szCs w:val="21"/>
              </w:rPr>
            </w:pPr>
            <w:r>
              <w:rPr>
                <w:rFonts w:hint="eastAsia" w:ascii="宋体" w:hAnsi="宋体"/>
                <w:sz w:val="21"/>
                <w:szCs w:val="21"/>
              </w:rPr>
              <w:t>联系人：</w:t>
            </w:r>
          </w:p>
          <w:p>
            <w:pPr>
              <w:spacing w:line="380" w:lineRule="exact"/>
              <w:jc w:val="both"/>
              <w:rPr>
                <w:rFonts w:ascii="宋体" w:hAnsi="宋体"/>
                <w:sz w:val="21"/>
                <w:szCs w:val="21"/>
              </w:rPr>
            </w:pPr>
            <w:r>
              <w:rPr>
                <w:rFonts w:hint="eastAsia" w:ascii="宋体" w:hAnsi="宋体"/>
                <w:sz w:val="21"/>
                <w:szCs w:val="21"/>
              </w:rPr>
              <w:t>联系电话：</w:t>
            </w:r>
          </w:p>
        </w:tc>
      </w:tr>
    </w:tbl>
    <w:p>
      <w:pPr>
        <w:spacing w:line="360" w:lineRule="auto"/>
        <w:jc w:val="both"/>
        <w:rPr>
          <w:rFonts w:ascii="宋体" w:hAnsi="宋体"/>
          <w:sz w:val="21"/>
          <w:szCs w:val="21"/>
        </w:rPr>
      </w:pPr>
    </w:p>
    <w:p>
      <w:pPr>
        <w:numPr>
          <w:ilvl w:val="0"/>
          <w:numId w:val="25"/>
        </w:numPr>
        <w:tabs>
          <w:tab w:val="clear" w:pos="1680"/>
        </w:tabs>
        <w:spacing w:line="360" w:lineRule="auto"/>
        <w:ind w:left="540" w:hanging="540"/>
        <w:jc w:val="both"/>
        <w:rPr>
          <w:rFonts w:ascii="宋体" w:hAnsi="宋体"/>
          <w:sz w:val="21"/>
          <w:szCs w:val="21"/>
        </w:rPr>
      </w:pPr>
      <w:r>
        <w:rPr>
          <w:rFonts w:ascii="宋体" w:hAnsi="宋体"/>
          <w:sz w:val="21"/>
          <w:szCs w:val="21"/>
        </w:rPr>
        <w:t>如果响应文件没有按本磋商须知第19.1款、第19.2款和第19.3款的规定装订和加写标记及密封，采购代理机构将不承担响应文件提前开封的责任。</w:t>
      </w:r>
    </w:p>
    <w:p>
      <w:pPr>
        <w:pStyle w:val="7"/>
        <w:spacing w:line="360" w:lineRule="auto"/>
        <w:rPr>
          <w:rFonts w:ascii="宋体" w:hAnsi="宋体"/>
          <w:sz w:val="24"/>
          <w:szCs w:val="24"/>
        </w:rPr>
      </w:pPr>
      <w:r>
        <w:rPr>
          <w:rFonts w:ascii="宋体" w:hAnsi="宋体"/>
          <w:sz w:val="24"/>
          <w:szCs w:val="24"/>
        </w:rPr>
        <w:t>20、响应文件的提交</w:t>
      </w:r>
    </w:p>
    <w:p>
      <w:pPr>
        <w:numPr>
          <w:ilvl w:val="0"/>
          <w:numId w:val="26"/>
        </w:numPr>
        <w:tabs>
          <w:tab w:val="clear" w:pos="2180"/>
        </w:tabs>
        <w:spacing w:line="360" w:lineRule="auto"/>
        <w:ind w:left="900" w:hanging="900"/>
        <w:jc w:val="both"/>
        <w:rPr>
          <w:rFonts w:ascii="宋体" w:hAnsi="宋体"/>
          <w:sz w:val="21"/>
          <w:szCs w:val="21"/>
        </w:rPr>
      </w:pPr>
      <w:r>
        <w:rPr>
          <w:rFonts w:ascii="宋体" w:hAnsi="宋体"/>
          <w:sz w:val="21"/>
          <w:szCs w:val="21"/>
        </w:rPr>
        <w:t>响应供应商应按本须知前附表第17项所规定的地点，于截止时间前提交响应文件。</w:t>
      </w:r>
    </w:p>
    <w:p>
      <w:pPr>
        <w:pStyle w:val="7"/>
        <w:spacing w:line="360" w:lineRule="auto"/>
        <w:rPr>
          <w:rFonts w:ascii="宋体" w:hAnsi="宋体"/>
          <w:sz w:val="24"/>
          <w:szCs w:val="24"/>
        </w:rPr>
      </w:pPr>
      <w:r>
        <w:rPr>
          <w:rFonts w:ascii="宋体" w:hAnsi="宋体"/>
          <w:sz w:val="24"/>
          <w:szCs w:val="24"/>
        </w:rPr>
        <w:t>21、响应文件提交的截止时间</w:t>
      </w:r>
    </w:p>
    <w:p>
      <w:pPr>
        <w:numPr>
          <w:ilvl w:val="0"/>
          <w:numId w:val="27"/>
        </w:numPr>
        <w:tabs>
          <w:tab w:val="clear" w:pos="2180"/>
        </w:tabs>
        <w:spacing w:line="360" w:lineRule="auto"/>
        <w:ind w:left="900" w:hanging="900"/>
        <w:jc w:val="both"/>
        <w:rPr>
          <w:rFonts w:ascii="宋体" w:hAnsi="宋体"/>
          <w:sz w:val="21"/>
          <w:szCs w:val="21"/>
        </w:rPr>
      </w:pPr>
      <w:r>
        <w:rPr>
          <w:rFonts w:ascii="宋体" w:hAnsi="宋体"/>
          <w:sz w:val="21"/>
          <w:szCs w:val="21"/>
        </w:rPr>
        <w:t>响应文件的截止时间见本须知前附表第17项规定。</w:t>
      </w:r>
    </w:p>
    <w:p>
      <w:pPr>
        <w:numPr>
          <w:ilvl w:val="0"/>
          <w:numId w:val="27"/>
        </w:numPr>
        <w:tabs>
          <w:tab w:val="clear" w:pos="2180"/>
        </w:tabs>
        <w:spacing w:line="360" w:lineRule="auto"/>
        <w:ind w:left="540" w:hanging="540"/>
        <w:jc w:val="both"/>
        <w:rPr>
          <w:rFonts w:ascii="宋体" w:hAnsi="宋体"/>
          <w:sz w:val="21"/>
          <w:szCs w:val="21"/>
        </w:rPr>
      </w:pPr>
      <w:r>
        <w:rPr>
          <w:rFonts w:ascii="宋体" w:hAnsi="宋体"/>
          <w:sz w:val="21"/>
          <w:szCs w:val="21"/>
        </w:rPr>
        <w:t>采购代理机构可按本须知第9条规定以修改补充通知的方式，酌情延长响应文件的截止时间。在此情况下，响应供应商的所有权利和义务以及响应供应商受制约的截止时间，均以延长后新的响应文件的截止时间为准</w:t>
      </w:r>
      <w:r>
        <w:rPr>
          <w:rFonts w:hint="eastAsia" w:ascii="宋体" w:hAnsi="宋体"/>
          <w:sz w:val="21"/>
          <w:szCs w:val="21"/>
        </w:rPr>
        <w:t>。</w:t>
      </w:r>
    </w:p>
    <w:p>
      <w:pPr>
        <w:numPr>
          <w:ilvl w:val="0"/>
          <w:numId w:val="27"/>
        </w:numPr>
        <w:tabs>
          <w:tab w:val="clear" w:pos="2180"/>
        </w:tabs>
        <w:spacing w:line="360" w:lineRule="auto"/>
        <w:ind w:left="540" w:hanging="540"/>
        <w:jc w:val="both"/>
        <w:rPr>
          <w:rFonts w:ascii="宋体" w:hAnsi="宋体"/>
          <w:sz w:val="21"/>
          <w:szCs w:val="21"/>
        </w:rPr>
      </w:pPr>
      <w:r>
        <w:rPr>
          <w:rFonts w:hint="eastAsia" w:ascii="宋体" w:hAnsi="宋体"/>
          <w:sz w:val="21"/>
          <w:szCs w:val="21"/>
        </w:rPr>
        <w:t>到响应文件递交截止时间止，到场供应商少于3个的，采购人将依法重新组织采购。</w:t>
      </w:r>
    </w:p>
    <w:p>
      <w:pPr>
        <w:pStyle w:val="7"/>
        <w:spacing w:line="360" w:lineRule="auto"/>
        <w:rPr>
          <w:rFonts w:ascii="宋体" w:hAnsi="宋体"/>
          <w:sz w:val="24"/>
          <w:szCs w:val="24"/>
        </w:rPr>
      </w:pPr>
      <w:r>
        <w:rPr>
          <w:rFonts w:ascii="宋体" w:hAnsi="宋体"/>
          <w:sz w:val="24"/>
          <w:szCs w:val="24"/>
        </w:rPr>
        <w:t>22、迟交的响应文件</w:t>
      </w:r>
    </w:p>
    <w:p>
      <w:pPr>
        <w:tabs>
          <w:tab w:val="center" w:pos="540"/>
        </w:tabs>
        <w:spacing w:line="360" w:lineRule="auto"/>
        <w:ind w:left="540" w:hanging="539" w:hangingChars="257"/>
        <w:jc w:val="both"/>
        <w:rPr>
          <w:rFonts w:ascii="宋体" w:hAnsi="宋体"/>
          <w:sz w:val="21"/>
          <w:szCs w:val="21"/>
        </w:rPr>
      </w:pPr>
      <w:r>
        <w:rPr>
          <w:rFonts w:hint="eastAsia" w:ascii="宋体" w:hAnsi="宋体"/>
          <w:sz w:val="21"/>
          <w:szCs w:val="21"/>
        </w:rPr>
        <w:t xml:space="preserve">22.1 </w:t>
      </w:r>
      <w:r>
        <w:rPr>
          <w:rFonts w:ascii="宋体" w:hAnsi="宋体"/>
          <w:sz w:val="21"/>
          <w:szCs w:val="21"/>
        </w:rPr>
        <w:t>采购代理机构在本须知第21条规定的磋商开始时间以后收到的响应文件，将被拒绝并退回给响应供应商。</w:t>
      </w:r>
    </w:p>
    <w:p>
      <w:pPr>
        <w:pStyle w:val="6"/>
        <w:spacing w:line="360" w:lineRule="auto"/>
        <w:rPr>
          <w:rFonts w:ascii="宋体" w:hAnsi="宋体" w:eastAsia="宋体"/>
          <w:sz w:val="30"/>
          <w:szCs w:val="30"/>
        </w:rPr>
      </w:pPr>
      <w:r>
        <w:rPr>
          <w:rFonts w:hint="eastAsia" w:ascii="宋体" w:hAnsi="宋体" w:eastAsia="宋体"/>
          <w:sz w:val="30"/>
          <w:szCs w:val="30"/>
        </w:rPr>
        <w:t>（五）磋商及评审</w:t>
      </w:r>
    </w:p>
    <w:p>
      <w:pPr>
        <w:pStyle w:val="7"/>
        <w:spacing w:line="360" w:lineRule="auto"/>
        <w:rPr>
          <w:rFonts w:ascii="宋体" w:hAnsi="宋体"/>
          <w:sz w:val="24"/>
          <w:szCs w:val="21"/>
        </w:rPr>
      </w:pPr>
      <w:r>
        <w:rPr>
          <w:rFonts w:hint="eastAsia" w:ascii="宋体" w:hAnsi="宋体"/>
          <w:sz w:val="24"/>
          <w:szCs w:val="21"/>
        </w:rPr>
        <w:t>23</w:t>
      </w:r>
      <w:r>
        <w:rPr>
          <w:rFonts w:ascii="宋体" w:hAnsi="宋体"/>
          <w:sz w:val="24"/>
          <w:szCs w:val="24"/>
        </w:rPr>
        <w:t>、</w:t>
      </w:r>
      <w:r>
        <w:rPr>
          <w:rFonts w:hint="eastAsia" w:ascii="宋体" w:hAnsi="宋体"/>
          <w:sz w:val="24"/>
          <w:szCs w:val="21"/>
        </w:rPr>
        <w:t>磋商小组</w:t>
      </w:r>
    </w:p>
    <w:p>
      <w:pPr>
        <w:widowControl w:val="0"/>
        <w:snapToGrid w:val="0"/>
        <w:spacing w:line="360" w:lineRule="auto"/>
        <w:ind w:left="540" w:hanging="539" w:hangingChars="257"/>
        <w:rPr>
          <w:rFonts w:ascii="宋体" w:hAnsi="宋体" w:cs="Arial"/>
          <w:sz w:val="21"/>
          <w:szCs w:val="21"/>
        </w:rPr>
      </w:pPr>
      <w:r>
        <w:rPr>
          <w:rFonts w:hint="eastAsia" w:ascii="宋体" w:hAnsi="宋体" w:cs="Arial"/>
          <w:sz w:val="21"/>
          <w:szCs w:val="21"/>
        </w:rPr>
        <w:t>23.1</w:t>
      </w:r>
      <w:r>
        <w:rPr>
          <w:rFonts w:hint="eastAsia" w:ascii="宋体" w:hAnsi="宋体" w:cs="Arial"/>
          <w:sz w:val="21"/>
          <w:szCs w:val="21"/>
        </w:rPr>
        <w:tab/>
      </w:r>
      <w:r>
        <w:rPr>
          <w:rFonts w:hint="eastAsia" w:ascii="宋体" w:hAnsi="宋体" w:cs="Arial"/>
          <w:sz w:val="21"/>
          <w:szCs w:val="21"/>
        </w:rPr>
        <w:t>本次采购依法组建磋商小组。磋商小组由评审专家共3人以上单数组成。</w:t>
      </w:r>
    </w:p>
    <w:p>
      <w:pPr>
        <w:widowControl w:val="0"/>
        <w:snapToGrid w:val="0"/>
        <w:spacing w:line="360" w:lineRule="auto"/>
        <w:ind w:left="540" w:hanging="539" w:hangingChars="257"/>
        <w:rPr>
          <w:rFonts w:ascii="宋体" w:hAnsi="宋体" w:cs="Arial"/>
          <w:sz w:val="21"/>
          <w:szCs w:val="21"/>
        </w:rPr>
      </w:pPr>
      <w:r>
        <w:rPr>
          <w:rFonts w:hint="eastAsia" w:ascii="宋体" w:hAnsi="宋体" w:cs="Arial"/>
          <w:sz w:val="21"/>
          <w:szCs w:val="21"/>
        </w:rPr>
        <w:t>23.2</w:t>
      </w:r>
      <w:r>
        <w:rPr>
          <w:rFonts w:hint="eastAsia" w:ascii="宋体" w:hAnsi="宋体" w:cs="Arial"/>
          <w:sz w:val="21"/>
          <w:szCs w:val="21"/>
        </w:rPr>
        <w:tab/>
      </w:r>
      <w:r>
        <w:rPr>
          <w:rFonts w:hint="eastAsia" w:ascii="宋体" w:hAnsi="宋体" w:cs="Arial"/>
          <w:sz w:val="21"/>
          <w:szCs w:val="21"/>
        </w:rPr>
        <w:t>磋商小组在磋商及评审过程中出现意见不一致时，应遵循少数服从多数原则。</w:t>
      </w:r>
    </w:p>
    <w:p>
      <w:pPr>
        <w:widowControl w:val="0"/>
        <w:snapToGrid w:val="0"/>
        <w:spacing w:line="360" w:lineRule="auto"/>
        <w:ind w:left="540" w:hanging="539" w:hangingChars="257"/>
        <w:rPr>
          <w:rFonts w:ascii="宋体" w:hAnsi="宋体" w:cs="Arial"/>
          <w:sz w:val="21"/>
          <w:szCs w:val="21"/>
        </w:rPr>
      </w:pPr>
      <w:r>
        <w:rPr>
          <w:rFonts w:hint="eastAsia" w:ascii="宋体" w:hAnsi="宋体" w:cs="Arial"/>
          <w:sz w:val="21"/>
          <w:szCs w:val="21"/>
        </w:rPr>
        <w:t>23.3</w:t>
      </w:r>
      <w:r>
        <w:rPr>
          <w:rFonts w:hint="eastAsia" w:ascii="宋体" w:hAnsi="宋体" w:cs="Arial"/>
          <w:sz w:val="21"/>
          <w:szCs w:val="21"/>
        </w:rPr>
        <w:tab/>
      </w:r>
      <w:r>
        <w:rPr>
          <w:rFonts w:hint="eastAsia" w:ascii="宋体" w:hAnsi="宋体" w:cs="Arial"/>
          <w:sz w:val="21"/>
          <w:szCs w:val="21"/>
        </w:rPr>
        <w:t>磋商小组依法根据磋商文件的规定与响应供应商响应文件和最终磋商结果进行详细评审,并据此推荐成交候选人。</w:t>
      </w:r>
    </w:p>
    <w:p>
      <w:pPr>
        <w:pStyle w:val="7"/>
        <w:spacing w:line="360" w:lineRule="auto"/>
        <w:rPr>
          <w:rFonts w:ascii="宋体" w:hAnsi="宋体" w:cs="Arial"/>
          <w:b w:val="0"/>
          <w:bCs w:val="0"/>
          <w:sz w:val="24"/>
          <w:szCs w:val="24"/>
        </w:rPr>
      </w:pPr>
      <w:r>
        <w:rPr>
          <w:rFonts w:hint="eastAsia" w:ascii="宋体" w:hAnsi="宋体" w:cs="Arial"/>
          <w:b w:val="0"/>
          <w:bCs w:val="0"/>
          <w:sz w:val="24"/>
          <w:szCs w:val="24"/>
        </w:rPr>
        <w:t>24</w:t>
      </w:r>
      <w:r>
        <w:rPr>
          <w:rFonts w:ascii="宋体" w:hAnsi="宋体"/>
          <w:sz w:val="24"/>
          <w:szCs w:val="24"/>
        </w:rPr>
        <w:t>、</w:t>
      </w:r>
      <w:r>
        <w:rPr>
          <w:rFonts w:ascii="宋体" w:hAnsi="宋体"/>
          <w:sz w:val="24"/>
          <w:szCs w:val="21"/>
        </w:rPr>
        <w:t>磋商程序</w:t>
      </w:r>
    </w:p>
    <w:p>
      <w:pPr>
        <w:widowControl w:val="0"/>
        <w:snapToGrid w:val="0"/>
        <w:spacing w:line="360" w:lineRule="auto"/>
        <w:ind w:left="558" w:leftChars="6" w:hanging="546" w:hangingChars="260"/>
        <w:rPr>
          <w:rFonts w:ascii="宋体" w:hAnsi="宋体" w:cs="Arial"/>
          <w:sz w:val="21"/>
          <w:szCs w:val="21"/>
        </w:rPr>
      </w:pPr>
      <w:r>
        <w:rPr>
          <w:rFonts w:hint="eastAsia" w:ascii="宋体" w:hAnsi="宋体" w:cs="Arial"/>
          <w:sz w:val="21"/>
          <w:szCs w:val="21"/>
        </w:rPr>
        <w:t>24.1</w:t>
      </w:r>
      <w:r>
        <w:rPr>
          <w:rFonts w:ascii="宋体" w:hAnsi="宋体" w:cs="Arial"/>
          <w:sz w:val="21"/>
          <w:szCs w:val="21"/>
        </w:rPr>
        <w:t>磋商小组将以随机抽签的形式对在本须知规定的时间内递交响应文件的响应供应商进行磋商排序。</w:t>
      </w:r>
    </w:p>
    <w:p>
      <w:pPr>
        <w:widowControl w:val="0"/>
        <w:snapToGrid w:val="0"/>
        <w:spacing w:line="360" w:lineRule="auto"/>
        <w:ind w:left="540" w:hanging="539" w:hangingChars="257"/>
        <w:rPr>
          <w:rFonts w:ascii="宋体" w:hAnsi="宋体" w:cs="Arial"/>
          <w:sz w:val="21"/>
          <w:szCs w:val="21"/>
        </w:rPr>
      </w:pPr>
      <w:r>
        <w:rPr>
          <w:rFonts w:hint="eastAsia" w:ascii="宋体" w:hAnsi="宋体" w:cs="Arial"/>
          <w:sz w:val="21"/>
          <w:szCs w:val="21"/>
        </w:rPr>
        <w:t>24.2</w:t>
      </w:r>
      <w:r>
        <w:rPr>
          <w:rFonts w:hint="eastAsia"/>
        </w:rPr>
        <w:t xml:space="preserve"> </w:t>
      </w:r>
      <w:r>
        <w:rPr>
          <w:rFonts w:hint="eastAsia" w:ascii="宋体" w:hAnsi="宋体" w:cs="Arial"/>
          <w:sz w:val="21"/>
          <w:szCs w:val="21"/>
        </w:rPr>
        <w:t>磋商小组先对供应商提交的响应文件的有效性、完整性和响应程度进行审查。</w:t>
      </w:r>
    </w:p>
    <w:p>
      <w:pPr>
        <w:widowControl w:val="0"/>
        <w:snapToGrid w:val="0"/>
        <w:spacing w:line="360" w:lineRule="auto"/>
        <w:ind w:left="540" w:hanging="539" w:hangingChars="257"/>
        <w:rPr>
          <w:rFonts w:ascii="宋体" w:hAnsi="宋体"/>
          <w:sz w:val="21"/>
          <w:szCs w:val="21"/>
        </w:rPr>
      </w:pPr>
      <w:r>
        <w:rPr>
          <w:rFonts w:hint="eastAsia" w:ascii="宋体" w:hAnsi="宋体"/>
          <w:sz w:val="21"/>
          <w:szCs w:val="21"/>
        </w:rPr>
        <w:t>24.3磋商小组按磋商排序逐一与响应供应商分别就技术、商务和价格进行相同轮次（一个或多个回合）磋商，并形成磋商纪要文件。在磋商过程中，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在磋商过程中，任何一方不得透露与磋商有关的其他供应商的技术资料、报价和其他信息。</w:t>
      </w:r>
    </w:p>
    <w:p>
      <w:pPr>
        <w:widowControl w:val="0"/>
        <w:snapToGrid w:val="0"/>
        <w:spacing w:line="360" w:lineRule="auto"/>
        <w:ind w:left="540" w:hanging="539" w:hangingChars="257"/>
        <w:rPr>
          <w:rFonts w:ascii="宋体" w:hAnsi="宋体" w:cs="Arial"/>
          <w:sz w:val="21"/>
          <w:szCs w:val="21"/>
        </w:rPr>
      </w:pPr>
      <w:r>
        <w:rPr>
          <w:rFonts w:hint="eastAsia" w:ascii="宋体" w:hAnsi="宋体"/>
          <w:sz w:val="21"/>
          <w:szCs w:val="21"/>
        </w:rPr>
        <w:t>24.4在磋商过程中，经采购人确认，磋商小组可以根据磋商文件和磋商情况实质性变动采购需求中的技术、服务要求以及合同条款。对磋商文件作出的实质性变动是磋商文件的有效组成部分，磋商小组以书面形式同时通知所有参加磋商的供应商。供应商应当按照磋商文件的变动情况和磋商小组的要求作出响应，并由其法定代表人或授权代表签字或者加盖公章。</w:t>
      </w:r>
    </w:p>
    <w:p>
      <w:pPr>
        <w:widowControl w:val="0"/>
        <w:tabs>
          <w:tab w:val="left" w:pos="540"/>
        </w:tabs>
        <w:snapToGrid w:val="0"/>
        <w:spacing w:line="360" w:lineRule="auto"/>
        <w:ind w:left="540" w:hanging="539" w:hangingChars="257"/>
        <w:rPr>
          <w:rFonts w:ascii="宋体" w:hAnsi="宋体"/>
          <w:sz w:val="21"/>
          <w:szCs w:val="21"/>
        </w:rPr>
      </w:pPr>
      <w:r>
        <w:rPr>
          <w:rFonts w:hint="eastAsia" w:ascii="宋体" w:hAnsi="宋体" w:cs="Arial"/>
          <w:sz w:val="21"/>
          <w:szCs w:val="21"/>
        </w:rPr>
        <w:t>24.5</w:t>
      </w:r>
      <w:r>
        <w:rPr>
          <w:rFonts w:hint="eastAsia" w:ascii="宋体" w:hAnsi="宋体"/>
          <w:sz w:val="21"/>
          <w:szCs w:val="21"/>
        </w:rPr>
        <w:t>最终报价：响应供应商应在磋商小组规定的时间内统一密封提交最终报价（最终报价时间视磋商进程由磋商小组决定）。</w:t>
      </w:r>
    </w:p>
    <w:p>
      <w:pPr>
        <w:widowControl w:val="0"/>
        <w:tabs>
          <w:tab w:val="left" w:pos="1680"/>
        </w:tabs>
        <w:snapToGrid w:val="0"/>
        <w:spacing w:line="360" w:lineRule="auto"/>
        <w:ind w:left="525" w:hanging="525" w:hangingChars="250"/>
        <w:rPr>
          <w:rFonts w:ascii="宋体" w:hAnsi="宋体" w:cs="Arial"/>
          <w:sz w:val="21"/>
          <w:szCs w:val="21"/>
        </w:rPr>
      </w:pPr>
      <w:r>
        <w:rPr>
          <w:rFonts w:hint="eastAsia" w:ascii="宋体" w:hAnsi="宋体" w:cs="Arial"/>
          <w:sz w:val="21"/>
          <w:szCs w:val="21"/>
        </w:rPr>
        <w:t>24.6</w:t>
      </w:r>
      <w:r>
        <w:rPr>
          <w:rFonts w:hint="eastAsia" w:ascii="宋体" w:hAnsi="宋体"/>
          <w:sz w:val="21"/>
          <w:szCs w:val="21"/>
        </w:rPr>
        <w:t>技术商务磋商的时间及地点(见磋商邀请函)。</w:t>
      </w:r>
    </w:p>
    <w:p>
      <w:pPr>
        <w:widowControl w:val="0"/>
        <w:tabs>
          <w:tab w:val="left" w:pos="1680"/>
        </w:tabs>
        <w:snapToGrid w:val="0"/>
        <w:spacing w:line="360" w:lineRule="auto"/>
        <w:ind w:left="525" w:hanging="525" w:hangingChars="250"/>
        <w:rPr>
          <w:rFonts w:ascii="宋体" w:hAnsi="宋体"/>
          <w:sz w:val="21"/>
          <w:szCs w:val="21"/>
        </w:rPr>
      </w:pPr>
      <w:r>
        <w:rPr>
          <w:rFonts w:hint="eastAsia" w:ascii="宋体" w:hAnsi="宋体" w:cs="Arial"/>
          <w:sz w:val="21"/>
          <w:szCs w:val="21"/>
        </w:rPr>
        <w:t>24.7</w:t>
      </w:r>
      <w:r>
        <w:rPr>
          <w:rFonts w:hint="eastAsia" w:ascii="宋体" w:hAnsi="宋体"/>
          <w:sz w:val="21"/>
          <w:szCs w:val="21"/>
        </w:rPr>
        <w:t>在磋商过程中，响应供应商提交的澄清文件和最终磋商响应文件，由响应供应商法定代表人或授权代表当场签字后生效，响应供应商应受其约束。</w:t>
      </w:r>
    </w:p>
    <w:p>
      <w:pPr>
        <w:widowControl w:val="0"/>
        <w:tabs>
          <w:tab w:val="left" w:pos="1680"/>
        </w:tabs>
        <w:snapToGrid w:val="0"/>
        <w:spacing w:line="360" w:lineRule="auto"/>
        <w:ind w:left="525" w:hanging="525" w:hangingChars="250"/>
        <w:rPr>
          <w:rFonts w:ascii="宋体" w:hAnsi="宋体" w:cs="Arial"/>
          <w:sz w:val="21"/>
          <w:szCs w:val="21"/>
        </w:rPr>
      </w:pPr>
      <w:r>
        <w:rPr>
          <w:rFonts w:ascii="宋体" w:hAnsi="宋体" w:cs="Arial"/>
          <w:sz w:val="21"/>
          <w:szCs w:val="21"/>
        </w:rPr>
        <w:t xml:space="preserve"> </w:t>
      </w:r>
      <w:r>
        <w:rPr>
          <w:rFonts w:hint="eastAsia" w:ascii="宋体" w:hAnsi="宋体" w:cs="Arial"/>
          <w:sz w:val="21"/>
          <w:szCs w:val="21"/>
        </w:rPr>
        <w:t xml:space="preserve"> </w:t>
      </w:r>
    </w:p>
    <w:p>
      <w:pPr>
        <w:spacing w:line="360" w:lineRule="auto"/>
        <w:jc w:val="both"/>
        <w:rPr>
          <w:rFonts w:ascii="宋体" w:hAnsi="宋体" w:cs="Arial"/>
          <w:b/>
          <w:bCs/>
          <w:sz w:val="24"/>
          <w:szCs w:val="24"/>
        </w:rPr>
      </w:pPr>
      <w:r>
        <w:rPr>
          <w:rFonts w:hint="eastAsia" w:ascii="宋体" w:hAnsi="宋体" w:cs="Arial"/>
          <w:b/>
          <w:bCs/>
          <w:sz w:val="24"/>
          <w:szCs w:val="24"/>
        </w:rPr>
        <w:t>25</w:t>
      </w:r>
      <w:r>
        <w:rPr>
          <w:rFonts w:ascii="宋体" w:hAnsi="宋体"/>
          <w:sz w:val="24"/>
          <w:szCs w:val="24"/>
        </w:rPr>
        <w:t>、</w:t>
      </w:r>
      <w:r>
        <w:rPr>
          <w:rFonts w:ascii="宋体" w:hAnsi="宋体" w:cs="Arial"/>
          <w:b/>
          <w:bCs/>
          <w:sz w:val="24"/>
          <w:szCs w:val="24"/>
        </w:rPr>
        <w:t>评审办法</w:t>
      </w:r>
      <w:r>
        <w:rPr>
          <w:rFonts w:hint="eastAsia" w:ascii="宋体" w:hAnsi="宋体" w:cs="Arial"/>
          <w:b/>
          <w:bCs/>
          <w:sz w:val="24"/>
          <w:szCs w:val="24"/>
        </w:rPr>
        <w:t>、</w:t>
      </w:r>
      <w:r>
        <w:rPr>
          <w:rFonts w:ascii="宋体" w:hAnsi="宋体" w:cs="Arial"/>
          <w:b/>
          <w:bCs/>
          <w:sz w:val="24"/>
          <w:szCs w:val="24"/>
        </w:rPr>
        <w:t>步骤及标准</w:t>
      </w:r>
    </w:p>
    <w:p>
      <w:pPr>
        <w:widowControl w:val="0"/>
        <w:numPr>
          <w:ilvl w:val="0"/>
          <w:numId w:val="28"/>
        </w:numPr>
        <w:tabs>
          <w:tab w:val="left" w:pos="720"/>
        </w:tabs>
        <w:spacing w:line="360" w:lineRule="auto"/>
        <w:ind w:hanging="481"/>
        <w:rPr>
          <w:rFonts w:ascii="宋体" w:hAnsi="宋体"/>
          <w:sz w:val="21"/>
          <w:szCs w:val="21"/>
        </w:rPr>
      </w:pPr>
      <w:r>
        <w:rPr>
          <w:rFonts w:hint="eastAsia" w:ascii="宋体" w:hAnsi="宋体"/>
          <w:sz w:val="21"/>
          <w:szCs w:val="21"/>
        </w:rPr>
        <w:t>本项目评审办法采用综合评分法（</w:t>
      </w:r>
      <w:r>
        <w:rPr>
          <w:rFonts w:hint="eastAsia" w:ascii="宋体" w:hAnsi="宋体"/>
          <w:snapToGrid w:val="0"/>
          <w:sz w:val="21"/>
          <w:szCs w:val="21"/>
        </w:rPr>
        <w:t>指响应文件满足磋商文件全部实质性要求且按评审因素的量化指标评审得分最高的供应商为成交候选供应商的评审方法）。</w:t>
      </w:r>
    </w:p>
    <w:p>
      <w:pPr>
        <w:widowControl w:val="0"/>
        <w:numPr>
          <w:ilvl w:val="0"/>
          <w:numId w:val="28"/>
        </w:numPr>
        <w:tabs>
          <w:tab w:val="left" w:pos="720"/>
        </w:tabs>
        <w:spacing w:line="360" w:lineRule="auto"/>
        <w:ind w:hanging="481"/>
        <w:rPr>
          <w:rFonts w:ascii="宋体" w:hAnsi="宋体"/>
          <w:sz w:val="21"/>
          <w:szCs w:val="21"/>
        </w:rPr>
      </w:pPr>
      <w:r>
        <w:rPr>
          <w:rFonts w:ascii="宋体" w:hAnsi="宋体" w:cs="Arial"/>
          <w:sz w:val="21"/>
          <w:szCs w:val="21"/>
        </w:rPr>
        <w:t>按照评审程序的规定，磋商小组首先阅读响应供应商的磋商响应文件，</w:t>
      </w:r>
      <w:r>
        <w:rPr>
          <w:rFonts w:hint="eastAsia" w:ascii="宋体" w:hAnsi="宋体" w:cs="Arial"/>
          <w:sz w:val="21"/>
          <w:szCs w:val="21"/>
        </w:rPr>
        <w:t>按《初步审查表》（见附件一）所列各项内容对响应文件的有效性进行审查，不满足《初步审查表》所列任何一项内容的响应文件为无效响应文件，磋商小组将现场告知提交响应文件的供应商。</w:t>
      </w:r>
      <w:r>
        <w:rPr>
          <w:rFonts w:hint="eastAsia" w:ascii="宋体" w:hAnsi="宋体"/>
          <w:sz w:val="21"/>
          <w:szCs w:val="21"/>
        </w:rPr>
        <w:t>如果有效响应供应商不足3家，</w:t>
      </w:r>
      <w:r>
        <w:rPr>
          <w:rFonts w:hint="eastAsia" w:ascii="宋体" w:hAnsi="宋体"/>
          <w:sz w:val="21"/>
          <w:szCs w:val="21"/>
          <w:shd w:val="clear" w:color="auto" w:fill="FFFFFF"/>
        </w:rPr>
        <w:t>将终止竞争性磋商采购活动，重新开展采购活动。</w:t>
      </w:r>
    </w:p>
    <w:p>
      <w:pPr>
        <w:widowControl w:val="0"/>
        <w:numPr>
          <w:ilvl w:val="0"/>
          <w:numId w:val="28"/>
        </w:numPr>
        <w:tabs>
          <w:tab w:val="left" w:pos="720"/>
        </w:tabs>
        <w:spacing w:line="360" w:lineRule="auto"/>
        <w:ind w:hanging="481"/>
        <w:rPr>
          <w:rFonts w:ascii="宋体" w:hAnsi="宋体" w:cs="Arial"/>
          <w:sz w:val="21"/>
          <w:szCs w:val="21"/>
        </w:rPr>
      </w:pPr>
      <w:r>
        <w:rPr>
          <w:rFonts w:hint="eastAsia" w:ascii="宋体" w:hAnsi="宋体" w:cs="Arial"/>
          <w:sz w:val="21"/>
          <w:szCs w:val="21"/>
        </w:rPr>
        <w:t>经磋商确定最终采购需求和提交最后报价的供应商后，由磋商小组采用综合评分法对提交最后报价的供应商的响应文件和最后报价进行综合评分。</w:t>
      </w:r>
    </w:p>
    <w:p>
      <w:pPr>
        <w:tabs>
          <w:tab w:val="left" w:pos="720"/>
        </w:tabs>
        <w:adjustRightInd w:val="0"/>
        <w:snapToGrid w:val="0"/>
        <w:spacing w:line="360" w:lineRule="auto"/>
        <w:ind w:left="840" w:right="30" w:rightChars="15" w:hanging="840" w:hangingChars="400"/>
        <w:rPr>
          <w:rFonts w:ascii="宋体" w:hAnsi="宋体"/>
          <w:sz w:val="21"/>
          <w:szCs w:val="21"/>
        </w:rPr>
      </w:pPr>
      <w:r>
        <w:rPr>
          <w:rFonts w:hint="eastAsia" w:ascii="宋体" w:hAnsi="宋体"/>
          <w:sz w:val="21"/>
          <w:szCs w:val="21"/>
        </w:rPr>
        <w:t>（1） 技术商务及价格权重分配</w:t>
      </w:r>
    </w:p>
    <w:tbl>
      <w:tblPr>
        <w:tblStyle w:val="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104"/>
        <w:gridCol w:w="1985"/>
        <w:gridCol w:w="1986"/>
        <w:gridCol w:w="198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04" w:type="dxa"/>
            <w:vAlign w:val="center"/>
          </w:tcPr>
          <w:p>
            <w:pPr>
              <w:spacing w:line="360" w:lineRule="auto"/>
              <w:jc w:val="center"/>
              <w:rPr>
                <w:rFonts w:ascii="宋体" w:hAnsi="宋体"/>
                <w:sz w:val="21"/>
                <w:szCs w:val="21"/>
              </w:rPr>
            </w:pPr>
            <w:r>
              <w:rPr>
                <w:rFonts w:hint="eastAsia" w:ascii="宋体" w:hAnsi="宋体"/>
                <w:sz w:val="21"/>
                <w:szCs w:val="21"/>
              </w:rPr>
              <w:t>评分项目</w:t>
            </w:r>
          </w:p>
        </w:tc>
        <w:tc>
          <w:tcPr>
            <w:tcW w:w="1985" w:type="dxa"/>
            <w:vAlign w:val="center"/>
          </w:tcPr>
          <w:p>
            <w:pPr>
              <w:spacing w:line="360" w:lineRule="auto"/>
              <w:jc w:val="center"/>
              <w:rPr>
                <w:rFonts w:ascii="宋体" w:hAnsi="宋体"/>
                <w:sz w:val="21"/>
                <w:szCs w:val="21"/>
              </w:rPr>
            </w:pPr>
            <w:r>
              <w:rPr>
                <w:rFonts w:hint="eastAsia" w:ascii="宋体" w:hAnsi="宋体"/>
                <w:sz w:val="21"/>
                <w:szCs w:val="21"/>
              </w:rPr>
              <w:t>技术评分</w:t>
            </w:r>
          </w:p>
        </w:tc>
        <w:tc>
          <w:tcPr>
            <w:tcW w:w="1986" w:type="dxa"/>
            <w:vAlign w:val="center"/>
          </w:tcPr>
          <w:p>
            <w:pPr>
              <w:spacing w:line="360" w:lineRule="auto"/>
              <w:jc w:val="center"/>
              <w:rPr>
                <w:rFonts w:ascii="宋体" w:hAnsi="宋体"/>
                <w:sz w:val="21"/>
                <w:szCs w:val="21"/>
              </w:rPr>
            </w:pPr>
            <w:r>
              <w:rPr>
                <w:rFonts w:hint="eastAsia" w:ascii="宋体" w:hAnsi="宋体"/>
                <w:sz w:val="21"/>
                <w:szCs w:val="21"/>
              </w:rPr>
              <w:t>商务评分</w:t>
            </w:r>
          </w:p>
        </w:tc>
        <w:tc>
          <w:tcPr>
            <w:tcW w:w="1986" w:type="dxa"/>
            <w:vAlign w:val="center"/>
          </w:tcPr>
          <w:p>
            <w:pPr>
              <w:spacing w:line="360" w:lineRule="auto"/>
              <w:jc w:val="center"/>
              <w:rPr>
                <w:rFonts w:ascii="宋体" w:hAnsi="宋体"/>
                <w:sz w:val="21"/>
                <w:szCs w:val="21"/>
              </w:rPr>
            </w:pPr>
            <w:r>
              <w:rPr>
                <w:rFonts w:hint="eastAsia" w:ascii="宋体" w:hAnsi="宋体"/>
                <w:sz w:val="21"/>
                <w:szCs w:val="21"/>
              </w:rPr>
              <w:t>价格评分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104" w:type="dxa"/>
            <w:vAlign w:val="center"/>
          </w:tcPr>
          <w:p>
            <w:pPr>
              <w:spacing w:line="360" w:lineRule="auto"/>
              <w:jc w:val="center"/>
              <w:rPr>
                <w:rFonts w:ascii="宋体" w:hAnsi="宋体"/>
                <w:sz w:val="21"/>
                <w:szCs w:val="21"/>
              </w:rPr>
            </w:pPr>
            <w:r>
              <w:rPr>
                <w:rFonts w:hint="eastAsia" w:ascii="宋体" w:hAnsi="宋体"/>
                <w:sz w:val="21"/>
                <w:szCs w:val="21"/>
              </w:rPr>
              <w:t>权</w:t>
            </w:r>
            <w:r>
              <w:rPr>
                <w:rFonts w:ascii="宋体" w:hAnsi="宋体"/>
                <w:sz w:val="21"/>
                <w:szCs w:val="21"/>
              </w:rPr>
              <w:t xml:space="preserve">    </w:t>
            </w:r>
            <w:r>
              <w:rPr>
                <w:rFonts w:hint="eastAsia" w:ascii="宋体" w:hAnsi="宋体"/>
                <w:sz w:val="21"/>
                <w:szCs w:val="21"/>
              </w:rPr>
              <w:t>重</w:t>
            </w:r>
          </w:p>
        </w:tc>
        <w:tc>
          <w:tcPr>
            <w:tcW w:w="1985" w:type="dxa"/>
            <w:vAlign w:val="center"/>
          </w:tcPr>
          <w:p>
            <w:pPr>
              <w:spacing w:line="360" w:lineRule="auto"/>
              <w:jc w:val="center"/>
              <w:rPr>
                <w:rFonts w:ascii="宋体" w:hAnsi="宋体"/>
                <w:b/>
                <w:color w:val="FF0000"/>
                <w:sz w:val="21"/>
                <w:szCs w:val="21"/>
              </w:rPr>
            </w:pPr>
            <w:r>
              <w:rPr>
                <w:rFonts w:ascii="宋体" w:hAnsi="宋体"/>
                <w:b/>
                <w:color w:val="FF0000"/>
                <w:sz w:val="21"/>
                <w:szCs w:val="21"/>
              </w:rPr>
              <w:t>50</w:t>
            </w:r>
            <w:r>
              <w:rPr>
                <w:rFonts w:hint="eastAsia" w:ascii="宋体" w:hAnsi="宋体"/>
                <w:b/>
                <w:color w:val="FF0000"/>
                <w:sz w:val="21"/>
                <w:szCs w:val="21"/>
              </w:rPr>
              <w:t>分</w:t>
            </w:r>
          </w:p>
        </w:tc>
        <w:tc>
          <w:tcPr>
            <w:tcW w:w="1986" w:type="dxa"/>
            <w:vAlign w:val="center"/>
          </w:tcPr>
          <w:p>
            <w:pPr>
              <w:spacing w:line="360" w:lineRule="auto"/>
              <w:jc w:val="center"/>
              <w:rPr>
                <w:rFonts w:ascii="宋体" w:hAnsi="宋体"/>
                <w:b/>
                <w:color w:val="FF0000"/>
                <w:sz w:val="21"/>
                <w:szCs w:val="21"/>
              </w:rPr>
            </w:pPr>
            <w:r>
              <w:rPr>
                <w:rFonts w:hint="eastAsia" w:ascii="宋体" w:hAnsi="宋体"/>
                <w:b/>
                <w:color w:val="FF0000"/>
                <w:sz w:val="21"/>
                <w:szCs w:val="21"/>
              </w:rPr>
              <w:t>2</w:t>
            </w:r>
            <w:r>
              <w:rPr>
                <w:rFonts w:ascii="宋体" w:hAnsi="宋体"/>
                <w:b/>
                <w:color w:val="FF0000"/>
                <w:sz w:val="21"/>
                <w:szCs w:val="21"/>
              </w:rPr>
              <w:t>0</w:t>
            </w:r>
            <w:r>
              <w:rPr>
                <w:rFonts w:hint="eastAsia" w:ascii="宋体" w:hAnsi="宋体"/>
                <w:b/>
                <w:color w:val="FF0000"/>
                <w:sz w:val="21"/>
                <w:szCs w:val="21"/>
              </w:rPr>
              <w:t>分</w:t>
            </w:r>
          </w:p>
        </w:tc>
        <w:tc>
          <w:tcPr>
            <w:tcW w:w="1986" w:type="dxa"/>
            <w:vAlign w:val="center"/>
          </w:tcPr>
          <w:p>
            <w:pPr>
              <w:spacing w:line="360" w:lineRule="auto"/>
              <w:jc w:val="center"/>
              <w:rPr>
                <w:rFonts w:ascii="宋体" w:hAnsi="宋体"/>
                <w:b/>
                <w:color w:val="FF0000"/>
                <w:sz w:val="21"/>
                <w:szCs w:val="21"/>
              </w:rPr>
            </w:pPr>
            <w:r>
              <w:rPr>
                <w:rFonts w:hint="eastAsia" w:ascii="宋体" w:hAnsi="宋体"/>
                <w:b/>
                <w:color w:val="FF0000"/>
                <w:sz w:val="21"/>
                <w:szCs w:val="21"/>
              </w:rPr>
              <w:t>30分</w:t>
            </w:r>
          </w:p>
        </w:tc>
      </w:tr>
    </w:tbl>
    <w:p>
      <w:pPr>
        <w:spacing w:line="360" w:lineRule="auto"/>
        <w:ind w:firstLine="735" w:firstLineChars="350"/>
        <w:rPr>
          <w:rFonts w:ascii="宋体" w:hAnsi="宋体" w:cs="宋体"/>
          <w:sz w:val="21"/>
          <w:szCs w:val="21"/>
        </w:rPr>
      </w:pPr>
      <w:r>
        <w:rPr>
          <w:rFonts w:hint="eastAsia" w:ascii="宋体" w:hAnsi="宋体" w:cs="宋体"/>
          <w:sz w:val="21"/>
          <w:szCs w:val="21"/>
        </w:rPr>
        <w:t>综合得分=F1＋F2＋F3</w:t>
      </w:r>
    </w:p>
    <w:p>
      <w:pPr>
        <w:spacing w:line="360" w:lineRule="auto"/>
        <w:ind w:firstLine="735" w:firstLineChars="350"/>
        <w:rPr>
          <w:rFonts w:ascii="宋体" w:hAnsi="宋体" w:cs="宋体"/>
          <w:sz w:val="21"/>
          <w:szCs w:val="21"/>
        </w:rPr>
      </w:pPr>
      <w:r>
        <w:rPr>
          <w:rFonts w:hint="eastAsia" w:ascii="宋体" w:hAnsi="宋体" w:cs="宋体"/>
          <w:sz w:val="21"/>
          <w:szCs w:val="21"/>
        </w:rPr>
        <w:t>F1、F2、F3分别为各项评分因素的得分。</w:t>
      </w:r>
    </w:p>
    <w:p>
      <w:pPr>
        <w:tabs>
          <w:tab w:val="left" w:pos="720"/>
        </w:tabs>
        <w:adjustRightInd w:val="0"/>
        <w:snapToGrid w:val="0"/>
        <w:spacing w:line="360" w:lineRule="auto"/>
        <w:ind w:left="830" w:leftChars="100" w:right="30" w:rightChars="15" w:hanging="630" w:hangingChars="300"/>
        <w:rPr>
          <w:rFonts w:ascii="宋体" w:hAnsi="宋体"/>
          <w:sz w:val="21"/>
          <w:szCs w:val="21"/>
        </w:rPr>
      </w:pPr>
      <w:r>
        <w:rPr>
          <w:rFonts w:hint="eastAsia" w:ascii="宋体" w:hAnsi="宋体"/>
          <w:sz w:val="21"/>
          <w:szCs w:val="21"/>
        </w:rPr>
        <w:t>（2)  技术评分：具体评审的内容和单项权重详见技术评分表（见附件二）；磋商小组各评委的技术评分结果的算术平均值即为该磋商响应文件的技术得分。</w:t>
      </w:r>
    </w:p>
    <w:p>
      <w:pPr>
        <w:tabs>
          <w:tab w:val="left" w:pos="720"/>
        </w:tabs>
        <w:adjustRightInd w:val="0"/>
        <w:snapToGrid w:val="0"/>
        <w:spacing w:line="360" w:lineRule="auto"/>
        <w:ind w:left="830" w:leftChars="100" w:right="30" w:rightChars="15" w:hanging="630" w:hangingChars="300"/>
        <w:rPr>
          <w:rFonts w:ascii="宋体" w:hAnsi="宋体"/>
          <w:sz w:val="21"/>
          <w:szCs w:val="21"/>
        </w:rPr>
      </w:pPr>
      <w:r>
        <w:rPr>
          <w:rFonts w:hint="eastAsia" w:ascii="宋体" w:hAnsi="宋体"/>
          <w:sz w:val="21"/>
          <w:szCs w:val="21"/>
        </w:rPr>
        <w:t>（3)  商务评分：具体评审的内容和单项权重详见商务评分表（见附件三）；磋商小组各评委的商务评分结果的算术平均值即为该磋商响应文件的商务得分。</w:t>
      </w:r>
    </w:p>
    <w:p>
      <w:pPr>
        <w:tabs>
          <w:tab w:val="left" w:pos="720"/>
        </w:tabs>
        <w:adjustRightInd w:val="0"/>
        <w:snapToGrid w:val="0"/>
        <w:spacing w:line="360" w:lineRule="auto"/>
        <w:ind w:left="830" w:leftChars="100" w:right="30" w:rightChars="15" w:hanging="630" w:hangingChars="300"/>
        <w:rPr>
          <w:rFonts w:ascii="宋体" w:hAnsi="宋体"/>
          <w:sz w:val="21"/>
          <w:szCs w:val="21"/>
        </w:rPr>
      </w:pPr>
      <w:r>
        <w:rPr>
          <w:rFonts w:hint="eastAsia" w:ascii="宋体" w:hAnsi="宋体"/>
          <w:sz w:val="21"/>
          <w:szCs w:val="21"/>
        </w:rPr>
        <w:t>（</w:t>
      </w:r>
      <w:r>
        <w:rPr>
          <w:rFonts w:ascii="宋体" w:hAnsi="宋体"/>
          <w:sz w:val="21"/>
          <w:szCs w:val="21"/>
        </w:rPr>
        <w:t>4</w:t>
      </w:r>
      <w:r>
        <w:rPr>
          <w:rFonts w:hint="eastAsia" w:ascii="宋体" w:hAnsi="宋体"/>
          <w:sz w:val="21"/>
          <w:szCs w:val="21"/>
        </w:rPr>
        <w:t xml:space="preserve">） 价格评审： </w:t>
      </w:r>
    </w:p>
    <w:p>
      <w:pPr>
        <w:widowControl w:val="0"/>
        <w:numPr>
          <w:ilvl w:val="0"/>
          <w:numId w:val="29"/>
        </w:numPr>
        <w:tabs>
          <w:tab w:val="clear" w:pos="1372"/>
        </w:tabs>
        <w:spacing w:line="360" w:lineRule="auto"/>
        <w:ind w:left="851" w:hanging="425"/>
        <w:jc w:val="both"/>
        <w:rPr>
          <w:rFonts w:ascii="宋体" w:hAnsi="宋体"/>
          <w:sz w:val="21"/>
          <w:szCs w:val="21"/>
        </w:rPr>
      </w:pPr>
      <w:r>
        <w:rPr>
          <w:rFonts w:hint="eastAsia" w:ascii="宋体" w:hAnsi="宋体"/>
          <w:sz w:val="21"/>
          <w:szCs w:val="21"/>
        </w:rPr>
        <w:t>响应供应商不得以低于成本的报价竞标。如果磋商小组发现响应供应商的报价明显低于其他报价，使得其报价可能低于其个别成本的，将要求该响应供应商作书面说明并提供相关证明材料。响应供应商不能合理说明或不能提供相关证明材料的，评标委员会将认定该其以低于成本报价竞标，其报价作无效标处理。</w:t>
      </w:r>
    </w:p>
    <w:p>
      <w:pPr>
        <w:widowControl w:val="0"/>
        <w:numPr>
          <w:ilvl w:val="0"/>
          <w:numId w:val="29"/>
        </w:numPr>
        <w:tabs>
          <w:tab w:val="clear" w:pos="1372"/>
        </w:tabs>
        <w:spacing w:line="360" w:lineRule="auto"/>
        <w:ind w:left="851" w:hanging="425"/>
        <w:jc w:val="both"/>
        <w:rPr>
          <w:rFonts w:ascii="宋体" w:hAnsi="宋体"/>
          <w:sz w:val="21"/>
          <w:szCs w:val="21"/>
        </w:rPr>
      </w:pPr>
      <w:r>
        <w:rPr>
          <w:rFonts w:hint="eastAsia" w:ascii="宋体" w:hAnsi="宋体"/>
          <w:sz w:val="21"/>
          <w:szCs w:val="21"/>
        </w:rPr>
        <w:t>报价有计算上或累加上的算术错误，修正错误的原则如下：</w:t>
      </w:r>
    </w:p>
    <w:p>
      <w:pPr>
        <w:numPr>
          <w:ilvl w:val="1"/>
          <w:numId w:val="30"/>
        </w:numPr>
        <w:tabs>
          <w:tab w:val="left" w:pos="180"/>
          <w:tab w:val="left" w:pos="720"/>
          <w:tab w:val="left" w:pos="780"/>
          <w:tab w:val="left" w:pos="1080"/>
        </w:tabs>
        <w:spacing w:line="360" w:lineRule="auto"/>
        <w:ind w:firstLine="11"/>
        <w:jc w:val="both"/>
        <w:rPr>
          <w:rFonts w:ascii="宋体" w:hAnsi="宋体"/>
          <w:sz w:val="21"/>
          <w:szCs w:val="21"/>
        </w:rPr>
      </w:pPr>
      <w:r>
        <w:rPr>
          <w:rFonts w:hint="eastAsia" w:ascii="宋体" w:hAnsi="宋体"/>
          <w:sz w:val="21"/>
          <w:szCs w:val="21"/>
        </w:rPr>
        <w:t>大写金额和小写金额不一致的，以大写金额为准；</w:t>
      </w:r>
    </w:p>
    <w:p>
      <w:pPr>
        <w:numPr>
          <w:ilvl w:val="1"/>
          <w:numId w:val="30"/>
        </w:numPr>
        <w:tabs>
          <w:tab w:val="left" w:pos="180"/>
          <w:tab w:val="left" w:pos="720"/>
          <w:tab w:val="left" w:pos="780"/>
          <w:tab w:val="left" w:pos="1080"/>
        </w:tabs>
        <w:spacing w:line="360" w:lineRule="auto"/>
        <w:ind w:firstLine="11"/>
        <w:jc w:val="both"/>
        <w:rPr>
          <w:rFonts w:ascii="宋体" w:hAnsi="宋体"/>
          <w:sz w:val="21"/>
          <w:szCs w:val="21"/>
        </w:rPr>
      </w:pPr>
      <w:r>
        <w:rPr>
          <w:rFonts w:hint="eastAsia" w:ascii="宋体" w:hAnsi="宋体"/>
          <w:sz w:val="21"/>
          <w:szCs w:val="21"/>
        </w:rPr>
        <w:t>总价金额与按单价汇总金额不一致的，以单价金额计算结果为准；</w:t>
      </w:r>
    </w:p>
    <w:p>
      <w:pPr>
        <w:numPr>
          <w:ilvl w:val="1"/>
          <w:numId w:val="30"/>
        </w:numPr>
        <w:tabs>
          <w:tab w:val="left" w:pos="180"/>
          <w:tab w:val="left" w:pos="720"/>
          <w:tab w:val="left" w:pos="780"/>
          <w:tab w:val="left" w:pos="1080"/>
        </w:tabs>
        <w:spacing w:line="360" w:lineRule="auto"/>
        <w:ind w:firstLine="11"/>
        <w:jc w:val="both"/>
        <w:rPr>
          <w:rFonts w:ascii="宋体" w:hAnsi="宋体"/>
          <w:sz w:val="21"/>
          <w:szCs w:val="21"/>
        </w:rPr>
      </w:pPr>
      <w:r>
        <w:rPr>
          <w:rFonts w:hint="eastAsia" w:ascii="宋体" w:hAnsi="宋体"/>
          <w:sz w:val="21"/>
          <w:szCs w:val="21"/>
        </w:rPr>
        <w:t>单价金额小数点有明显错位的，应以总价为准，并修改单价。</w:t>
      </w:r>
    </w:p>
    <w:p>
      <w:pPr>
        <w:widowControl w:val="0"/>
        <w:numPr>
          <w:ilvl w:val="0"/>
          <w:numId w:val="29"/>
        </w:numPr>
        <w:tabs>
          <w:tab w:val="clear" w:pos="1372"/>
        </w:tabs>
        <w:spacing w:line="360" w:lineRule="auto"/>
        <w:ind w:left="851" w:hanging="425"/>
        <w:jc w:val="both"/>
        <w:rPr>
          <w:rFonts w:ascii="宋体" w:hAnsi="宋体"/>
          <w:b/>
          <w:color w:val="000000"/>
          <w:sz w:val="21"/>
          <w:szCs w:val="21"/>
        </w:rPr>
      </w:pPr>
      <w:r>
        <w:rPr>
          <w:rFonts w:hint="eastAsia" w:ascii="宋体" w:hAnsi="宋体"/>
          <w:color w:val="000000"/>
          <w:sz w:val="21"/>
          <w:szCs w:val="21"/>
        </w:rPr>
        <w:t>中小企业扶持政策（对小微企业评标价格扣除）</w:t>
      </w:r>
      <w:r>
        <w:rPr>
          <w:rFonts w:hint="eastAsia" w:ascii="宋体" w:hAnsi="宋体"/>
          <w:b/>
          <w:color w:val="000000"/>
          <w:sz w:val="21"/>
          <w:szCs w:val="21"/>
        </w:rPr>
        <w:t>（该政策仅适用于非专门面向中小企业采购的项目，专门面向中小企业采购的项目不适用）</w:t>
      </w:r>
    </w:p>
    <w:p>
      <w:pPr>
        <w:numPr>
          <w:ilvl w:val="1"/>
          <w:numId w:val="31"/>
        </w:numPr>
        <w:tabs>
          <w:tab w:val="clear" w:pos="840"/>
        </w:tabs>
        <w:spacing w:line="360" w:lineRule="auto"/>
        <w:ind w:firstLine="11"/>
        <w:jc w:val="both"/>
        <w:rPr>
          <w:rFonts w:ascii="宋体" w:hAnsi="宋体"/>
          <w:color w:val="000000"/>
          <w:sz w:val="21"/>
          <w:szCs w:val="21"/>
        </w:rPr>
      </w:pPr>
      <w:r>
        <w:rPr>
          <w:rFonts w:hint="eastAsia" w:ascii="宋体" w:hAnsi="宋体"/>
          <w:color w:val="000000"/>
          <w:sz w:val="21"/>
          <w:szCs w:val="21"/>
        </w:rPr>
        <w:t>《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
          <w:color w:val="000000"/>
          <w:sz w:val="21"/>
          <w:szCs w:val="21"/>
        </w:rPr>
        <w:t>中小企业划分标准以《工业和信息化部、国家统计局、国家发展和改革委员会、财政部关于印发中小企业划型标准规定的通知》（工信部联企业[2011]300号）规定的划分标准为准。</w:t>
      </w:r>
    </w:p>
    <w:p>
      <w:pPr>
        <w:numPr>
          <w:ilvl w:val="1"/>
          <w:numId w:val="31"/>
        </w:numPr>
        <w:tabs>
          <w:tab w:val="clear" w:pos="840"/>
        </w:tabs>
        <w:spacing w:line="360" w:lineRule="auto"/>
        <w:ind w:firstLine="11"/>
        <w:jc w:val="both"/>
        <w:rPr>
          <w:rFonts w:ascii="宋体" w:hAnsi="宋体"/>
          <w:color w:val="000000"/>
          <w:sz w:val="21"/>
          <w:szCs w:val="21"/>
        </w:rPr>
      </w:pPr>
      <w:r>
        <w:rPr>
          <w:rFonts w:hint="eastAsia" w:ascii="宋体" w:hAnsi="宋体"/>
          <w:color w:val="000000"/>
          <w:sz w:val="21"/>
          <w:szCs w:val="21"/>
        </w:rPr>
        <w:t>在政府采购活动中，供应商提供的货物、工程或者服务符合下列情形的，享受中小企业扶持政策：</w:t>
      </w:r>
    </w:p>
    <w:p>
      <w:pPr>
        <w:numPr>
          <w:ilvl w:val="1"/>
          <w:numId w:val="32"/>
        </w:numPr>
        <w:tabs>
          <w:tab w:val="clear" w:pos="840"/>
        </w:tabs>
        <w:spacing w:line="360" w:lineRule="auto"/>
        <w:ind w:left="1276" w:hanging="425"/>
        <w:jc w:val="both"/>
        <w:rPr>
          <w:rFonts w:ascii="宋体" w:hAnsi="宋体"/>
          <w:color w:val="000000"/>
          <w:sz w:val="21"/>
          <w:szCs w:val="21"/>
        </w:rPr>
      </w:pPr>
      <w:r>
        <w:rPr>
          <w:rFonts w:ascii="宋体" w:hAnsi="宋体"/>
          <w:color w:val="000000"/>
          <w:sz w:val="21"/>
          <w:szCs w:val="21"/>
        </w:rPr>
        <w:t>在货物采购项目中，货物由中小企业制造，即货物由中小企业生产且使用该中小企业商号或者注册商标；</w:t>
      </w:r>
      <w:r>
        <w:rPr>
          <w:rFonts w:hint="eastAsia" w:ascii="宋体" w:hAnsi="宋体"/>
          <w:color w:val="000000"/>
          <w:sz w:val="21"/>
          <w:szCs w:val="21"/>
        </w:rPr>
        <w:t>（</w:t>
      </w:r>
      <w:r>
        <w:rPr>
          <w:rFonts w:ascii="宋体" w:hAnsi="宋体"/>
          <w:color w:val="000000"/>
          <w:sz w:val="21"/>
          <w:szCs w:val="21"/>
        </w:rPr>
        <w:t>供应商提供的货物既有中小企业制造货物，也有大型企业制造货物的，不享受中小企业扶持政策。</w:t>
      </w:r>
      <w:r>
        <w:rPr>
          <w:rFonts w:hint="eastAsia" w:ascii="宋体" w:hAnsi="宋体"/>
          <w:color w:val="000000"/>
          <w:sz w:val="21"/>
          <w:szCs w:val="21"/>
        </w:rPr>
        <w:t>）</w:t>
      </w:r>
    </w:p>
    <w:p>
      <w:pPr>
        <w:numPr>
          <w:ilvl w:val="1"/>
          <w:numId w:val="32"/>
        </w:numPr>
        <w:tabs>
          <w:tab w:val="clear" w:pos="840"/>
        </w:tabs>
        <w:spacing w:line="360" w:lineRule="auto"/>
        <w:ind w:left="1276" w:hanging="425"/>
        <w:jc w:val="both"/>
        <w:rPr>
          <w:rFonts w:ascii="宋体" w:hAnsi="宋体"/>
          <w:color w:val="000000"/>
          <w:sz w:val="21"/>
          <w:szCs w:val="21"/>
        </w:rPr>
      </w:pPr>
      <w:r>
        <w:rPr>
          <w:rFonts w:ascii="宋体" w:hAnsi="宋体"/>
          <w:color w:val="000000"/>
          <w:sz w:val="21"/>
          <w:szCs w:val="21"/>
        </w:rPr>
        <w:t>在工程采购项目中，工程由中小企业承建，即工程施工单位为中小企业</w:t>
      </w:r>
      <w:r>
        <w:rPr>
          <w:rFonts w:hint="eastAsia" w:ascii="宋体" w:hAnsi="宋体"/>
          <w:color w:val="000000"/>
          <w:sz w:val="21"/>
          <w:szCs w:val="21"/>
        </w:rPr>
        <w:t>。</w:t>
      </w:r>
    </w:p>
    <w:p>
      <w:pPr>
        <w:numPr>
          <w:ilvl w:val="1"/>
          <w:numId w:val="32"/>
        </w:numPr>
        <w:tabs>
          <w:tab w:val="clear" w:pos="840"/>
        </w:tabs>
        <w:spacing w:line="360" w:lineRule="auto"/>
        <w:ind w:left="1276" w:hanging="425"/>
        <w:jc w:val="both"/>
        <w:rPr>
          <w:rFonts w:ascii="宋体" w:hAnsi="宋体"/>
          <w:color w:val="000000"/>
          <w:sz w:val="21"/>
          <w:szCs w:val="21"/>
        </w:rPr>
      </w:pPr>
      <w:r>
        <w:rPr>
          <w:rFonts w:ascii="宋体" w:hAnsi="宋体"/>
          <w:color w:val="000000"/>
          <w:sz w:val="21"/>
          <w:szCs w:val="21"/>
        </w:rPr>
        <w:t>在服务采购项目中，服务由中小企业承接，即提供服务的人员为中小企业依照《中华人民共和国劳动合同法》订立劳动合同的从业人员。</w:t>
      </w:r>
    </w:p>
    <w:p>
      <w:pPr>
        <w:numPr>
          <w:ilvl w:val="1"/>
          <w:numId w:val="32"/>
        </w:numPr>
        <w:tabs>
          <w:tab w:val="clear" w:pos="840"/>
        </w:tabs>
        <w:spacing w:line="360" w:lineRule="auto"/>
        <w:ind w:left="1276" w:hanging="425"/>
        <w:jc w:val="both"/>
        <w:rPr>
          <w:rFonts w:ascii="宋体" w:hAnsi="宋体"/>
          <w:color w:val="000000"/>
          <w:sz w:val="21"/>
          <w:szCs w:val="21"/>
        </w:rPr>
      </w:pPr>
      <w:r>
        <w:rPr>
          <w:rFonts w:ascii="宋体" w:hAnsi="宋体"/>
          <w:color w:val="000000"/>
          <w:sz w:val="21"/>
          <w:szCs w:val="21"/>
        </w:rPr>
        <w:t>以联合体形式参加政府采购活动，联合体各方均为中小企业的，联合体视同中小企业。其中，联合体各方均为小微企业的，联合体视同小微企业。</w:t>
      </w:r>
    </w:p>
    <w:p>
      <w:pPr>
        <w:numPr>
          <w:ilvl w:val="1"/>
          <w:numId w:val="31"/>
        </w:numPr>
        <w:tabs>
          <w:tab w:val="clear" w:pos="840"/>
        </w:tabs>
        <w:spacing w:line="360" w:lineRule="auto"/>
        <w:ind w:firstLine="11"/>
        <w:jc w:val="both"/>
        <w:rPr>
          <w:rFonts w:ascii="宋体" w:hAnsi="宋体"/>
          <w:sz w:val="21"/>
          <w:szCs w:val="21"/>
        </w:rPr>
      </w:pPr>
      <w:r>
        <w:rPr>
          <w:rFonts w:hint="eastAsia" w:ascii="宋体" w:hAnsi="宋体"/>
          <w:sz w:val="21"/>
          <w:szCs w:val="21"/>
        </w:rPr>
        <w:t>在本项目政府采购活动中，</w:t>
      </w:r>
      <w:r>
        <w:rPr>
          <w:rFonts w:ascii="宋体" w:hAnsi="宋体"/>
          <w:sz w:val="21"/>
          <w:szCs w:val="21"/>
        </w:rPr>
        <w:t>对符合</w:t>
      </w:r>
      <w:r>
        <w:rPr>
          <w:rFonts w:hint="eastAsia" w:ascii="宋体" w:hAnsi="宋体"/>
          <w:sz w:val="21"/>
          <w:szCs w:val="21"/>
        </w:rPr>
        <w:t>《政府采购促进中小企业发展管理办法》、《广东省人民政府办公厅关于印发广东省进一步支持中小企业和个体工商户纾困发展若干政策措施的通知》（粤府办〔2022〕6号）</w:t>
      </w:r>
      <w:r>
        <w:rPr>
          <w:rFonts w:ascii="宋体" w:hAnsi="宋体"/>
          <w:sz w:val="21"/>
          <w:szCs w:val="21"/>
        </w:rPr>
        <w:t>规定的小微企业报价给予</w:t>
      </w:r>
      <w:r>
        <w:rPr>
          <w:rFonts w:hint="eastAsia" w:ascii="宋体" w:hAnsi="宋体"/>
          <w:sz w:val="21"/>
          <w:szCs w:val="21"/>
        </w:rPr>
        <w:t>一定</w:t>
      </w:r>
      <w:r>
        <w:rPr>
          <w:rFonts w:ascii="宋体" w:hAnsi="宋体"/>
          <w:sz w:val="21"/>
          <w:szCs w:val="21"/>
        </w:rPr>
        <w:t>比例的扣除，用扣除后的价格参加评审。</w:t>
      </w:r>
      <w:r>
        <w:rPr>
          <w:rFonts w:hint="eastAsia" w:ascii="宋体" w:hAnsi="宋体"/>
          <w:sz w:val="21"/>
          <w:szCs w:val="21"/>
        </w:rPr>
        <w:t>具体扣除办法如下：</w:t>
      </w:r>
    </w:p>
    <w:p>
      <w:pPr>
        <w:numPr>
          <w:ilvl w:val="0"/>
          <w:numId w:val="33"/>
        </w:numPr>
        <w:tabs>
          <w:tab w:val="left" w:pos="426"/>
          <w:tab w:val="left" w:pos="780"/>
          <w:tab w:val="left" w:pos="851"/>
          <w:tab w:val="left" w:pos="993"/>
        </w:tabs>
        <w:snapToGrid w:val="0"/>
        <w:spacing w:line="360" w:lineRule="auto"/>
        <w:rPr>
          <w:rFonts w:ascii="宋体" w:hAnsi="宋体"/>
          <w:sz w:val="21"/>
          <w:szCs w:val="21"/>
        </w:rPr>
      </w:pPr>
      <w:r>
        <w:rPr>
          <w:rFonts w:hint="eastAsia" w:ascii="宋体" w:hAnsi="宋体"/>
          <w:sz w:val="21"/>
          <w:szCs w:val="21"/>
        </w:rPr>
        <w:tab/>
      </w:r>
      <w:r>
        <w:rPr>
          <w:rFonts w:hint="eastAsia" w:ascii="宋体" w:hAnsi="宋体"/>
          <w:sz w:val="21"/>
          <w:szCs w:val="21"/>
        </w:rPr>
        <w:t>投标产品全部为小型或微型企业制造（工程的施工单位全部为符合政策要求的小型、微型企业，或者服务全部由符合政策要求的小型、微型承接），对投标供应商的报价给予C1的价格扣除（C1的取值为</w:t>
      </w:r>
      <w:r>
        <w:rPr>
          <w:rFonts w:ascii="宋体" w:hAnsi="宋体"/>
          <w:sz w:val="21"/>
          <w:szCs w:val="21"/>
        </w:rPr>
        <w:t>5</w:t>
      </w:r>
      <w:r>
        <w:rPr>
          <w:rFonts w:hint="eastAsia" w:ascii="宋体" w:hAnsi="宋体"/>
          <w:sz w:val="21"/>
          <w:szCs w:val="21"/>
        </w:rPr>
        <w:t>%），即：评标价＝投标价×（1-C1）。</w:t>
      </w:r>
    </w:p>
    <w:p>
      <w:pPr>
        <w:numPr>
          <w:ilvl w:val="0"/>
          <w:numId w:val="33"/>
        </w:numPr>
        <w:tabs>
          <w:tab w:val="left" w:pos="426"/>
          <w:tab w:val="left" w:pos="780"/>
          <w:tab w:val="left" w:pos="851"/>
          <w:tab w:val="left" w:pos="993"/>
        </w:tabs>
        <w:snapToGrid w:val="0"/>
        <w:spacing w:line="360" w:lineRule="auto"/>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w:t>
      </w:r>
      <w:r>
        <w:rPr>
          <w:rFonts w:hint="eastAsia" w:ascii="宋体" w:hAnsi="宋体"/>
          <w:color w:val="000000"/>
          <w:sz w:val="21"/>
          <w:szCs w:val="21"/>
        </w:rPr>
        <w:t>报价</w:t>
      </w:r>
      <w:r>
        <w:rPr>
          <w:rFonts w:ascii="宋体" w:hAnsi="宋体"/>
          <w:color w:val="000000"/>
          <w:sz w:val="21"/>
          <w:szCs w:val="21"/>
        </w:rPr>
        <w:t>给予</w:t>
      </w:r>
      <w:r>
        <w:rPr>
          <w:rFonts w:hint="eastAsia" w:ascii="宋体" w:hAnsi="宋体"/>
          <w:color w:val="000000"/>
          <w:sz w:val="21"/>
          <w:szCs w:val="21"/>
        </w:rPr>
        <w:t>C2的价格扣除（C2的取值为</w:t>
      </w:r>
      <w:r>
        <w:rPr>
          <w:rFonts w:ascii="宋体" w:hAnsi="宋体"/>
          <w:color w:val="000000"/>
          <w:sz w:val="21"/>
          <w:szCs w:val="21"/>
        </w:rPr>
        <w:t>2</w:t>
      </w:r>
      <w:r>
        <w:rPr>
          <w:rFonts w:hint="eastAsia" w:ascii="宋体" w:hAnsi="宋体"/>
          <w:color w:val="000000"/>
          <w:sz w:val="21"/>
          <w:szCs w:val="21"/>
        </w:rPr>
        <w:t>%</w:t>
      </w:r>
      <w:r>
        <w:rPr>
          <w:rFonts w:ascii="宋体" w:hAnsi="宋体"/>
          <w:color w:val="000000"/>
          <w:sz w:val="21"/>
          <w:szCs w:val="21"/>
        </w:rPr>
        <w:t>），</w:t>
      </w:r>
      <w:r>
        <w:rPr>
          <w:rFonts w:hint="eastAsia" w:ascii="宋体" w:hAnsi="宋体"/>
          <w:color w:val="000000"/>
          <w:sz w:val="21"/>
          <w:szCs w:val="21"/>
        </w:rPr>
        <w:t>即：评标价＝投标价×（1-C2）</w:t>
      </w:r>
      <w:r>
        <w:rPr>
          <w:rFonts w:ascii="宋体" w:hAnsi="宋体"/>
          <w:color w:val="000000"/>
          <w:sz w:val="21"/>
          <w:szCs w:val="21"/>
        </w:rPr>
        <w:t>。组成联合体或者接受分包的小微企业与联合体内其他企业、分包企业之间存在直接控股、管理关系的，不享受价格扣除优惠政策。</w:t>
      </w:r>
    </w:p>
    <w:p>
      <w:pPr>
        <w:numPr>
          <w:ilvl w:val="1"/>
          <w:numId w:val="31"/>
        </w:numPr>
        <w:tabs>
          <w:tab w:val="clear" w:pos="840"/>
        </w:tabs>
        <w:spacing w:line="360" w:lineRule="auto"/>
        <w:ind w:firstLine="11"/>
        <w:jc w:val="both"/>
        <w:rPr>
          <w:rFonts w:ascii="宋体" w:hAnsi="宋体"/>
          <w:color w:val="000000"/>
          <w:sz w:val="21"/>
          <w:szCs w:val="21"/>
        </w:rPr>
      </w:pPr>
      <w:r>
        <w:rPr>
          <w:rFonts w:ascii="宋体" w:hAnsi="宋体"/>
          <w:color w:val="000000"/>
          <w:sz w:val="21"/>
          <w:szCs w:val="21"/>
        </w:rPr>
        <w:t>中小企业参加政府采购活动，应当出具本办法规定的《中小企业声明函》（</w:t>
      </w:r>
      <w:r>
        <w:rPr>
          <w:rFonts w:hint="eastAsia" w:ascii="宋体" w:hAnsi="宋体"/>
          <w:color w:val="000000"/>
          <w:sz w:val="21"/>
          <w:szCs w:val="21"/>
        </w:rPr>
        <w:t>格式见第五部分投标文件格式</w:t>
      </w:r>
      <w:r>
        <w:rPr>
          <w:rFonts w:ascii="宋体" w:hAnsi="宋体"/>
          <w:color w:val="000000"/>
          <w:sz w:val="21"/>
          <w:szCs w:val="21"/>
        </w:rPr>
        <w:t>），否则不得享受相关中小企业扶持政策。</w:t>
      </w:r>
      <w:r>
        <w:rPr>
          <w:rFonts w:hint="eastAsia" w:ascii="宋体" w:hAnsi="宋体"/>
          <w:b/>
          <w:color w:val="000000"/>
          <w:sz w:val="21"/>
          <w:szCs w:val="21"/>
        </w:rPr>
        <w:t>中标、成交供应商享受中小企业扶持政策的，随中标、成交结果公开中标、成交供应商的《中小企业声明函》。</w:t>
      </w:r>
      <w:r>
        <w:rPr>
          <w:rFonts w:ascii="宋体" w:hAnsi="宋体"/>
          <w:b/>
          <w:color w:val="000000"/>
          <w:sz w:val="21"/>
          <w:szCs w:val="21"/>
        </w:rPr>
        <w:t>供应商提供《中小企业声明函》内容不实的，属于提供虚假材料谋取中标、成交，依照《中华人民共和国政府采购法》等国家有关规定追究相应责任。</w:t>
      </w:r>
    </w:p>
    <w:p>
      <w:pPr>
        <w:numPr>
          <w:ilvl w:val="1"/>
          <w:numId w:val="31"/>
        </w:numPr>
        <w:tabs>
          <w:tab w:val="clear" w:pos="840"/>
        </w:tabs>
        <w:spacing w:line="360" w:lineRule="auto"/>
        <w:ind w:firstLine="11"/>
        <w:jc w:val="both"/>
        <w:rPr>
          <w:rFonts w:ascii="宋体" w:hAnsi="宋体"/>
          <w:color w:val="000000"/>
          <w:sz w:val="21"/>
          <w:szCs w:val="21"/>
        </w:rPr>
      </w:pPr>
      <w:r>
        <w:rPr>
          <w:rFonts w:hint="eastAsia" w:ascii="宋体" w:hAnsi="宋体"/>
          <w:color w:val="000000"/>
          <w:sz w:val="21"/>
          <w:szCs w:val="21"/>
        </w:rPr>
        <w:t>监狱企业参加政府采购活动时，提供由省级以上监狱管理局、戒毒管理局(含新疆生产建设兵团)出具的属于监狱企业的证明文件，视同小型、微型企业，享受中小企业扶持政策。</w:t>
      </w:r>
    </w:p>
    <w:p>
      <w:pPr>
        <w:numPr>
          <w:ilvl w:val="1"/>
          <w:numId w:val="31"/>
        </w:numPr>
        <w:tabs>
          <w:tab w:val="clear" w:pos="840"/>
        </w:tabs>
        <w:spacing w:line="360" w:lineRule="auto"/>
        <w:ind w:firstLine="11"/>
        <w:jc w:val="both"/>
        <w:rPr>
          <w:rFonts w:ascii="宋体" w:hAnsi="宋体"/>
          <w:color w:val="000000"/>
          <w:sz w:val="21"/>
          <w:szCs w:val="21"/>
        </w:rPr>
      </w:pPr>
      <w:r>
        <w:rPr>
          <w:rFonts w:hint="eastAsia" w:ascii="宋体" w:hAnsi="宋体"/>
          <w:color w:val="000000"/>
          <w:sz w:val="21"/>
          <w:szCs w:val="21"/>
        </w:rPr>
        <w:t>根据《三部门联合发布关于促进残疾人就业政府采购政策的通知》（财库〔2017〕141号），符合条件的残疾人福利性单位在参加政府采购活动时，提供《残疾人福利性单位声明函》（格式见第四部分响应文件格式），视同小型、微型企业，享受中小企业扶持政策。</w:t>
      </w:r>
    </w:p>
    <w:p>
      <w:pPr>
        <w:widowControl w:val="0"/>
        <w:numPr>
          <w:ilvl w:val="0"/>
          <w:numId w:val="29"/>
        </w:numPr>
        <w:tabs>
          <w:tab w:val="clear" w:pos="1372"/>
        </w:tabs>
        <w:spacing w:line="360" w:lineRule="auto"/>
        <w:ind w:left="851" w:hanging="425"/>
        <w:jc w:val="both"/>
        <w:rPr>
          <w:rFonts w:ascii="宋体" w:hAnsi="宋体"/>
          <w:sz w:val="21"/>
          <w:szCs w:val="21"/>
        </w:rPr>
      </w:pPr>
      <w:r>
        <w:rPr>
          <w:rFonts w:hint="eastAsia" w:ascii="宋体" w:hAnsi="宋体"/>
          <w:sz w:val="21"/>
          <w:szCs w:val="21"/>
        </w:rPr>
        <w:t>价格评分：取满足磋商文件要求且最后报价最低的供应商的价格为磋商基准价，其价格分为满分</w:t>
      </w:r>
      <w:r>
        <w:rPr>
          <w:rFonts w:ascii="宋体" w:hAnsi="宋体"/>
          <w:sz w:val="21"/>
          <w:szCs w:val="21"/>
        </w:rPr>
        <w:t>20</w:t>
      </w:r>
      <w:r>
        <w:rPr>
          <w:rFonts w:hint="eastAsia" w:ascii="宋体" w:hAnsi="宋体"/>
          <w:sz w:val="21"/>
          <w:szCs w:val="21"/>
        </w:rPr>
        <w:t>分；其他供应商的价格分统一按照下列公式计算：磋商报价得分=磋商基准价/最后报价评审价×</w:t>
      </w:r>
      <w:r>
        <w:rPr>
          <w:rFonts w:ascii="宋体" w:hAnsi="宋体"/>
          <w:sz w:val="21"/>
          <w:szCs w:val="21"/>
        </w:rPr>
        <w:t>20</w:t>
      </w:r>
      <w:r>
        <w:rPr>
          <w:rFonts w:hint="eastAsia" w:ascii="宋体" w:hAnsi="宋体"/>
          <w:sz w:val="21"/>
          <w:szCs w:val="21"/>
        </w:rPr>
        <w:t>，如此类推，算出所有响应供应商的价格评分。</w:t>
      </w:r>
    </w:p>
    <w:p>
      <w:pPr>
        <w:widowControl w:val="0"/>
        <w:numPr>
          <w:ilvl w:val="0"/>
          <w:numId w:val="28"/>
        </w:numPr>
        <w:tabs>
          <w:tab w:val="clear" w:pos="481"/>
        </w:tabs>
        <w:spacing w:line="360" w:lineRule="auto"/>
        <w:ind w:left="720"/>
        <w:rPr>
          <w:rFonts w:ascii="宋体" w:hAnsi="宋体" w:cs="Arial"/>
          <w:sz w:val="21"/>
          <w:szCs w:val="21"/>
        </w:rPr>
      </w:pPr>
      <w:r>
        <w:rPr>
          <w:rFonts w:hint="eastAsia" w:ascii="宋体" w:hAnsi="宋体" w:cs="Arial"/>
          <w:sz w:val="21"/>
          <w:szCs w:val="21"/>
        </w:rPr>
        <w:t>综合评分及其统计：按照评标程序、评分标准以及权重分配的规定，</w:t>
      </w:r>
      <w:r>
        <w:rPr>
          <w:rFonts w:ascii="宋体" w:hAnsi="宋体" w:cs="Arial"/>
          <w:sz w:val="21"/>
          <w:szCs w:val="21"/>
        </w:rPr>
        <w:t>磋商小组</w:t>
      </w:r>
      <w:r>
        <w:rPr>
          <w:rFonts w:hint="eastAsia" w:ascii="宋体" w:hAnsi="宋体" w:cs="Arial"/>
          <w:sz w:val="21"/>
          <w:szCs w:val="21"/>
        </w:rPr>
        <w:t>成员分别就各个响应供应商的技术、商务状况及其对磋商文件要求的响应情况进行评议和比较，评出其技术评分、商务评分。各评委的评分的算术平均值即为该响应供应商的技术得分、商务得分。然后，评出磋商价格得分。将技术评分、商务评分和价格评分相加得出综合得分。</w:t>
      </w:r>
    </w:p>
    <w:p>
      <w:pPr>
        <w:widowControl w:val="0"/>
        <w:tabs>
          <w:tab w:val="left" w:pos="720"/>
        </w:tabs>
        <w:spacing w:line="360" w:lineRule="auto"/>
        <w:ind w:left="720"/>
        <w:rPr>
          <w:rFonts w:ascii="宋体" w:hAnsi="宋体" w:cs="Arial"/>
          <w:szCs w:val="21"/>
        </w:rPr>
      </w:pPr>
    </w:p>
    <w:p>
      <w:pPr>
        <w:spacing w:line="360" w:lineRule="auto"/>
        <w:jc w:val="both"/>
        <w:rPr>
          <w:rFonts w:ascii="宋体" w:hAnsi="宋体" w:cs="Arial"/>
          <w:b/>
          <w:bCs/>
          <w:sz w:val="24"/>
          <w:szCs w:val="24"/>
        </w:rPr>
      </w:pPr>
      <w:r>
        <w:rPr>
          <w:rFonts w:hint="eastAsia" w:ascii="宋体" w:hAnsi="宋体" w:cs="Arial"/>
          <w:b/>
          <w:bCs/>
          <w:sz w:val="24"/>
          <w:szCs w:val="24"/>
        </w:rPr>
        <w:t>26、推荐成交供应商</w:t>
      </w:r>
    </w:p>
    <w:p>
      <w:pPr>
        <w:widowControl w:val="0"/>
        <w:numPr>
          <w:ilvl w:val="0"/>
          <w:numId w:val="34"/>
        </w:numPr>
        <w:tabs>
          <w:tab w:val="clear" w:pos="481"/>
        </w:tabs>
        <w:spacing w:line="360" w:lineRule="auto"/>
        <w:ind w:left="709" w:hanging="709"/>
        <w:rPr>
          <w:rFonts w:ascii="宋体" w:hAnsi="宋体" w:cs="Arial"/>
          <w:sz w:val="21"/>
          <w:szCs w:val="21"/>
        </w:rPr>
      </w:pPr>
      <w:r>
        <w:rPr>
          <w:rFonts w:hint="eastAsia" w:ascii="宋体" w:hAnsi="宋体" w:cs="Arial"/>
          <w:sz w:val="21"/>
          <w:szCs w:val="21"/>
        </w:rPr>
        <w:t>磋商小组按综合得分按由高到低顺序排列。综合得分相同的，优先排列顺序如下①最后报价低者②技术得分高者，以上均相同的，由磋商小组采取随机抽签的方式确定。综合得分最高的响应供应商为第一中成交选人，综合得分次高的响应供应商为第二成交候选人，综合得分第三高的响应供应商为第三成交候选人。</w:t>
      </w:r>
    </w:p>
    <w:p>
      <w:pPr>
        <w:widowControl w:val="0"/>
        <w:numPr>
          <w:ilvl w:val="0"/>
          <w:numId w:val="34"/>
        </w:numPr>
        <w:tabs>
          <w:tab w:val="clear" w:pos="481"/>
        </w:tabs>
        <w:spacing w:line="360" w:lineRule="auto"/>
        <w:ind w:left="709" w:hanging="709"/>
        <w:rPr>
          <w:rFonts w:ascii="宋体" w:hAnsi="宋体" w:cs="Arial"/>
          <w:sz w:val="21"/>
          <w:szCs w:val="21"/>
        </w:rPr>
      </w:pPr>
      <w:r>
        <w:rPr>
          <w:rFonts w:ascii="宋体" w:hAnsi="宋体" w:cs="Arial"/>
          <w:sz w:val="21"/>
          <w:szCs w:val="21"/>
        </w:rPr>
        <w:t>评审报告</w:t>
      </w:r>
      <w:r>
        <w:rPr>
          <w:rFonts w:hint="eastAsia" w:ascii="宋体" w:hAnsi="宋体" w:cs="Arial"/>
          <w:sz w:val="21"/>
          <w:szCs w:val="21"/>
        </w:rPr>
        <w:t>：</w:t>
      </w:r>
      <w:r>
        <w:rPr>
          <w:rFonts w:ascii="宋体" w:hAnsi="宋体" w:cs="Arial"/>
          <w:sz w:val="21"/>
          <w:szCs w:val="21"/>
        </w:rPr>
        <w:t>磋商小组依据评审结果出具评审报告。</w:t>
      </w:r>
    </w:p>
    <w:p>
      <w:pPr>
        <w:pStyle w:val="5"/>
        <w:widowControl w:val="0"/>
        <w:numPr>
          <w:ilvl w:val="0"/>
          <w:numId w:val="35"/>
        </w:numPr>
        <w:snapToGrid w:val="0"/>
        <w:spacing w:before="360" w:after="120" w:line="360" w:lineRule="auto"/>
        <w:rPr>
          <w:rFonts w:ascii="黑体" w:hAnsi="宋体" w:eastAsia="黑体" w:cs="Arial"/>
          <w:sz w:val="28"/>
          <w:szCs w:val="28"/>
        </w:rPr>
      </w:pPr>
      <w:r>
        <w:rPr>
          <w:rFonts w:hint="eastAsia" w:hAnsi="宋体" w:eastAsia="黑体"/>
        </w:rPr>
        <w:t>合同的授予</w:t>
      </w:r>
      <w:r>
        <w:rPr>
          <w:rFonts w:hint="eastAsia" w:ascii="黑体" w:hAnsi="宋体" w:eastAsia="黑体" w:cs="Arial"/>
          <w:sz w:val="28"/>
          <w:szCs w:val="28"/>
        </w:rPr>
        <w:t xml:space="preserve"> </w:t>
      </w:r>
    </w:p>
    <w:p>
      <w:pPr>
        <w:spacing w:line="360" w:lineRule="auto"/>
        <w:jc w:val="both"/>
        <w:rPr>
          <w:rFonts w:ascii="宋体" w:hAnsi="宋体" w:cs="Arial"/>
          <w:b/>
          <w:bCs/>
          <w:sz w:val="24"/>
          <w:szCs w:val="24"/>
        </w:rPr>
      </w:pPr>
      <w:r>
        <w:rPr>
          <w:rFonts w:hint="eastAsia" w:ascii="宋体" w:hAnsi="宋体" w:cs="Arial"/>
          <w:b/>
          <w:bCs/>
          <w:sz w:val="24"/>
          <w:szCs w:val="24"/>
        </w:rPr>
        <w:t>27</w:t>
      </w:r>
      <w:r>
        <w:rPr>
          <w:rFonts w:ascii="宋体" w:hAnsi="宋体"/>
          <w:sz w:val="24"/>
          <w:szCs w:val="24"/>
        </w:rPr>
        <w:t>、</w:t>
      </w:r>
      <w:r>
        <w:rPr>
          <w:rFonts w:ascii="宋体" w:hAnsi="宋体" w:cs="Arial"/>
          <w:b/>
          <w:bCs/>
          <w:sz w:val="24"/>
          <w:szCs w:val="24"/>
        </w:rPr>
        <w:t>成交供应商的确定</w:t>
      </w:r>
    </w:p>
    <w:p>
      <w:pPr>
        <w:widowControl w:val="0"/>
        <w:snapToGrid w:val="0"/>
        <w:spacing w:line="400" w:lineRule="atLeast"/>
        <w:ind w:right="400" w:rightChars="200"/>
        <w:rPr>
          <w:rFonts w:ascii="宋体" w:hAnsi="宋体" w:cs="Arial"/>
          <w:sz w:val="21"/>
          <w:szCs w:val="21"/>
        </w:rPr>
      </w:pPr>
      <w:r>
        <w:rPr>
          <w:rFonts w:hint="eastAsia" w:ascii="宋体" w:hAnsi="宋体" w:cs="Arial"/>
          <w:sz w:val="21"/>
          <w:szCs w:val="21"/>
        </w:rPr>
        <w:t xml:space="preserve">27.1 </w:t>
      </w:r>
      <w:r>
        <w:rPr>
          <w:rFonts w:ascii="宋体" w:hAnsi="宋体" w:cs="Arial"/>
          <w:sz w:val="21"/>
          <w:szCs w:val="21"/>
        </w:rPr>
        <w:t>根据磋商小组评审结果，采购人依法确定成交供应商。</w:t>
      </w:r>
    </w:p>
    <w:p>
      <w:pPr>
        <w:tabs>
          <w:tab w:val="left" w:pos="735"/>
        </w:tabs>
        <w:snapToGrid w:val="0"/>
        <w:spacing w:line="400" w:lineRule="atLeast"/>
        <w:ind w:right="400" w:rightChars="200"/>
        <w:rPr>
          <w:rFonts w:ascii="宋体" w:hAnsi="宋体" w:cs="Arial"/>
          <w:sz w:val="21"/>
          <w:szCs w:val="21"/>
        </w:rPr>
      </w:pPr>
      <w:r>
        <w:rPr>
          <w:rFonts w:hint="eastAsia" w:ascii="宋体" w:hAnsi="宋体" w:cs="Arial"/>
          <w:sz w:val="21"/>
          <w:szCs w:val="21"/>
        </w:rPr>
        <w:t xml:space="preserve">27.2 </w:t>
      </w:r>
      <w:r>
        <w:rPr>
          <w:rFonts w:ascii="宋体" w:hAnsi="宋体" w:cs="Arial"/>
          <w:sz w:val="21"/>
          <w:szCs w:val="21"/>
        </w:rPr>
        <w:t>成交结果公告</w:t>
      </w:r>
    </w:p>
    <w:p>
      <w:pPr>
        <w:widowControl w:val="0"/>
        <w:tabs>
          <w:tab w:val="left" w:pos="540"/>
        </w:tabs>
        <w:snapToGrid w:val="0"/>
        <w:spacing w:line="400" w:lineRule="atLeast"/>
        <w:ind w:left="566" w:leftChars="283" w:right="400" w:rightChars="200"/>
        <w:jc w:val="both"/>
        <w:rPr>
          <w:rFonts w:ascii="宋体" w:hAnsi="宋体" w:cs="Arial"/>
          <w:sz w:val="21"/>
          <w:szCs w:val="21"/>
        </w:rPr>
      </w:pPr>
      <w:r>
        <w:rPr>
          <w:rFonts w:hint="eastAsia" w:ascii="宋体" w:hAnsi="宋体" w:cs="Arial"/>
          <w:sz w:val="21"/>
          <w:szCs w:val="21"/>
        </w:rPr>
        <w:t>采购代理机构将在a中国政府采购网（www.ccgp.gov.cn）;b中国采购与招标网（www.chinabidding.com.cn）;c广州顺为招标采购有限公司网(www.gzswbc.com)等媒体上公告成交结果。</w:t>
      </w:r>
    </w:p>
    <w:p>
      <w:pPr>
        <w:snapToGrid w:val="0"/>
        <w:spacing w:line="400" w:lineRule="atLeast"/>
        <w:rPr>
          <w:rFonts w:ascii="宋体" w:hAnsi="宋体" w:cs="Arial"/>
          <w:sz w:val="21"/>
          <w:szCs w:val="21"/>
        </w:rPr>
      </w:pPr>
      <w:r>
        <w:rPr>
          <w:rFonts w:hint="eastAsia" w:ascii="宋体" w:hAnsi="宋体" w:cs="Arial"/>
          <w:sz w:val="21"/>
          <w:szCs w:val="21"/>
        </w:rPr>
        <w:t xml:space="preserve">27.3 </w:t>
      </w:r>
      <w:r>
        <w:rPr>
          <w:rFonts w:ascii="宋体" w:hAnsi="宋体" w:cs="Arial"/>
          <w:sz w:val="21"/>
          <w:szCs w:val="21"/>
        </w:rPr>
        <w:t>成交通知书</w:t>
      </w:r>
    </w:p>
    <w:p>
      <w:pPr>
        <w:widowControl w:val="0"/>
        <w:numPr>
          <w:ilvl w:val="0"/>
          <w:numId w:val="36"/>
        </w:numPr>
        <w:tabs>
          <w:tab w:val="clear" w:pos="481"/>
        </w:tabs>
        <w:snapToGrid w:val="0"/>
        <w:spacing w:line="400" w:lineRule="exact"/>
        <w:ind w:left="540" w:hanging="540"/>
        <w:jc w:val="both"/>
        <w:rPr>
          <w:rFonts w:ascii="宋体" w:hAnsi="宋体" w:cs="Arial"/>
          <w:sz w:val="21"/>
          <w:szCs w:val="21"/>
        </w:rPr>
      </w:pPr>
      <w:r>
        <w:rPr>
          <w:rFonts w:hint="eastAsia" w:ascii="宋体" w:hAnsi="宋体" w:cs="Arial"/>
          <w:sz w:val="21"/>
          <w:szCs w:val="21"/>
        </w:rPr>
        <w:t>成交结果公告发布的同时，采购代理机构以书面形式向成交供应商发出《成交通知书》；成交供应商收到《成交通知书》后以书面形式向采购代理机构确认。</w:t>
      </w:r>
    </w:p>
    <w:p>
      <w:pPr>
        <w:widowControl w:val="0"/>
        <w:numPr>
          <w:ilvl w:val="0"/>
          <w:numId w:val="36"/>
        </w:numPr>
        <w:tabs>
          <w:tab w:val="clear" w:pos="481"/>
        </w:tabs>
        <w:snapToGrid w:val="0"/>
        <w:spacing w:line="400" w:lineRule="exact"/>
        <w:ind w:left="540" w:hanging="540"/>
        <w:jc w:val="both"/>
        <w:rPr>
          <w:rFonts w:ascii="宋体" w:hAnsi="宋体" w:cs="Arial"/>
          <w:sz w:val="21"/>
          <w:szCs w:val="21"/>
        </w:rPr>
      </w:pPr>
      <w:r>
        <w:rPr>
          <w:rFonts w:hint="eastAsia" w:ascii="宋体" w:hAnsi="宋体" w:cs="Arial"/>
          <w:sz w:val="21"/>
          <w:szCs w:val="21"/>
        </w:rPr>
        <w:t>《成交通知书》将是合同的一个组成部分，对采购人和成交供应商具有同等法律效力；《成交通知书》发出后，采购人改变成交结果，或者成交供应商放弃成交，均应承担相应的法律责任。</w:t>
      </w:r>
    </w:p>
    <w:p>
      <w:pPr>
        <w:widowControl w:val="0"/>
        <w:numPr>
          <w:ilvl w:val="0"/>
          <w:numId w:val="36"/>
        </w:numPr>
        <w:tabs>
          <w:tab w:val="clear" w:pos="481"/>
        </w:tabs>
        <w:snapToGrid w:val="0"/>
        <w:spacing w:line="400" w:lineRule="exact"/>
        <w:ind w:left="540" w:hanging="540"/>
        <w:jc w:val="both"/>
        <w:rPr>
          <w:rFonts w:ascii="宋体" w:hAnsi="宋体" w:cs="Arial"/>
          <w:sz w:val="21"/>
          <w:szCs w:val="21"/>
        </w:rPr>
      </w:pPr>
      <w:r>
        <w:rPr>
          <w:rFonts w:hint="eastAsia" w:ascii="宋体" w:hAnsi="宋体" w:cs="Arial"/>
          <w:sz w:val="21"/>
          <w:szCs w:val="21"/>
        </w:rPr>
        <w:t>成交通知书发出后，如成交供应商放弃成交资格或被依法确定成交无效的，供应商必须将成交通知书退还采购人或采购代理机构。</w:t>
      </w:r>
    </w:p>
    <w:p>
      <w:pPr>
        <w:widowControl w:val="0"/>
        <w:snapToGrid w:val="0"/>
        <w:spacing w:line="360" w:lineRule="auto"/>
        <w:jc w:val="both"/>
        <w:rPr>
          <w:rFonts w:ascii="宋体" w:hAnsi="宋体" w:cs="Arial"/>
          <w:sz w:val="21"/>
          <w:szCs w:val="21"/>
        </w:rPr>
      </w:pPr>
    </w:p>
    <w:p>
      <w:pPr>
        <w:spacing w:line="360" w:lineRule="auto"/>
        <w:jc w:val="both"/>
        <w:rPr>
          <w:rFonts w:ascii="宋体" w:hAnsi="宋体" w:cs="Arial"/>
          <w:b/>
          <w:bCs/>
          <w:sz w:val="24"/>
          <w:szCs w:val="24"/>
        </w:rPr>
      </w:pPr>
      <w:r>
        <w:rPr>
          <w:rFonts w:hint="eastAsia" w:ascii="宋体" w:hAnsi="宋体" w:cs="Arial"/>
          <w:b/>
          <w:bCs/>
          <w:sz w:val="24"/>
          <w:szCs w:val="24"/>
        </w:rPr>
        <w:t>28</w:t>
      </w:r>
      <w:r>
        <w:rPr>
          <w:rFonts w:ascii="宋体" w:hAnsi="宋体"/>
          <w:sz w:val="24"/>
          <w:szCs w:val="24"/>
        </w:rPr>
        <w:t>、</w:t>
      </w:r>
      <w:r>
        <w:rPr>
          <w:rFonts w:ascii="宋体" w:hAnsi="宋体" w:cs="Arial"/>
          <w:b/>
          <w:bCs/>
          <w:sz w:val="24"/>
          <w:szCs w:val="24"/>
        </w:rPr>
        <w:t>签订合同</w:t>
      </w:r>
    </w:p>
    <w:p>
      <w:pPr>
        <w:widowControl w:val="0"/>
        <w:snapToGrid w:val="0"/>
        <w:spacing w:line="400" w:lineRule="exact"/>
        <w:ind w:left="540" w:hanging="539" w:hangingChars="257"/>
        <w:jc w:val="both"/>
        <w:rPr>
          <w:rFonts w:ascii="宋体" w:hAnsi="宋体" w:cs="Arial"/>
          <w:sz w:val="21"/>
          <w:szCs w:val="21"/>
        </w:rPr>
      </w:pPr>
      <w:r>
        <w:rPr>
          <w:rFonts w:hint="eastAsia" w:ascii="宋体" w:hAnsi="宋体" w:cs="Arial"/>
          <w:sz w:val="21"/>
          <w:szCs w:val="21"/>
        </w:rPr>
        <w:t>28.1 成交供应商应当在成交通知书发出之日起30日内，按照磋商文件、响应文件与采购人签订采购合同。</w:t>
      </w:r>
    </w:p>
    <w:p>
      <w:pPr>
        <w:widowControl w:val="0"/>
        <w:snapToGrid w:val="0"/>
        <w:spacing w:line="400" w:lineRule="exact"/>
        <w:ind w:left="540" w:hanging="539" w:hangingChars="257"/>
        <w:jc w:val="both"/>
        <w:rPr>
          <w:rFonts w:ascii="宋体" w:hAnsi="宋体" w:cs="Arial"/>
          <w:sz w:val="21"/>
          <w:szCs w:val="21"/>
        </w:rPr>
      </w:pPr>
      <w:r>
        <w:rPr>
          <w:rFonts w:hint="eastAsia" w:ascii="宋体" w:hAnsi="宋体" w:cs="Arial"/>
          <w:sz w:val="21"/>
          <w:szCs w:val="21"/>
        </w:rPr>
        <w:t>28.2采购合同不得背离磋商文件和响应文件的实质性内容。</w:t>
      </w:r>
    </w:p>
    <w:p>
      <w:pPr>
        <w:snapToGrid w:val="0"/>
        <w:spacing w:line="360" w:lineRule="auto"/>
        <w:ind w:left="684" w:leftChars="342" w:right="66" w:rightChars="33"/>
        <w:rPr>
          <w:rFonts w:ascii="宋体" w:hAnsi="宋体" w:cs="Arial"/>
          <w:sz w:val="21"/>
          <w:szCs w:val="21"/>
        </w:rPr>
      </w:pPr>
    </w:p>
    <w:p>
      <w:pPr>
        <w:spacing w:line="360" w:lineRule="auto"/>
        <w:jc w:val="both"/>
        <w:rPr>
          <w:rFonts w:ascii="宋体" w:hAnsi="宋体" w:cs="Arial"/>
          <w:b/>
          <w:bCs/>
          <w:sz w:val="24"/>
          <w:szCs w:val="24"/>
        </w:rPr>
      </w:pPr>
      <w:r>
        <w:rPr>
          <w:rFonts w:hint="eastAsia" w:ascii="宋体" w:hAnsi="宋体" w:cs="Arial"/>
          <w:b/>
          <w:bCs/>
          <w:sz w:val="24"/>
          <w:szCs w:val="24"/>
        </w:rPr>
        <w:t>29</w:t>
      </w:r>
      <w:r>
        <w:rPr>
          <w:rFonts w:ascii="宋体" w:hAnsi="宋体"/>
          <w:sz w:val="24"/>
          <w:szCs w:val="24"/>
        </w:rPr>
        <w:t>、</w:t>
      </w:r>
      <w:r>
        <w:rPr>
          <w:rFonts w:hint="eastAsia" w:ascii="宋体" w:hAnsi="宋体" w:cs="Arial"/>
          <w:b/>
          <w:bCs/>
          <w:sz w:val="24"/>
          <w:szCs w:val="24"/>
        </w:rPr>
        <w:t>履约担保</w:t>
      </w:r>
    </w:p>
    <w:p>
      <w:pPr>
        <w:widowControl w:val="0"/>
        <w:snapToGrid w:val="0"/>
        <w:spacing w:line="400" w:lineRule="atLeast"/>
        <w:ind w:left="630" w:hanging="630" w:hangingChars="300"/>
        <w:jc w:val="both"/>
        <w:rPr>
          <w:rFonts w:ascii="宋体" w:hAnsi="宋体" w:cs="Arial"/>
          <w:sz w:val="21"/>
          <w:szCs w:val="21"/>
        </w:rPr>
      </w:pPr>
      <w:r>
        <w:rPr>
          <w:rFonts w:hint="eastAsia" w:ascii="宋体" w:hAnsi="宋体" w:cs="Arial"/>
          <w:sz w:val="21"/>
          <w:szCs w:val="21"/>
        </w:rPr>
        <w:t>29．1 在合同协议书签署前，成交供应商应按本须知前附表第20项规定的金额向采购人提交履约保证金。</w:t>
      </w:r>
    </w:p>
    <w:p>
      <w:pPr>
        <w:widowControl w:val="0"/>
        <w:snapToGrid w:val="0"/>
        <w:spacing w:line="400" w:lineRule="atLeast"/>
        <w:ind w:left="630" w:hanging="630" w:hangingChars="300"/>
        <w:jc w:val="both"/>
        <w:rPr>
          <w:rFonts w:ascii="宋体" w:hAnsi="宋体" w:cs="Arial"/>
          <w:sz w:val="21"/>
          <w:szCs w:val="21"/>
        </w:rPr>
      </w:pPr>
      <w:r>
        <w:rPr>
          <w:rFonts w:hint="eastAsia" w:ascii="宋体" w:hAnsi="宋体" w:cs="Arial"/>
          <w:sz w:val="21"/>
          <w:szCs w:val="21"/>
        </w:rPr>
        <w:t>29．2 若成交供应商不能按本须知第29</w:t>
      </w:r>
      <w:r>
        <w:rPr>
          <w:rFonts w:ascii="宋体" w:hAnsi="宋体" w:cs="Arial"/>
          <w:sz w:val="21"/>
          <w:szCs w:val="21"/>
        </w:rPr>
        <w:t>.</w:t>
      </w:r>
      <w:r>
        <w:rPr>
          <w:rFonts w:hint="eastAsia" w:ascii="宋体" w:hAnsi="宋体" w:cs="Arial"/>
          <w:sz w:val="21"/>
          <w:szCs w:val="21"/>
        </w:rPr>
        <w:t>1款的规定执行，采购人将有充分的理由解除合同，并没收其报价保证金，给采购人造成的损失超过报价保证金数额的，还应当对超过部分予以赔偿。</w:t>
      </w:r>
    </w:p>
    <w:p>
      <w:pPr>
        <w:snapToGrid w:val="0"/>
        <w:spacing w:line="360" w:lineRule="auto"/>
        <w:ind w:left="840" w:leftChars="105" w:right="66" w:rightChars="33" w:hanging="630" w:hangingChars="300"/>
        <w:rPr>
          <w:rFonts w:ascii="宋体" w:hAnsi="宋体" w:cs="Arial"/>
          <w:sz w:val="21"/>
          <w:szCs w:val="21"/>
        </w:rPr>
      </w:pPr>
    </w:p>
    <w:p>
      <w:pPr>
        <w:spacing w:line="360" w:lineRule="auto"/>
        <w:jc w:val="both"/>
        <w:rPr>
          <w:rFonts w:ascii="宋体" w:hAnsi="宋体" w:cs="Arial"/>
          <w:b/>
          <w:bCs/>
          <w:sz w:val="24"/>
          <w:szCs w:val="24"/>
        </w:rPr>
      </w:pPr>
      <w:r>
        <w:rPr>
          <w:rFonts w:hint="eastAsia" w:ascii="宋体" w:hAnsi="宋体" w:cs="Arial"/>
          <w:b/>
          <w:bCs/>
          <w:sz w:val="24"/>
          <w:szCs w:val="24"/>
        </w:rPr>
        <w:t>30</w:t>
      </w:r>
      <w:r>
        <w:rPr>
          <w:rFonts w:ascii="宋体" w:hAnsi="宋体"/>
          <w:sz w:val="24"/>
          <w:szCs w:val="24"/>
        </w:rPr>
        <w:t>、</w:t>
      </w:r>
      <w:r>
        <w:rPr>
          <w:rFonts w:ascii="宋体" w:hAnsi="宋体" w:cs="Arial"/>
          <w:b/>
          <w:bCs/>
          <w:sz w:val="24"/>
          <w:szCs w:val="24"/>
        </w:rPr>
        <w:t>成交服务费</w:t>
      </w:r>
    </w:p>
    <w:p>
      <w:pPr>
        <w:widowControl w:val="0"/>
        <w:snapToGrid w:val="0"/>
        <w:spacing w:line="400" w:lineRule="atLeast"/>
        <w:jc w:val="both"/>
        <w:rPr>
          <w:rFonts w:ascii="宋体" w:hAnsi="宋体" w:cs="Arial"/>
          <w:sz w:val="21"/>
          <w:szCs w:val="21"/>
        </w:rPr>
      </w:pPr>
      <w:r>
        <w:rPr>
          <w:rFonts w:hint="eastAsia" w:ascii="宋体" w:hAnsi="宋体" w:cs="Arial"/>
          <w:sz w:val="21"/>
          <w:szCs w:val="21"/>
        </w:rPr>
        <w:t>30.1   成交供应商在收取《成交通知书》时应向采购代理机构交纳成交服务费，成交服务费的收费按以下标准下浮20%执行，收费金额差额定率累进法计算，具体收费标准按下表的计算（若按本标准计算的服务费低于5000元时，按5000元收取）:</w:t>
      </w:r>
    </w:p>
    <w:tbl>
      <w:tblPr>
        <w:tblStyle w:val="59"/>
        <w:tblW w:w="0" w:type="auto"/>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0"/>
        <w:gridCol w:w="4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3900" w:type="dxa"/>
            <w:tcBorders>
              <w:tl2br w:val="single" w:color="auto" w:sz="4" w:space="0"/>
            </w:tcBorders>
            <w:vAlign w:val="center"/>
          </w:tcPr>
          <w:p>
            <w:pPr>
              <w:snapToGrid w:val="0"/>
              <w:spacing w:before="120" w:line="360" w:lineRule="auto"/>
              <w:rPr>
                <w:rFonts w:ascii="宋体" w:hAnsi="宋体"/>
                <w:sz w:val="21"/>
                <w:szCs w:val="21"/>
              </w:rPr>
            </w:pPr>
            <w:r>
              <w:rPr>
                <w:rFonts w:hint="eastAsia" w:ascii="宋体" w:hAnsi="宋体"/>
                <w:sz w:val="21"/>
                <w:szCs w:val="21"/>
              </w:rPr>
              <w:t xml:space="preserve">成交金额（万）               费率             </w:t>
            </w:r>
          </w:p>
        </w:tc>
        <w:tc>
          <w:tcPr>
            <w:tcW w:w="4095" w:type="dxa"/>
            <w:vAlign w:val="center"/>
          </w:tcPr>
          <w:p>
            <w:pPr>
              <w:snapToGrid w:val="0"/>
              <w:spacing w:line="360" w:lineRule="auto"/>
              <w:jc w:val="center"/>
              <w:rPr>
                <w:rFonts w:ascii="宋体" w:hAnsi="宋体"/>
                <w:sz w:val="21"/>
                <w:szCs w:val="21"/>
              </w:rPr>
            </w:pPr>
            <w:r>
              <w:rPr>
                <w:rFonts w:hint="eastAsia" w:ascii="宋体" w:hAnsi="宋体"/>
                <w:sz w:val="21"/>
                <w:szCs w:val="21"/>
              </w:rPr>
              <w:t>磋商项目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0" w:type="dxa"/>
            <w:vAlign w:val="center"/>
          </w:tcPr>
          <w:p>
            <w:pPr>
              <w:snapToGrid w:val="0"/>
              <w:spacing w:line="400" w:lineRule="atLeast"/>
              <w:jc w:val="center"/>
              <w:rPr>
                <w:rFonts w:ascii="宋体" w:hAnsi="宋体" w:cs="Arial"/>
                <w:sz w:val="21"/>
                <w:szCs w:val="21"/>
              </w:rPr>
            </w:pPr>
            <w:r>
              <w:rPr>
                <w:rFonts w:ascii="宋体" w:hAnsi="宋体" w:cs="Arial"/>
                <w:sz w:val="21"/>
                <w:szCs w:val="21"/>
              </w:rPr>
              <w:t>100以下</w:t>
            </w:r>
          </w:p>
        </w:tc>
        <w:tc>
          <w:tcPr>
            <w:tcW w:w="4095" w:type="dxa"/>
            <w:vAlign w:val="center"/>
          </w:tcPr>
          <w:p>
            <w:pPr>
              <w:snapToGrid w:val="0"/>
              <w:spacing w:line="400" w:lineRule="atLeast"/>
              <w:jc w:val="center"/>
              <w:rPr>
                <w:rFonts w:ascii="宋体" w:hAnsi="宋体" w:cs="Arial"/>
                <w:sz w:val="21"/>
                <w:szCs w:val="21"/>
              </w:rPr>
            </w:pPr>
            <w:r>
              <w:rPr>
                <w:rFonts w:hint="eastAsia" w:ascii="宋体" w:hAnsi="宋体" w:cs="Arial"/>
                <w:sz w:val="21"/>
                <w:szCs w:val="21"/>
              </w:rPr>
              <w:t>1.</w:t>
            </w:r>
            <w:r>
              <w:rPr>
                <w:rFonts w:ascii="宋体" w:hAnsi="宋体" w:cs="Arial"/>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0" w:type="dxa"/>
            <w:vAlign w:val="center"/>
          </w:tcPr>
          <w:p>
            <w:pPr>
              <w:snapToGrid w:val="0"/>
              <w:spacing w:line="400" w:lineRule="atLeast"/>
              <w:jc w:val="center"/>
              <w:rPr>
                <w:rFonts w:ascii="宋体" w:hAnsi="宋体" w:cs="Arial"/>
                <w:sz w:val="21"/>
                <w:szCs w:val="21"/>
              </w:rPr>
            </w:pPr>
            <w:r>
              <w:rPr>
                <w:rFonts w:ascii="宋体" w:hAnsi="宋体" w:cs="Arial"/>
                <w:sz w:val="21"/>
                <w:szCs w:val="21"/>
              </w:rPr>
              <w:t>100－500</w:t>
            </w:r>
          </w:p>
        </w:tc>
        <w:tc>
          <w:tcPr>
            <w:tcW w:w="4095" w:type="dxa"/>
            <w:vAlign w:val="center"/>
          </w:tcPr>
          <w:p>
            <w:pPr>
              <w:snapToGrid w:val="0"/>
              <w:spacing w:line="400" w:lineRule="atLeast"/>
              <w:jc w:val="center"/>
              <w:rPr>
                <w:rFonts w:ascii="宋体" w:hAnsi="宋体" w:cs="Arial"/>
                <w:sz w:val="21"/>
                <w:szCs w:val="21"/>
              </w:rPr>
            </w:pPr>
            <w:r>
              <w:rPr>
                <w:rFonts w:ascii="宋体" w:hAnsi="宋体" w:cs="Arial"/>
                <w:sz w:val="21"/>
                <w:szCs w:val="21"/>
              </w:rPr>
              <w:t>0.7%</w:t>
            </w:r>
          </w:p>
        </w:tc>
      </w:tr>
    </w:tbl>
    <w:p>
      <w:pPr>
        <w:snapToGrid w:val="0"/>
        <w:spacing w:line="400" w:lineRule="atLeast"/>
        <w:rPr>
          <w:rFonts w:ascii="宋体" w:hAnsi="宋体" w:cs="Arial"/>
          <w:sz w:val="21"/>
          <w:szCs w:val="21"/>
        </w:rPr>
      </w:pPr>
      <w:r>
        <w:rPr>
          <w:rFonts w:hint="eastAsia" w:ascii="宋体" w:hAnsi="宋体" w:cs="Arial"/>
          <w:sz w:val="21"/>
          <w:szCs w:val="21"/>
        </w:rPr>
        <w:t>例如：某磋商采购项目成交金额为400万元，计算采购代理服务费收费额如下：</w:t>
      </w:r>
    </w:p>
    <w:p>
      <w:pPr>
        <w:snapToGrid w:val="0"/>
        <w:spacing w:line="400" w:lineRule="atLeast"/>
        <w:ind w:firstLine="630" w:firstLineChars="300"/>
        <w:rPr>
          <w:rFonts w:ascii="宋体" w:hAnsi="宋体" w:cs="Arial"/>
          <w:sz w:val="21"/>
          <w:szCs w:val="21"/>
        </w:rPr>
      </w:pPr>
      <w:r>
        <w:rPr>
          <w:rFonts w:hint="eastAsia" w:ascii="宋体" w:hAnsi="宋体" w:cs="Arial"/>
          <w:sz w:val="21"/>
          <w:szCs w:val="21"/>
        </w:rPr>
        <w:t>100万元×1.</w:t>
      </w:r>
      <w:r>
        <w:rPr>
          <w:rFonts w:ascii="宋体" w:hAnsi="宋体" w:cs="Arial"/>
          <w:sz w:val="21"/>
          <w:szCs w:val="21"/>
        </w:rPr>
        <w:t>0</w:t>
      </w:r>
      <w:r>
        <w:rPr>
          <w:rFonts w:hint="eastAsia" w:ascii="宋体" w:hAnsi="宋体" w:cs="Arial"/>
          <w:sz w:val="21"/>
          <w:szCs w:val="21"/>
        </w:rPr>
        <w:t>%＝1.</w:t>
      </w:r>
      <w:r>
        <w:rPr>
          <w:rFonts w:ascii="宋体" w:hAnsi="宋体" w:cs="Arial"/>
          <w:sz w:val="21"/>
          <w:szCs w:val="21"/>
        </w:rPr>
        <w:t>0</w:t>
      </w:r>
      <w:r>
        <w:rPr>
          <w:rFonts w:hint="eastAsia" w:ascii="宋体" w:hAnsi="宋体" w:cs="Arial"/>
          <w:sz w:val="21"/>
          <w:szCs w:val="21"/>
        </w:rPr>
        <w:t>万元</w:t>
      </w:r>
    </w:p>
    <w:p>
      <w:pPr>
        <w:snapToGrid w:val="0"/>
        <w:spacing w:line="400" w:lineRule="atLeast"/>
        <w:ind w:firstLine="630" w:firstLineChars="300"/>
        <w:rPr>
          <w:rFonts w:ascii="宋体" w:hAnsi="宋体" w:cs="Arial"/>
          <w:sz w:val="21"/>
          <w:szCs w:val="21"/>
        </w:rPr>
      </w:pPr>
      <w:r>
        <w:rPr>
          <w:rFonts w:hint="eastAsia" w:ascii="宋体" w:hAnsi="宋体" w:cs="Arial"/>
          <w:sz w:val="21"/>
          <w:szCs w:val="21"/>
        </w:rPr>
        <w:t>（400－100）万元×</w:t>
      </w:r>
      <w:r>
        <w:rPr>
          <w:rFonts w:ascii="宋体" w:hAnsi="宋体" w:cs="Arial"/>
          <w:sz w:val="21"/>
          <w:szCs w:val="21"/>
        </w:rPr>
        <w:t>0.7</w:t>
      </w:r>
      <w:r>
        <w:rPr>
          <w:rFonts w:hint="eastAsia" w:ascii="宋体" w:hAnsi="宋体" w:cs="Arial"/>
          <w:sz w:val="21"/>
          <w:szCs w:val="21"/>
        </w:rPr>
        <w:t>%＝</w:t>
      </w:r>
      <w:r>
        <w:rPr>
          <w:rFonts w:ascii="宋体" w:hAnsi="宋体" w:cs="Arial"/>
          <w:sz w:val="21"/>
          <w:szCs w:val="21"/>
        </w:rPr>
        <w:t>2.1</w:t>
      </w:r>
      <w:r>
        <w:rPr>
          <w:rFonts w:hint="eastAsia" w:ascii="宋体" w:hAnsi="宋体" w:cs="Arial"/>
          <w:sz w:val="21"/>
          <w:szCs w:val="21"/>
        </w:rPr>
        <w:t>万元</w:t>
      </w:r>
    </w:p>
    <w:p>
      <w:pPr>
        <w:snapToGrid w:val="0"/>
        <w:spacing w:line="400" w:lineRule="atLeast"/>
        <w:ind w:firstLine="630" w:firstLineChars="300"/>
        <w:rPr>
          <w:rFonts w:ascii="宋体" w:hAnsi="宋体" w:cs="Arial"/>
          <w:sz w:val="21"/>
          <w:szCs w:val="21"/>
        </w:rPr>
      </w:pPr>
      <w:r>
        <w:rPr>
          <w:rFonts w:hint="eastAsia" w:ascii="宋体" w:hAnsi="宋体" w:cs="Arial"/>
          <w:sz w:val="21"/>
          <w:szCs w:val="21"/>
        </w:rPr>
        <w:t>合计收费＝（1.</w:t>
      </w:r>
      <w:r>
        <w:rPr>
          <w:rFonts w:ascii="宋体" w:hAnsi="宋体" w:cs="Arial"/>
          <w:sz w:val="21"/>
          <w:szCs w:val="21"/>
        </w:rPr>
        <w:t>0</w:t>
      </w:r>
      <w:r>
        <w:rPr>
          <w:rFonts w:hint="eastAsia" w:ascii="宋体" w:hAnsi="宋体" w:cs="Arial"/>
          <w:sz w:val="21"/>
          <w:szCs w:val="21"/>
        </w:rPr>
        <w:t>+</w:t>
      </w:r>
      <w:r>
        <w:rPr>
          <w:rFonts w:ascii="宋体" w:hAnsi="宋体" w:cs="Arial"/>
          <w:sz w:val="21"/>
          <w:szCs w:val="21"/>
        </w:rPr>
        <w:t>2.1</w:t>
      </w:r>
      <w:r>
        <w:rPr>
          <w:rFonts w:hint="eastAsia" w:ascii="宋体" w:hAnsi="宋体" w:cs="Arial"/>
          <w:sz w:val="21"/>
          <w:szCs w:val="21"/>
        </w:rPr>
        <w:t>）*80%＝1</w:t>
      </w:r>
      <w:r>
        <w:rPr>
          <w:rFonts w:ascii="宋体" w:hAnsi="宋体" w:cs="Arial"/>
          <w:sz w:val="21"/>
          <w:szCs w:val="21"/>
        </w:rPr>
        <w:t>.</w:t>
      </w:r>
      <w:r>
        <w:rPr>
          <w:rFonts w:hint="eastAsia" w:ascii="宋体" w:hAnsi="宋体" w:cs="Arial"/>
          <w:sz w:val="21"/>
          <w:szCs w:val="21"/>
        </w:rPr>
        <w:t>9</w:t>
      </w:r>
      <w:r>
        <w:rPr>
          <w:rFonts w:ascii="宋体" w:hAnsi="宋体" w:cs="Arial"/>
          <w:sz w:val="21"/>
          <w:szCs w:val="21"/>
        </w:rPr>
        <w:t>8</w:t>
      </w:r>
      <w:r>
        <w:rPr>
          <w:rFonts w:hint="eastAsia" w:ascii="宋体" w:hAnsi="宋体" w:cs="Arial"/>
          <w:sz w:val="21"/>
          <w:szCs w:val="21"/>
        </w:rPr>
        <w:t>4万元</w:t>
      </w:r>
    </w:p>
    <w:p>
      <w:pPr>
        <w:widowControl w:val="0"/>
        <w:snapToGrid w:val="0"/>
        <w:spacing w:line="400" w:lineRule="atLeast"/>
        <w:jc w:val="both"/>
        <w:rPr>
          <w:rFonts w:ascii="宋体" w:hAnsi="宋体" w:cs="Arial"/>
          <w:sz w:val="21"/>
          <w:szCs w:val="21"/>
        </w:rPr>
      </w:pPr>
      <w:r>
        <w:rPr>
          <w:rFonts w:hint="eastAsia" w:ascii="宋体" w:hAnsi="宋体" w:cs="Arial"/>
          <w:sz w:val="21"/>
          <w:szCs w:val="21"/>
        </w:rPr>
        <w:t xml:space="preserve">30.2  </w:t>
      </w:r>
      <w:r>
        <w:rPr>
          <w:rFonts w:ascii="宋体" w:hAnsi="宋体" w:cs="Arial"/>
          <w:sz w:val="21"/>
          <w:szCs w:val="21"/>
        </w:rPr>
        <w:t>成交服务费的货币为人民币。</w:t>
      </w:r>
    </w:p>
    <w:p>
      <w:pPr>
        <w:widowControl w:val="0"/>
        <w:snapToGrid w:val="0"/>
        <w:spacing w:line="400" w:lineRule="atLeast"/>
        <w:jc w:val="both"/>
        <w:rPr>
          <w:rFonts w:ascii="宋体" w:hAnsi="宋体" w:cs="Arial"/>
          <w:sz w:val="21"/>
          <w:szCs w:val="21"/>
        </w:rPr>
      </w:pPr>
      <w:r>
        <w:rPr>
          <w:rFonts w:hint="eastAsia" w:ascii="宋体" w:hAnsi="宋体" w:cs="Arial"/>
          <w:sz w:val="21"/>
          <w:szCs w:val="21"/>
        </w:rPr>
        <w:t xml:space="preserve">30.3  </w:t>
      </w:r>
      <w:r>
        <w:rPr>
          <w:rFonts w:ascii="宋体" w:hAnsi="宋体" w:cs="Arial"/>
          <w:sz w:val="21"/>
          <w:szCs w:val="21"/>
        </w:rPr>
        <w:t>成交服务费支付方式：一次性以电汇、支票或现金等形式支付。</w:t>
      </w:r>
    </w:p>
    <w:p>
      <w:pPr>
        <w:widowControl w:val="0"/>
        <w:snapToGrid w:val="0"/>
        <w:spacing w:line="400" w:lineRule="atLeast"/>
        <w:jc w:val="both"/>
        <w:rPr>
          <w:rFonts w:ascii="宋体" w:hAnsi="宋体" w:cs="Arial"/>
          <w:sz w:val="21"/>
          <w:szCs w:val="21"/>
        </w:rPr>
      </w:pPr>
      <w:r>
        <w:rPr>
          <w:rFonts w:hint="eastAsia" w:ascii="宋体" w:hAnsi="宋体" w:cs="Arial"/>
          <w:sz w:val="21"/>
          <w:szCs w:val="21"/>
        </w:rPr>
        <w:t xml:space="preserve">30.4  </w:t>
      </w:r>
      <w:r>
        <w:rPr>
          <w:rFonts w:ascii="宋体" w:hAnsi="宋体" w:cs="Arial"/>
          <w:sz w:val="21"/>
          <w:szCs w:val="21"/>
        </w:rPr>
        <w:t>成交服务费不在报价中单列。</w:t>
      </w:r>
    </w:p>
    <w:p>
      <w:pPr>
        <w:widowControl w:val="0"/>
        <w:snapToGrid w:val="0"/>
        <w:spacing w:line="400" w:lineRule="atLeast"/>
        <w:jc w:val="both"/>
        <w:rPr>
          <w:rFonts w:ascii="宋体" w:hAnsi="宋体" w:cs="Arial"/>
          <w:sz w:val="21"/>
          <w:szCs w:val="21"/>
        </w:rPr>
      </w:pPr>
      <w:r>
        <w:rPr>
          <w:rFonts w:hint="eastAsia" w:ascii="宋体" w:hAnsi="宋体" w:cs="Arial"/>
          <w:sz w:val="21"/>
          <w:szCs w:val="21"/>
        </w:rPr>
        <w:t xml:space="preserve">30.5  </w:t>
      </w:r>
      <w:r>
        <w:rPr>
          <w:rFonts w:hint="eastAsia" w:ascii="宋体" w:hAnsi="宋体" w:cs="Arial"/>
          <w:sz w:val="21"/>
          <w:szCs w:val="21"/>
        </w:rPr>
        <w:tab/>
      </w:r>
      <w:r>
        <w:rPr>
          <w:rFonts w:hint="eastAsia" w:ascii="宋体" w:hAnsi="宋体" w:cs="Arial"/>
          <w:sz w:val="21"/>
          <w:szCs w:val="21"/>
        </w:rPr>
        <w:t>成交供应商如不交纳成交服务费，采购代理机构将在其磋商保证金中抵扣成交服务费。</w:t>
      </w:r>
    </w:p>
    <w:p>
      <w:pPr>
        <w:widowControl w:val="0"/>
        <w:snapToGrid w:val="0"/>
        <w:spacing w:line="400" w:lineRule="atLeast"/>
        <w:jc w:val="both"/>
        <w:rPr>
          <w:rFonts w:ascii="宋体" w:hAnsi="宋体" w:cs="Arial"/>
          <w:sz w:val="21"/>
          <w:szCs w:val="21"/>
        </w:rPr>
      </w:pPr>
      <w:r>
        <w:rPr>
          <w:rFonts w:hint="eastAsia" w:ascii="宋体" w:hAnsi="宋体" w:cs="Arial"/>
          <w:sz w:val="21"/>
          <w:szCs w:val="21"/>
        </w:rPr>
        <w:t>30.6  如成交供应商放弃成交资格或因违法违规行为被取消成交资格的，成交服务费不予退还。</w:t>
      </w:r>
    </w:p>
    <w:p>
      <w:pPr>
        <w:pStyle w:val="5"/>
        <w:widowControl w:val="0"/>
        <w:numPr>
          <w:ilvl w:val="0"/>
          <w:numId w:val="35"/>
        </w:numPr>
        <w:snapToGrid w:val="0"/>
        <w:spacing w:before="360" w:after="120" w:line="360" w:lineRule="auto"/>
        <w:rPr>
          <w:rFonts w:hAnsi="宋体" w:eastAsia="黑体"/>
        </w:rPr>
      </w:pPr>
      <w:r>
        <w:rPr>
          <w:rFonts w:hint="eastAsia" w:hAnsi="宋体" w:eastAsia="黑体"/>
        </w:rPr>
        <w:t>质疑和投诉</w:t>
      </w:r>
    </w:p>
    <w:p>
      <w:pPr>
        <w:spacing w:line="360" w:lineRule="auto"/>
        <w:jc w:val="both"/>
        <w:rPr>
          <w:rFonts w:ascii="宋体" w:hAnsi="宋体" w:cs="Arial"/>
          <w:b/>
          <w:bCs/>
          <w:sz w:val="24"/>
          <w:szCs w:val="24"/>
        </w:rPr>
      </w:pPr>
      <w:r>
        <w:rPr>
          <w:rFonts w:hint="eastAsia" w:ascii="宋体" w:hAnsi="宋体" w:cs="Arial"/>
          <w:b/>
          <w:bCs/>
          <w:sz w:val="24"/>
          <w:szCs w:val="24"/>
        </w:rPr>
        <w:t>31、质疑和投诉</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31.1</w:t>
      </w:r>
      <w:r>
        <w:rPr>
          <w:rFonts w:hint="eastAsia" w:ascii="宋体" w:hAnsi="宋体" w:cs="Arial"/>
          <w:sz w:val="21"/>
          <w:szCs w:val="21"/>
        </w:rPr>
        <w:tab/>
      </w:r>
      <w:r>
        <w:rPr>
          <w:rFonts w:hint="eastAsia" w:ascii="宋体" w:hAnsi="宋体" w:cs="Arial"/>
          <w:sz w:val="21"/>
          <w:szCs w:val="21"/>
        </w:rPr>
        <w:t>供应商对采购文件、采购过程和成交结果有质疑或投诉的，可根据《中华人民共和国政府采购法》、《中华人民共和国政府采购法实施条例》、《政府采购质疑和投诉办法》（财政部令第94号）及有关法规的规定，向相关部门书面提出。供应商提出质疑和投诉应当坚持依法依规、诚实信用原则。</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31.2供应商认为采购文件、采购过程和成交结果使自己的权益受到损害的，可以在知道或者应知其权益受到损害之日起七个工作日内，以书面纸质原件形式向采购人或采购代理机构一次性提出针对同一采购程序环节的质疑。逾期质疑无效。供应商应知其权益受到损害之日是指：</w:t>
      </w:r>
    </w:p>
    <w:p>
      <w:pPr>
        <w:autoSpaceDE w:val="0"/>
        <w:autoSpaceDN w:val="0"/>
        <w:adjustRightInd w:val="0"/>
        <w:snapToGrid w:val="0"/>
        <w:spacing w:line="360" w:lineRule="auto"/>
        <w:ind w:left="420" w:leftChars="210" w:right="32" w:firstLine="210" w:firstLineChars="100"/>
        <w:rPr>
          <w:rFonts w:ascii="宋体" w:hAnsi="宋体"/>
          <w:bCs/>
          <w:sz w:val="21"/>
          <w:szCs w:val="21"/>
        </w:rPr>
      </w:pPr>
      <w:r>
        <w:rPr>
          <w:rFonts w:hint="eastAsia" w:ascii="宋体" w:hAnsi="宋体"/>
          <w:bCs/>
          <w:sz w:val="21"/>
          <w:szCs w:val="21"/>
        </w:rPr>
        <w:t>1）对采购文件提出质疑的，为收到采购文件之日或者采购文件公告期限届满之日；</w:t>
      </w:r>
    </w:p>
    <w:p>
      <w:pPr>
        <w:autoSpaceDE w:val="0"/>
        <w:autoSpaceDN w:val="0"/>
        <w:adjustRightInd w:val="0"/>
        <w:snapToGrid w:val="0"/>
        <w:spacing w:line="360" w:lineRule="auto"/>
        <w:ind w:left="420" w:leftChars="210" w:right="32" w:firstLine="210" w:firstLineChars="100"/>
        <w:rPr>
          <w:rFonts w:ascii="宋体" w:hAnsi="宋体"/>
          <w:bCs/>
          <w:sz w:val="21"/>
          <w:szCs w:val="21"/>
        </w:rPr>
      </w:pPr>
      <w:r>
        <w:rPr>
          <w:rFonts w:hint="eastAsia" w:ascii="宋体" w:hAnsi="宋体"/>
          <w:bCs/>
          <w:sz w:val="21"/>
          <w:szCs w:val="21"/>
        </w:rPr>
        <w:t>2）对采购过程提出质疑的，为各采购程序环节结束之日；</w:t>
      </w:r>
    </w:p>
    <w:p>
      <w:pPr>
        <w:autoSpaceDE w:val="0"/>
        <w:autoSpaceDN w:val="0"/>
        <w:adjustRightInd w:val="0"/>
        <w:snapToGrid w:val="0"/>
        <w:spacing w:line="360" w:lineRule="auto"/>
        <w:ind w:left="420" w:leftChars="210" w:right="32" w:firstLine="210" w:firstLineChars="100"/>
        <w:rPr>
          <w:rFonts w:ascii="宋体" w:hAnsi="宋体"/>
          <w:bCs/>
          <w:sz w:val="21"/>
          <w:szCs w:val="21"/>
        </w:rPr>
      </w:pPr>
      <w:r>
        <w:rPr>
          <w:rFonts w:hint="eastAsia" w:ascii="宋体" w:hAnsi="宋体"/>
          <w:bCs/>
          <w:sz w:val="21"/>
          <w:szCs w:val="21"/>
        </w:rPr>
        <w:t>3）对成交结果提出质疑的，为成交结果公告发布之日。</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31.3</w:t>
      </w:r>
      <w:r>
        <w:rPr>
          <w:rFonts w:hint="eastAsia" w:ascii="宋体" w:hAnsi="宋体" w:cs="Arial"/>
          <w:sz w:val="21"/>
          <w:szCs w:val="21"/>
        </w:rPr>
        <w:tab/>
      </w:r>
      <w:r>
        <w:rPr>
          <w:rFonts w:hint="eastAsia" w:ascii="宋体" w:hAnsi="宋体" w:cs="Arial"/>
          <w:sz w:val="21"/>
          <w:szCs w:val="21"/>
        </w:rPr>
        <w:t>提出质疑的供应商应当是参与所质疑项目采购活动的供应商。潜在供应商已依法获取其可质疑的采购文件的，可以对该文件提出质疑。对采购文件提出质疑的，应当在获取采购文件或者采购文件公告期限届满之日起7个工作日内提出。</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31.4</w:t>
      </w:r>
      <w:r>
        <w:rPr>
          <w:rFonts w:hint="eastAsia" w:ascii="宋体" w:hAnsi="宋体" w:cs="Arial"/>
          <w:sz w:val="21"/>
          <w:szCs w:val="21"/>
        </w:rPr>
        <w:tab/>
      </w:r>
      <w:r>
        <w:rPr>
          <w:rFonts w:hint="eastAsia" w:ascii="宋体" w:hAnsi="宋体" w:cs="Arial"/>
          <w:sz w:val="21"/>
          <w:szCs w:val="21"/>
        </w:rPr>
        <w:t>供应商提出质疑应当提交质疑函和必要的证明材料。质疑函应当包括下列内容：</w:t>
      </w:r>
    </w:p>
    <w:p>
      <w:pPr>
        <w:autoSpaceDE w:val="0"/>
        <w:autoSpaceDN w:val="0"/>
        <w:adjustRightInd w:val="0"/>
        <w:snapToGrid w:val="0"/>
        <w:spacing w:line="360" w:lineRule="auto"/>
        <w:ind w:left="420" w:leftChars="210" w:right="32" w:firstLine="210" w:firstLineChars="100"/>
        <w:rPr>
          <w:rFonts w:ascii="宋体" w:hAnsi="宋体"/>
          <w:bCs/>
          <w:sz w:val="21"/>
          <w:szCs w:val="21"/>
        </w:rPr>
      </w:pPr>
      <w:r>
        <w:rPr>
          <w:rFonts w:hint="eastAsia" w:ascii="宋体" w:hAnsi="宋体"/>
          <w:bCs/>
          <w:sz w:val="21"/>
          <w:szCs w:val="21"/>
        </w:rPr>
        <w:t>1）供应商的姓名或者名称、地址、邮编、联系人及联系电话；</w:t>
      </w:r>
    </w:p>
    <w:p>
      <w:pPr>
        <w:autoSpaceDE w:val="0"/>
        <w:autoSpaceDN w:val="0"/>
        <w:adjustRightInd w:val="0"/>
        <w:snapToGrid w:val="0"/>
        <w:spacing w:line="360" w:lineRule="auto"/>
        <w:ind w:left="420" w:leftChars="210" w:right="32" w:firstLine="210" w:firstLineChars="100"/>
        <w:rPr>
          <w:rFonts w:ascii="宋体" w:hAnsi="宋体"/>
          <w:bCs/>
          <w:sz w:val="21"/>
          <w:szCs w:val="21"/>
        </w:rPr>
      </w:pPr>
      <w:r>
        <w:rPr>
          <w:rFonts w:hint="eastAsia" w:ascii="宋体" w:hAnsi="宋体"/>
          <w:bCs/>
          <w:sz w:val="21"/>
          <w:szCs w:val="21"/>
        </w:rPr>
        <w:t>2）质疑项目的名称、编号；</w:t>
      </w:r>
    </w:p>
    <w:p>
      <w:pPr>
        <w:autoSpaceDE w:val="0"/>
        <w:autoSpaceDN w:val="0"/>
        <w:adjustRightInd w:val="0"/>
        <w:snapToGrid w:val="0"/>
        <w:spacing w:line="360" w:lineRule="auto"/>
        <w:ind w:left="420" w:leftChars="210" w:right="32" w:firstLine="210" w:firstLineChars="100"/>
        <w:rPr>
          <w:rFonts w:ascii="宋体" w:hAnsi="宋体"/>
          <w:bCs/>
          <w:sz w:val="21"/>
          <w:szCs w:val="21"/>
        </w:rPr>
      </w:pPr>
      <w:r>
        <w:rPr>
          <w:rFonts w:hint="eastAsia" w:ascii="宋体" w:hAnsi="宋体"/>
          <w:bCs/>
          <w:sz w:val="21"/>
          <w:szCs w:val="21"/>
        </w:rPr>
        <w:t>3）具体、明确的质疑事项和与质疑事项相关的请求；</w:t>
      </w:r>
    </w:p>
    <w:p>
      <w:pPr>
        <w:autoSpaceDE w:val="0"/>
        <w:autoSpaceDN w:val="0"/>
        <w:adjustRightInd w:val="0"/>
        <w:snapToGrid w:val="0"/>
        <w:spacing w:line="360" w:lineRule="auto"/>
        <w:ind w:left="420" w:leftChars="210" w:right="32" w:firstLine="210" w:firstLineChars="100"/>
        <w:rPr>
          <w:rFonts w:ascii="宋体" w:hAnsi="宋体"/>
          <w:bCs/>
          <w:sz w:val="21"/>
          <w:szCs w:val="21"/>
        </w:rPr>
      </w:pPr>
      <w:r>
        <w:rPr>
          <w:rFonts w:hint="eastAsia" w:ascii="宋体" w:hAnsi="宋体"/>
          <w:bCs/>
          <w:sz w:val="21"/>
          <w:szCs w:val="21"/>
        </w:rPr>
        <w:t>4）事实依据；</w:t>
      </w:r>
    </w:p>
    <w:p>
      <w:pPr>
        <w:autoSpaceDE w:val="0"/>
        <w:autoSpaceDN w:val="0"/>
        <w:adjustRightInd w:val="0"/>
        <w:snapToGrid w:val="0"/>
        <w:spacing w:line="360" w:lineRule="auto"/>
        <w:ind w:left="420" w:leftChars="210" w:right="32" w:firstLine="210" w:firstLineChars="100"/>
        <w:rPr>
          <w:rFonts w:ascii="宋体" w:hAnsi="宋体"/>
          <w:bCs/>
          <w:sz w:val="21"/>
          <w:szCs w:val="21"/>
        </w:rPr>
      </w:pPr>
      <w:r>
        <w:rPr>
          <w:rFonts w:hint="eastAsia" w:ascii="宋体" w:hAnsi="宋体"/>
          <w:bCs/>
          <w:sz w:val="21"/>
          <w:szCs w:val="21"/>
        </w:rPr>
        <w:t>5）必要的法律依据；</w:t>
      </w:r>
    </w:p>
    <w:p>
      <w:pPr>
        <w:autoSpaceDE w:val="0"/>
        <w:autoSpaceDN w:val="0"/>
        <w:adjustRightInd w:val="0"/>
        <w:snapToGrid w:val="0"/>
        <w:spacing w:line="360" w:lineRule="auto"/>
        <w:ind w:left="420" w:leftChars="210" w:right="32" w:firstLine="210" w:firstLineChars="100"/>
        <w:rPr>
          <w:rFonts w:ascii="宋体" w:hAnsi="宋体"/>
          <w:bCs/>
          <w:sz w:val="21"/>
          <w:szCs w:val="21"/>
        </w:rPr>
      </w:pPr>
      <w:r>
        <w:rPr>
          <w:rFonts w:hint="eastAsia" w:ascii="宋体" w:hAnsi="宋体"/>
          <w:bCs/>
          <w:sz w:val="21"/>
          <w:szCs w:val="21"/>
        </w:rPr>
        <w:t>6）提出质疑的日期。</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31.5</w:t>
      </w:r>
      <w:r>
        <w:rPr>
          <w:rFonts w:hint="eastAsia" w:ascii="宋体" w:hAnsi="宋体" w:cs="Arial"/>
          <w:sz w:val="21"/>
          <w:szCs w:val="21"/>
        </w:rPr>
        <w:tab/>
      </w:r>
      <w:r>
        <w:rPr>
          <w:rFonts w:hint="eastAsia" w:ascii="宋体" w:hAnsi="宋体" w:cs="Arial"/>
          <w:sz w:val="21"/>
          <w:szCs w:val="21"/>
        </w:rPr>
        <w:t>质疑函应当署名。供应商为自然人的，应当由本人签字；供应商为法人或者其他组织的，应当由法定代表人、主要负责人，或者其授权代表签字或者盖章，并加盖公章。</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31.6</w:t>
      </w:r>
      <w:r>
        <w:rPr>
          <w:rFonts w:hint="eastAsia" w:ascii="宋体" w:hAnsi="宋体" w:cs="Arial"/>
          <w:sz w:val="21"/>
          <w:szCs w:val="21"/>
        </w:rPr>
        <w:tab/>
      </w:r>
      <w:r>
        <w:rPr>
          <w:rFonts w:hint="eastAsia" w:ascii="宋体" w:hAnsi="宋体" w:cs="Arial"/>
          <w:sz w:val="21"/>
          <w:szCs w:val="21"/>
        </w:rPr>
        <w:t>质疑文件提交方式：供应商为自然人的，由自然人本人携带身份证明原件、质疑函原件和必要的证明材料到现场提交。供应商为法人或者其他组织的，应当由法定代表人、主要负责人，或者其授权代表携带身份证明原件、法人营业执照（或事业单位法人登记证）等注册登记证书复印件加盖公章、质疑函原件及必要的证明材料到现场提交。供应商委托代理人提出质疑的，还应当提交供应商签署的授权委托书，其授权委托书应当载明代理人的姓名或者名称、代理事项、具体权限、期限和相关事项。</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31.7</w:t>
      </w:r>
      <w:r>
        <w:rPr>
          <w:rFonts w:hint="eastAsia" w:ascii="宋体" w:hAnsi="宋体" w:cs="Arial"/>
          <w:sz w:val="21"/>
          <w:szCs w:val="21"/>
        </w:rPr>
        <w:tab/>
      </w:r>
      <w:r>
        <w:rPr>
          <w:rFonts w:hint="eastAsia" w:ascii="宋体" w:hAnsi="宋体" w:cs="Arial"/>
          <w:sz w:val="21"/>
          <w:szCs w:val="21"/>
        </w:rPr>
        <w:t>质疑受理部门：广州顺为招标采购有限公司。</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31.8</w:t>
      </w:r>
      <w:r>
        <w:rPr>
          <w:rFonts w:hint="eastAsia" w:ascii="宋体" w:hAnsi="宋体" w:cs="Arial"/>
          <w:sz w:val="21"/>
          <w:szCs w:val="21"/>
        </w:rPr>
        <w:tab/>
      </w:r>
      <w:r>
        <w:rPr>
          <w:rFonts w:hint="eastAsia" w:ascii="宋体" w:hAnsi="宋体" w:cs="Arial"/>
          <w:sz w:val="21"/>
          <w:szCs w:val="21"/>
        </w:rPr>
        <w:t>提交质疑文件地点：广州市环市中路205号恒生大厦B座501室。</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31.9</w:t>
      </w:r>
      <w:r>
        <w:rPr>
          <w:rFonts w:hint="eastAsia" w:ascii="宋体" w:hAnsi="宋体" w:cs="Arial"/>
          <w:sz w:val="21"/>
          <w:szCs w:val="21"/>
        </w:rPr>
        <w:tab/>
      </w:r>
      <w:r>
        <w:rPr>
          <w:rFonts w:hint="eastAsia" w:ascii="宋体" w:hAnsi="宋体" w:cs="Arial"/>
          <w:sz w:val="21"/>
          <w:szCs w:val="21"/>
        </w:rPr>
        <w:t>采购人或采购代理机构在收到质疑函后7个工作日内作出答复，对质疑回复等文件的送达方式为现场取件、邮寄或电子邮件（采购代理机构指定邮箱为：</w:t>
      </w:r>
      <w:r>
        <w:rPr>
          <w:rFonts w:ascii="宋体" w:hAnsi="宋体" w:cs="Arial"/>
          <w:sz w:val="21"/>
          <w:szCs w:val="21"/>
        </w:rPr>
        <w:t>gzswbc</w:t>
      </w:r>
      <w:r>
        <w:rPr>
          <w:rFonts w:hint="eastAsia" w:ascii="宋体" w:hAnsi="宋体" w:cs="Arial"/>
          <w:sz w:val="21"/>
          <w:szCs w:val="21"/>
        </w:rPr>
        <w:t>08</w:t>
      </w:r>
      <w:r>
        <w:rPr>
          <w:rFonts w:ascii="宋体" w:hAnsi="宋体" w:cs="Arial"/>
          <w:sz w:val="21"/>
          <w:szCs w:val="21"/>
        </w:rPr>
        <w:t>@163.com</w:t>
      </w:r>
      <w:r>
        <w:rPr>
          <w:rFonts w:hint="eastAsia" w:ascii="宋体" w:hAnsi="宋体" w:cs="Arial"/>
          <w:sz w:val="21"/>
          <w:szCs w:val="21"/>
        </w:rPr>
        <w:t>），供应商收到质疑回复后应在质疑回复函送达回执上签收确认。</w:t>
      </w:r>
    </w:p>
    <w:p>
      <w:pPr>
        <w:widowControl w:val="0"/>
        <w:snapToGrid w:val="0"/>
        <w:spacing w:line="360" w:lineRule="auto"/>
        <w:ind w:left="630" w:hanging="630" w:hangingChars="300"/>
        <w:jc w:val="both"/>
        <w:rPr>
          <w:rFonts w:ascii="宋体" w:hAnsi="宋体" w:cs="Arial"/>
          <w:sz w:val="21"/>
          <w:szCs w:val="21"/>
        </w:rPr>
      </w:pPr>
      <w:r>
        <w:rPr>
          <w:rFonts w:hint="eastAsia" w:ascii="宋体" w:hAnsi="宋体" w:cs="Arial"/>
          <w:sz w:val="21"/>
          <w:szCs w:val="21"/>
        </w:rPr>
        <w:t>31.10</w:t>
      </w:r>
      <w:r>
        <w:rPr>
          <w:rFonts w:hint="eastAsia" w:ascii="宋体" w:hAnsi="宋体" w:cs="Arial"/>
          <w:sz w:val="21"/>
          <w:szCs w:val="21"/>
        </w:rPr>
        <w:tab/>
      </w:r>
      <w:r>
        <w:rPr>
          <w:rFonts w:hint="eastAsia" w:ascii="宋体" w:hAnsi="宋体" w:cs="Arial"/>
          <w:sz w:val="21"/>
          <w:szCs w:val="21"/>
        </w:rPr>
        <w:t xml:space="preserve"> 采购供应商质疑函范本可在广州顺为招标采购有限公司网站（www.gzswbc.com）下载专区自行下载。</w:t>
      </w:r>
    </w:p>
    <w:p>
      <w:pPr>
        <w:spacing w:line="480" w:lineRule="exact"/>
        <w:jc w:val="both"/>
        <w:rPr>
          <w:rFonts w:ascii="宋体" w:hAnsi="宋体"/>
          <w:b/>
          <w:sz w:val="24"/>
          <w:szCs w:val="24"/>
        </w:rPr>
      </w:pPr>
      <w:r>
        <w:rPr>
          <w:rFonts w:hint="eastAsia" w:ascii="宋体" w:hAnsi="宋体"/>
          <w:b/>
          <w:sz w:val="24"/>
          <w:szCs w:val="24"/>
        </w:rPr>
        <w:t>32</w:t>
      </w:r>
      <w:r>
        <w:rPr>
          <w:rFonts w:ascii="宋体" w:hAnsi="宋体"/>
          <w:sz w:val="24"/>
          <w:szCs w:val="24"/>
        </w:rPr>
        <w:t>、</w:t>
      </w:r>
      <w:r>
        <w:rPr>
          <w:rFonts w:hint="eastAsia" w:ascii="宋体" w:hAnsi="宋体"/>
          <w:b/>
          <w:sz w:val="24"/>
          <w:szCs w:val="24"/>
        </w:rPr>
        <w:t>其他</w:t>
      </w:r>
    </w:p>
    <w:p>
      <w:pPr>
        <w:spacing w:line="480" w:lineRule="exact"/>
        <w:jc w:val="both"/>
        <w:rPr>
          <w:rFonts w:ascii="宋体" w:hAnsi="宋体"/>
          <w:sz w:val="21"/>
          <w:szCs w:val="21"/>
        </w:rPr>
        <w:sectPr>
          <w:headerReference r:id="rId5" w:type="default"/>
          <w:footerReference r:id="rId6" w:type="default"/>
          <w:pgSz w:w="11907" w:h="16840"/>
          <w:pgMar w:top="1440" w:right="1440" w:bottom="1440" w:left="1440" w:header="779" w:footer="907" w:gutter="0"/>
          <w:pgNumType w:start="1"/>
          <w:cols w:space="720" w:num="1"/>
          <w:docGrid w:linePitch="271" w:charSpace="0"/>
        </w:sectPr>
      </w:pPr>
      <w:r>
        <w:rPr>
          <w:rFonts w:hint="eastAsia" w:ascii="宋体" w:hAnsi="宋体"/>
          <w:sz w:val="21"/>
          <w:szCs w:val="21"/>
        </w:rPr>
        <w:t>32.1 本磋商文件的解释权归广州顺为招标采购有限公司。</w:t>
      </w:r>
    </w:p>
    <w:p>
      <w:pPr>
        <w:spacing w:line="276" w:lineRule="auto"/>
        <w:jc w:val="center"/>
        <w:outlineLvl w:val="2"/>
        <w:rPr>
          <w:rFonts w:ascii="宋体" w:hAnsi="宋体"/>
          <w:b/>
          <w:sz w:val="24"/>
          <w:szCs w:val="24"/>
        </w:rPr>
      </w:pPr>
      <w:r>
        <w:rPr>
          <w:rFonts w:hint="eastAsia" w:ascii="宋体" w:hAnsi="宋体"/>
          <w:b/>
          <w:sz w:val="24"/>
          <w:szCs w:val="24"/>
        </w:rPr>
        <w:t xml:space="preserve">附表一：广东省外语艺术职业学院岭南舞蹈实训楼文化长廊建设项目定点议价供应商资格遴选（GZSW23156GC2123）初步审查表                     </w:t>
      </w:r>
    </w:p>
    <w:p>
      <w:pPr>
        <w:spacing w:line="276" w:lineRule="auto"/>
        <w:jc w:val="center"/>
        <w:rPr>
          <w:rFonts w:ascii="宋体" w:hAnsi="宋体"/>
          <w:b/>
          <w:sz w:val="24"/>
          <w:szCs w:val="24"/>
          <w:u w:val="single"/>
        </w:rPr>
      </w:pPr>
      <w:r>
        <w:rPr>
          <w:rFonts w:hint="eastAsia" w:ascii="宋体" w:hAnsi="宋体"/>
          <w:b/>
          <w:sz w:val="24"/>
          <w:szCs w:val="24"/>
        </w:rPr>
        <w:t xml:space="preserve">                                          评委签名：</w:t>
      </w:r>
      <w:r>
        <w:rPr>
          <w:rFonts w:hint="eastAsia" w:ascii="宋体" w:hAnsi="宋体"/>
          <w:b/>
          <w:sz w:val="24"/>
          <w:szCs w:val="24"/>
          <w:u w:val="single"/>
        </w:rPr>
        <w:t xml:space="preserve">       </w:t>
      </w:r>
    </w:p>
    <w:tbl>
      <w:tblPr>
        <w:tblStyle w:val="59"/>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
        <w:gridCol w:w="8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9322" w:type="dxa"/>
            <w:gridSpan w:val="2"/>
            <w:vAlign w:val="center"/>
          </w:tcPr>
          <w:p>
            <w:pPr>
              <w:jc w:val="center"/>
              <w:rPr>
                <w:rFonts w:ascii="宋体" w:hAnsi="宋体"/>
                <w:b/>
              </w:rPr>
            </w:pPr>
            <w:r>
              <w:rPr>
                <w:rFonts w:hint="eastAsia" w:ascii="宋体" w:hAnsi="宋体"/>
                <w:b/>
              </w:rPr>
              <w:t>评 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9" w:type="dxa"/>
            <w:vMerge w:val="restart"/>
            <w:vAlign w:val="center"/>
          </w:tcPr>
          <w:p>
            <w:pPr>
              <w:jc w:val="both"/>
              <w:rPr>
                <w:rFonts w:ascii="宋体" w:hAnsi="宋体"/>
                <w:b/>
                <w:kern w:val="28"/>
              </w:rPr>
            </w:pPr>
            <w:r>
              <w:rPr>
                <w:rFonts w:hint="eastAsia" w:ascii="宋体" w:hAnsi="宋体"/>
              </w:rPr>
              <w:t>资格性审查</w:t>
            </w:r>
          </w:p>
        </w:tc>
        <w:tc>
          <w:tcPr>
            <w:tcW w:w="8933" w:type="dxa"/>
            <w:vAlign w:val="center"/>
          </w:tcPr>
          <w:p>
            <w:pPr>
              <w:rPr>
                <w:rFonts w:ascii="宋体" w:hAnsi="宋体"/>
                <w:b/>
              </w:rPr>
            </w:pPr>
            <w:r>
              <w:rPr>
                <w:rFonts w:hint="eastAsia" w:ascii="宋体" w:hAnsi="宋体"/>
                <w:b/>
              </w:rPr>
              <w:t>1．供应商具备《政府采购法》第二十二条规定的条件 (提供承诺书，参照《附件一：诚信报价承诺书》)：</w:t>
            </w:r>
          </w:p>
          <w:p>
            <w:pPr>
              <w:rPr>
                <w:rFonts w:ascii="宋体" w:hAnsi="宋体"/>
              </w:rPr>
            </w:pPr>
            <w:r>
              <w:rPr>
                <w:rFonts w:hint="eastAsia" w:ascii="宋体" w:hAnsi="宋体"/>
              </w:rPr>
              <w:t>（1）具有独立承担民事责任的能力；</w:t>
            </w:r>
          </w:p>
          <w:p>
            <w:pPr>
              <w:rPr>
                <w:rFonts w:ascii="宋体" w:hAnsi="宋体"/>
              </w:rPr>
            </w:pPr>
            <w:r>
              <w:rPr>
                <w:rFonts w:hint="eastAsia" w:ascii="宋体" w:hAnsi="宋体"/>
              </w:rPr>
              <w:t>（2）有依法缴纳税收和社会保障资金的良好记录；</w:t>
            </w:r>
          </w:p>
          <w:p>
            <w:pPr>
              <w:rPr>
                <w:rFonts w:ascii="宋体" w:hAnsi="宋体"/>
              </w:rPr>
            </w:pPr>
            <w:r>
              <w:rPr>
                <w:rFonts w:hint="eastAsia" w:ascii="宋体" w:hAnsi="宋体"/>
              </w:rPr>
              <w:t>（3）具有良好的商业信誉和健全的财务会计制度；</w:t>
            </w:r>
          </w:p>
          <w:p>
            <w:pPr>
              <w:rPr>
                <w:rFonts w:ascii="宋体" w:hAnsi="宋体"/>
              </w:rPr>
            </w:pPr>
            <w:r>
              <w:rPr>
                <w:rFonts w:hint="eastAsia" w:ascii="宋体" w:hAnsi="宋体"/>
              </w:rPr>
              <w:t>（4）具有履行合同所必须的设备和专业技术能力；</w:t>
            </w:r>
          </w:p>
          <w:p>
            <w:pPr>
              <w:rPr>
                <w:rFonts w:ascii="宋体" w:hAnsi="宋体"/>
              </w:rPr>
            </w:pPr>
            <w:r>
              <w:rPr>
                <w:rFonts w:hint="eastAsia" w:ascii="宋体" w:hAnsi="宋体"/>
              </w:rPr>
              <w:t>（5）参加采购活动前3年内，在经营活动中没有重大违法记录；</w:t>
            </w:r>
          </w:p>
          <w:p>
            <w:pPr>
              <w:rPr>
                <w:rFonts w:ascii="宋体" w:hAnsi="宋体"/>
              </w:rPr>
            </w:pPr>
            <w:r>
              <w:rPr>
                <w:rFonts w:hint="eastAsia" w:ascii="宋体" w:hAnsi="宋体"/>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9" w:type="dxa"/>
            <w:vMerge w:val="continue"/>
            <w:vAlign w:val="center"/>
          </w:tcPr>
          <w:p>
            <w:pPr>
              <w:jc w:val="both"/>
              <w:rPr>
                <w:rFonts w:ascii="宋体" w:hAnsi="宋体"/>
              </w:rPr>
            </w:pPr>
          </w:p>
        </w:tc>
        <w:tc>
          <w:tcPr>
            <w:tcW w:w="8933" w:type="dxa"/>
            <w:vAlign w:val="center"/>
          </w:tcPr>
          <w:p>
            <w:pPr>
              <w:tabs>
                <w:tab w:val="left" w:pos="795"/>
              </w:tabs>
              <w:rPr>
                <w:rFonts w:ascii="宋体" w:hAnsi="宋体"/>
              </w:rPr>
            </w:pPr>
            <w:r>
              <w:rPr>
                <w:rFonts w:hint="eastAsia"/>
                <w:b/>
              </w:rPr>
              <w:t>2.落实政府采购政策需满足的资格要求：</w:t>
            </w:r>
            <w:r>
              <w:rPr>
                <w:rFonts w:hint="eastAsia" w:ascii="宋体" w:hAnsi="宋体"/>
              </w:rPr>
              <w:t>本项目属于专门面向中小企业采购的工程项目，采购标的对应的中小企业划分标准所属行业为“</w:t>
            </w:r>
            <w:r>
              <w:rPr>
                <w:rFonts w:hint="eastAsia" w:ascii="宋体" w:hAnsi="宋体"/>
                <w:b/>
              </w:rPr>
              <w:t>建筑业</w:t>
            </w:r>
            <w:r>
              <w:rPr>
                <w:rFonts w:hint="eastAsia" w:ascii="宋体" w:hAnsi="宋体"/>
              </w:rPr>
              <w:t>”，供应商须符合本项目采购标的对应行业（建筑业）中小企业划分标准。监狱企业、残疾人福利单位视同小型、微型企业。注：中小企业以供应商填写的《中小企业声明函》（工程）（见本磋商文件格式）为判定标准，残疾人福利性单位以供应商填写的《残疾人福利性单位声明函》（见本磋商文件格式）为判定标准，监狱企业须供应商提供由省级以上监狱管理局、戒毒管理局（含新疆生产建设兵团）出具的属于监狱企业的证明文件，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9" w:type="dxa"/>
            <w:vMerge w:val="continue"/>
            <w:vAlign w:val="center"/>
          </w:tcPr>
          <w:p>
            <w:pPr>
              <w:jc w:val="both"/>
              <w:rPr>
                <w:rFonts w:ascii="宋体" w:hAnsi="宋体"/>
              </w:rPr>
            </w:pPr>
          </w:p>
        </w:tc>
        <w:tc>
          <w:tcPr>
            <w:tcW w:w="8933" w:type="dxa"/>
            <w:vAlign w:val="center"/>
          </w:tcPr>
          <w:p>
            <w:pPr>
              <w:tabs>
                <w:tab w:val="left" w:pos="709"/>
              </w:tabs>
              <w:rPr>
                <w:rFonts w:ascii="宋体" w:hAnsi="宋体"/>
                <w:b/>
              </w:rPr>
            </w:pPr>
            <w:r>
              <w:rPr>
                <w:rFonts w:hint="eastAsia" w:ascii="宋体" w:hAnsi="宋体"/>
                <w:b/>
              </w:rPr>
              <w:t>3．本项目的特定资格要求：</w:t>
            </w:r>
          </w:p>
          <w:p>
            <w:pPr>
              <w:tabs>
                <w:tab w:val="left" w:pos="709"/>
              </w:tabs>
            </w:pPr>
            <w:r>
              <w:rPr>
                <w:rFonts w:hint="eastAsia"/>
              </w:rPr>
              <w:t>（1）供应商未被列入“信用中国”网站(www.creditchina.gov.cn)“记录失信被执行人或重大税收违法失信主体”记录名单； 不处于中国政府采购网(www.ccgp.gov.cn)“政府采购严重违法失信行为信息记录”中的禁止参加政府采购活动期间。 （以采购代理机构于磋商截止时间当天在“信用中国”网站（www.creditchina.gov.cn）及中国政府采购网（http://www.ccgp.gov.cn/）查询结果为准，如相关失信记录已失效，供应商需提供相关证明资料）。</w:t>
            </w:r>
          </w:p>
          <w:p>
            <w:pPr>
              <w:tabs>
                <w:tab w:val="left" w:pos="709"/>
              </w:tabs>
            </w:pPr>
            <w:r>
              <w:rPr>
                <w:rFonts w:hint="eastAsia"/>
              </w:rPr>
              <w:t>（2）单位负责人为同一人或者存在直接控股、管理关系的不同供应商，不得同时参加本采购项目（或采购包）响应。为本项目提供整体设计、规范编制或者项目管理、监理、检测等服务的供应商，不得再参与本项目响应。参照《附件一：诚信报价承诺书》格式内容承诺。</w:t>
            </w:r>
          </w:p>
          <w:p>
            <w:pPr>
              <w:tabs>
                <w:tab w:val="left" w:pos="709"/>
              </w:tabs>
            </w:pPr>
            <w:r>
              <w:rPr>
                <w:rFonts w:hint="eastAsia"/>
              </w:rPr>
              <w:t>（3）供应商须具备承担本项目所需的建筑工程施工总承包三级（含）以上资质或建筑装修装饰工程专业承包二级（含以上资质）；</w:t>
            </w:r>
          </w:p>
          <w:p>
            <w:pPr>
              <w:tabs>
                <w:tab w:val="left" w:pos="709"/>
              </w:tabs>
            </w:pPr>
            <w:r>
              <w:rPr>
                <w:rFonts w:hint="eastAsia"/>
              </w:rPr>
              <w:t>（4）供应商须具有有效的建设行政主管部门颁发的安全生产许可证；</w:t>
            </w:r>
          </w:p>
          <w:p>
            <w:pPr>
              <w:tabs>
                <w:tab w:val="left" w:pos="709"/>
              </w:tabs>
            </w:pPr>
            <w:r>
              <w:rPr>
                <w:rFonts w:hint="eastAsia"/>
              </w:rPr>
              <w:t xml:space="preserve">（5）拟担任本工程项目负责人的人员为建筑工程专业二级或以上级别的注册建造师，项目负责人持有安全生产考核合格证（B类）或建筑施工企业项目负责人安全生产考核合格证书，并且同时提供在磋商截止日前3个月内任意1个月项目负责人在响应供应商单位（或其分支机构）缴纳的社保证明。上述证书应在有效期内。（在磋商开始时间起至本项目完工前，该项目负责人不能担任其它项目的项目负责人）。 </w:t>
            </w:r>
          </w:p>
          <w:p>
            <w:pPr>
              <w:tabs>
                <w:tab w:val="left" w:pos="709"/>
              </w:tabs>
            </w:pPr>
            <w:r>
              <w:rPr>
                <w:rFonts w:hint="eastAsia"/>
              </w:rPr>
              <w:t>注：①、建造师的专业及等级标准按《注册建造师执业管理办法（试行）》及《注册建造师执业工程规模标准（试行）》；根据广东省建设厅《关于明确省外二级建造师入粤注册和执业有关问题的通知》（粤建市函〔2011〕218号），二级建造师执业资格证书、注册证书仅限所在行政区域内有效，不得跨省执业。项目负责人不得同时担任两个及以上建设工程施工项目负责人。供应商承诺的项目负责人在建工程项目情况与本项目磋商截止日当天采购代理机构通过相关公开数据信息网站查询结果不一致的，以采购代理机构网上查询结果为准。</w:t>
            </w:r>
          </w:p>
          <w:p>
            <w:pPr>
              <w:tabs>
                <w:tab w:val="left" w:pos="709"/>
              </w:tabs>
            </w:pPr>
            <w:r>
              <w:rPr>
                <w:rFonts w:hint="eastAsia"/>
              </w:rPr>
              <w:t>②、根据《住房和城乡建设部办公厅关于全面实行一级建造师电子注册证书的通知》、《广东省建设信息中心关于启用新版“广东省建设执业资格注册管理信息系统”的通知》，注册建造师打印电子证书后，应在个人签名处手写本人签名，未手写签名或与签名图像笔迹不一致的，该电子证书无效。</w:t>
            </w:r>
          </w:p>
          <w:p>
            <w:pPr>
              <w:tabs>
                <w:tab w:val="left" w:pos="709"/>
              </w:tabs>
            </w:pPr>
            <w:r>
              <w:rPr>
                <w:rFonts w:hint="eastAsia"/>
              </w:rPr>
              <w:t>（6）专职安全员须具有安全生产考核合格证（C类）或建筑施工企业专职安全生产管理人员安全生产考核合格证书（C3类），并且同时提供在磋商截止日前3个月内任意1个月专职安全员在响应供应商单位（或其分支机构）缴纳的社保证明。上述证书应在有效期内。（项目负责人和专职安全员不得同为一个人）</w:t>
            </w:r>
          </w:p>
          <w:p>
            <w:pPr>
              <w:tabs>
                <w:tab w:val="left" w:pos="709"/>
              </w:tabs>
            </w:pPr>
            <w:r>
              <w:rPr>
                <w:rFonts w:hint="eastAsia"/>
              </w:rPr>
              <w:t>（7）广东省外建设工程企业须已在“进粤企业和人员诚信信息登记平台”进行企业及其人员信息登记，提供相关的网页打印资料、网络查询路径。</w:t>
            </w:r>
          </w:p>
          <w:p>
            <w:pPr>
              <w:tabs>
                <w:tab w:val="left" w:pos="709"/>
              </w:tabs>
            </w:pPr>
            <w:r>
              <w:rPr>
                <w:rFonts w:hint="eastAsia"/>
              </w:rPr>
              <w:t>（8）响应供应商必须是广东政府采购智慧云平台电子卖场-集采馆-定点集市中定点供应商库内“装修工程”类的供应商，服务区域包含广州市。（需提供广东政府采购智慧云平台的查询截图证明，查询网址：https://gdgpo.czt.gd.gov.cn/）。</w:t>
            </w:r>
          </w:p>
          <w:p>
            <w:pPr>
              <w:tabs>
                <w:tab w:val="left" w:pos="709"/>
              </w:tabs>
            </w:pPr>
            <w:r>
              <w:rPr>
                <w:rFonts w:hint="eastAsia"/>
              </w:rPr>
              <w:t>（9）本项目不接受联合体参与。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9" w:type="dxa"/>
            <w:vMerge w:val="restart"/>
            <w:vAlign w:val="center"/>
          </w:tcPr>
          <w:p>
            <w:pPr>
              <w:jc w:val="both"/>
              <w:rPr>
                <w:rFonts w:ascii="宋体" w:hAnsi="宋体"/>
              </w:rPr>
            </w:pPr>
            <w:r>
              <w:rPr>
                <w:rFonts w:hint="eastAsia" w:ascii="宋体" w:hAnsi="宋体"/>
              </w:rPr>
              <w:t>符合性审查</w:t>
            </w:r>
          </w:p>
        </w:tc>
        <w:tc>
          <w:tcPr>
            <w:tcW w:w="8933" w:type="dxa"/>
            <w:vAlign w:val="center"/>
          </w:tcPr>
          <w:p>
            <w:pPr>
              <w:jc w:val="both"/>
              <w:rPr>
                <w:rFonts w:ascii="宋体" w:hAnsi="宋体"/>
              </w:rPr>
            </w:pPr>
            <w:r>
              <w:rPr>
                <w:rFonts w:hint="eastAsia" w:ascii="宋体" w:hAnsi="宋体"/>
              </w:rPr>
              <w:t>符合磋商文件规定的签署及盖章要求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9" w:type="dxa"/>
            <w:vMerge w:val="continue"/>
            <w:vAlign w:val="center"/>
          </w:tcPr>
          <w:p>
            <w:pPr>
              <w:jc w:val="both"/>
              <w:rPr>
                <w:rFonts w:ascii="宋体" w:hAnsi="宋体"/>
              </w:rPr>
            </w:pPr>
          </w:p>
        </w:tc>
        <w:tc>
          <w:tcPr>
            <w:tcW w:w="8933" w:type="dxa"/>
            <w:vAlign w:val="center"/>
          </w:tcPr>
          <w:p>
            <w:pPr>
              <w:jc w:val="both"/>
              <w:rPr>
                <w:rFonts w:ascii="宋体" w:hAnsi="宋体"/>
              </w:rPr>
            </w:pPr>
            <w:r>
              <w:rPr>
                <w:rFonts w:hint="eastAsia" w:ascii="宋体" w:hAnsi="宋体"/>
              </w:rPr>
              <w:t>满足磋商文件提出的施工工期及工程质量标准要求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9" w:type="dxa"/>
            <w:vMerge w:val="continue"/>
            <w:vAlign w:val="center"/>
          </w:tcPr>
          <w:p>
            <w:pPr>
              <w:jc w:val="both"/>
              <w:rPr>
                <w:rFonts w:ascii="宋体" w:hAnsi="宋体"/>
              </w:rPr>
            </w:pPr>
          </w:p>
        </w:tc>
        <w:tc>
          <w:tcPr>
            <w:tcW w:w="8933" w:type="dxa"/>
            <w:vAlign w:val="center"/>
          </w:tcPr>
          <w:p>
            <w:pPr>
              <w:jc w:val="both"/>
              <w:rPr>
                <w:rFonts w:ascii="宋体" w:hAnsi="宋体"/>
              </w:rPr>
            </w:pPr>
            <w:r>
              <w:rPr>
                <w:rFonts w:hint="eastAsia" w:ascii="宋体" w:hAnsi="宋体"/>
              </w:rPr>
              <w:t>报价有效期满足磋商文件要求（报价有效期为90天）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9" w:type="dxa"/>
            <w:vMerge w:val="continue"/>
            <w:vAlign w:val="center"/>
          </w:tcPr>
          <w:p>
            <w:pPr>
              <w:jc w:val="both"/>
              <w:rPr>
                <w:rFonts w:ascii="宋体" w:hAnsi="宋体" w:cs="Arial"/>
              </w:rPr>
            </w:pPr>
          </w:p>
        </w:tc>
        <w:tc>
          <w:tcPr>
            <w:tcW w:w="8933" w:type="dxa"/>
            <w:vAlign w:val="center"/>
          </w:tcPr>
          <w:p>
            <w:pPr>
              <w:jc w:val="both"/>
              <w:rPr>
                <w:rFonts w:ascii="宋体" w:hAnsi="宋体" w:cs="Arial"/>
              </w:rPr>
            </w:pPr>
            <w:r>
              <w:rPr>
                <w:rFonts w:hint="eastAsia" w:ascii="宋体" w:hAnsi="宋体"/>
              </w:rPr>
              <w:t>用户需求没有重大偏离或保留（“★”号条款）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9" w:type="dxa"/>
            <w:vMerge w:val="continue"/>
            <w:vAlign w:val="center"/>
          </w:tcPr>
          <w:p>
            <w:pPr>
              <w:jc w:val="both"/>
              <w:rPr>
                <w:rFonts w:ascii="宋体" w:hAnsi="宋体" w:cs="Arial"/>
              </w:rPr>
            </w:pPr>
          </w:p>
        </w:tc>
        <w:tc>
          <w:tcPr>
            <w:tcW w:w="8933" w:type="dxa"/>
            <w:vAlign w:val="center"/>
          </w:tcPr>
          <w:p>
            <w:pPr>
              <w:jc w:val="both"/>
              <w:rPr>
                <w:rFonts w:ascii="宋体" w:hAnsi="宋体"/>
              </w:rPr>
            </w:pPr>
            <w:r>
              <w:rPr>
                <w:rFonts w:hint="eastAsia" w:ascii="宋体" w:hAnsi="宋体"/>
              </w:rPr>
              <w:t>没有其它未实质性响应磋商文件的要求，且无经评委认定为无效报价的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9" w:type="dxa"/>
            <w:vMerge w:val="continue"/>
            <w:vAlign w:val="center"/>
          </w:tcPr>
          <w:p>
            <w:pPr>
              <w:jc w:val="both"/>
              <w:rPr>
                <w:rFonts w:ascii="宋体" w:hAnsi="宋体"/>
              </w:rPr>
            </w:pPr>
          </w:p>
        </w:tc>
        <w:tc>
          <w:tcPr>
            <w:tcW w:w="8933" w:type="dxa"/>
            <w:vAlign w:val="center"/>
          </w:tcPr>
          <w:p>
            <w:pPr>
              <w:jc w:val="both"/>
              <w:rPr>
                <w:rFonts w:ascii="宋体" w:hAnsi="宋体"/>
              </w:rPr>
            </w:pPr>
            <w:r>
              <w:rPr>
                <w:rFonts w:hint="eastAsia" w:ascii="宋体" w:hAnsi="宋体"/>
              </w:rPr>
              <w:t>磋商报价没有超出工程预算。（本项目工程预算为人民币</w:t>
            </w:r>
            <w:r>
              <w:rPr>
                <w:rFonts w:hint="eastAsia" w:ascii="宋体" w:hAnsi="宋体"/>
                <w:sz w:val="21"/>
                <w:szCs w:val="21"/>
                <w:u w:val="single"/>
              </w:rPr>
              <w:t>500,000.00</w:t>
            </w:r>
            <w:r>
              <w:rPr>
                <w:rFonts w:hint="eastAsia" w:ascii="宋体" w:hAnsi="宋体"/>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22" w:type="dxa"/>
            <w:gridSpan w:val="2"/>
            <w:vAlign w:val="center"/>
          </w:tcPr>
          <w:p>
            <w:pPr>
              <w:ind w:firstLine="400"/>
              <w:jc w:val="center"/>
              <w:rPr>
                <w:rFonts w:ascii="宋体" w:hAnsi="宋体"/>
              </w:rPr>
            </w:pPr>
            <w:r>
              <w:rPr>
                <w:rFonts w:hint="eastAsia" w:ascii="宋体" w:hAnsi="宋体"/>
              </w:rPr>
              <w:t>结   论</w:t>
            </w:r>
          </w:p>
        </w:tc>
      </w:tr>
    </w:tbl>
    <w:p>
      <w:pPr>
        <w:rPr>
          <w:rFonts w:ascii="宋体" w:hAnsi="宋体"/>
          <w:sz w:val="18"/>
          <w:szCs w:val="18"/>
        </w:rPr>
      </w:pPr>
      <w:r>
        <w:rPr>
          <w:rFonts w:hint="eastAsia" w:ascii="宋体" w:hAnsi="宋体"/>
          <w:sz w:val="18"/>
          <w:szCs w:val="18"/>
        </w:rPr>
        <w:t xml:space="preserve">1．表中通过的填写“√”或不通过的“×”。       </w:t>
      </w:r>
    </w:p>
    <w:p>
      <w:pPr>
        <w:rPr>
          <w:rFonts w:ascii="宋体" w:hAnsi="宋体"/>
          <w:sz w:val="18"/>
          <w:szCs w:val="18"/>
        </w:rPr>
      </w:pPr>
      <w:r>
        <w:rPr>
          <w:rFonts w:hint="eastAsia" w:ascii="宋体" w:hAnsi="宋体"/>
          <w:sz w:val="18"/>
          <w:szCs w:val="18"/>
        </w:rPr>
        <w:t>2．在结论栏中按“一票否决”，填写“合格”或“不合格”。</w:t>
      </w:r>
    </w:p>
    <w:p>
      <w:pPr>
        <w:spacing w:line="360" w:lineRule="auto"/>
        <w:jc w:val="center"/>
        <w:rPr>
          <w:sz w:val="21"/>
          <w:szCs w:val="21"/>
        </w:rPr>
        <w:sectPr>
          <w:pgSz w:w="11906" w:h="16838"/>
          <w:pgMar w:top="1440" w:right="1440" w:bottom="1440" w:left="1440" w:header="737" w:footer="737" w:gutter="0"/>
          <w:cols w:space="720" w:num="1"/>
          <w:docGrid w:type="lines" w:linePitch="312" w:charSpace="0"/>
        </w:sectPr>
      </w:pPr>
    </w:p>
    <w:p>
      <w:pPr>
        <w:spacing w:line="276" w:lineRule="auto"/>
        <w:jc w:val="center"/>
        <w:outlineLvl w:val="2"/>
        <w:rPr>
          <w:b/>
          <w:sz w:val="28"/>
          <w:szCs w:val="28"/>
        </w:rPr>
      </w:pPr>
      <w:r>
        <w:rPr>
          <w:rFonts w:hint="eastAsia"/>
          <w:b/>
          <w:sz w:val="28"/>
          <w:szCs w:val="28"/>
        </w:rPr>
        <w:t>附表二：广东省外语艺术职业学院岭南舞蹈实训楼文化长廊建设项目定点议价供应商资格遴选（GZSW23156GC2123）技术评分表</w:t>
      </w:r>
    </w:p>
    <w:p>
      <w:pPr>
        <w:spacing w:line="276" w:lineRule="auto"/>
        <w:jc w:val="center"/>
        <w:rPr>
          <w:b/>
          <w:sz w:val="24"/>
          <w:szCs w:val="24"/>
          <w:u w:val="single"/>
        </w:rPr>
      </w:pPr>
      <w:r>
        <w:rPr>
          <w:rFonts w:hint="eastAsia"/>
          <w:b/>
          <w:sz w:val="28"/>
          <w:szCs w:val="28"/>
        </w:rPr>
        <w:t xml:space="preserve">                                  </w:t>
      </w:r>
      <w:r>
        <w:rPr>
          <w:rFonts w:hint="eastAsia"/>
          <w:b/>
          <w:sz w:val="24"/>
          <w:szCs w:val="24"/>
        </w:rPr>
        <w:t>评委签名：</w:t>
      </w:r>
      <w:r>
        <w:rPr>
          <w:rFonts w:hint="eastAsia"/>
          <w:b/>
          <w:sz w:val="24"/>
          <w:szCs w:val="24"/>
          <w:u w:val="single"/>
        </w:rPr>
        <w:t xml:space="preserve">            </w:t>
      </w:r>
    </w:p>
    <w:tbl>
      <w:tblPr>
        <w:tblStyle w:val="59"/>
        <w:tblW w:w="9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050"/>
        <w:gridCol w:w="7491"/>
        <w:gridCol w:w="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576" w:type="dxa"/>
            <w:gridSpan w:val="2"/>
            <w:tcBorders>
              <w:top w:val="single" w:color="auto" w:sz="4" w:space="0"/>
              <w:left w:val="single" w:color="auto" w:sz="4" w:space="0"/>
              <w:bottom w:val="single" w:color="auto" w:sz="4" w:space="0"/>
              <w:right w:val="single" w:color="auto" w:sz="4" w:space="0"/>
            </w:tcBorders>
            <w:shd w:val="clear" w:color="auto" w:fill="F3F3F3"/>
            <w:vAlign w:val="center"/>
          </w:tcPr>
          <w:p>
            <w:pPr>
              <w:jc w:val="center"/>
              <w:rPr>
                <w:b/>
                <w:sz w:val="21"/>
                <w:szCs w:val="21"/>
              </w:rPr>
            </w:pPr>
            <w:r>
              <w:rPr>
                <w:rFonts w:hint="eastAsia"/>
                <w:b/>
                <w:sz w:val="21"/>
                <w:szCs w:val="21"/>
              </w:rPr>
              <w:t>技术评审因素</w:t>
            </w:r>
          </w:p>
        </w:tc>
        <w:tc>
          <w:tcPr>
            <w:tcW w:w="7491" w:type="dxa"/>
            <w:tcBorders>
              <w:top w:val="single" w:color="auto" w:sz="4" w:space="0"/>
              <w:left w:val="single" w:color="auto" w:sz="4" w:space="0"/>
              <w:bottom w:val="single" w:color="auto" w:sz="4" w:space="0"/>
              <w:right w:val="single" w:color="auto" w:sz="4" w:space="0"/>
            </w:tcBorders>
            <w:shd w:val="clear" w:color="auto" w:fill="F3F3F3"/>
            <w:vAlign w:val="center"/>
          </w:tcPr>
          <w:p>
            <w:pPr>
              <w:jc w:val="center"/>
              <w:rPr>
                <w:b/>
                <w:sz w:val="21"/>
                <w:szCs w:val="21"/>
              </w:rPr>
            </w:pPr>
            <w:r>
              <w:rPr>
                <w:rFonts w:hint="eastAsia"/>
                <w:b/>
                <w:sz w:val="21"/>
                <w:szCs w:val="21"/>
              </w:rPr>
              <w:t>评分标准</w:t>
            </w:r>
          </w:p>
        </w:tc>
        <w:tc>
          <w:tcPr>
            <w:tcW w:w="527" w:type="dxa"/>
            <w:tcBorders>
              <w:top w:val="single" w:color="auto" w:sz="4" w:space="0"/>
              <w:left w:val="single" w:color="auto" w:sz="4" w:space="0"/>
              <w:bottom w:val="single" w:color="auto" w:sz="4" w:space="0"/>
              <w:right w:val="single" w:color="auto" w:sz="4" w:space="0"/>
            </w:tcBorders>
            <w:shd w:val="clear" w:color="auto" w:fill="F3F3F3"/>
            <w:vAlign w:val="center"/>
          </w:tcPr>
          <w:p>
            <w:pPr>
              <w:jc w:val="center"/>
              <w:rPr>
                <w:b/>
                <w:sz w:val="21"/>
                <w:szCs w:val="21"/>
              </w:rPr>
            </w:pPr>
            <w:r>
              <w:rPr>
                <w:rFonts w:hint="eastAsia"/>
                <w:b/>
                <w:sz w:val="2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6"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37"/>
              </w:numPr>
              <w:tabs>
                <w:tab w:val="clear" w:pos="170"/>
              </w:tabs>
              <w:ind w:left="454"/>
              <w:jc w:val="center"/>
              <w:rPr>
                <w:sz w:val="21"/>
                <w:szCs w:val="21"/>
              </w:rPr>
            </w:pPr>
          </w:p>
        </w:tc>
        <w:tc>
          <w:tcPr>
            <w:tcW w:w="10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重要技术条款响应情况</w:t>
            </w:r>
          </w:p>
        </w:tc>
        <w:tc>
          <w:tcPr>
            <w:tcW w:w="7491" w:type="dxa"/>
            <w:tcBorders>
              <w:top w:val="single" w:color="auto" w:sz="4" w:space="0"/>
              <w:left w:val="single" w:color="auto" w:sz="4" w:space="0"/>
              <w:bottom w:val="single" w:color="auto" w:sz="4" w:space="0"/>
              <w:right w:val="single" w:color="auto" w:sz="4" w:space="0"/>
            </w:tcBorders>
            <w:vAlign w:val="center"/>
          </w:tcPr>
          <w:p>
            <w:pPr>
              <w:rPr>
                <w:sz w:val="21"/>
                <w:szCs w:val="21"/>
              </w:rPr>
            </w:pPr>
            <w:r>
              <w:rPr>
                <w:rFonts w:hint="eastAsia"/>
                <w:sz w:val="21"/>
                <w:szCs w:val="21"/>
              </w:rPr>
              <w:t>根据响应供应商对用户需求书中第四点“</w:t>
            </w:r>
            <w:r>
              <w:rPr>
                <w:rFonts w:hint="eastAsia"/>
                <w:sz w:val="21"/>
                <w:szCs w:val="21"/>
              </w:rPr>
              <w:tab/>
            </w:r>
            <w:r>
              <w:rPr>
                <w:rFonts w:hint="eastAsia"/>
                <w:sz w:val="21"/>
                <w:szCs w:val="21"/>
              </w:rPr>
              <w:t>项目技术条款要求”的带“▲”的重要技术条款响应情况进行评审：</w:t>
            </w:r>
          </w:p>
          <w:p>
            <w:pPr>
              <w:rPr>
                <w:sz w:val="21"/>
                <w:szCs w:val="21"/>
              </w:rPr>
            </w:pPr>
            <w:r>
              <w:rPr>
                <w:rFonts w:hint="eastAsia"/>
                <w:sz w:val="21"/>
                <w:szCs w:val="21"/>
              </w:rPr>
              <w:t xml:space="preserve">（1）“▲”条款完全满足技术条款要求，得18分，每一个“▲”条款不满足（负偏离）扣3分，扣完为止。 </w:t>
            </w:r>
          </w:p>
          <w:p>
            <w:pPr>
              <w:rPr>
                <w:sz w:val="21"/>
                <w:szCs w:val="21"/>
              </w:rPr>
            </w:pPr>
            <w:r>
              <w:rPr>
                <w:rFonts w:hint="eastAsia"/>
                <w:sz w:val="21"/>
                <w:szCs w:val="21"/>
              </w:rPr>
              <w:t>注：带“▲”条款，用户需求书中要求提供证明文件的，如不能提供证明文件或者提供有漏项的，视为负偏离并扣除对应条款分数。</w:t>
            </w:r>
          </w:p>
        </w:tc>
        <w:tc>
          <w:tcPr>
            <w:tcW w:w="527" w:type="dxa"/>
            <w:tcBorders>
              <w:top w:val="single" w:color="auto" w:sz="4" w:space="0"/>
              <w:left w:val="single" w:color="auto" w:sz="4" w:space="0"/>
              <w:bottom w:val="single" w:color="auto" w:sz="4" w:space="0"/>
              <w:right w:val="single" w:color="auto" w:sz="4" w:space="0"/>
            </w:tcBorders>
            <w:vAlign w:val="center"/>
          </w:tcPr>
          <w:p>
            <w:pPr>
              <w:jc w:val="center"/>
              <w:rPr>
                <w:sz w:val="21"/>
                <w:szCs w:val="21"/>
              </w:rPr>
            </w:pPr>
            <w:r>
              <w:rPr>
                <w:rFonts w:hint="eastAsia"/>
                <w:sz w:val="21"/>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6"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37"/>
              </w:numPr>
              <w:tabs>
                <w:tab w:val="clear" w:pos="170"/>
              </w:tabs>
              <w:ind w:left="454"/>
              <w:jc w:val="center"/>
              <w:rPr>
                <w:sz w:val="21"/>
                <w:szCs w:val="21"/>
              </w:rPr>
            </w:pPr>
          </w:p>
        </w:tc>
        <w:tc>
          <w:tcPr>
            <w:tcW w:w="10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一般技术条款响应情况</w:t>
            </w:r>
          </w:p>
        </w:tc>
        <w:tc>
          <w:tcPr>
            <w:tcW w:w="7491" w:type="dxa"/>
            <w:tcBorders>
              <w:top w:val="single" w:color="auto" w:sz="4" w:space="0"/>
              <w:left w:val="single" w:color="auto" w:sz="4" w:space="0"/>
              <w:bottom w:val="single" w:color="auto" w:sz="4" w:space="0"/>
              <w:right w:val="single" w:color="auto" w:sz="4" w:space="0"/>
            </w:tcBorders>
            <w:vAlign w:val="center"/>
          </w:tcPr>
          <w:p>
            <w:pPr>
              <w:rPr>
                <w:sz w:val="21"/>
                <w:szCs w:val="21"/>
              </w:rPr>
            </w:pPr>
            <w:r>
              <w:rPr>
                <w:rFonts w:hint="eastAsia"/>
                <w:sz w:val="21"/>
                <w:szCs w:val="21"/>
              </w:rPr>
              <w:t>根据响应供应商对用户需求书中第四点“</w:t>
            </w:r>
            <w:r>
              <w:rPr>
                <w:rFonts w:hint="eastAsia"/>
                <w:sz w:val="21"/>
                <w:szCs w:val="21"/>
              </w:rPr>
              <w:tab/>
            </w:r>
            <w:r>
              <w:rPr>
                <w:rFonts w:hint="eastAsia"/>
                <w:sz w:val="21"/>
                <w:szCs w:val="21"/>
              </w:rPr>
              <w:t>项目技术条款要求”的一般技术条款响应情况进行评审：</w:t>
            </w:r>
          </w:p>
          <w:p>
            <w:pPr>
              <w:rPr>
                <w:sz w:val="21"/>
                <w:szCs w:val="21"/>
              </w:rPr>
            </w:pPr>
            <w:r>
              <w:rPr>
                <w:rFonts w:hint="eastAsia"/>
                <w:sz w:val="21"/>
                <w:szCs w:val="21"/>
              </w:rPr>
              <w:t>（1）一般技术条款完全满足要求得14分，每一个一般技术条款不满足（负偏离）扣0.5分，累计扣分达到≥6分的，属于对技术条款有较大偏离，统一得基本分3分。</w:t>
            </w:r>
          </w:p>
          <w:p>
            <w:pPr>
              <w:rPr>
                <w:sz w:val="21"/>
                <w:szCs w:val="21"/>
              </w:rPr>
            </w:pPr>
            <w:r>
              <w:rPr>
                <w:rFonts w:hint="eastAsia"/>
                <w:sz w:val="21"/>
                <w:szCs w:val="21"/>
              </w:rPr>
              <w:t>注：一般技术条款，用户需求书中要求提供证明文件的，如不能提供证明文件或者提供有漏项的，视为负偏离并扣除对应条款分数。</w:t>
            </w:r>
          </w:p>
        </w:tc>
        <w:tc>
          <w:tcPr>
            <w:tcW w:w="527" w:type="dxa"/>
            <w:tcBorders>
              <w:top w:val="single" w:color="auto" w:sz="4" w:space="0"/>
              <w:left w:val="single" w:color="auto" w:sz="4" w:space="0"/>
              <w:bottom w:val="single" w:color="auto" w:sz="4" w:space="0"/>
              <w:right w:val="single" w:color="auto" w:sz="4" w:space="0"/>
            </w:tcBorders>
            <w:vAlign w:val="center"/>
          </w:tcPr>
          <w:p>
            <w:pPr>
              <w:jc w:val="center"/>
              <w:rPr>
                <w:sz w:val="21"/>
                <w:szCs w:val="21"/>
              </w:rPr>
            </w:pPr>
            <w:r>
              <w:rPr>
                <w:rFonts w:hint="eastAsia"/>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6"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37"/>
              </w:numPr>
              <w:tabs>
                <w:tab w:val="clear" w:pos="170"/>
              </w:tabs>
              <w:ind w:left="454"/>
              <w:jc w:val="center"/>
              <w:rPr>
                <w:sz w:val="21"/>
                <w:szCs w:val="21"/>
              </w:rPr>
            </w:pPr>
          </w:p>
        </w:tc>
        <w:tc>
          <w:tcPr>
            <w:tcW w:w="10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环境改造整体建设方案</w:t>
            </w:r>
          </w:p>
        </w:tc>
        <w:tc>
          <w:tcPr>
            <w:tcW w:w="7491" w:type="dxa"/>
            <w:tcBorders>
              <w:top w:val="single" w:color="auto" w:sz="4" w:space="0"/>
              <w:left w:val="single" w:color="auto" w:sz="4" w:space="0"/>
              <w:bottom w:val="single" w:color="auto" w:sz="4" w:space="0"/>
              <w:right w:val="single" w:color="auto" w:sz="4" w:space="0"/>
            </w:tcBorders>
            <w:vAlign w:val="center"/>
          </w:tcPr>
          <w:p>
            <w:pPr>
              <w:rPr>
                <w:sz w:val="21"/>
                <w:szCs w:val="21"/>
              </w:rPr>
            </w:pPr>
            <w:r>
              <w:rPr>
                <w:rFonts w:hint="eastAsia"/>
                <w:sz w:val="21"/>
                <w:szCs w:val="21"/>
              </w:rPr>
              <w:t>根据响应供应商提供的针对本项目环境改造的整体建设方案，包括方案说明、平面设计图、施工图、设计效果图等进行综合评价：</w:t>
            </w:r>
          </w:p>
          <w:p>
            <w:pPr>
              <w:numPr>
                <w:ilvl w:val="0"/>
                <w:numId w:val="38"/>
              </w:numPr>
              <w:rPr>
                <w:sz w:val="21"/>
                <w:szCs w:val="21"/>
              </w:rPr>
            </w:pPr>
            <w:r>
              <w:rPr>
                <w:rFonts w:hint="eastAsia"/>
                <w:sz w:val="21"/>
                <w:szCs w:val="21"/>
              </w:rPr>
              <w:t xml:space="preserve">方案设置合理，针对性强，符合项目实际需要并有利于实施，得12分； </w:t>
            </w:r>
          </w:p>
          <w:p>
            <w:pPr>
              <w:rPr>
                <w:sz w:val="21"/>
                <w:szCs w:val="21"/>
              </w:rPr>
            </w:pPr>
            <w:r>
              <w:rPr>
                <w:rFonts w:hint="eastAsia"/>
                <w:sz w:val="21"/>
                <w:szCs w:val="21"/>
              </w:rPr>
              <w:t xml:space="preserve">（2）方案设置较合理，针对性较强，较符合项目实际需要，得6分； </w:t>
            </w:r>
          </w:p>
          <w:p>
            <w:pPr>
              <w:rPr>
                <w:sz w:val="21"/>
                <w:szCs w:val="21"/>
              </w:rPr>
            </w:pPr>
            <w:r>
              <w:rPr>
                <w:rFonts w:hint="eastAsia"/>
                <w:sz w:val="21"/>
                <w:szCs w:val="21"/>
              </w:rPr>
              <w:t xml:space="preserve">（3）方案设置基本合理，针对性一般，基本符合项目实际需要，得4分； </w:t>
            </w:r>
          </w:p>
          <w:p>
            <w:pPr>
              <w:rPr>
                <w:sz w:val="21"/>
                <w:szCs w:val="21"/>
              </w:rPr>
            </w:pPr>
            <w:r>
              <w:rPr>
                <w:rFonts w:hint="eastAsia"/>
                <w:sz w:val="21"/>
                <w:szCs w:val="21"/>
              </w:rPr>
              <w:t xml:space="preserve">（4）方案设置不合理，无针对性，不太符合项目实际需要，得2分； </w:t>
            </w:r>
          </w:p>
          <w:p>
            <w:pPr>
              <w:rPr>
                <w:sz w:val="21"/>
                <w:szCs w:val="21"/>
              </w:rPr>
            </w:pPr>
            <w:r>
              <w:rPr>
                <w:rFonts w:hint="eastAsia"/>
                <w:sz w:val="21"/>
                <w:szCs w:val="21"/>
              </w:rPr>
              <w:t>（5）无提供相关整体建设方案，得0分。</w:t>
            </w:r>
          </w:p>
        </w:tc>
        <w:tc>
          <w:tcPr>
            <w:tcW w:w="527" w:type="dxa"/>
            <w:tcBorders>
              <w:top w:val="single" w:color="auto" w:sz="4" w:space="0"/>
              <w:left w:val="single" w:color="auto" w:sz="4" w:space="0"/>
              <w:bottom w:val="single" w:color="auto" w:sz="4" w:space="0"/>
              <w:right w:val="single" w:color="auto" w:sz="4" w:space="0"/>
            </w:tcBorders>
            <w:vAlign w:val="center"/>
          </w:tcPr>
          <w:p>
            <w:pPr>
              <w:jc w:val="center"/>
              <w:rPr>
                <w:sz w:val="21"/>
                <w:szCs w:val="21"/>
              </w:rPr>
            </w:pPr>
            <w:r>
              <w:rPr>
                <w:rFonts w:hint="eastAsia"/>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6"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37"/>
              </w:numPr>
              <w:tabs>
                <w:tab w:val="clear" w:pos="170"/>
              </w:tabs>
              <w:ind w:left="454"/>
              <w:jc w:val="center"/>
              <w:rPr>
                <w:sz w:val="21"/>
                <w:szCs w:val="21"/>
              </w:rPr>
            </w:pPr>
          </w:p>
        </w:tc>
        <w:tc>
          <w:tcPr>
            <w:tcW w:w="10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 xml:space="preserve">售后服务方案 </w:t>
            </w:r>
          </w:p>
        </w:tc>
        <w:tc>
          <w:tcPr>
            <w:tcW w:w="7491" w:type="dxa"/>
            <w:tcBorders>
              <w:top w:val="single" w:color="auto" w:sz="4" w:space="0"/>
              <w:left w:val="single" w:color="auto" w:sz="4" w:space="0"/>
              <w:bottom w:val="single" w:color="auto" w:sz="4" w:space="0"/>
              <w:right w:val="single" w:color="auto" w:sz="4" w:space="0"/>
            </w:tcBorders>
            <w:vAlign w:val="center"/>
          </w:tcPr>
          <w:p>
            <w:pPr>
              <w:rPr>
                <w:sz w:val="21"/>
                <w:szCs w:val="21"/>
              </w:rPr>
            </w:pPr>
            <w:r>
              <w:rPr>
                <w:rFonts w:hint="eastAsia"/>
                <w:sz w:val="21"/>
                <w:szCs w:val="21"/>
              </w:rPr>
              <w:t xml:space="preserve">根据响应供应商提供的售后服务方案（包括但不限于质保期、维护维修保养方案等）进行评审： </w:t>
            </w:r>
          </w:p>
          <w:p>
            <w:pPr>
              <w:numPr>
                <w:ilvl w:val="0"/>
                <w:numId w:val="39"/>
              </w:numPr>
              <w:rPr>
                <w:sz w:val="21"/>
                <w:szCs w:val="21"/>
              </w:rPr>
            </w:pPr>
            <w:r>
              <w:rPr>
                <w:rFonts w:hint="eastAsia"/>
                <w:sz w:val="21"/>
                <w:szCs w:val="21"/>
              </w:rPr>
              <w:t xml:space="preserve">售后服务计划完善、有保障，针对性强，得3分； </w:t>
            </w:r>
          </w:p>
          <w:p>
            <w:pPr>
              <w:rPr>
                <w:sz w:val="21"/>
                <w:szCs w:val="21"/>
              </w:rPr>
            </w:pPr>
            <w:r>
              <w:rPr>
                <w:rFonts w:hint="eastAsia"/>
                <w:sz w:val="21"/>
                <w:szCs w:val="21"/>
              </w:rPr>
              <w:t xml:space="preserve">（2）售后服务计划基本完善、基本有保障，针对性一般，得2分； </w:t>
            </w:r>
          </w:p>
          <w:p>
            <w:pPr>
              <w:rPr>
                <w:sz w:val="21"/>
                <w:szCs w:val="21"/>
              </w:rPr>
            </w:pPr>
            <w:r>
              <w:rPr>
                <w:rFonts w:hint="eastAsia"/>
                <w:sz w:val="21"/>
                <w:szCs w:val="21"/>
              </w:rPr>
              <w:t xml:space="preserve">（3）售后服务计划不完善、保障性差，无针对性，得1分； </w:t>
            </w:r>
          </w:p>
          <w:p>
            <w:pPr>
              <w:rPr>
                <w:sz w:val="21"/>
                <w:szCs w:val="21"/>
              </w:rPr>
            </w:pPr>
            <w:r>
              <w:rPr>
                <w:rFonts w:hint="eastAsia"/>
                <w:sz w:val="21"/>
                <w:szCs w:val="21"/>
              </w:rPr>
              <w:t>（4）无提供相关方案，得0分。</w:t>
            </w:r>
          </w:p>
        </w:tc>
        <w:tc>
          <w:tcPr>
            <w:tcW w:w="527" w:type="dxa"/>
            <w:tcBorders>
              <w:top w:val="single" w:color="auto" w:sz="4" w:space="0"/>
              <w:left w:val="single" w:color="auto" w:sz="4" w:space="0"/>
              <w:bottom w:val="single" w:color="auto" w:sz="4" w:space="0"/>
              <w:right w:val="single" w:color="auto" w:sz="4" w:space="0"/>
            </w:tcBorders>
            <w:vAlign w:val="center"/>
          </w:tcPr>
          <w:p>
            <w:pPr>
              <w:jc w:val="center"/>
              <w:rPr>
                <w:sz w:val="21"/>
                <w:szCs w:val="21"/>
              </w:rPr>
            </w:pPr>
            <w:r>
              <w:rPr>
                <w:rFonts w:hint="eastAsia"/>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6"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37"/>
              </w:numPr>
              <w:tabs>
                <w:tab w:val="clear" w:pos="170"/>
              </w:tabs>
              <w:ind w:left="454"/>
              <w:jc w:val="center"/>
              <w:rPr>
                <w:sz w:val="21"/>
                <w:szCs w:val="21"/>
              </w:rPr>
            </w:pPr>
          </w:p>
        </w:tc>
        <w:tc>
          <w:tcPr>
            <w:tcW w:w="10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培训方案</w:t>
            </w:r>
          </w:p>
        </w:tc>
        <w:tc>
          <w:tcPr>
            <w:tcW w:w="7491" w:type="dxa"/>
            <w:tcBorders>
              <w:top w:val="single" w:color="auto" w:sz="4" w:space="0"/>
              <w:left w:val="single" w:color="auto" w:sz="4" w:space="0"/>
              <w:bottom w:val="single" w:color="auto" w:sz="4" w:space="0"/>
              <w:right w:val="single" w:color="auto" w:sz="4" w:space="0"/>
            </w:tcBorders>
            <w:vAlign w:val="center"/>
          </w:tcPr>
          <w:p>
            <w:pPr>
              <w:rPr>
                <w:sz w:val="21"/>
                <w:szCs w:val="21"/>
              </w:rPr>
            </w:pPr>
            <w:r>
              <w:rPr>
                <w:rFonts w:hint="eastAsia"/>
                <w:sz w:val="21"/>
                <w:szCs w:val="21"/>
              </w:rPr>
              <w:t>根据响应供应商提供的针对本项目的培训方案进行评审：</w:t>
            </w:r>
          </w:p>
          <w:p>
            <w:pPr>
              <w:numPr>
                <w:ilvl w:val="0"/>
                <w:numId w:val="40"/>
              </w:numPr>
              <w:rPr>
                <w:sz w:val="21"/>
                <w:szCs w:val="21"/>
              </w:rPr>
            </w:pPr>
            <w:r>
              <w:rPr>
                <w:rFonts w:hint="eastAsia"/>
                <w:sz w:val="21"/>
                <w:szCs w:val="21"/>
              </w:rPr>
              <w:t>方案设置合理，针对性强，得3分；</w:t>
            </w:r>
          </w:p>
          <w:p>
            <w:pPr>
              <w:ind w:left="105"/>
              <w:rPr>
                <w:sz w:val="21"/>
                <w:szCs w:val="21"/>
              </w:rPr>
            </w:pPr>
            <w:r>
              <w:rPr>
                <w:rFonts w:hint="eastAsia"/>
                <w:sz w:val="21"/>
                <w:szCs w:val="21"/>
              </w:rPr>
              <w:t>（2）方案设置基本合理，针对性一般，得2分；</w:t>
            </w:r>
          </w:p>
          <w:p>
            <w:pPr>
              <w:ind w:left="105"/>
              <w:rPr>
                <w:sz w:val="21"/>
                <w:szCs w:val="21"/>
              </w:rPr>
            </w:pPr>
            <w:r>
              <w:rPr>
                <w:rFonts w:hint="eastAsia"/>
                <w:sz w:val="21"/>
                <w:szCs w:val="21"/>
              </w:rPr>
              <w:t>（3）方案设置不合理，无针对性，得1分；</w:t>
            </w:r>
          </w:p>
          <w:p>
            <w:pPr>
              <w:ind w:left="105"/>
              <w:rPr>
                <w:sz w:val="21"/>
                <w:szCs w:val="21"/>
              </w:rPr>
            </w:pPr>
            <w:r>
              <w:rPr>
                <w:rFonts w:hint="eastAsia"/>
                <w:sz w:val="21"/>
                <w:szCs w:val="21"/>
              </w:rPr>
              <w:t>（4）无提供相关方案，得0分。</w:t>
            </w:r>
          </w:p>
        </w:tc>
        <w:tc>
          <w:tcPr>
            <w:tcW w:w="527" w:type="dxa"/>
            <w:tcBorders>
              <w:top w:val="single" w:color="auto" w:sz="4" w:space="0"/>
              <w:left w:val="single" w:color="auto" w:sz="4" w:space="0"/>
              <w:bottom w:val="single" w:color="auto" w:sz="4" w:space="0"/>
              <w:right w:val="single" w:color="auto" w:sz="4" w:space="0"/>
            </w:tcBorders>
            <w:vAlign w:val="center"/>
          </w:tcPr>
          <w:p>
            <w:pPr>
              <w:jc w:val="center"/>
              <w:rPr>
                <w:sz w:val="21"/>
                <w:szCs w:val="21"/>
              </w:rPr>
            </w:pPr>
            <w:r>
              <w:rPr>
                <w:rFonts w:hint="eastAsia"/>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7"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 w:val="21"/>
                <w:szCs w:val="21"/>
              </w:rPr>
            </w:pPr>
            <w:r>
              <w:rPr>
                <w:rFonts w:hint="eastAsia" w:ascii="宋体" w:hAnsi="宋体" w:cs="宋体"/>
                <w:b/>
                <w:sz w:val="21"/>
                <w:szCs w:val="21"/>
              </w:rPr>
              <w:t>合计</w:t>
            </w:r>
          </w:p>
        </w:tc>
        <w:tc>
          <w:tcPr>
            <w:tcW w:w="5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 w:val="21"/>
                <w:szCs w:val="21"/>
              </w:rPr>
            </w:pPr>
            <w:r>
              <w:rPr>
                <w:rFonts w:ascii="宋体" w:hAnsi="宋体" w:cs="宋体"/>
                <w:b/>
                <w:sz w:val="21"/>
                <w:szCs w:val="21"/>
              </w:rPr>
              <w:t>50</w:t>
            </w:r>
          </w:p>
        </w:tc>
      </w:tr>
    </w:tbl>
    <w:p>
      <w:pPr>
        <w:spacing w:line="276" w:lineRule="auto"/>
        <w:ind w:firstLine="420" w:firstLineChars="200"/>
        <w:rPr>
          <w:rFonts w:ascii="宋体" w:hAnsi="宋体"/>
          <w:sz w:val="21"/>
          <w:szCs w:val="21"/>
        </w:rPr>
      </w:pPr>
      <w:r>
        <w:rPr>
          <w:rFonts w:hint="eastAsia" w:ascii="宋体" w:hAnsi="宋体"/>
          <w:sz w:val="21"/>
          <w:szCs w:val="21"/>
        </w:rPr>
        <w:t>注：1. 评委按分项的规定分数范围内给各响应供应商进行打分，并统计总分。</w:t>
      </w:r>
    </w:p>
    <w:p>
      <w:pPr>
        <w:spacing w:line="276" w:lineRule="auto"/>
        <w:jc w:val="center"/>
        <w:outlineLvl w:val="2"/>
        <w:rPr>
          <w:b/>
          <w:sz w:val="28"/>
          <w:szCs w:val="28"/>
        </w:rPr>
      </w:pPr>
      <w:r>
        <w:rPr>
          <w:b/>
          <w:sz w:val="28"/>
          <w:szCs w:val="28"/>
        </w:rPr>
        <w:br w:type="page"/>
      </w:r>
      <w:r>
        <w:rPr>
          <w:rFonts w:hint="eastAsia"/>
          <w:b/>
          <w:sz w:val="28"/>
          <w:szCs w:val="28"/>
        </w:rPr>
        <w:t>附表三：广东省外语艺术职业学院岭南舞蹈实训楼文化长廊建设项目定点议价供应商资格遴选（GZSW23156GC2123）商务评分表</w:t>
      </w:r>
    </w:p>
    <w:p>
      <w:pPr>
        <w:spacing w:line="276" w:lineRule="auto"/>
        <w:jc w:val="center"/>
        <w:rPr>
          <w:b/>
          <w:sz w:val="24"/>
          <w:szCs w:val="24"/>
          <w:u w:val="single"/>
        </w:rPr>
      </w:pPr>
      <w:r>
        <w:rPr>
          <w:rFonts w:hint="eastAsia"/>
          <w:b/>
          <w:sz w:val="28"/>
          <w:szCs w:val="28"/>
        </w:rPr>
        <w:t xml:space="preserve">                                  </w:t>
      </w:r>
      <w:r>
        <w:rPr>
          <w:rFonts w:hint="eastAsia"/>
          <w:b/>
          <w:sz w:val="24"/>
          <w:szCs w:val="24"/>
        </w:rPr>
        <w:t>评委签名：</w:t>
      </w:r>
      <w:r>
        <w:rPr>
          <w:rFonts w:hint="eastAsia"/>
          <w:b/>
          <w:sz w:val="24"/>
          <w:szCs w:val="24"/>
          <w:u w:val="single"/>
        </w:rPr>
        <w:t xml:space="preserve">            </w:t>
      </w:r>
    </w:p>
    <w:p>
      <w:pPr>
        <w:spacing w:line="360" w:lineRule="auto"/>
        <w:jc w:val="center"/>
        <w:rPr>
          <w:sz w:val="21"/>
          <w:szCs w:val="21"/>
        </w:rPr>
      </w:pPr>
    </w:p>
    <w:tbl>
      <w:tblPr>
        <w:tblStyle w:val="59"/>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47"/>
        <w:gridCol w:w="6656"/>
        <w:gridCol w:w="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663" w:type="dxa"/>
            <w:gridSpan w:val="2"/>
            <w:tcBorders>
              <w:top w:val="single" w:color="auto" w:sz="4" w:space="0"/>
              <w:left w:val="single" w:color="auto" w:sz="4" w:space="0"/>
              <w:bottom w:val="single" w:color="auto" w:sz="4" w:space="0"/>
              <w:right w:val="single" w:color="auto" w:sz="4" w:space="0"/>
            </w:tcBorders>
            <w:shd w:val="clear" w:color="auto" w:fill="F3F3F3"/>
            <w:vAlign w:val="center"/>
          </w:tcPr>
          <w:p>
            <w:pPr>
              <w:spacing w:line="276" w:lineRule="auto"/>
              <w:jc w:val="center"/>
              <w:rPr>
                <w:rFonts w:ascii="宋体" w:hAnsi="宋体"/>
                <w:b/>
                <w:szCs w:val="21"/>
              </w:rPr>
            </w:pPr>
            <w:r>
              <w:rPr>
                <w:rFonts w:hint="eastAsia" w:ascii="宋体" w:hAnsi="宋体"/>
                <w:b/>
                <w:szCs w:val="21"/>
              </w:rPr>
              <w:t>商务评审因素</w:t>
            </w:r>
          </w:p>
        </w:tc>
        <w:tc>
          <w:tcPr>
            <w:tcW w:w="6656"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276" w:lineRule="auto"/>
              <w:ind w:firstLine="321"/>
              <w:jc w:val="center"/>
              <w:rPr>
                <w:rFonts w:ascii="宋体" w:hAnsi="宋体"/>
                <w:b/>
                <w:szCs w:val="21"/>
              </w:rPr>
            </w:pPr>
            <w:r>
              <w:rPr>
                <w:rFonts w:hint="eastAsia" w:ascii="宋体" w:hAnsi="宋体"/>
                <w:b/>
                <w:szCs w:val="21"/>
              </w:rPr>
              <w:t>评分标准</w:t>
            </w:r>
          </w:p>
        </w:tc>
        <w:tc>
          <w:tcPr>
            <w:tcW w:w="705"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276" w:lineRule="auto"/>
              <w:ind w:firstLine="30"/>
              <w:jc w:val="center"/>
              <w:rPr>
                <w:rFonts w:ascii="宋体" w:hAnsi="宋体"/>
                <w:b/>
                <w:szCs w:val="21"/>
              </w:rPr>
            </w:pPr>
            <w:r>
              <w:rPr>
                <w:rFonts w:hint="eastAsia" w:ascii="宋体" w:hAnsi="宋体"/>
                <w:b/>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41"/>
              </w:numPr>
              <w:spacing w:line="276" w:lineRule="auto"/>
              <w:jc w:val="center"/>
              <w:rPr>
                <w:rFonts w:ascii="宋体" w:hAnsi="宋体"/>
              </w:rPr>
            </w:pPr>
          </w:p>
        </w:tc>
        <w:tc>
          <w:tcPr>
            <w:tcW w:w="104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商务条款响应情况</w:t>
            </w:r>
          </w:p>
        </w:tc>
        <w:tc>
          <w:tcPr>
            <w:tcW w:w="6656"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宋体" w:hAnsi="宋体"/>
                <w:sz w:val="21"/>
                <w:szCs w:val="21"/>
              </w:rPr>
            </w:pPr>
            <w:r>
              <w:rPr>
                <w:rFonts w:hint="eastAsia" w:ascii="宋体" w:hAnsi="宋体"/>
                <w:sz w:val="21"/>
                <w:szCs w:val="21"/>
              </w:rPr>
              <w:t>根据响应供应商对用户需求书的中除去第四点“</w:t>
            </w:r>
            <w:r>
              <w:rPr>
                <w:rFonts w:hint="eastAsia" w:ascii="宋体" w:hAnsi="宋体"/>
                <w:sz w:val="21"/>
                <w:szCs w:val="21"/>
              </w:rPr>
              <w:tab/>
            </w:r>
            <w:r>
              <w:rPr>
                <w:rFonts w:hint="eastAsia" w:ascii="宋体" w:hAnsi="宋体"/>
                <w:sz w:val="21"/>
                <w:szCs w:val="21"/>
              </w:rPr>
              <w:t>项目技术条款要求”以外的条款响应情况进行评分：</w:t>
            </w:r>
          </w:p>
          <w:p>
            <w:pPr>
              <w:spacing w:line="276" w:lineRule="auto"/>
              <w:rPr>
                <w:rFonts w:ascii="宋体" w:hAnsi="宋体"/>
                <w:sz w:val="21"/>
                <w:szCs w:val="21"/>
              </w:rPr>
            </w:pPr>
            <w:r>
              <w:rPr>
                <w:rFonts w:hint="eastAsia" w:ascii="宋体" w:hAnsi="宋体"/>
                <w:sz w:val="21"/>
                <w:szCs w:val="21"/>
              </w:rPr>
              <w:t>全部满足或优于的得5分；每一个商务条款不满足（负偏离）扣1分，累计扣分≥4分的，视为对商务条款有较大偏离，统一得基本分1分。</w:t>
            </w:r>
          </w:p>
        </w:tc>
        <w:tc>
          <w:tcPr>
            <w:tcW w:w="70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widowControl w:val="0"/>
              <w:numPr>
                <w:ilvl w:val="0"/>
                <w:numId w:val="41"/>
              </w:numPr>
              <w:spacing w:line="276" w:lineRule="auto"/>
              <w:jc w:val="center"/>
              <w:rPr>
                <w:rFonts w:ascii="宋体" w:hAnsi="宋体"/>
              </w:rPr>
            </w:pPr>
          </w:p>
        </w:tc>
        <w:tc>
          <w:tcPr>
            <w:tcW w:w="104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服务支撑能力</w:t>
            </w:r>
          </w:p>
        </w:tc>
        <w:tc>
          <w:tcPr>
            <w:tcW w:w="6656"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宋体" w:hAnsi="宋体"/>
                <w:sz w:val="21"/>
                <w:szCs w:val="21"/>
              </w:rPr>
            </w:pPr>
            <w:r>
              <w:rPr>
                <w:rFonts w:hint="eastAsia" w:ascii="宋体" w:hAnsi="宋体"/>
                <w:sz w:val="21"/>
                <w:szCs w:val="21"/>
              </w:rPr>
              <w:t>根据响应供应商的直接跟踪服务，服务响应能力进行评分：</w:t>
            </w:r>
          </w:p>
          <w:p>
            <w:pPr>
              <w:spacing w:line="276" w:lineRule="auto"/>
              <w:rPr>
                <w:rFonts w:ascii="宋体" w:hAnsi="宋体"/>
                <w:sz w:val="21"/>
                <w:szCs w:val="21"/>
              </w:rPr>
            </w:pPr>
            <w:r>
              <w:rPr>
                <w:rFonts w:hint="eastAsia" w:ascii="宋体" w:hAnsi="宋体"/>
                <w:sz w:val="21"/>
                <w:szCs w:val="21"/>
              </w:rPr>
              <w:t>响应供应商在接到采购人通知后能在1小时内响应，2小时内到达现场处理问题，满足得3分，不满足的得0分。（报价时需提供承诺函并加盖响应供应商公章，不提供不得分）</w:t>
            </w:r>
          </w:p>
        </w:tc>
        <w:tc>
          <w:tcPr>
            <w:tcW w:w="70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tabs>
                <w:tab w:val="left" w:pos="170"/>
              </w:tabs>
              <w:spacing w:line="276" w:lineRule="auto"/>
              <w:ind w:left="170"/>
              <w:rPr>
                <w:rFonts w:ascii="宋体" w:hAnsi="宋体"/>
              </w:rPr>
            </w:pPr>
            <w:r>
              <w:rPr>
                <w:rFonts w:hint="eastAsia" w:ascii="宋体" w:hAnsi="宋体"/>
              </w:rPr>
              <w:t>3</w:t>
            </w:r>
          </w:p>
        </w:tc>
        <w:tc>
          <w:tcPr>
            <w:tcW w:w="104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同类项目业绩</w:t>
            </w:r>
          </w:p>
        </w:tc>
        <w:tc>
          <w:tcPr>
            <w:tcW w:w="6656"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宋体" w:hAnsi="宋体"/>
                <w:sz w:val="21"/>
                <w:szCs w:val="21"/>
              </w:rPr>
            </w:pPr>
            <w:r>
              <w:rPr>
                <w:rFonts w:hint="eastAsia" w:ascii="宋体" w:hAnsi="宋体"/>
                <w:sz w:val="21"/>
                <w:szCs w:val="21"/>
              </w:rPr>
              <w:t>响应供应商自2020 年1月1日以来完成过类似的项目业绩经验 (类似业绩指装修、修缮、改造类的项目，每有一个项目满足要求的，得1.5分，本项最高得6分。(需同时提供合同复印件与竣工验收报告证明，证明材料须具有履约各方的盖章，不提供或提供不全的，不得分)</w:t>
            </w:r>
          </w:p>
        </w:tc>
        <w:tc>
          <w:tcPr>
            <w:tcW w:w="70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tabs>
                <w:tab w:val="left" w:pos="170"/>
              </w:tabs>
              <w:spacing w:line="276" w:lineRule="auto"/>
              <w:ind w:left="170"/>
              <w:rPr>
                <w:rFonts w:ascii="宋体" w:hAnsi="宋体"/>
              </w:rPr>
            </w:pPr>
            <w:r>
              <w:rPr>
                <w:rFonts w:hint="eastAsia" w:ascii="宋体" w:hAnsi="宋体"/>
              </w:rPr>
              <w:t>4</w:t>
            </w:r>
          </w:p>
        </w:tc>
        <w:tc>
          <w:tcPr>
            <w:tcW w:w="104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sz w:val="21"/>
                <w:szCs w:val="21"/>
              </w:rPr>
            </w:pPr>
            <w:r>
              <w:rPr>
                <w:rFonts w:hint="eastAsia" w:ascii="宋体" w:hAnsi="宋体" w:cs="宋体"/>
                <w:sz w:val="21"/>
                <w:szCs w:val="21"/>
              </w:rPr>
              <w:t>企业体系认证情况</w:t>
            </w:r>
          </w:p>
        </w:tc>
        <w:tc>
          <w:tcPr>
            <w:tcW w:w="6656"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宋体" w:hAnsi="宋体" w:cs="宋体"/>
                <w:sz w:val="21"/>
                <w:szCs w:val="21"/>
              </w:rPr>
            </w:pPr>
            <w:r>
              <w:rPr>
                <w:rFonts w:hint="eastAsia" w:ascii="宋体" w:hAnsi="宋体" w:cs="宋体"/>
                <w:sz w:val="21"/>
                <w:szCs w:val="21"/>
              </w:rPr>
              <w:t>1</w:t>
            </w:r>
            <w:r>
              <w:rPr>
                <w:rFonts w:ascii="宋体" w:hAnsi="宋体" w:cs="宋体"/>
                <w:sz w:val="21"/>
                <w:szCs w:val="21"/>
              </w:rPr>
              <w:t>.具有</w:t>
            </w:r>
            <w:r>
              <w:rPr>
                <w:rFonts w:hint="eastAsia" w:ascii="宋体" w:hAnsi="宋体" w:cs="宋体"/>
                <w:sz w:val="21"/>
                <w:szCs w:val="21"/>
              </w:rPr>
              <w:t>质量管理体系认证证书，得2分；</w:t>
            </w:r>
          </w:p>
          <w:p>
            <w:pPr>
              <w:spacing w:line="276" w:lineRule="auto"/>
              <w:rPr>
                <w:rFonts w:ascii="宋体" w:hAnsi="宋体" w:cs="宋体"/>
                <w:sz w:val="21"/>
                <w:szCs w:val="21"/>
              </w:rPr>
            </w:pPr>
            <w:r>
              <w:rPr>
                <w:rFonts w:hint="eastAsia" w:ascii="宋体" w:hAnsi="宋体" w:cs="宋体"/>
                <w:sz w:val="21"/>
                <w:szCs w:val="21"/>
              </w:rPr>
              <w:t>2</w:t>
            </w:r>
            <w:r>
              <w:rPr>
                <w:rFonts w:ascii="宋体" w:hAnsi="宋体" w:cs="宋体"/>
                <w:sz w:val="21"/>
                <w:szCs w:val="21"/>
              </w:rPr>
              <w:t>.具有环境管理体系认证证书，得</w:t>
            </w:r>
            <w:r>
              <w:rPr>
                <w:rFonts w:hint="eastAsia" w:ascii="宋体" w:hAnsi="宋体" w:cs="宋体"/>
                <w:sz w:val="21"/>
                <w:szCs w:val="21"/>
              </w:rPr>
              <w:t>2分</w:t>
            </w:r>
            <w:r>
              <w:rPr>
                <w:rFonts w:ascii="宋体" w:hAnsi="宋体" w:cs="宋体"/>
                <w:sz w:val="21"/>
                <w:szCs w:val="21"/>
              </w:rPr>
              <w:t>；</w:t>
            </w:r>
          </w:p>
          <w:p>
            <w:pPr>
              <w:spacing w:line="276" w:lineRule="auto"/>
              <w:rPr>
                <w:rFonts w:ascii="宋体" w:hAnsi="宋体" w:cs="宋体"/>
                <w:sz w:val="21"/>
                <w:szCs w:val="21"/>
              </w:rPr>
            </w:pPr>
            <w:r>
              <w:rPr>
                <w:rFonts w:hint="eastAsia" w:ascii="宋体" w:hAnsi="宋体" w:cs="宋体"/>
                <w:sz w:val="21"/>
                <w:szCs w:val="21"/>
              </w:rPr>
              <w:t>3</w:t>
            </w:r>
            <w:r>
              <w:rPr>
                <w:rFonts w:ascii="宋体" w:hAnsi="宋体" w:cs="宋体"/>
                <w:sz w:val="21"/>
                <w:szCs w:val="21"/>
              </w:rPr>
              <w:t>.具有职业健康安全管理体系认证证书，得</w:t>
            </w:r>
            <w:r>
              <w:rPr>
                <w:rFonts w:hint="eastAsia" w:ascii="宋体" w:hAnsi="宋体" w:cs="宋体"/>
                <w:sz w:val="21"/>
                <w:szCs w:val="21"/>
              </w:rPr>
              <w:t>2分。</w:t>
            </w:r>
          </w:p>
          <w:p>
            <w:pPr>
              <w:spacing w:line="276" w:lineRule="auto"/>
              <w:rPr>
                <w:rFonts w:ascii="宋体" w:hAnsi="宋体" w:cs="宋体"/>
                <w:sz w:val="21"/>
                <w:szCs w:val="21"/>
              </w:rPr>
            </w:pPr>
            <w:r>
              <w:rPr>
                <w:rFonts w:hint="eastAsia" w:ascii="宋体" w:hAnsi="宋体" w:cs="宋体"/>
                <w:sz w:val="21"/>
                <w:szCs w:val="21"/>
              </w:rPr>
              <w:t>注：响应供应商</w:t>
            </w:r>
            <w:r>
              <w:rPr>
                <w:rFonts w:hint="eastAsia" w:ascii="宋体" w:hAnsi="宋体"/>
                <w:sz w:val="21"/>
                <w:szCs w:val="21"/>
              </w:rPr>
              <w:t>需提供上述有效期内的证书复印件并加盖公章</w:t>
            </w:r>
            <w:r>
              <w:rPr>
                <w:rFonts w:hint="eastAsia" w:ascii="宋体" w:hAnsi="宋体"/>
                <w:b/>
                <w:bCs/>
                <w:sz w:val="21"/>
                <w:szCs w:val="21"/>
              </w:rPr>
              <w:t>，且同时</w:t>
            </w:r>
            <w:r>
              <w:rPr>
                <w:rFonts w:hint="eastAsia" w:ascii="宋体" w:hAnsi="宋体"/>
                <w:sz w:val="21"/>
                <w:szCs w:val="21"/>
              </w:rPr>
              <w:t>提供“全国认证认可信息公共服务平台”（网址http://www.cnca.gov.cn/）互联网查询截图（证书状态须为有效）。不提供证明文件不得分</w:t>
            </w:r>
            <w:r>
              <w:rPr>
                <w:rFonts w:hint="eastAsia" w:ascii="宋体" w:hAnsi="宋体" w:cs="宋体"/>
                <w:sz w:val="21"/>
                <w:szCs w:val="21"/>
              </w:rPr>
              <w:t>。</w:t>
            </w:r>
          </w:p>
        </w:tc>
        <w:tc>
          <w:tcPr>
            <w:tcW w:w="70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19" w:type="dxa"/>
            <w:gridSpan w:val="3"/>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
              </w:rPr>
            </w:pPr>
            <w:r>
              <w:rPr>
                <w:rFonts w:ascii="宋体" w:hAnsi="宋体" w:cs="宋体"/>
                <w:b/>
              </w:rPr>
              <w:t>合计</w:t>
            </w:r>
          </w:p>
        </w:tc>
        <w:tc>
          <w:tcPr>
            <w:tcW w:w="70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
              </w:rPr>
            </w:pPr>
            <w:r>
              <w:rPr>
                <w:rFonts w:hint="eastAsia" w:ascii="宋体" w:hAnsi="宋体" w:cs="宋体"/>
                <w:b/>
              </w:rPr>
              <w:t>20</w:t>
            </w:r>
          </w:p>
        </w:tc>
      </w:tr>
    </w:tbl>
    <w:p>
      <w:pPr>
        <w:spacing w:line="276" w:lineRule="auto"/>
        <w:ind w:firstLine="420" w:firstLineChars="200"/>
        <w:rPr>
          <w:rFonts w:ascii="宋体" w:hAnsi="宋体"/>
          <w:sz w:val="21"/>
          <w:szCs w:val="21"/>
        </w:rPr>
      </w:pPr>
      <w:r>
        <w:rPr>
          <w:rFonts w:hint="eastAsia" w:ascii="宋体" w:hAnsi="宋体"/>
          <w:sz w:val="21"/>
          <w:szCs w:val="21"/>
        </w:rPr>
        <w:t>注：1.评委按分项的规定分数范围内给各响应供应商进行打分，并统计总分。</w:t>
      </w:r>
    </w:p>
    <w:p>
      <w:pPr>
        <w:rPr>
          <w:sz w:val="21"/>
          <w:szCs w:val="21"/>
        </w:rPr>
        <w:sectPr>
          <w:pgSz w:w="11906" w:h="16838"/>
          <w:pgMar w:top="1440" w:right="1440" w:bottom="1440" w:left="1440" w:header="737" w:footer="737" w:gutter="0"/>
          <w:cols w:space="720" w:num="1"/>
          <w:docGrid w:linePitch="312" w:charSpace="0"/>
        </w:sectPr>
      </w:pPr>
    </w:p>
    <w:p/>
    <w:p>
      <w:pPr>
        <w:pStyle w:val="4"/>
        <w:ind w:firstLine="880"/>
        <w:rPr>
          <w:sz w:val="44"/>
          <w:szCs w:val="44"/>
        </w:rPr>
      </w:pPr>
    </w:p>
    <w:p>
      <w:pPr>
        <w:pStyle w:val="4"/>
        <w:ind w:firstLine="880"/>
        <w:rPr>
          <w:sz w:val="44"/>
          <w:szCs w:val="44"/>
        </w:rPr>
      </w:pPr>
    </w:p>
    <w:p>
      <w:pPr>
        <w:pStyle w:val="4"/>
        <w:ind w:firstLine="880"/>
        <w:rPr>
          <w:sz w:val="44"/>
          <w:szCs w:val="44"/>
        </w:rPr>
      </w:pPr>
    </w:p>
    <w:p>
      <w:pPr>
        <w:pStyle w:val="4"/>
        <w:ind w:firstLine="880"/>
        <w:rPr>
          <w:sz w:val="44"/>
          <w:szCs w:val="44"/>
        </w:rPr>
      </w:pPr>
    </w:p>
    <w:p>
      <w:pPr>
        <w:pStyle w:val="4"/>
        <w:ind w:firstLine="880"/>
        <w:rPr>
          <w:sz w:val="44"/>
          <w:szCs w:val="44"/>
        </w:rPr>
      </w:pPr>
    </w:p>
    <w:p>
      <w:pPr>
        <w:pStyle w:val="4"/>
        <w:ind w:firstLine="880"/>
        <w:rPr>
          <w:sz w:val="44"/>
          <w:szCs w:val="44"/>
        </w:rPr>
      </w:pPr>
    </w:p>
    <w:p>
      <w:pPr>
        <w:pStyle w:val="4"/>
        <w:ind w:firstLine="880"/>
        <w:rPr>
          <w:sz w:val="44"/>
          <w:szCs w:val="44"/>
        </w:rPr>
      </w:pPr>
    </w:p>
    <w:p>
      <w:pPr>
        <w:pStyle w:val="4"/>
        <w:ind w:firstLine="880"/>
        <w:rPr>
          <w:sz w:val="44"/>
          <w:szCs w:val="44"/>
        </w:rPr>
      </w:pPr>
    </w:p>
    <w:p>
      <w:pPr>
        <w:pStyle w:val="3"/>
      </w:pPr>
      <w:r>
        <w:rPr>
          <w:rFonts w:hint="eastAsia"/>
        </w:rPr>
        <w:t>第二章  合 同 文 件 格 式</w:t>
      </w:r>
    </w:p>
    <w:p>
      <w:pPr>
        <w:spacing w:line="480" w:lineRule="exact"/>
        <w:jc w:val="center"/>
        <w:rPr>
          <w:rFonts w:ascii="宋体" w:hAnsi="宋体"/>
          <w:sz w:val="24"/>
          <w:szCs w:val="24"/>
        </w:rPr>
      </w:pPr>
    </w:p>
    <w:p>
      <w:pPr>
        <w:spacing w:line="480" w:lineRule="exact"/>
        <w:rPr>
          <w:rFonts w:ascii="宋体" w:hAnsi="宋体"/>
        </w:rPr>
      </w:pPr>
      <w:r>
        <w:rPr>
          <w:rFonts w:hint="eastAsia" w:ascii="宋体" w:hAnsi="宋体"/>
          <w:sz w:val="24"/>
          <w:szCs w:val="24"/>
        </w:rPr>
        <w:t>（合同格式以广东政府采购智慧云平台电子卖场生成的最终合同稿为准，双方根据磋商文件以及响应文件内容签订合同，如有其他约定的双方另行签订补充协议并予以确认）</w:t>
      </w: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rPr>
      </w:pPr>
    </w:p>
    <w:p>
      <w:pPr>
        <w:spacing w:line="480" w:lineRule="exact"/>
        <w:rPr>
          <w:rFonts w:ascii="宋体" w:hAnsi="宋体"/>
          <w:sz w:val="21"/>
          <w:szCs w:val="21"/>
          <w:u w:val="single"/>
        </w:rPr>
      </w:pPr>
    </w:p>
    <w:p>
      <w:pPr>
        <w:spacing w:line="480" w:lineRule="exact"/>
        <w:rPr>
          <w:rFonts w:ascii="宋体" w:hAnsi="宋体"/>
          <w:sz w:val="21"/>
          <w:szCs w:val="21"/>
          <w:u w:val="single"/>
        </w:rPr>
      </w:pPr>
    </w:p>
    <w:p>
      <w:pPr>
        <w:spacing w:line="480" w:lineRule="exact"/>
        <w:rPr>
          <w:rFonts w:ascii="宋体" w:hAnsi="宋体"/>
          <w:sz w:val="21"/>
          <w:szCs w:val="21"/>
          <w:u w:val="single"/>
        </w:rPr>
      </w:pPr>
    </w:p>
    <w:p>
      <w:pPr>
        <w:spacing w:line="480" w:lineRule="exact"/>
        <w:rPr>
          <w:rFonts w:ascii="宋体" w:hAnsi="宋体"/>
          <w:sz w:val="21"/>
          <w:szCs w:val="21"/>
          <w:u w:val="single"/>
        </w:rPr>
      </w:pPr>
    </w:p>
    <w:p>
      <w:pPr>
        <w:pStyle w:val="54"/>
        <w:spacing w:beforeAutospacing="0" w:afterAutospacing="0" w:line="360" w:lineRule="auto"/>
        <w:ind w:right="100"/>
        <w:jc w:val="center"/>
        <w:rPr>
          <w:rFonts w:cs="微软雅黑"/>
          <w:sz w:val="30"/>
          <w:szCs w:val="30"/>
        </w:rPr>
      </w:pPr>
      <w:r>
        <w:rPr>
          <w:rStyle w:val="62"/>
          <w:rFonts w:hint="eastAsia" w:cs="宋体"/>
          <w:bCs w:val="0"/>
          <w:sz w:val="30"/>
          <w:szCs w:val="30"/>
          <w:shd w:val="clear" w:color="auto" w:fill="FFFFFF"/>
        </w:rPr>
        <w:t>广东政府采购智慧云平台电子卖场</w:t>
      </w:r>
    </w:p>
    <w:p>
      <w:pPr>
        <w:pStyle w:val="54"/>
        <w:spacing w:beforeAutospacing="0" w:afterAutospacing="0" w:line="360" w:lineRule="auto"/>
        <w:ind w:right="100"/>
        <w:jc w:val="center"/>
        <w:rPr>
          <w:rFonts w:cs="微软雅黑"/>
          <w:sz w:val="30"/>
          <w:szCs w:val="30"/>
        </w:rPr>
      </w:pPr>
      <w:r>
        <w:rPr>
          <w:rStyle w:val="62"/>
          <w:rFonts w:hint="eastAsia" w:cs="宋体"/>
          <w:bCs w:val="0"/>
          <w:sz w:val="30"/>
          <w:szCs w:val="30"/>
          <w:shd w:val="clear" w:color="auto" w:fill="FFFFFF"/>
        </w:rPr>
        <w:t>装修工程定点采购合同</w:t>
      </w:r>
    </w:p>
    <w:p>
      <w:pPr>
        <w:shd w:val="clear" w:color="auto" w:fill="FFFFFF"/>
        <w:spacing w:line="360" w:lineRule="auto"/>
        <w:rPr>
          <w:rFonts w:ascii="宋体" w:hAnsi="宋体" w:cs="微软雅黑"/>
          <w:sz w:val="21"/>
          <w:szCs w:val="21"/>
        </w:rPr>
      </w:pP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合同名称：</w:t>
      </w:r>
      <w:r>
        <w:rPr>
          <w:rFonts w:hint="eastAsia" w:cs="微软雅黑"/>
          <w:sz w:val="21"/>
          <w:szCs w:val="21"/>
          <w:u w:val="single"/>
          <w:shd w:val="clear" w:color="auto" w:fill="FFFFFF"/>
        </w:rPr>
        <w:t xml:space="preserve">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合同编号：</w:t>
      </w:r>
      <w:r>
        <w:rPr>
          <w:rFonts w:hint="eastAsia" w:cs="微软雅黑"/>
          <w:sz w:val="21"/>
          <w:szCs w:val="21"/>
          <w:u w:val="single"/>
          <w:shd w:val="clear" w:color="auto" w:fill="FFFFFF"/>
        </w:rPr>
        <w:t xml:space="preserve">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甲方： </w:t>
      </w:r>
      <w:r>
        <w:rPr>
          <w:rFonts w:hint="eastAsia" w:cs="微软雅黑"/>
          <w:sz w:val="21"/>
          <w:szCs w:val="21"/>
          <w:u w:val="single"/>
          <w:shd w:val="clear" w:color="auto" w:fill="FFFFFF"/>
        </w:rPr>
        <w:t xml:space="preserve">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乙方：</w:t>
      </w:r>
      <w:r>
        <w:rPr>
          <w:rFonts w:hint="eastAsia" w:cs="微软雅黑"/>
          <w:sz w:val="21"/>
          <w:szCs w:val="21"/>
          <w:u w:val="single"/>
          <w:shd w:val="clear" w:color="auto" w:fill="FFFFFF"/>
        </w:rPr>
        <w:t xml:space="preserve">                               </w:t>
      </w:r>
    </w:p>
    <w:p>
      <w:pPr>
        <w:pStyle w:val="54"/>
        <w:spacing w:beforeAutospacing="0" w:afterAutospacing="0" w:line="360" w:lineRule="auto"/>
        <w:ind w:left="100" w:right="100" w:firstLine="420"/>
        <w:rPr>
          <w:rFonts w:cs="微软雅黑"/>
          <w:sz w:val="21"/>
          <w:szCs w:val="21"/>
          <w:u w:val="single"/>
        </w:rPr>
      </w:pPr>
      <w:r>
        <w:rPr>
          <w:rFonts w:hint="eastAsia" w:cs="微软雅黑"/>
          <w:sz w:val="21"/>
          <w:szCs w:val="21"/>
          <w:shd w:val="clear" w:color="auto" w:fill="FFFFFF"/>
        </w:rPr>
        <w:t>合同金额(元)：</w:t>
      </w:r>
      <w:r>
        <w:rPr>
          <w:rFonts w:hint="eastAsia" w:cs="微软雅黑"/>
          <w:sz w:val="21"/>
          <w:szCs w:val="21"/>
          <w:u w:val="single"/>
          <w:shd w:val="clear" w:color="auto" w:fill="FFFFFF"/>
        </w:rPr>
        <w:t xml:space="preserve">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人民币大写：</w:t>
      </w:r>
      <w:r>
        <w:rPr>
          <w:rFonts w:hint="eastAsia" w:cs="微软雅黑"/>
          <w:sz w:val="21"/>
          <w:szCs w:val="21"/>
          <w:u w:val="single"/>
          <w:shd w:val="clear" w:color="auto" w:fill="FFFFFF"/>
        </w:rPr>
        <w:t xml:space="preserve">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根据《中华人民共和国民法典》、《中华人民共和国建筑法》及有关法律规定，遵循平等、自愿、公平和诚实信用的原则，双方就工程施工及有关事项协商一致，签订本合同，并共同遵守。</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1.工程概况</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1.1工程名称：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1.2工程地点：</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1.3承包范围：按图纸要求完成工程量清单内容。</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1.4承包方式：总价包干。</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1.5工期：合同生效之日起</w:t>
      </w:r>
      <w:r>
        <w:rPr>
          <w:rFonts w:hint="eastAsia" w:cs="微软雅黑"/>
          <w:sz w:val="21"/>
          <w:szCs w:val="21"/>
          <w:u w:val="single"/>
          <w:shd w:val="clear" w:color="auto" w:fill="FFFFFF"/>
        </w:rPr>
        <w:t xml:space="preserve">         </w:t>
      </w:r>
      <w:r>
        <w:rPr>
          <w:rFonts w:hint="eastAsia" w:cs="微软雅黑"/>
          <w:sz w:val="21"/>
          <w:szCs w:val="21"/>
          <w:shd w:val="clear" w:color="auto" w:fill="FFFFFF"/>
        </w:rPr>
        <w:t>个日历天内完工。</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1.6工程质量：合格。</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1.7合同总价款（人民币小写）：</w:t>
      </w:r>
      <w:r>
        <w:rPr>
          <w:rFonts w:hint="eastAsia" w:cs="微软雅黑"/>
          <w:sz w:val="21"/>
          <w:szCs w:val="21"/>
          <w:u w:val="single"/>
          <w:shd w:val="clear" w:color="auto" w:fill="FFFFFF"/>
        </w:rPr>
        <w:t xml:space="preserve">                </w:t>
      </w:r>
      <w:r>
        <w:rPr>
          <w:rFonts w:hint="eastAsia" w:cs="微软雅黑"/>
          <w:sz w:val="21"/>
          <w:szCs w:val="21"/>
          <w:shd w:val="clear" w:color="auto" w:fill="FFFFFF"/>
        </w:rPr>
        <w:t>（人民币大写）：</w:t>
      </w:r>
      <w:r>
        <w:rPr>
          <w:rFonts w:hint="eastAsia" w:cs="微软雅黑"/>
          <w:sz w:val="21"/>
          <w:szCs w:val="21"/>
          <w:u w:val="single"/>
          <w:shd w:val="clear" w:color="auto" w:fill="FFFFFF"/>
        </w:rPr>
        <w:t xml:space="preserve">                   </w:t>
      </w:r>
      <w:r>
        <w:rPr>
          <w:rFonts w:hint="eastAsia" w:cs="微软雅黑"/>
          <w:sz w:val="21"/>
          <w:szCs w:val="21"/>
          <w:shd w:val="clear" w:color="auto" w:fill="FFFFFF"/>
        </w:rPr>
        <w:t xml:space="preserve">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2.甲方工作</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2.1开工前确认乙方的设计施工图纸，并向乙方进行现场交底。全部腾空或部分腾空房屋，清除影响施工的障碍物。对只能部分腾空的房屋中所滞留的家具、陈设等采取保护措施。向乙方提供施工所需的水、电等设备，尽可能地提供电讯之便。协助办理施工所涉及的各种申请、批件等手续。</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2.2指派驻工地代表，负责合同履行。对工程质量、进度进行监督检查，办理验收。</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2.3如确实需要拆、改原建筑物结构或设备管线，负责到有关部门办理相应审批手续。</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2.4协调有关部门做好现场保卫、消防等工作。</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3乙方工作</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3.1参加甲方组织的施工图纸设计及现场交底，于开工前 5天提交施工方案、进度计划以及人员配备资料（包括专业技术人员、专业资格证书、项目负责人执业证书、安全考核合格证书等）和进度计划给甲方审定。</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3.2指派</w:t>
      </w:r>
      <w:r>
        <w:rPr>
          <w:rFonts w:hint="eastAsia" w:cs="微软雅黑"/>
          <w:sz w:val="21"/>
          <w:szCs w:val="21"/>
          <w:u w:val="single"/>
          <w:shd w:val="clear" w:color="auto" w:fill="FFFFFF"/>
        </w:rPr>
        <w:t xml:space="preserve">          </w:t>
      </w:r>
      <w:r>
        <w:rPr>
          <w:rFonts w:hint="eastAsia" w:cs="微软雅黑"/>
          <w:sz w:val="21"/>
          <w:szCs w:val="21"/>
          <w:shd w:val="clear" w:color="auto" w:fill="FFFFFF"/>
        </w:rPr>
        <w:t>为乙方驻工地代表，负责合同履行。按要求组织施工，保质、保量、按期完成施工任务，解决由乙方负责的各项事宜。</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3.3乙方必须严格遵守以下各项规定，如由于乙方的原因，致使由下述几点而产生的相关一切经济问题和法律责任全部由乙方承担。</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3.3.1严格执行施工规范、安全操作规程、防火安全规定、环境保护规定。严格按照图纸或作法说明进行施工，做好各项质量检查记录。参加竣工验收，编制工程结算。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3.3.2遵守国家或地方政府及有关部门对施工现场管理的规定，妥善保护好施工现场周围建筑物、设备管线、古树名木不受损坏。处理好由于施工带来的扰民问题及与周围单位（住户）的关系。做好施工现场保卫和垃圾消纳等工作，并承担相应费用。</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3.3.3施工中未经甲方同意或有关部门批准，不得随意拆改原建筑物结构及各种设备管线。</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3.4工程竣工未移交甲方之前，负责对现场的一切设施和工程成品进行保护。</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3.5按附件签订《项目负责人驻场承诺书》，并自觉遵守承诺书条款。</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3.6按附件签订《专职安全管理人员驻场承诺书》，并自觉遵守承诺书条款。</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4关于工期的约定</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4.1甲方要求比合同约定的工期提前竣工时，应征得乙方同意，并支付乙方因赶工采取的措施费用。</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4.2因甲方未按约定完成工作，影响工期，工期顺延。</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4.3因乙方责任，不能按期开工或中途无故停工，影响工期，工期不顺延。</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4.4因设计变更或非乙方原因造成的停电、停水、停气及不可抗力因素影响，导致停工8小时以上（一周内累计计算），工期相应顺延。如发生上述所述情况，乙方应在事发后24小时内告知甲方，并提供足够证据予以证实，否则甲方将不接受乙方擅自顺延工期的做法。经甲方现场代表签证后，工期作相应顺延，并用书面形式确定顺延期限。</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5关于工程质量及验收的约定</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5.1本工程以施工图纸、设计变更和《建筑装饰装修施工质量验收规范》（GB50210－2001）、《建筑工程施工质量验收评定统一标准》（GB50300-2001）等国家制订的施工及验收规范为质量评定验收标准。并达到合格标准。</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5.2甲、乙双方应及时办理隐蔽工程和中间工程的检查与验收手续。乙方应于验收前24小时通知甲方，甲方代表接到通知后24小时内应到现场检验，认可签证后，方可进行下一工序施工。若甲方要求复验时，乙方应按要求办理复验。若复验合格，甲方应承担复验费用，由此造成停工，工期顺延；若复验不合格，其复验及返工费用由乙方承担，但工期也不予顺延。</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5.3由于乙方原因造成质量事故，其返工费用由乙方承担，工期不顺延。</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5.4工程竣工后，乙方按规定整理提供完整的技术档案资料并发出竣工通知书经双方协商确定验收时间，甲方在双方确定的验收时间内组织验收，并办理验收、移交手续。如甲方在规定时间内未能组织验收，需及时通知乙方，另定验收日期。但甲方应承认竣工日期，并承担乙方的看管费用和相关费用。若验收不合格，乙方在甲方限定时间内修改后重新验收，并承担由于修改而产生的费用。工期不予顺延，竣工日期以最后检验合格的日期为准。</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5.5工程竣工验收，应以施工图纸、技术交底纪要、设计更改通知、国家颁发的施工验收规范和质量检验标准为依据。自工程移交甲方管理之日起计算，修缮工程保修期为2年，在保修期内因施工造成的工程质量问题,甲方应书面通知乙方并约定时间进行修理。</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6关于工程价款支付及结算的约定</w:t>
      </w:r>
    </w:p>
    <w:p>
      <w:pPr>
        <w:pStyle w:val="31"/>
        <w:tabs>
          <w:tab w:val="left" w:pos="851"/>
        </w:tabs>
        <w:spacing w:line="360" w:lineRule="auto"/>
        <w:ind w:left="426"/>
        <w:rPr>
          <w:rFonts w:hAnsi="宋体" w:cs="微软雅黑"/>
          <w:szCs w:val="21"/>
          <w:shd w:val="clear" w:color="auto" w:fill="FFFFFF"/>
        </w:rPr>
      </w:pPr>
      <w:r>
        <w:rPr>
          <w:rFonts w:hint="eastAsia" w:hAnsi="宋体" w:cs="微软雅黑"/>
          <w:szCs w:val="21"/>
          <w:shd w:val="clear" w:color="auto" w:fill="FFFFFF"/>
        </w:rPr>
        <w:t>6.1付款方式：</w:t>
      </w:r>
    </w:p>
    <w:p>
      <w:pPr>
        <w:pStyle w:val="31"/>
        <w:tabs>
          <w:tab w:val="left" w:pos="851"/>
        </w:tabs>
        <w:spacing w:line="360" w:lineRule="auto"/>
        <w:ind w:left="426"/>
        <w:rPr>
          <w:rFonts w:hAnsi="宋体" w:cs="微软雅黑"/>
          <w:szCs w:val="21"/>
          <w:u w:val="single"/>
          <w:shd w:val="clear" w:color="auto" w:fill="FFFFFF"/>
        </w:rPr>
      </w:pPr>
      <w:r>
        <w:rPr>
          <w:rFonts w:hint="eastAsia" w:hAnsi="宋体" w:cs="微软雅黑"/>
          <w:szCs w:val="21"/>
          <w:u w:val="single"/>
          <w:shd w:val="clear" w:color="auto" w:fill="FFFFFF"/>
        </w:rPr>
        <w:t>6</w:t>
      </w:r>
      <w:r>
        <w:rPr>
          <w:rFonts w:hAnsi="宋体" w:cs="微软雅黑"/>
          <w:szCs w:val="21"/>
          <w:u w:val="single"/>
          <w:shd w:val="clear" w:color="auto" w:fill="FFFFFF"/>
        </w:rPr>
        <w:t>.1.1合同款支付</w:t>
      </w:r>
      <w:r>
        <w:rPr>
          <w:rFonts w:hint="eastAsia" w:hAnsi="宋体" w:cs="微软雅黑"/>
          <w:szCs w:val="21"/>
          <w:u w:val="single"/>
          <w:shd w:val="clear" w:color="auto" w:fill="FFFFFF"/>
        </w:rPr>
        <w:t>按照磋商文件《用户需求书》规定执行。</w:t>
      </w:r>
    </w:p>
    <w:p>
      <w:pPr>
        <w:pStyle w:val="31"/>
        <w:tabs>
          <w:tab w:val="left" w:pos="851"/>
        </w:tabs>
        <w:spacing w:line="360" w:lineRule="auto"/>
        <w:ind w:left="426"/>
        <w:rPr>
          <w:rFonts w:hAnsi="宋体" w:cs="微软雅黑"/>
          <w:szCs w:val="21"/>
          <w:u w:val="single"/>
          <w:shd w:val="clear" w:color="auto" w:fill="FFFFFF"/>
        </w:rPr>
      </w:pPr>
      <w:r>
        <w:rPr>
          <w:rFonts w:hint="eastAsia" w:hAnsi="宋体" w:cs="微软雅黑"/>
          <w:szCs w:val="21"/>
          <w:u w:val="single"/>
          <w:shd w:val="clear" w:color="auto" w:fill="FFFFFF"/>
        </w:rPr>
        <w:t>6</w:t>
      </w:r>
      <w:r>
        <w:rPr>
          <w:rFonts w:hAnsi="宋体" w:cs="微软雅黑"/>
          <w:szCs w:val="21"/>
          <w:u w:val="single"/>
          <w:shd w:val="clear" w:color="auto" w:fill="FFFFFF"/>
        </w:rPr>
        <w:t>.1.2</w:t>
      </w:r>
      <w:r>
        <w:rPr>
          <w:rFonts w:hint="eastAsia" w:hAnsi="宋体" w:cs="微软雅黑"/>
          <w:szCs w:val="21"/>
          <w:u w:val="single"/>
          <w:shd w:val="clear" w:color="auto" w:fill="FFFFFF"/>
        </w:rPr>
        <w:t>除本合同约定事项外，磋商文件所约定的其它有关工程质量标准、验收、违约、变更及结算等用户需求书中规定相关事宜，与广东政府采购智慧云平台电子卖场装修工程定点采购合同文本条款具有同等法律效力（本项目明确不适用政府采购文本条款除外）。 用户需求书与本合同约定不一致的，以用户需求书约定为准（本条款有特别说明的除外）。</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6.2乙方申请工程款同时，向甲方提供等值有效的工程发票。</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7合同价款的约定与调整</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7.1本合同价款采用固定总价合同，该合同价款包括了本项目工程量清单、施工图纸全部内容。</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7.2合同价款中包括的风险范围：</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7.2.1乙方所编写的综合单价及总价在合同期内，不因由于燃料、电费、运输费、任何税率、税种、货币汇率升降、工资、地方政府征收的有关费用、材料差价等引致的价格波动而调整，也不因交通管制、夜间施工、冬、雨季施工、二次搬运施二场地不足、成品保护、配合服务、临时赶工等情况可能引致的费用调整，并已充分考虑了其他可能因素影响施工所增加的费用。</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7.2.2乙方须负责报价的综合单价及总价的准确性及错误估计所引致的损失。乙方未报，但作为一个有经验的、尤其是有着与本工程相类似的工程施工经验的乙方应该从图纸或现场踏勘中、或实际情况中、或自身的工程施工实践中了解到、估计到或可能了解到、估计到的子目之费用应视为已摊到其它的子目单价或总价中去。任何报价时的估算错误和漏项，一律由乙方承担，合同价不会因乙方的设计问题、估算错误和漏项而做出调整。</w:t>
      </w:r>
    </w:p>
    <w:p>
      <w:pPr>
        <w:pStyle w:val="54"/>
        <w:spacing w:beforeAutospacing="0" w:afterAutospacing="0" w:line="360" w:lineRule="auto"/>
        <w:ind w:left="100" w:right="100" w:firstLine="420"/>
        <w:rPr>
          <w:rFonts w:cs="微软雅黑"/>
          <w:sz w:val="21"/>
          <w:szCs w:val="21"/>
        </w:rPr>
      </w:pPr>
      <w:bookmarkStart w:id="0" w:name="_Hlk133154231"/>
      <w:r>
        <w:rPr>
          <w:rFonts w:hint="eastAsia" w:cs="微软雅黑"/>
          <w:sz w:val="21"/>
          <w:szCs w:val="21"/>
          <w:shd w:val="clear" w:color="auto" w:fill="FFFFFF"/>
        </w:rPr>
        <w:t>7.3合同价款的调整事件：</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7.3.1本合同属总价包干合同、工程量清单、施工图包干。工程项目实施期间和结算时，施工图纸和工程量清单中的内容（工程变更和现场签证除外）不予增加，即使工程量清单有漏列，只要施工图纸已有相关内容，均不调整价款。</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7.3.2风险范围以外合同价款调整范围：</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（1）设计变更和现场签证(暂估价项除外)增减经费经甲方和乙方双方确认后实施;</w:t>
      </w:r>
    </w:p>
    <w:p>
      <w:pPr>
        <w:pStyle w:val="54"/>
        <w:spacing w:beforeAutospacing="0" w:afterAutospacing="0" w:line="360" w:lineRule="auto"/>
        <w:ind w:left="100" w:right="100" w:firstLine="420"/>
        <w:rPr>
          <w:rFonts w:cs="微软雅黑"/>
          <w:sz w:val="21"/>
          <w:szCs w:val="21"/>
          <w:shd w:val="clear" w:color="auto" w:fill="FFFFFF"/>
        </w:rPr>
      </w:pPr>
      <w:r>
        <w:rPr>
          <w:rFonts w:hint="eastAsia" w:cs="微软雅黑"/>
          <w:sz w:val="21"/>
          <w:szCs w:val="21"/>
          <w:shd w:val="clear" w:color="auto" w:fill="FFFFFF"/>
        </w:rPr>
        <w:t>（2）甲方给定的以暂估价(项)形式列出的。</w:t>
      </w:r>
    </w:p>
    <w:p>
      <w:pPr>
        <w:pStyle w:val="54"/>
        <w:spacing w:beforeAutospacing="0" w:afterAutospacing="0" w:line="360" w:lineRule="auto"/>
        <w:ind w:left="100" w:right="100" w:firstLine="420"/>
        <w:rPr>
          <w:sz w:val="21"/>
          <w:szCs w:val="21"/>
        </w:rPr>
      </w:pPr>
      <w:r>
        <w:rPr>
          <w:rFonts w:hint="eastAsia" w:cs="微软雅黑"/>
          <w:sz w:val="21"/>
          <w:szCs w:val="21"/>
          <w:shd w:val="clear" w:color="auto" w:fill="FFFFFF"/>
        </w:rPr>
        <w:t>（3）金额在1000元以下的变更不做价款调整。</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7.4调整方法：</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7.4.1设计变更和现场签证由乙方提出经甲方确认后进行调整。任何变更洽商须有监理单位（如需)、甲方签字才能生效,乙方因没有遵守此条款,引起的任何返工,其损失或工期延误都应由乙方负责。</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7.4.2甲方给定的以暂估价（项）形式列出的,按工程实施过程中的实际发生额由乙方提出经甲方确认后进行调整。</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7.5设计变更及设计外新增工程项目的结算方式</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7.5.1工程量清单有的项目，按照工程量清单报价进行结算；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7.5.2工程量清单有类似的项目，按照工程量清单报价换算进行结算；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7.5.3工程量清单没有相同或没有类似的项目，按照最新的中华人民共和国国家标准《建设工程工程量清单计价规范》、《广东省安装工程综合定额》、《广东省建筑及装饰工程综合定额》计价，总价给与下浮，下浮率＝（1－成交价/最高限价），其中人工、机械台班价格按施工当期广州建设工程造价管理站发布的价格（或项目所在地相关文件）执行，材料设备价格按以下约定方式结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（1）工程量清单有的材料设备，按工程量清单报价进行结算；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（2）工程量清单没有的材料设备，有指导价的按照如下优先顺序确定设备材料价;</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Ⅰ、按施工当期《广州工程造价信息》（或项目所在地相关文件）对应材料的市场参考价及市场行情价较低者结算；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Ⅱ、按施工当期《广州工程造价信息》（或项目所在地相关文件）对应品牌材料设备的厂商信息价格下浮10%结算；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Ⅲ、按施工当期《广州地区建设工程材料（设备）厂商价格信息》（或项目所在地相关文件）对应品牌的材料、设备价格下浮10%结算。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（3）工程量清单和指导价都没有可参照的材料设备，由乙方按照市场报价，由甲方监理单位及甲方审定后作为结算依据。</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7.5.4工程量清单中没有相同或没有类似且无相关定额的项目，乙方按照施工当期的市场价格编制预算，送甲方/监理单位审定后作为结算依据。措施项目费不另计。</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7.5.5措施项目费、预算包干费不计取。</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7.5.6其他</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（1）乙方因拖欠外包队、分包人(自有分包人)及材料设备乙方费用而发生的债务纠纷,由乙方自行解决,甲方不承担任何责任,也不负责协商解决。</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（2）安全文明施工措施费。乙方应按规定读取安全文明施工费用，并列入工程造价，在竞标时不得删减。其他的措施项目可根据施工组织设计自行计算。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（3）规费和税金。规费是指政府和有关职能部门规定必须缴纳的费用,包括工程排污费、社会保障费、住房公积金、危险作业意外伤害保险等；税金按规定计取。</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（4）技术规范要求的费用应包括在报价中。</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5）乙方应在考察施工场地的基础上,结合本工程实际工程量及自身劳动力安排,充分考虑如施工人员(含管理人员)的食宿以及材料加工场地、人员及材料的运输等与此相关的费用,并将此部分费用纳入报价中，结算时不做调整。</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（6）计日工核算，乙方必须在发生计日工24小时内，向监理人和甲方提交现场签证，否则不予计量。</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8关于材料供应的约定</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8.1工程所需材料，需经甲方管理人员、监理人员（如有）验收合格后方能使用。材料及设备由乙方采购供应至施工场地。</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8.2材料设备应附有出厂合格证明。如甲方对材料、设备有异议，应进行检验，检验费用由采购方承担。</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8.3材料设备和设备差价的处理方法：如遇材料涨价，甲方不再另外调整。</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9有关安全生产和防火的约定</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9.1乙方在施工期间应严格遵守《建筑安装工程安全技术规程》、《建筑安装工人安全操作规程》、《中华人民共和国消防条例》和其它相关的法规、规范。</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9.2由于乙方在施工生产过程中违反有关安全操作规程、消防条例，导致发生安全或火灾事故，乙方应承担由此引发的一切经济损失，现场所有的安全责任由乙方负责。</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9.3乙方负责施工场地的平整，施工范围内的用水、用电、临时设施等设备、材料的提供及施工。</w:t>
      </w:r>
    </w:p>
    <w:bookmarkEnd w:id="0"/>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10奖励和违约责任</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10.1乙方应妥善保护甲方提供的设备及现场堆放的家具、陈设和工程成品，如造成损失，应照价赔偿。</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10.2甲方未办理任何手续，擅自同意拆改原有建筑物结构或设备管线，由此发生的损失或事故（包括罚款），由甲方负责并承担损失。</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10.3本工程所有设计更改，必须经过甲方书面确认后乙方才可实施，否则视为无效；若乙方未经甲方书面确认而单方面更改设计并实施，则被视为乙方违约，乙方负责修复至原约定的设计，并且承担由此造成的所有费用及损失；</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10.4未经甲方同意，乙方擅自拆改原建筑物结构或设备管线，由此发生的损失或事故（包括罚款），由乙方负责并承担损失。</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10.5未办理验收手续，甲方擅自动用，造成损失由甲方负责。如甲方确需提前使用，可与乙方就现场情况确认及记录有关资料。</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10.6因一方原因，合同无法继续履行时，应通知对方，办理合同终止协议，并由责任方赔偿对方由此造成的经济损失。</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10.7乙方发生下列条款的任何一条，甲方有权声明终止本合同的全部或一部分：</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（1）依照国家有关法律、法规的规定,宣告破产、倒闭，与债权人达成协议；</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（2）办理清算；</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（3）办理公司的重整；</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（4）与其他公司进行合并；</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（5）经甲方确认已经丧失偿还债务的能力；</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（6）严重违反合同重要条款约定。</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10.8本合同依照合同规定而全部或一部分终止后，乙方应在收到甲方书面通知后，在规定时间内撤走所有人员与工具及器械等。否则乙方放在工地上的工具、器械等将被认为废弃物，甲方有权处理，处理费用由乙方支付。</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11争议或纠纷处理</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11.1本合同在履行期间，双方发生争议时，在不影响工程进度的前提下，双方可采取协商解决或请有关部门进行调解。</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11.2当事人不愿通过协商、调解解决或者协商、调解不成时，本合同在执行中发生的争议双方同意由仲裁委员会仲裁。</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12不可抗力</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12.1甲乙双方的任何因一方因不可抗力不能履行合同时。应及时向对方书面通知不能部分履行或不能完全履行的理由，取得对方同意后，允许延期履行、部分履行或者不履行合同，并根据具体实际情况可部分或全部免除承担违约责任。</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13其它约定</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13.1本合同自双方签字盖章之日起开始生效，甲乙双方不得单方面变更和解除合约。在合同有效期内，合同的变更需征得双方的同意并以书面的形式确认变更的内容，经双方签字盖章的合同变更内容与本合同具有同等法律效力。</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13.2本合同由甲乙双方签字盖章后生效。</w:t>
      </w:r>
    </w:p>
    <w:p>
      <w:pPr>
        <w:shd w:val="clear" w:color="auto" w:fill="FFFFFF"/>
        <w:spacing w:after="140" w:line="360" w:lineRule="auto"/>
        <w:rPr>
          <w:rFonts w:ascii="宋体" w:hAnsi="宋体" w:cs="微软雅黑"/>
          <w:sz w:val="21"/>
          <w:szCs w:val="21"/>
        </w:rPr>
      </w:pP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甲方(盖章)：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甲方代表：</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甲方联系人：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联系电话：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合同签订日期：</w:t>
      </w:r>
    </w:p>
    <w:p>
      <w:pPr>
        <w:shd w:val="clear" w:color="auto" w:fill="FFFFFF"/>
        <w:spacing w:line="360" w:lineRule="auto"/>
        <w:rPr>
          <w:rFonts w:ascii="宋体" w:hAnsi="宋体" w:cs="微软雅黑"/>
          <w:sz w:val="21"/>
          <w:szCs w:val="21"/>
        </w:rPr>
      </w:pP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乙方(盖章)：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乙方代表：</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开户银行：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银行账号：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乙方联系人：                  </w:t>
      </w:r>
    </w:p>
    <w:p>
      <w:pPr>
        <w:pStyle w:val="54"/>
        <w:spacing w:beforeAutospacing="0" w:afterAutospacing="0" w:line="360" w:lineRule="auto"/>
        <w:ind w:left="100" w:right="100" w:firstLine="420"/>
        <w:rPr>
          <w:rFonts w:cs="微软雅黑"/>
          <w:sz w:val="21"/>
          <w:szCs w:val="21"/>
        </w:rPr>
      </w:pPr>
      <w:r>
        <w:rPr>
          <w:rFonts w:hint="eastAsia" w:cs="微软雅黑"/>
          <w:sz w:val="21"/>
          <w:szCs w:val="21"/>
          <w:shd w:val="clear" w:color="auto" w:fill="FFFFFF"/>
        </w:rPr>
        <w:t xml:space="preserve">联系电话：                  </w:t>
      </w:r>
    </w:p>
    <w:p>
      <w:pPr>
        <w:pStyle w:val="54"/>
        <w:spacing w:beforeAutospacing="0" w:afterAutospacing="0" w:line="360" w:lineRule="auto"/>
        <w:ind w:right="100"/>
        <w:jc w:val="center"/>
        <w:rPr>
          <w:rFonts w:cs="微软雅黑"/>
          <w:sz w:val="21"/>
          <w:szCs w:val="21"/>
          <w:shd w:val="clear" w:color="auto" w:fill="FFFFFF"/>
        </w:rPr>
      </w:pPr>
      <w:r>
        <w:rPr>
          <w:rFonts w:hint="eastAsia" w:cs="微软雅黑"/>
          <w:sz w:val="21"/>
          <w:szCs w:val="21"/>
          <w:shd w:val="clear" w:color="auto" w:fill="FFFFFF"/>
        </w:rPr>
        <w:t>合同签订日期：</w:t>
      </w:r>
    </w:p>
    <w:p>
      <w:pPr>
        <w:spacing w:line="480" w:lineRule="exact"/>
        <w:rPr>
          <w:rFonts w:ascii="宋体" w:hAnsi="宋体"/>
          <w:sz w:val="21"/>
          <w:szCs w:val="21"/>
        </w:rPr>
        <w:sectPr>
          <w:footerReference r:id="rId7" w:type="default"/>
          <w:pgSz w:w="11906" w:h="16838"/>
          <w:pgMar w:top="1440" w:right="1440" w:bottom="1440" w:left="1440" w:header="737" w:footer="737" w:gutter="0"/>
          <w:pgNumType w:start="1"/>
          <w:cols w:space="720" w:num="1"/>
          <w:docGrid w:linePitch="312" w:charSpace="0"/>
        </w:sectPr>
      </w:pPr>
    </w:p>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3"/>
      </w:pPr>
      <w:r>
        <w:rPr>
          <w:rFonts w:hint="eastAsia"/>
        </w:rPr>
        <w:t>第三章 用 户 需 求 书</w:t>
      </w:r>
    </w:p>
    <w:p>
      <w:pPr>
        <w:pStyle w:val="4"/>
        <w:ind w:firstLine="0" w:firstLineChars="0"/>
      </w:pPr>
    </w:p>
    <w:p>
      <w:pPr>
        <w:spacing w:line="480" w:lineRule="exact"/>
        <w:rPr>
          <w:rFonts w:ascii="宋体" w:hAnsi="宋体"/>
          <w:sz w:val="24"/>
        </w:rPr>
      </w:pPr>
    </w:p>
    <w:p>
      <w:pPr>
        <w:spacing w:line="480" w:lineRule="exact"/>
        <w:ind w:right="1315"/>
        <w:rPr>
          <w:rFonts w:ascii="宋体" w:hAnsi="宋体"/>
          <w:sz w:val="21"/>
          <w:szCs w:val="21"/>
        </w:rPr>
      </w:pPr>
    </w:p>
    <w:p/>
    <w:p/>
    <w:p/>
    <w:p/>
    <w:p/>
    <w:p/>
    <w:p/>
    <w:p/>
    <w:p/>
    <w:p/>
    <w:p/>
    <w:p/>
    <w:p/>
    <w:p/>
    <w:p/>
    <w:p/>
    <w:p>
      <w:r>
        <w:br w:type="page"/>
      </w:r>
    </w:p>
    <w:p>
      <w:pPr>
        <w:spacing w:line="360" w:lineRule="auto"/>
        <w:jc w:val="center"/>
        <w:rPr>
          <w:b/>
          <w:sz w:val="44"/>
        </w:rPr>
      </w:pPr>
      <w:r>
        <w:rPr>
          <w:rFonts w:hint="eastAsia"/>
          <w:b/>
          <w:sz w:val="44"/>
        </w:rPr>
        <w:t>一</w:t>
      </w:r>
      <w:r>
        <w:rPr>
          <w:b/>
          <w:sz w:val="44"/>
        </w:rPr>
        <w:t>、</w:t>
      </w:r>
      <w:r>
        <w:rPr>
          <w:rFonts w:hint="eastAsia"/>
          <w:b/>
          <w:sz w:val="44"/>
        </w:rPr>
        <w:t>用户需求书</w:t>
      </w:r>
    </w:p>
    <w:p>
      <w:pPr>
        <w:tabs>
          <w:tab w:val="left" w:pos="0"/>
        </w:tabs>
        <w:adjustRightInd w:val="0"/>
        <w:snapToGrid w:val="0"/>
        <w:spacing w:line="360" w:lineRule="auto"/>
        <w:ind w:firstLine="422" w:firstLineChars="200"/>
        <w:rPr>
          <w:b/>
          <w:bCs/>
          <w:sz w:val="21"/>
          <w:szCs w:val="21"/>
        </w:rPr>
      </w:pPr>
    </w:p>
    <w:p>
      <w:pPr>
        <w:tabs>
          <w:tab w:val="left" w:pos="0"/>
        </w:tabs>
        <w:adjustRightInd w:val="0"/>
        <w:snapToGrid w:val="0"/>
        <w:spacing w:line="360" w:lineRule="auto"/>
        <w:ind w:firstLine="422" w:firstLineChars="200"/>
        <w:rPr>
          <w:b/>
          <w:bCs/>
          <w:sz w:val="21"/>
          <w:szCs w:val="21"/>
        </w:rPr>
      </w:pPr>
      <w:r>
        <w:rPr>
          <w:rFonts w:hint="eastAsia"/>
          <w:b/>
          <w:bCs/>
          <w:sz w:val="21"/>
          <w:szCs w:val="21"/>
        </w:rPr>
        <w:t>注：本项目标注有“★”号的条款要求，响应供应商必须满足，如有一项不满足（负偏离），则视为无效报价。</w:t>
      </w:r>
    </w:p>
    <w:p>
      <w:pPr>
        <w:spacing w:line="360" w:lineRule="auto"/>
        <w:rPr>
          <w:rFonts w:ascii="宋体" w:hAnsi="宋体"/>
          <w:sz w:val="21"/>
          <w:szCs w:val="21"/>
        </w:rPr>
      </w:pPr>
    </w:p>
    <w:p>
      <w:pPr>
        <w:numPr>
          <w:ilvl w:val="0"/>
          <w:numId w:val="42"/>
        </w:numPr>
        <w:spacing w:line="360" w:lineRule="auto"/>
        <w:rPr>
          <w:b/>
          <w:sz w:val="28"/>
          <w:szCs w:val="28"/>
        </w:rPr>
      </w:pPr>
      <w:r>
        <w:rPr>
          <w:rFonts w:hint="eastAsia"/>
          <w:b/>
          <w:sz w:val="28"/>
          <w:szCs w:val="28"/>
        </w:rPr>
        <w:t>工程概况：</w:t>
      </w:r>
    </w:p>
    <w:p>
      <w:pPr>
        <w:spacing w:line="360" w:lineRule="auto"/>
        <w:ind w:firstLine="420" w:firstLineChars="200"/>
        <w:rPr>
          <w:rFonts w:ascii="宋体" w:hAnsi="宋体"/>
          <w:sz w:val="21"/>
          <w:szCs w:val="21"/>
        </w:rPr>
      </w:pPr>
      <w:r>
        <w:rPr>
          <w:rFonts w:hint="eastAsia" w:ascii="宋体" w:hAnsi="宋体"/>
          <w:sz w:val="21"/>
          <w:szCs w:val="21"/>
        </w:rPr>
        <w:t>1、建设单位（发包人/采购人）：广东省外语艺术职业学院</w:t>
      </w:r>
    </w:p>
    <w:p>
      <w:pPr>
        <w:spacing w:line="360" w:lineRule="auto"/>
        <w:ind w:firstLine="420" w:firstLineChars="200"/>
        <w:rPr>
          <w:rFonts w:ascii="宋体" w:hAnsi="宋体"/>
          <w:sz w:val="21"/>
          <w:szCs w:val="21"/>
        </w:rPr>
      </w:pPr>
      <w:r>
        <w:rPr>
          <w:rFonts w:hint="eastAsia" w:ascii="宋体" w:hAnsi="宋体"/>
          <w:sz w:val="21"/>
          <w:szCs w:val="21"/>
        </w:rPr>
        <w:t>2、工程名称：广东省外语艺术职业学院岭南舞蹈实训楼文化长廊建设项目定点议价供应商资格遴选</w:t>
      </w:r>
    </w:p>
    <w:p>
      <w:pPr>
        <w:spacing w:line="360" w:lineRule="auto"/>
        <w:ind w:firstLine="420" w:firstLineChars="200"/>
        <w:rPr>
          <w:rFonts w:ascii="宋体" w:hAnsi="宋体"/>
          <w:sz w:val="21"/>
          <w:szCs w:val="21"/>
        </w:rPr>
      </w:pPr>
      <w:r>
        <w:rPr>
          <w:rFonts w:hint="eastAsia" w:ascii="宋体" w:hAnsi="宋体"/>
          <w:sz w:val="21"/>
          <w:szCs w:val="21"/>
        </w:rPr>
        <w:t>3、建设内容：本项目是对岭南舞蹈实训楼文化长廊进行改造，建设范围为400 m²（室内）。具体以《用户需求书》为准。</w:t>
      </w:r>
    </w:p>
    <w:p>
      <w:pPr>
        <w:spacing w:line="360" w:lineRule="auto"/>
        <w:ind w:firstLine="420" w:firstLineChars="200"/>
        <w:rPr>
          <w:rFonts w:ascii="宋体" w:hAnsi="宋体"/>
          <w:sz w:val="21"/>
          <w:szCs w:val="21"/>
        </w:rPr>
      </w:pPr>
      <w:r>
        <w:rPr>
          <w:rFonts w:hint="eastAsia" w:ascii="宋体" w:hAnsi="宋体"/>
          <w:sz w:val="21"/>
          <w:szCs w:val="21"/>
        </w:rPr>
        <w:t>4、工程预算：¥</w:t>
      </w:r>
      <w:r>
        <w:rPr>
          <w:rFonts w:hint="eastAsia" w:ascii="宋体" w:hAnsi="宋体"/>
          <w:sz w:val="21"/>
          <w:szCs w:val="21"/>
          <w:u w:val="single"/>
        </w:rPr>
        <w:t>500,000.00</w:t>
      </w:r>
      <w:r>
        <w:rPr>
          <w:rFonts w:hint="eastAsia" w:ascii="宋体" w:hAnsi="宋体"/>
          <w:sz w:val="21"/>
          <w:szCs w:val="21"/>
        </w:rPr>
        <w:t>元。（其中：暂列金额¥</w:t>
      </w:r>
      <w:r>
        <w:rPr>
          <w:rFonts w:hint="eastAsia" w:ascii="宋体" w:hAnsi="宋体"/>
          <w:sz w:val="21"/>
          <w:szCs w:val="21"/>
          <w:u w:val="single"/>
        </w:rPr>
        <w:t xml:space="preserve">  </w:t>
      </w:r>
      <w:r>
        <w:rPr>
          <w:rFonts w:ascii="宋体" w:hAnsi="宋体"/>
          <w:sz w:val="21"/>
          <w:szCs w:val="21"/>
          <w:u w:val="single"/>
        </w:rPr>
        <w:t>50,00</w:t>
      </w:r>
      <w:r>
        <w:rPr>
          <w:rFonts w:hint="eastAsia" w:ascii="宋体" w:hAnsi="宋体"/>
          <w:sz w:val="21"/>
          <w:szCs w:val="21"/>
          <w:u w:val="single"/>
        </w:rPr>
        <w:t>0</w:t>
      </w:r>
      <w:r>
        <w:rPr>
          <w:rFonts w:ascii="宋体" w:hAnsi="宋体"/>
          <w:sz w:val="21"/>
          <w:szCs w:val="21"/>
          <w:u w:val="single"/>
        </w:rPr>
        <w:t>.00</w:t>
      </w:r>
      <w:r>
        <w:rPr>
          <w:rFonts w:hint="eastAsia" w:ascii="宋体" w:hAnsi="宋体"/>
          <w:sz w:val="21"/>
          <w:szCs w:val="21"/>
          <w:u w:val="single"/>
        </w:rPr>
        <w:t xml:space="preserve"> </w:t>
      </w:r>
      <w:r>
        <w:rPr>
          <w:rFonts w:hint="eastAsia" w:ascii="宋体" w:hAnsi="宋体"/>
          <w:sz w:val="21"/>
          <w:szCs w:val="21"/>
        </w:rPr>
        <w:t>元，绿色施工安全防护措施费¥</w:t>
      </w:r>
      <w:r>
        <w:rPr>
          <w:rFonts w:ascii="宋体" w:hAnsi="宋体"/>
          <w:sz w:val="21"/>
          <w:szCs w:val="21"/>
          <w:u w:val="single"/>
        </w:rPr>
        <w:t xml:space="preserve"> 19,00</w:t>
      </w:r>
      <w:r>
        <w:rPr>
          <w:rFonts w:hint="eastAsia" w:ascii="宋体" w:hAnsi="宋体"/>
          <w:sz w:val="21"/>
          <w:szCs w:val="21"/>
          <w:u w:val="single"/>
        </w:rPr>
        <w:t>0</w:t>
      </w:r>
      <w:r>
        <w:rPr>
          <w:rFonts w:ascii="宋体" w:hAnsi="宋体"/>
          <w:sz w:val="21"/>
          <w:szCs w:val="21"/>
          <w:u w:val="single"/>
        </w:rPr>
        <w:t xml:space="preserve">.00 </w:t>
      </w:r>
      <w:r>
        <w:rPr>
          <w:rFonts w:hint="eastAsia" w:ascii="宋体" w:hAnsi="宋体"/>
          <w:sz w:val="21"/>
          <w:szCs w:val="21"/>
        </w:rPr>
        <w:t>元）</w:t>
      </w:r>
    </w:p>
    <w:p>
      <w:pPr>
        <w:spacing w:line="360" w:lineRule="auto"/>
        <w:ind w:firstLine="420" w:firstLineChars="200"/>
        <w:rPr>
          <w:rFonts w:ascii="宋体" w:hAnsi="宋体"/>
          <w:sz w:val="21"/>
          <w:szCs w:val="21"/>
        </w:rPr>
      </w:pPr>
      <w:r>
        <w:rPr>
          <w:rFonts w:hint="eastAsia" w:ascii="宋体" w:hAnsi="宋体"/>
          <w:sz w:val="21"/>
          <w:szCs w:val="21"/>
        </w:rPr>
        <w:t>5、建设地点：采购</w:t>
      </w:r>
      <w:r>
        <w:rPr>
          <w:rFonts w:ascii="宋体" w:hAnsi="宋体"/>
          <w:sz w:val="21"/>
          <w:szCs w:val="21"/>
        </w:rPr>
        <w:t>人指定地点</w:t>
      </w:r>
      <w:r>
        <w:rPr>
          <w:rFonts w:hint="eastAsia" w:ascii="宋体" w:hAnsi="宋体"/>
          <w:sz w:val="21"/>
          <w:szCs w:val="21"/>
        </w:rPr>
        <w:t>。</w:t>
      </w:r>
    </w:p>
    <w:p>
      <w:pPr>
        <w:spacing w:line="360" w:lineRule="auto"/>
        <w:ind w:firstLine="422" w:firstLineChars="200"/>
        <w:rPr>
          <w:rFonts w:ascii="宋体" w:hAnsi="宋体"/>
          <w:b/>
          <w:sz w:val="21"/>
          <w:szCs w:val="21"/>
        </w:rPr>
      </w:pPr>
      <w:r>
        <w:rPr>
          <w:rFonts w:hint="eastAsia" w:ascii="宋体" w:hAnsi="宋体"/>
          <w:b/>
          <w:bCs/>
          <w:sz w:val="21"/>
          <w:szCs w:val="21"/>
        </w:rPr>
        <w:t>★</w:t>
      </w:r>
      <w:r>
        <w:rPr>
          <w:rFonts w:hint="eastAsia" w:ascii="宋体" w:hAnsi="宋体"/>
          <w:b/>
          <w:sz w:val="21"/>
          <w:szCs w:val="21"/>
        </w:rPr>
        <w:t>6、建设工期：</w:t>
      </w:r>
      <w:r>
        <w:rPr>
          <w:rFonts w:hint="eastAsia" w:ascii="宋体" w:hAnsi="宋体"/>
          <w:b/>
          <w:kern w:val="28"/>
          <w:sz w:val="21"/>
          <w:szCs w:val="21"/>
        </w:rPr>
        <w:t>自开工令签发之日起</w:t>
      </w:r>
      <w:r>
        <w:rPr>
          <w:rFonts w:ascii="宋体" w:hAnsi="宋体"/>
          <w:b/>
          <w:kern w:val="28"/>
          <w:sz w:val="21"/>
          <w:szCs w:val="21"/>
        </w:rPr>
        <w:t>60</w:t>
      </w:r>
      <w:r>
        <w:rPr>
          <w:rFonts w:hint="eastAsia" w:ascii="宋体" w:hAnsi="宋体"/>
          <w:b/>
          <w:kern w:val="28"/>
          <w:sz w:val="21"/>
          <w:szCs w:val="21"/>
        </w:rPr>
        <w:t>日历天内完成并交付使用。</w:t>
      </w:r>
    </w:p>
    <w:p>
      <w:pPr>
        <w:widowControl w:val="0"/>
        <w:tabs>
          <w:tab w:val="left" w:pos="-2520"/>
        </w:tabs>
        <w:snapToGrid w:val="0"/>
        <w:spacing w:line="360" w:lineRule="auto"/>
        <w:ind w:firstLine="422" w:firstLineChars="200"/>
        <w:jc w:val="both"/>
        <w:rPr>
          <w:rFonts w:ascii="宋体" w:hAnsi="宋体"/>
          <w:b/>
          <w:color w:val="FF0000"/>
          <w:sz w:val="21"/>
          <w:szCs w:val="21"/>
        </w:rPr>
      </w:pPr>
      <w:r>
        <w:rPr>
          <w:rFonts w:hint="eastAsia" w:ascii="宋体" w:hAnsi="宋体"/>
          <w:b/>
          <w:color w:val="FF0000"/>
          <w:sz w:val="21"/>
          <w:szCs w:val="21"/>
        </w:rPr>
        <w:t>★7、绿色施工安全防护措施费及暂列金额不作为竞争性费用，供应商在报价中须包含且不得更改该金额，否则其报价无效。</w:t>
      </w:r>
    </w:p>
    <w:p>
      <w:pPr>
        <w:widowControl w:val="0"/>
        <w:tabs>
          <w:tab w:val="left" w:pos="-2520"/>
        </w:tabs>
        <w:snapToGrid w:val="0"/>
        <w:spacing w:line="360" w:lineRule="auto"/>
        <w:ind w:firstLine="422" w:firstLineChars="200"/>
        <w:jc w:val="both"/>
        <w:rPr>
          <w:rFonts w:ascii="宋体" w:hAnsi="宋体"/>
          <w:b/>
          <w:color w:val="FF0000"/>
          <w:sz w:val="21"/>
          <w:szCs w:val="21"/>
        </w:rPr>
      </w:pPr>
      <w:r>
        <w:rPr>
          <w:rFonts w:hint="eastAsia" w:ascii="宋体" w:hAnsi="宋体"/>
          <w:b/>
          <w:color w:val="FF0000"/>
          <w:sz w:val="21"/>
          <w:szCs w:val="21"/>
        </w:rPr>
        <w:t>★8、特别说明：本项目通过竞争性磋商的方式择优选择一名成交供应商，采购人通过广东政府采购智慧云平台电子卖场定点供应商库直接选择本项目成交供应商作为定点供应商，发出议价邀请，本项目的成交价格作为议价成交价格。</w:t>
      </w:r>
    </w:p>
    <w:p>
      <w:pPr>
        <w:numPr>
          <w:ilvl w:val="0"/>
          <w:numId w:val="42"/>
        </w:numPr>
        <w:spacing w:line="360" w:lineRule="auto"/>
        <w:rPr>
          <w:b/>
          <w:sz w:val="28"/>
          <w:szCs w:val="28"/>
        </w:rPr>
      </w:pPr>
      <w:r>
        <w:rPr>
          <w:rFonts w:hint="eastAsia"/>
          <w:b/>
          <w:sz w:val="28"/>
          <w:szCs w:val="28"/>
        </w:rPr>
        <w:t>项目要求：</w:t>
      </w:r>
    </w:p>
    <w:p>
      <w:pPr>
        <w:spacing w:line="360" w:lineRule="auto"/>
        <w:ind w:firstLine="420" w:firstLineChars="200"/>
        <w:rPr>
          <w:rFonts w:ascii="宋体" w:hAnsi="宋体"/>
          <w:sz w:val="21"/>
          <w:szCs w:val="21"/>
        </w:rPr>
      </w:pPr>
      <w:r>
        <w:rPr>
          <w:rFonts w:hint="eastAsia" w:ascii="宋体" w:hAnsi="宋体"/>
          <w:sz w:val="21"/>
          <w:szCs w:val="21"/>
        </w:rPr>
        <w:t>1、基本要求：</w:t>
      </w:r>
    </w:p>
    <w:p>
      <w:pPr>
        <w:spacing w:line="360" w:lineRule="auto"/>
        <w:ind w:firstLine="420" w:firstLineChars="200"/>
        <w:rPr>
          <w:rFonts w:ascii="宋体" w:hAnsi="宋体"/>
          <w:sz w:val="21"/>
          <w:szCs w:val="21"/>
        </w:rPr>
      </w:pPr>
      <w:r>
        <w:rPr>
          <w:rFonts w:hint="eastAsia" w:ascii="宋体" w:hAnsi="宋体"/>
          <w:sz w:val="21"/>
          <w:szCs w:val="21"/>
        </w:rPr>
        <w:t>本项目是对岭南舞蹈实训楼文化长廊进行改造，建设范围为400 m²（室内），改造后将更加凸显实训楼国际属性，以及现代教学氛围。</w:t>
      </w:r>
    </w:p>
    <w:p>
      <w:pPr>
        <w:spacing w:line="360" w:lineRule="auto"/>
        <w:ind w:firstLine="420" w:firstLineChars="200"/>
        <w:rPr>
          <w:rFonts w:ascii="宋体" w:hAnsi="宋体"/>
          <w:sz w:val="21"/>
          <w:szCs w:val="21"/>
        </w:rPr>
      </w:pPr>
      <w:r>
        <w:rPr>
          <w:rFonts w:hint="eastAsia" w:ascii="宋体" w:hAnsi="宋体"/>
          <w:sz w:val="21"/>
          <w:szCs w:val="21"/>
        </w:rPr>
        <w:t>关键词：#岭南 #舞蹈 #生活 #元宇宙 #科技 #展示 #虚实互动</w:t>
      </w:r>
    </w:p>
    <w:p>
      <w:pPr>
        <w:spacing w:line="360" w:lineRule="auto"/>
        <w:ind w:firstLine="420" w:firstLineChars="200"/>
        <w:rPr>
          <w:rFonts w:ascii="宋体" w:hAnsi="宋体"/>
          <w:sz w:val="21"/>
          <w:szCs w:val="21"/>
        </w:rPr>
      </w:pPr>
      <w:r>
        <w:rPr>
          <w:rFonts w:hint="eastAsia" w:ascii="宋体" w:hAnsi="宋体"/>
          <w:sz w:val="21"/>
          <w:szCs w:val="21"/>
        </w:rPr>
        <w:t>主题构思：基于以上关键词，结合首层空气屏展示，顶层绿幕录制的主线，设定主题为“舞蹈与生活”。表达的意思是：在不同媒介传播时代中，舞蹈的展现方式与生活方式的相互交融与和谐发展。</w:t>
      </w:r>
    </w:p>
    <w:p>
      <w:pPr>
        <w:spacing w:line="360" w:lineRule="auto"/>
        <w:ind w:firstLine="420" w:firstLineChars="200"/>
        <w:rPr>
          <w:rFonts w:ascii="宋体" w:hAnsi="宋体"/>
          <w:sz w:val="21"/>
          <w:szCs w:val="21"/>
        </w:rPr>
      </w:pPr>
      <w:r>
        <w:rPr>
          <w:rFonts w:hint="eastAsia" w:ascii="宋体" w:hAnsi="宋体"/>
          <w:sz w:val="21"/>
          <w:szCs w:val="21"/>
        </w:rPr>
        <w:t>目前，采购人的岭南舞蹈实训楼文化长廊配备的现代教学氛围不足，现有公共空间配套装修较为老旧，仅停留在宣传过往活动，满足底层装饰的层面上，尚未达到艺术化、国际化、现代化的学术氛围要求。实训楼现有的装饰（各楼层活动宣传/师资力量宣传/宣传显示大屏）、室内外整体装饰风格过于老旧；实训室需要文化空间营造氛围，岭南舞蹈实训楼文化长廊原内部公共空间无内部装修，环境简陋无任何文化氛围；因此文化空间建设十分有必要，从而达到元宇宙岭南艺术文化教育沉浸式体验空间的改造设计目的。</w:t>
      </w:r>
    </w:p>
    <w:p>
      <w:pPr>
        <w:spacing w:line="360" w:lineRule="auto"/>
        <w:ind w:firstLine="420" w:firstLineChars="200"/>
        <w:rPr>
          <w:rFonts w:ascii="宋体" w:hAnsi="宋体"/>
          <w:sz w:val="21"/>
          <w:szCs w:val="21"/>
        </w:rPr>
      </w:pPr>
      <w:r>
        <w:rPr>
          <w:rFonts w:hint="eastAsia" w:ascii="宋体" w:hAnsi="宋体"/>
          <w:sz w:val="21"/>
          <w:szCs w:val="21"/>
        </w:rPr>
        <w:t>（一）</w:t>
      </w:r>
      <w:r>
        <w:rPr>
          <w:rFonts w:hint="eastAsia" w:ascii="宋体" w:hAnsi="宋体"/>
          <w:sz w:val="21"/>
          <w:szCs w:val="21"/>
        </w:rPr>
        <w:tab/>
      </w:r>
      <w:r>
        <w:rPr>
          <w:rFonts w:hint="eastAsia" w:ascii="宋体" w:hAnsi="宋体"/>
          <w:sz w:val="21"/>
          <w:szCs w:val="21"/>
        </w:rPr>
        <w:t>总体目标</w:t>
      </w:r>
    </w:p>
    <w:p>
      <w:pPr>
        <w:spacing w:line="360" w:lineRule="auto"/>
        <w:ind w:firstLine="420" w:firstLineChars="200"/>
        <w:rPr>
          <w:rFonts w:ascii="宋体" w:hAnsi="宋体"/>
          <w:sz w:val="21"/>
          <w:szCs w:val="21"/>
        </w:rPr>
      </w:pPr>
      <w:r>
        <w:rPr>
          <w:rFonts w:hint="eastAsia" w:ascii="宋体" w:hAnsi="宋体"/>
          <w:sz w:val="21"/>
          <w:szCs w:val="21"/>
        </w:rPr>
        <w:t>岭南舞蹈实训楼文化长廊拟建设成为广东省外语艺术职业学院艺术教育学院“艺术实践与文化浸润”中各专业协作性的综合教学、教研、实践场所，为培养具有创新素质的艺术类人才服务。项目建设乃是为了增强广东省高职院校实践教学示范中心的辐射功能，同时也为采购人各合作单位的艺术类实践教学改革提供一定的借鉴意义，并最终推进广东省外语艺术职业学院创意产业化建设服务。</w:t>
      </w:r>
    </w:p>
    <w:p>
      <w:pPr>
        <w:spacing w:line="360" w:lineRule="auto"/>
        <w:ind w:firstLine="420" w:firstLineChars="200"/>
        <w:rPr>
          <w:rFonts w:ascii="宋体" w:hAnsi="宋体"/>
          <w:sz w:val="21"/>
          <w:szCs w:val="21"/>
        </w:rPr>
      </w:pPr>
      <w:r>
        <w:rPr>
          <w:rFonts w:hint="eastAsia" w:ascii="宋体" w:hAnsi="宋体"/>
          <w:sz w:val="21"/>
          <w:szCs w:val="21"/>
        </w:rPr>
        <w:t>岭南舞蹈实训楼文化长廊创建之后，可为采购人艺术教育类专业课程的实践及教学提供直接研究环境：在培养具有扎实知识基础的学生外，对其教学实践能力提供充分的硬件条件。</w:t>
      </w:r>
    </w:p>
    <w:p>
      <w:pPr>
        <w:spacing w:line="360" w:lineRule="auto"/>
        <w:ind w:firstLine="420" w:firstLineChars="200"/>
        <w:rPr>
          <w:rFonts w:ascii="宋体" w:hAnsi="宋体"/>
          <w:sz w:val="21"/>
          <w:szCs w:val="21"/>
        </w:rPr>
      </w:pPr>
      <w:r>
        <w:rPr>
          <w:rFonts w:hint="eastAsia" w:ascii="宋体" w:hAnsi="宋体"/>
          <w:sz w:val="21"/>
          <w:szCs w:val="21"/>
        </w:rPr>
        <w:t>（二）</w:t>
      </w:r>
      <w:r>
        <w:rPr>
          <w:rFonts w:hint="eastAsia" w:ascii="宋体" w:hAnsi="宋体"/>
          <w:sz w:val="21"/>
          <w:szCs w:val="21"/>
        </w:rPr>
        <w:tab/>
      </w:r>
      <w:r>
        <w:rPr>
          <w:rFonts w:hint="eastAsia" w:ascii="宋体" w:hAnsi="宋体"/>
          <w:sz w:val="21"/>
          <w:szCs w:val="21"/>
        </w:rPr>
        <w:t>具体目标</w:t>
      </w:r>
    </w:p>
    <w:p>
      <w:pPr>
        <w:spacing w:line="360" w:lineRule="auto"/>
        <w:ind w:firstLine="420" w:firstLineChars="200"/>
        <w:rPr>
          <w:rFonts w:ascii="宋体" w:hAnsi="宋体"/>
          <w:sz w:val="21"/>
          <w:szCs w:val="21"/>
        </w:rPr>
      </w:pPr>
      <w:r>
        <w:rPr>
          <w:rFonts w:hint="eastAsia" w:ascii="宋体" w:hAnsi="宋体"/>
          <w:sz w:val="21"/>
          <w:szCs w:val="21"/>
        </w:rPr>
        <w:t>项目具有清晰的目标及所辐射的社会效益，具体如下：</w:t>
      </w:r>
    </w:p>
    <w:p>
      <w:pPr>
        <w:spacing w:line="360" w:lineRule="auto"/>
        <w:ind w:firstLine="420" w:firstLineChars="200"/>
        <w:rPr>
          <w:rFonts w:ascii="宋体" w:hAnsi="宋体"/>
          <w:sz w:val="21"/>
          <w:szCs w:val="21"/>
        </w:rPr>
      </w:pPr>
      <w:r>
        <w:rPr>
          <w:rFonts w:hint="eastAsia" w:ascii="宋体" w:hAnsi="宋体"/>
          <w:sz w:val="21"/>
          <w:szCs w:val="21"/>
        </w:rPr>
        <w:t>（1）项目开展将有利于促进学生了解地方文化历史、教学基础知识和实践技术，培养优秀的毕业生，走向社会后在各自的岗位上为社会服务。</w:t>
      </w:r>
    </w:p>
    <w:p>
      <w:pPr>
        <w:spacing w:line="360" w:lineRule="auto"/>
        <w:ind w:firstLine="420" w:firstLineChars="200"/>
        <w:rPr>
          <w:rFonts w:ascii="宋体" w:hAnsi="宋体"/>
          <w:sz w:val="21"/>
          <w:szCs w:val="21"/>
        </w:rPr>
      </w:pPr>
      <w:r>
        <w:rPr>
          <w:rFonts w:hint="eastAsia" w:ascii="宋体" w:hAnsi="宋体"/>
          <w:sz w:val="21"/>
          <w:szCs w:val="21"/>
        </w:rPr>
        <w:t>（2）项目实施将增强采购人的综合实力，可为社会上条件不足的办学点提供实验条件，也能为社会上条件不足的机构但却期待开展相关基础培训提供有力落实保障，还可以结合实习基地的建设，以设备和人员的优势，带领学生参与教学市场的竞争，将教学实践作品推向社会。</w:t>
      </w:r>
    </w:p>
    <w:p>
      <w:pPr>
        <w:spacing w:line="360" w:lineRule="auto"/>
        <w:ind w:firstLine="420" w:firstLineChars="200"/>
        <w:rPr>
          <w:rFonts w:ascii="宋体" w:hAnsi="宋体"/>
          <w:sz w:val="21"/>
          <w:szCs w:val="21"/>
        </w:rPr>
      </w:pPr>
      <w:r>
        <w:rPr>
          <w:rFonts w:hint="eastAsia" w:ascii="宋体" w:hAnsi="宋体"/>
          <w:sz w:val="21"/>
          <w:szCs w:val="21"/>
        </w:rPr>
        <w:t>（3）项目持续可在高职院校艺术教学和表现方面获得一系列的经济效益（如申请项目招标，参与省部级重大课题、建立科研示范点等），也可以将采购人教学成果技术直接转化为生产力，服务于地方经济建设。</w:t>
      </w:r>
    </w:p>
    <w:p>
      <w:pPr>
        <w:spacing w:line="360" w:lineRule="auto"/>
        <w:ind w:firstLine="422" w:firstLineChars="200"/>
        <w:rPr>
          <w:rFonts w:ascii="宋体" w:hAnsi="宋体"/>
          <w:b/>
          <w:sz w:val="21"/>
          <w:szCs w:val="21"/>
        </w:rPr>
      </w:pPr>
      <w:r>
        <w:rPr>
          <w:rFonts w:hint="eastAsia" w:ascii="宋体" w:hAnsi="宋体"/>
          <w:b/>
          <w:sz w:val="21"/>
          <w:szCs w:val="21"/>
        </w:rPr>
        <w:t>2</w:t>
      </w:r>
      <w:r>
        <w:rPr>
          <w:rFonts w:ascii="宋体" w:hAnsi="宋体"/>
          <w:b/>
          <w:sz w:val="21"/>
          <w:szCs w:val="21"/>
        </w:rPr>
        <w:t>、</w:t>
      </w:r>
      <w:r>
        <w:rPr>
          <w:rFonts w:hint="eastAsia" w:ascii="宋体" w:hAnsi="宋体"/>
          <w:b/>
          <w:sz w:val="21"/>
          <w:szCs w:val="21"/>
        </w:rPr>
        <w:t>具体工程内容以最终采购人确认的施工图及工程量清单为准，施工图纸和工程量清单不符时，以施工图纸为准。岭南舞蹈实训楼楼层分布如下：</w:t>
      </w:r>
    </w:p>
    <w:p>
      <w:pPr>
        <w:spacing w:line="360" w:lineRule="auto"/>
        <w:rPr>
          <w:rFonts w:ascii="宋体" w:hAnsi="宋体"/>
          <w:b/>
          <w:sz w:val="21"/>
          <w:szCs w:val="21"/>
        </w:rPr>
      </w:pPr>
      <w:r>
        <w:drawing>
          <wp:inline distT="0" distB="0" distL="0" distR="0">
            <wp:extent cx="5904865" cy="3633470"/>
            <wp:effectExtent l="0" t="0" r="635" b="5080"/>
            <wp:docPr id="13669098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909802" name="图片 1"/>
                    <pic:cNvPicPr>
                      <a:picLocks noChangeAspect="1"/>
                    </pic:cNvPicPr>
                  </pic:nvPicPr>
                  <pic:blipFill>
                    <a:blip r:embed="rId18"/>
                    <a:stretch>
                      <a:fillRect/>
                    </a:stretch>
                  </pic:blipFill>
                  <pic:spPr>
                    <a:xfrm>
                      <a:off x="0" y="0"/>
                      <a:ext cx="5904865" cy="3633470"/>
                    </a:xfrm>
                    <a:prstGeom prst="rect">
                      <a:avLst/>
                    </a:prstGeom>
                  </pic:spPr>
                </pic:pic>
              </a:graphicData>
            </a:graphic>
          </wp:inline>
        </w:drawing>
      </w:r>
    </w:p>
    <w:p>
      <w:pPr>
        <w:spacing w:line="360" w:lineRule="auto"/>
        <w:rPr>
          <w:rFonts w:ascii="宋体" w:hAnsi="宋体"/>
          <w:b/>
          <w:sz w:val="21"/>
          <w:szCs w:val="21"/>
        </w:rPr>
      </w:pPr>
      <w:r>
        <w:drawing>
          <wp:inline distT="0" distB="0" distL="0" distR="0">
            <wp:extent cx="5904865" cy="3679825"/>
            <wp:effectExtent l="0" t="0" r="635" b="0"/>
            <wp:docPr id="992975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7594" name="图片 1"/>
                    <pic:cNvPicPr>
                      <a:picLocks noChangeAspect="1"/>
                    </pic:cNvPicPr>
                  </pic:nvPicPr>
                  <pic:blipFill>
                    <a:blip r:embed="rId19"/>
                    <a:stretch>
                      <a:fillRect/>
                    </a:stretch>
                  </pic:blipFill>
                  <pic:spPr>
                    <a:xfrm>
                      <a:off x="0" y="0"/>
                      <a:ext cx="5904865" cy="3679825"/>
                    </a:xfrm>
                    <a:prstGeom prst="rect">
                      <a:avLst/>
                    </a:prstGeom>
                  </pic:spPr>
                </pic:pic>
              </a:graphicData>
            </a:graphic>
          </wp:inline>
        </w:drawing>
      </w:r>
    </w:p>
    <w:p>
      <w:pPr>
        <w:spacing w:line="360" w:lineRule="auto"/>
        <w:rPr>
          <w:rFonts w:ascii="宋体" w:hAnsi="宋体"/>
          <w:b/>
          <w:sz w:val="21"/>
          <w:szCs w:val="21"/>
        </w:rPr>
      </w:pPr>
      <w:r>
        <w:drawing>
          <wp:inline distT="0" distB="0" distL="0" distR="0">
            <wp:extent cx="5904865" cy="3648710"/>
            <wp:effectExtent l="0" t="0" r="635" b="8890"/>
            <wp:docPr id="15693722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372242" name="图片 1"/>
                    <pic:cNvPicPr>
                      <a:picLocks noChangeAspect="1"/>
                    </pic:cNvPicPr>
                  </pic:nvPicPr>
                  <pic:blipFill>
                    <a:blip r:embed="rId20"/>
                    <a:stretch>
                      <a:fillRect/>
                    </a:stretch>
                  </pic:blipFill>
                  <pic:spPr>
                    <a:xfrm>
                      <a:off x="0" y="0"/>
                      <a:ext cx="5904865" cy="3648710"/>
                    </a:xfrm>
                    <a:prstGeom prst="rect">
                      <a:avLst/>
                    </a:prstGeom>
                  </pic:spPr>
                </pic:pic>
              </a:graphicData>
            </a:graphic>
          </wp:inline>
        </w:drawing>
      </w:r>
    </w:p>
    <w:p>
      <w:pPr>
        <w:spacing w:line="360" w:lineRule="auto"/>
        <w:rPr>
          <w:rFonts w:ascii="宋体" w:hAnsi="宋体"/>
          <w:b/>
          <w:sz w:val="21"/>
          <w:szCs w:val="21"/>
        </w:rPr>
      </w:pPr>
      <w:r>
        <w:drawing>
          <wp:inline distT="0" distB="0" distL="0" distR="0">
            <wp:extent cx="5904865" cy="3649345"/>
            <wp:effectExtent l="0" t="0" r="635" b="8255"/>
            <wp:docPr id="92138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3880" name="图片 1"/>
                    <pic:cNvPicPr>
                      <a:picLocks noChangeAspect="1"/>
                    </pic:cNvPicPr>
                  </pic:nvPicPr>
                  <pic:blipFill>
                    <a:blip r:embed="rId21"/>
                    <a:stretch>
                      <a:fillRect/>
                    </a:stretch>
                  </pic:blipFill>
                  <pic:spPr>
                    <a:xfrm>
                      <a:off x="0" y="0"/>
                      <a:ext cx="5904865" cy="3649345"/>
                    </a:xfrm>
                    <a:prstGeom prst="rect">
                      <a:avLst/>
                    </a:prstGeom>
                  </pic:spPr>
                </pic:pic>
              </a:graphicData>
            </a:graphic>
          </wp:inline>
        </w:drawing>
      </w:r>
    </w:p>
    <w:p>
      <w:pPr>
        <w:spacing w:line="360" w:lineRule="auto"/>
        <w:rPr>
          <w:rFonts w:ascii="宋体" w:hAnsi="宋体"/>
          <w:b/>
          <w:sz w:val="21"/>
          <w:szCs w:val="21"/>
        </w:rPr>
      </w:pPr>
      <w:r>
        <w:drawing>
          <wp:inline distT="0" distB="0" distL="0" distR="0">
            <wp:extent cx="5904865" cy="3670300"/>
            <wp:effectExtent l="0" t="0" r="635" b="6350"/>
            <wp:docPr id="17833389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338970" name="图片 1"/>
                    <pic:cNvPicPr>
                      <a:picLocks noChangeAspect="1"/>
                    </pic:cNvPicPr>
                  </pic:nvPicPr>
                  <pic:blipFill>
                    <a:blip r:embed="rId22"/>
                    <a:stretch>
                      <a:fillRect/>
                    </a:stretch>
                  </pic:blipFill>
                  <pic:spPr>
                    <a:xfrm>
                      <a:off x="0" y="0"/>
                      <a:ext cx="5904865" cy="3670300"/>
                    </a:xfrm>
                    <a:prstGeom prst="rect">
                      <a:avLst/>
                    </a:prstGeom>
                  </pic:spPr>
                </pic:pic>
              </a:graphicData>
            </a:graphic>
          </wp:inline>
        </w:drawing>
      </w:r>
    </w:p>
    <w:p>
      <w:pPr>
        <w:numPr>
          <w:ilvl w:val="0"/>
          <w:numId w:val="42"/>
        </w:numPr>
        <w:spacing w:line="360" w:lineRule="auto"/>
        <w:rPr>
          <w:b/>
          <w:sz w:val="28"/>
          <w:szCs w:val="28"/>
        </w:rPr>
      </w:pPr>
      <w:r>
        <w:rPr>
          <w:rFonts w:hint="eastAsia"/>
          <w:b/>
          <w:sz w:val="28"/>
          <w:szCs w:val="28"/>
        </w:rPr>
        <w:t>承包方式：</w:t>
      </w:r>
    </w:p>
    <w:p>
      <w:pPr>
        <w:widowControl w:val="0"/>
        <w:snapToGrid w:val="0"/>
        <w:spacing w:line="360" w:lineRule="auto"/>
        <w:ind w:firstLine="422" w:firstLineChars="200"/>
        <w:jc w:val="both"/>
        <w:rPr>
          <w:rFonts w:ascii="宋体" w:hAnsi="宋体"/>
          <w:b/>
          <w:bCs/>
          <w:sz w:val="21"/>
          <w:szCs w:val="21"/>
        </w:rPr>
      </w:pPr>
      <w:r>
        <w:rPr>
          <w:rFonts w:hint="eastAsia" w:ascii="宋体" w:hAnsi="宋体"/>
          <w:b/>
          <w:bCs/>
          <w:sz w:val="21"/>
          <w:szCs w:val="21"/>
        </w:rPr>
        <w:t>★1、本采购项目为固定总价包干项目，按照用户需求书、采购需求清单及现场施工条件，采取包工、包料、包机械、包工期、包质量、包安全生产、包文明施工、包劳保、包设备安装、包运输、包保险、包联动调试、包验收、包保修等并取得相关部门认可的验收合格证明文件的承包方式。</w:t>
      </w:r>
    </w:p>
    <w:p>
      <w:pPr>
        <w:numPr>
          <w:ilvl w:val="0"/>
          <w:numId w:val="42"/>
        </w:numPr>
        <w:spacing w:line="360" w:lineRule="auto"/>
        <w:rPr>
          <w:b/>
          <w:sz w:val="28"/>
          <w:szCs w:val="28"/>
        </w:rPr>
      </w:pPr>
      <w:r>
        <w:rPr>
          <w:rFonts w:hint="eastAsia"/>
          <w:b/>
          <w:sz w:val="28"/>
          <w:szCs w:val="28"/>
        </w:rPr>
        <w:t>项目技术条款要求：</w:t>
      </w:r>
    </w:p>
    <w:p>
      <w:pPr>
        <w:widowControl w:val="0"/>
        <w:numPr>
          <w:ilvl w:val="0"/>
          <w:numId w:val="43"/>
        </w:numPr>
        <w:snapToGrid w:val="0"/>
        <w:spacing w:line="360" w:lineRule="auto"/>
        <w:ind w:firstLine="422" w:firstLineChars="200"/>
        <w:jc w:val="both"/>
        <w:rPr>
          <w:rFonts w:ascii="宋体" w:hAnsi="宋体"/>
          <w:b/>
          <w:bCs/>
          <w:sz w:val="21"/>
          <w:szCs w:val="21"/>
        </w:rPr>
      </w:pPr>
      <w:r>
        <w:rPr>
          <w:rFonts w:hint="eastAsia" w:ascii="宋体" w:hAnsi="宋体"/>
          <w:b/>
          <w:bCs/>
          <w:sz w:val="21"/>
          <w:szCs w:val="21"/>
        </w:rPr>
        <w:t>采购需求清单：</w:t>
      </w:r>
    </w:p>
    <w:p>
      <w:pPr>
        <w:tabs>
          <w:tab w:val="left" w:pos="180"/>
          <w:tab w:val="left" w:pos="1620"/>
        </w:tabs>
        <w:spacing w:line="360" w:lineRule="auto"/>
        <w:rPr>
          <w:rFonts w:ascii="宋体" w:hAnsi="宋体"/>
          <w:b/>
          <w:bCs/>
          <w:sz w:val="21"/>
        </w:rPr>
      </w:pPr>
      <w:r>
        <w:rPr>
          <w:rFonts w:hint="eastAsia" w:ascii="宋体" w:hAnsi="宋体"/>
          <w:b/>
          <w:bCs/>
          <w:sz w:val="21"/>
        </w:rPr>
        <w:t>附件1：</w:t>
      </w:r>
    </w:p>
    <w:tbl>
      <w:tblPr>
        <w:tblStyle w:val="59"/>
        <w:tblW w:w="5000" w:type="pct"/>
        <w:tblInd w:w="0" w:type="dxa"/>
        <w:tblLayout w:type="autofit"/>
        <w:tblCellMar>
          <w:top w:w="0" w:type="dxa"/>
          <w:left w:w="108" w:type="dxa"/>
          <w:bottom w:w="0" w:type="dxa"/>
          <w:right w:w="108" w:type="dxa"/>
        </w:tblCellMar>
      </w:tblPr>
      <w:tblGrid>
        <w:gridCol w:w="493"/>
        <w:gridCol w:w="1106"/>
        <w:gridCol w:w="1345"/>
        <w:gridCol w:w="1654"/>
        <w:gridCol w:w="4063"/>
        <w:gridCol w:w="854"/>
      </w:tblGrid>
      <w:tr>
        <w:tblPrEx>
          <w:tblCellMar>
            <w:top w:w="0" w:type="dxa"/>
            <w:left w:w="108" w:type="dxa"/>
            <w:bottom w:w="0" w:type="dxa"/>
            <w:right w:w="108" w:type="dxa"/>
          </w:tblCellMar>
        </w:tblPrEx>
        <w:trPr>
          <w:trHeight w:val="501" w:hRule="atLeast"/>
        </w:trPr>
        <w:tc>
          <w:tcPr>
            <w:tcW w:w="25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序号</w:t>
            </w:r>
          </w:p>
        </w:tc>
        <w:tc>
          <w:tcPr>
            <w:tcW w:w="581" w:type="pct"/>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区域</w:t>
            </w:r>
          </w:p>
        </w:tc>
        <w:tc>
          <w:tcPr>
            <w:tcW w:w="707" w:type="pct"/>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类型</w:t>
            </w:r>
          </w:p>
        </w:tc>
        <w:tc>
          <w:tcPr>
            <w:tcW w:w="869" w:type="pct"/>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分项内容</w:t>
            </w:r>
          </w:p>
        </w:tc>
        <w:tc>
          <w:tcPr>
            <w:tcW w:w="2135" w:type="pct"/>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技术说明</w:t>
            </w:r>
          </w:p>
        </w:tc>
        <w:tc>
          <w:tcPr>
            <w:tcW w:w="449" w:type="pct"/>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数量</w:t>
            </w:r>
          </w:p>
        </w:tc>
      </w:tr>
      <w:tr>
        <w:tblPrEx>
          <w:tblCellMar>
            <w:top w:w="0" w:type="dxa"/>
            <w:left w:w="108" w:type="dxa"/>
            <w:bottom w:w="0" w:type="dxa"/>
            <w:right w:w="108" w:type="dxa"/>
          </w:tblCellMar>
        </w:tblPrEx>
        <w:trPr>
          <w:trHeight w:val="501" w:hRule="atLeast"/>
        </w:trPr>
        <w:tc>
          <w:tcPr>
            <w:tcW w:w="259"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w:t>
            </w:r>
          </w:p>
        </w:tc>
        <w:tc>
          <w:tcPr>
            <w:tcW w:w="581"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教学楼入口</w:t>
            </w: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墙面、地面拆除</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天花工程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铝塑板天花</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1.0.8mm厚50系列轻钢龙骨</w:t>
            </w:r>
          </w:p>
          <w:p>
            <w:pPr>
              <w:rPr>
                <w:rFonts w:ascii="宋体" w:hAnsi="宋体" w:cs="宋体"/>
                <w:color w:val="000000"/>
              </w:rPr>
            </w:pPr>
            <w:r>
              <w:rPr>
                <w:rFonts w:hint="eastAsia" w:ascii="宋体" w:hAnsi="宋体" w:cs="宋体"/>
                <w:color w:val="000000"/>
              </w:rPr>
              <w:t>2.12mm阻燃多层板、</w:t>
            </w:r>
          </w:p>
          <w:p>
            <w:pPr>
              <w:rPr>
                <w:rFonts w:ascii="宋体" w:hAnsi="宋体" w:cs="宋体"/>
                <w:color w:val="000000"/>
              </w:rPr>
            </w:pPr>
            <w:r>
              <w:rPr>
                <w:rFonts w:hint="eastAsia" w:ascii="宋体" w:hAnsi="宋体" w:cs="宋体"/>
                <w:color w:val="000000"/>
              </w:rPr>
              <w:t>3.外贴铝塑板</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42㎡</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shd w:val="clear" w:color="000000" w:fill="FFFFFF"/>
            <w:vAlign w:val="center"/>
          </w:tcPr>
          <w:p>
            <w:pPr>
              <w:jc w:val="center"/>
              <w:rPr>
                <w:rFonts w:ascii="宋体" w:hAnsi="宋体" w:cs="宋体"/>
                <w:color w:val="000000"/>
              </w:rPr>
            </w:pPr>
            <w:r>
              <w:rPr>
                <w:rFonts w:hint="eastAsia" w:ascii="宋体" w:hAnsi="宋体" w:cs="宋体"/>
                <w:color w:val="000000"/>
              </w:rPr>
              <w:t>LED灯具</w:t>
            </w:r>
          </w:p>
        </w:tc>
        <w:tc>
          <w:tcPr>
            <w:tcW w:w="2135" w:type="pct"/>
            <w:tcBorders>
              <w:top w:val="nil"/>
              <w:left w:val="nil"/>
              <w:bottom w:val="single" w:color="auto" w:sz="4" w:space="0"/>
              <w:right w:val="single" w:color="auto" w:sz="4" w:space="0"/>
            </w:tcBorders>
            <w:shd w:val="clear" w:color="FFFFFF" w:fill="FFFFFF"/>
            <w:vAlign w:val="center"/>
          </w:tcPr>
          <w:p>
            <w:pPr>
              <w:rPr>
                <w:rFonts w:ascii="宋体" w:hAnsi="宋体" w:cs="宋体"/>
                <w:color w:val="000000"/>
              </w:rPr>
            </w:pPr>
            <w:r>
              <w:rPr>
                <w:rFonts w:hint="eastAsia" w:ascii="宋体" w:hAnsi="宋体" w:cs="宋体"/>
                <w:color w:val="000000"/>
              </w:rPr>
              <w:t>LED 灯具</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新建结构</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75mm国标主龙骨配50mm副骨封9mm阻燃夹板+8mm龙牌石膏板</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25㎡</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木纹铝格栅</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定制50*100mm铝格栅隔断,配件安装</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17㎡</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净味乳胶漆饰面</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35㎡</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地面</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地砖</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地面新铺地砖</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42㎡</w:t>
            </w:r>
          </w:p>
        </w:tc>
      </w:tr>
      <w:tr>
        <w:tblPrEx>
          <w:tblCellMar>
            <w:top w:w="0" w:type="dxa"/>
            <w:left w:w="108" w:type="dxa"/>
            <w:bottom w:w="0" w:type="dxa"/>
            <w:right w:w="108" w:type="dxa"/>
          </w:tblCellMar>
        </w:tblPrEx>
        <w:trPr>
          <w:trHeight w:val="501" w:hRule="atLeast"/>
        </w:trPr>
        <w:tc>
          <w:tcPr>
            <w:tcW w:w="259"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w:t>
            </w:r>
          </w:p>
        </w:tc>
        <w:tc>
          <w:tcPr>
            <w:tcW w:w="581"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楼梯间</w:t>
            </w: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楼梯工程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拆除、翻新</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墙面杂物拆除、楼梯扶手刷漆翻新</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造型发光条</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定制铝制造型条+led灯带模组</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108m</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灯箱、安迪板背胶画面、不干胶刻字、木结构造型挂板等</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4项</w:t>
            </w:r>
          </w:p>
        </w:tc>
      </w:tr>
      <w:tr>
        <w:tblPrEx>
          <w:tblCellMar>
            <w:top w:w="0" w:type="dxa"/>
            <w:left w:w="108" w:type="dxa"/>
            <w:bottom w:w="0" w:type="dxa"/>
            <w:right w:w="108" w:type="dxa"/>
          </w:tblCellMar>
        </w:tblPrEx>
        <w:trPr>
          <w:trHeight w:val="501" w:hRule="atLeast"/>
        </w:trPr>
        <w:tc>
          <w:tcPr>
            <w:tcW w:w="259"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3</w:t>
            </w:r>
          </w:p>
        </w:tc>
        <w:tc>
          <w:tcPr>
            <w:tcW w:w="581"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一楼</w:t>
            </w: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天花、墙面、地面拆除</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天花工程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吊顶结构</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1、</w:t>
            </w:r>
            <w:r>
              <w:rPr>
                <w:rFonts w:hint="eastAsia" w:ascii="MS Gothic" w:hAnsi="MS Gothic" w:eastAsia="MS Gothic" w:cs="MS Gothic"/>
                <w:color w:val="000000"/>
              </w:rPr>
              <w:t>∅</w:t>
            </w:r>
            <w:r>
              <w:rPr>
                <w:rFonts w:hint="eastAsia" w:ascii="宋体" w:hAnsi="宋体" w:cs="宋体"/>
                <w:color w:val="000000"/>
              </w:rPr>
              <w:t>8钢筋吊杆，轻钢龙骨结构</w:t>
            </w:r>
          </w:p>
          <w:p>
            <w:pPr>
              <w:rPr>
                <w:rFonts w:ascii="宋体" w:hAnsi="宋体" w:cs="宋体"/>
                <w:color w:val="000000"/>
              </w:rPr>
            </w:pPr>
            <w:r>
              <w:rPr>
                <w:rFonts w:hint="eastAsia" w:ascii="宋体" w:hAnsi="宋体" w:cs="宋体"/>
                <w:color w:val="000000"/>
              </w:rPr>
              <w:t>2、双层8mm厚石膏板</w:t>
            </w:r>
          </w:p>
          <w:p>
            <w:pPr>
              <w:rPr>
                <w:rFonts w:ascii="宋体" w:hAnsi="宋体" w:cs="宋体"/>
                <w:color w:val="000000"/>
              </w:rPr>
            </w:pPr>
            <w:r>
              <w:rPr>
                <w:rFonts w:hint="eastAsia" w:ascii="宋体" w:hAnsi="宋体" w:cs="宋体"/>
                <w:color w:val="000000"/>
              </w:rPr>
              <w:t>3、自粘胶带、板面钉眼封点防锈漆、清油封底</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60㎡</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吊顶饰面</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1.基层类型、喷刷部位:天花硅石膏板基层</w:t>
            </w:r>
          </w:p>
          <w:p>
            <w:pPr>
              <w:rPr>
                <w:rFonts w:ascii="宋体" w:hAnsi="宋体" w:cs="宋体"/>
                <w:color w:val="000000"/>
              </w:rPr>
            </w:pPr>
            <w:r>
              <w:rPr>
                <w:rFonts w:hint="eastAsia" w:ascii="宋体" w:hAnsi="宋体" w:cs="宋体"/>
                <w:color w:val="000000"/>
              </w:rPr>
              <w:t>2.涂料种类、刷喷要求:刮腻子、白色无机涂料各三遍</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60㎡</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铝通天花</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定制50*100mm铝格栅天花,间隔120mm安装</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15㎡</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shd w:val="clear" w:color="000000" w:fill="FFFFFF"/>
            <w:vAlign w:val="center"/>
          </w:tcPr>
          <w:p>
            <w:pPr>
              <w:jc w:val="center"/>
              <w:rPr>
                <w:rFonts w:ascii="宋体" w:hAnsi="宋体" w:cs="宋体"/>
                <w:color w:val="000000"/>
              </w:rPr>
            </w:pPr>
            <w:r>
              <w:rPr>
                <w:rFonts w:hint="eastAsia" w:ascii="宋体" w:hAnsi="宋体" w:cs="宋体"/>
                <w:color w:val="000000"/>
              </w:rPr>
              <w:t>灯槽灯具</w:t>
            </w:r>
          </w:p>
        </w:tc>
        <w:tc>
          <w:tcPr>
            <w:tcW w:w="2135" w:type="pct"/>
            <w:tcBorders>
              <w:top w:val="nil"/>
              <w:left w:val="nil"/>
              <w:bottom w:val="single" w:color="auto" w:sz="4" w:space="0"/>
              <w:right w:val="single" w:color="auto" w:sz="4" w:space="0"/>
            </w:tcBorders>
            <w:shd w:val="clear" w:color="FFFFFF" w:fill="FFFFFF"/>
            <w:vAlign w:val="center"/>
          </w:tcPr>
          <w:p>
            <w:pPr>
              <w:rPr>
                <w:rFonts w:ascii="宋体" w:hAnsi="宋体" w:cs="宋体"/>
                <w:color w:val="000000"/>
              </w:rPr>
            </w:pPr>
            <w:r>
              <w:rPr>
                <w:rFonts w:hint="eastAsia" w:ascii="宋体" w:hAnsi="宋体" w:cs="宋体"/>
                <w:color w:val="000000"/>
              </w:rPr>
              <w:t>条形灯具</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木纹铝格栅</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定制50*100mm铝格栅隔断,配件安装</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15㎡</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净味乳胶漆饰面</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100㎡</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1组</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w:t>
            </w:r>
          </w:p>
        </w:tc>
        <w:tc>
          <w:tcPr>
            <w:tcW w:w="581"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二楼</w:t>
            </w: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木纹饰面板</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2组</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5</w:t>
            </w:r>
          </w:p>
        </w:tc>
        <w:tc>
          <w:tcPr>
            <w:tcW w:w="581"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三楼</w:t>
            </w: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木纹饰面板</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1组</w:t>
            </w:r>
          </w:p>
        </w:tc>
      </w:tr>
      <w:tr>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2项</w:t>
            </w:r>
          </w:p>
        </w:tc>
      </w:tr>
      <w:tr>
        <w:tblPrEx>
          <w:tblCellMar>
            <w:top w:w="0" w:type="dxa"/>
            <w:left w:w="108" w:type="dxa"/>
            <w:bottom w:w="0" w:type="dxa"/>
            <w:right w:w="108" w:type="dxa"/>
          </w:tblCellMar>
        </w:tblPrEx>
        <w:trPr>
          <w:trHeight w:val="501" w:hRule="atLeast"/>
        </w:trPr>
        <w:tc>
          <w:tcPr>
            <w:tcW w:w="259"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6</w:t>
            </w:r>
          </w:p>
        </w:tc>
        <w:tc>
          <w:tcPr>
            <w:tcW w:w="581"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四楼</w:t>
            </w: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木纹饰面板</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2组</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7</w:t>
            </w:r>
          </w:p>
        </w:tc>
        <w:tc>
          <w:tcPr>
            <w:tcW w:w="581"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五楼</w:t>
            </w: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木纹饰面板</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2组</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707"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86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8</w:t>
            </w:r>
          </w:p>
        </w:tc>
        <w:tc>
          <w:tcPr>
            <w:tcW w:w="581" w:type="pct"/>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w:t>
            </w:r>
          </w:p>
        </w:tc>
        <w:tc>
          <w:tcPr>
            <w:tcW w:w="1576" w:type="pct"/>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材料搬运</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施工材料搬运、成品搬运</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576" w:type="pct"/>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垃圾清运</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建筑垃圾清运出校外处理</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576" w:type="pct"/>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保洁</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现场清洁</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576" w:type="pct"/>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整体设计</w:t>
            </w:r>
          </w:p>
        </w:tc>
        <w:tc>
          <w:tcPr>
            <w:tcW w:w="2135" w:type="pct"/>
            <w:tcBorders>
              <w:top w:val="nil"/>
              <w:left w:val="nil"/>
              <w:bottom w:val="single" w:color="auto" w:sz="4" w:space="0"/>
              <w:right w:val="single" w:color="auto" w:sz="4" w:space="0"/>
            </w:tcBorders>
            <w:vAlign w:val="center"/>
          </w:tcPr>
          <w:p>
            <w:pPr>
              <w:rPr>
                <w:rFonts w:ascii="宋体" w:hAnsi="宋体" w:cs="宋体"/>
                <w:color w:val="FF0000"/>
              </w:rPr>
            </w:pPr>
            <w:r>
              <w:rPr>
                <w:rFonts w:hint="eastAsia"/>
                <w:color w:val="FF0000"/>
              </w:rPr>
              <w:t>▲</w:t>
            </w:r>
            <w:r>
              <w:rPr>
                <w:rFonts w:hint="eastAsia" w:ascii="宋体" w:hAnsi="宋体" w:cs="宋体"/>
                <w:color w:val="FF0000"/>
              </w:rPr>
              <w:t>岭南舞蹈实训楼文化长廊整体设计，投标文件中需提供针对本项目的平面设计图、施工图及设计效果图；</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r>
      <w:tr>
        <w:tblPrEx>
          <w:tblCellMar>
            <w:top w:w="0" w:type="dxa"/>
            <w:left w:w="108" w:type="dxa"/>
            <w:bottom w:w="0" w:type="dxa"/>
            <w:right w:w="108" w:type="dxa"/>
          </w:tblCellMar>
        </w:tblPrEx>
        <w:trPr>
          <w:trHeight w:val="501" w:hRule="atLeast"/>
        </w:trPr>
        <w:tc>
          <w:tcPr>
            <w:tcW w:w="259"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581" w:type="pct"/>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576" w:type="pct"/>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施工保护</w:t>
            </w:r>
          </w:p>
        </w:tc>
        <w:tc>
          <w:tcPr>
            <w:tcW w:w="2135"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施工围蔽保护，地面保护</w:t>
            </w:r>
          </w:p>
        </w:tc>
        <w:tc>
          <w:tcPr>
            <w:tcW w:w="449"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392㎡</w:t>
            </w:r>
          </w:p>
        </w:tc>
      </w:tr>
      <w:tr>
        <w:tblPrEx>
          <w:tblCellMar>
            <w:top w:w="0" w:type="dxa"/>
            <w:left w:w="108" w:type="dxa"/>
            <w:bottom w:w="0" w:type="dxa"/>
            <w:right w:w="108" w:type="dxa"/>
          </w:tblCellMar>
        </w:tblPrEx>
        <w:trPr>
          <w:trHeight w:val="501" w:hRule="atLeast"/>
        </w:trPr>
        <w:tc>
          <w:tcPr>
            <w:tcW w:w="259" w:type="pct"/>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FF0000"/>
              </w:rPr>
              <w:t>9</w:t>
            </w:r>
          </w:p>
        </w:tc>
        <w:tc>
          <w:tcPr>
            <w:tcW w:w="2157" w:type="pct"/>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绿色施工安全防护措施费</w:t>
            </w:r>
          </w:p>
        </w:tc>
        <w:tc>
          <w:tcPr>
            <w:tcW w:w="2135" w:type="pct"/>
            <w:tcBorders>
              <w:top w:val="single" w:color="auto" w:sz="4" w:space="0"/>
              <w:left w:val="nil"/>
              <w:bottom w:val="single" w:color="auto" w:sz="4" w:space="0"/>
              <w:right w:val="single" w:color="auto" w:sz="4" w:space="0"/>
            </w:tcBorders>
            <w:vAlign w:val="center"/>
          </w:tcPr>
          <w:p>
            <w:pPr>
              <w:rPr>
                <w:rFonts w:ascii="宋体" w:hAnsi="宋体" w:cs="宋体"/>
              </w:rPr>
            </w:pPr>
            <w:r>
              <w:rPr>
                <w:rFonts w:hint="eastAsia" w:ascii="宋体" w:hAnsi="宋体" w:cs="宋体"/>
              </w:rPr>
              <w:t>金额：</w:t>
            </w:r>
            <w:r>
              <w:rPr>
                <w:rFonts w:hint="eastAsia" w:ascii="Microsoft JhengHei" w:hAnsi="Microsoft JhengHei" w:eastAsia="Microsoft JhengHei" w:cs="宋体"/>
                <w:color w:val="FF0000"/>
              </w:rPr>
              <w:t>￥</w:t>
            </w:r>
            <w:r>
              <w:rPr>
                <w:rFonts w:hint="eastAsia" w:ascii="宋体" w:hAnsi="宋体" w:cs="宋体"/>
                <w:color w:val="FF0000"/>
              </w:rPr>
              <w:t>1</w:t>
            </w:r>
            <w:r>
              <w:rPr>
                <w:rFonts w:ascii="宋体" w:hAnsi="宋体" w:cs="宋体"/>
                <w:color w:val="FF0000"/>
              </w:rPr>
              <w:t>9</w:t>
            </w:r>
            <w:r>
              <w:rPr>
                <w:rFonts w:hint="eastAsia" w:ascii="宋体" w:hAnsi="宋体" w:cs="宋体"/>
                <w:color w:val="FF0000"/>
              </w:rPr>
              <w:t>,</w:t>
            </w:r>
            <w:r>
              <w:rPr>
                <w:rFonts w:ascii="宋体" w:hAnsi="宋体" w:cs="宋体"/>
                <w:color w:val="FF0000"/>
              </w:rPr>
              <w:t>000.00</w:t>
            </w:r>
            <w:r>
              <w:rPr>
                <w:rFonts w:hint="eastAsia" w:ascii="宋体" w:hAnsi="宋体" w:cs="宋体"/>
                <w:color w:val="FF0000"/>
              </w:rPr>
              <w:t>元</w:t>
            </w:r>
          </w:p>
        </w:tc>
        <w:tc>
          <w:tcPr>
            <w:tcW w:w="449" w:type="pct"/>
            <w:tcBorders>
              <w:top w:val="single" w:color="auto" w:sz="4" w:space="0"/>
              <w:left w:val="nil"/>
              <w:bottom w:val="single" w:color="auto" w:sz="4" w:space="0"/>
              <w:right w:val="single" w:color="auto" w:sz="4" w:space="0"/>
            </w:tcBorders>
            <w:vAlign w:val="center"/>
          </w:tcPr>
          <w:p>
            <w:pPr>
              <w:jc w:val="center"/>
              <w:rPr>
                <w:rFonts w:ascii="宋体" w:hAnsi="宋体" w:cs="宋体"/>
              </w:rPr>
            </w:pPr>
            <w:r>
              <w:rPr>
                <w:rFonts w:hint="eastAsia" w:ascii="宋体" w:hAnsi="宋体" w:cs="宋体"/>
              </w:rPr>
              <w:t>1项</w:t>
            </w:r>
          </w:p>
        </w:tc>
      </w:tr>
      <w:tr>
        <w:tblPrEx>
          <w:tblCellMar>
            <w:top w:w="0" w:type="dxa"/>
            <w:left w:w="108" w:type="dxa"/>
            <w:bottom w:w="0" w:type="dxa"/>
            <w:right w:w="108" w:type="dxa"/>
          </w:tblCellMar>
        </w:tblPrEx>
        <w:trPr>
          <w:trHeight w:val="501" w:hRule="atLeast"/>
        </w:trPr>
        <w:tc>
          <w:tcPr>
            <w:tcW w:w="259" w:type="pct"/>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FF0000"/>
              </w:rPr>
            </w:pPr>
            <w:r>
              <w:rPr>
                <w:rFonts w:hint="eastAsia" w:ascii="宋体" w:hAnsi="宋体" w:cs="宋体"/>
                <w:color w:val="FF0000"/>
              </w:rPr>
              <w:t>1</w:t>
            </w:r>
            <w:r>
              <w:rPr>
                <w:rFonts w:ascii="宋体" w:hAnsi="宋体" w:cs="宋体"/>
                <w:color w:val="FF0000"/>
              </w:rPr>
              <w:t>0</w:t>
            </w:r>
          </w:p>
        </w:tc>
        <w:tc>
          <w:tcPr>
            <w:tcW w:w="2157" w:type="pct"/>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暂列金额</w:t>
            </w:r>
          </w:p>
        </w:tc>
        <w:tc>
          <w:tcPr>
            <w:tcW w:w="2135" w:type="pct"/>
            <w:tcBorders>
              <w:top w:val="single" w:color="auto" w:sz="4" w:space="0"/>
              <w:left w:val="nil"/>
              <w:bottom w:val="single" w:color="auto" w:sz="4" w:space="0"/>
              <w:right w:val="single" w:color="auto" w:sz="4" w:space="0"/>
            </w:tcBorders>
            <w:vAlign w:val="center"/>
          </w:tcPr>
          <w:p>
            <w:pPr>
              <w:rPr>
                <w:rFonts w:ascii="宋体" w:hAnsi="宋体" w:cs="宋体"/>
              </w:rPr>
            </w:pPr>
            <w:r>
              <w:rPr>
                <w:rFonts w:hint="eastAsia" w:ascii="宋体" w:hAnsi="宋体" w:cs="宋体"/>
              </w:rPr>
              <w:t>金额：</w:t>
            </w:r>
            <w:r>
              <w:rPr>
                <w:rFonts w:hint="eastAsia" w:ascii="Microsoft JhengHei" w:hAnsi="Microsoft JhengHei" w:eastAsia="Microsoft JhengHei" w:cs="宋体"/>
                <w:color w:val="FF0000"/>
              </w:rPr>
              <w:t>￥</w:t>
            </w:r>
            <w:r>
              <w:rPr>
                <w:rFonts w:hint="eastAsia" w:ascii="宋体" w:hAnsi="宋体" w:cs="宋体"/>
                <w:color w:val="FF0000"/>
              </w:rPr>
              <w:t>5</w:t>
            </w:r>
            <w:r>
              <w:rPr>
                <w:rFonts w:ascii="宋体" w:hAnsi="宋体" w:cs="宋体"/>
                <w:color w:val="FF0000"/>
              </w:rPr>
              <w:t>0,000.00</w:t>
            </w:r>
            <w:r>
              <w:rPr>
                <w:rFonts w:hint="eastAsia" w:ascii="宋体" w:hAnsi="宋体" w:cs="宋体"/>
                <w:color w:val="FF0000"/>
              </w:rPr>
              <w:t>元</w:t>
            </w:r>
          </w:p>
        </w:tc>
        <w:tc>
          <w:tcPr>
            <w:tcW w:w="449" w:type="pct"/>
            <w:tcBorders>
              <w:top w:val="single" w:color="auto" w:sz="4" w:space="0"/>
              <w:left w:val="nil"/>
              <w:bottom w:val="single" w:color="auto" w:sz="4" w:space="0"/>
              <w:right w:val="single" w:color="auto" w:sz="4" w:space="0"/>
            </w:tcBorders>
            <w:vAlign w:val="center"/>
          </w:tcPr>
          <w:p>
            <w:pPr>
              <w:jc w:val="center"/>
              <w:rPr>
                <w:rFonts w:ascii="宋体" w:hAnsi="宋体" w:cs="宋体"/>
              </w:rPr>
            </w:pPr>
            <w:r>
              <w:rPr>
                <w:rFonts w:hint="eastAsia" w:ascii="宋体" w:hAnsi="宋体" w:cs="宋体"/>
              </w:rPr>
              <w:t>1项</w:t>
            </w:r>
          </w:p>
        </w:tc>
      </w:tr>
    </w:tbl>
    <w:p>
      <w:pPr>
        <w:widowControl w:val="0"/>
        <w:snapToGrid w:val="0"/>
        <w:spacing w:line="360" w:lineRule="auto"/>
        <w:jc w:val="both"/>
        <w:rPr>
          <w:rFonts w:ascii="宋体" w:hAnsi="宋体"/>
          <w:b/>
          <w:bCs/>
          <w:sz w:val="21"/>
          <w:szCs w:val="21"/>
        </w:rPr>
      </w:pPr>
    </w:p>
    <w:tbl>
      <w:tblPr>
        <w:tblStyle w:val="59"/>
        <w:tblW w:w="0" w:type="auto"/>
        <w:tblInd w:w="0" w:type="dxa"/>
        <w:tblLayout w:type="autofit"/>
        <w:tblCellMar>
          <w:top w:w="0" w:type="dxa"/>
          <w:left w:w="108" w:type="dxa"/>
          <w:bottom w:w="0" w:type="dxa"/>
          <w:right w:w="108" w:type="dxa"/>
        </w:tblCellMar>
      </w:tblPr>
      <w:tblGrid>
        <w:gridCol w:w="478"/>
        <w:gridCol w:w="902"/>
        <w:gridCol w:w="7179"/>
        <w:gridCol w:w="478"/>
        <w:gridCol w:w="478"/>
      </w:tblGrid>
      <w:tr>
        <w:tblPrEx>
          <w:tblCellMar>
            <w:top w:w="0" w:type="dxa"/>
            <w:left w:w="108" w:type="dxa"/>
            <w:bottom w:w="0" w:type="dxa"/>
            <w:right w:w="108" w:type="dxa"/>
          </w:tblCellMar>
        </w:tblPrEx>
        <w:trPr>
          <w:trHeight w:val="501"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序号</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货物名称</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规格配置、技术参数</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数量</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备注</w:t>
            </w:r>
          </w:p>
        </w:tc>
      </w:tr>
      <w:tr>
        <w:tblPrEx>
          <w:tblCellMar>
            <w:top w:w="0" w:type="dxa"/>
            <w:left w:w="108" w:type="dxa"/>
            <w:bottom w:w="0" w:type="dxa"/>
            <w:right w:w="108" w:type="dxa"/>
          </w:tblCellMar>
        </w:tblPrEx>
        <w:trPr>
          <w:trHeight w:val="501" w:hRule="atLeast"/>
        </w:trPr>
        <w:tc>
          <w:tcPr>
            <w:tcW w:w="0" w:type="auto"/>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1</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智能空气显示终端</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1、显示尺寸:86英寸</w:t>
            </w:r>
          </w:p>
          <w:p>
            <w:pPr>
              <w:rPr>
                <w:rFonts w:ascii="宋体" w:hAnsi="宋体" w:cs="宋体"/>
                <w:color w:val="000000"/>
              </w:rPr>
            </w:pPr>
            <w:r>
              <w:rPr>
                <w:rFonts w:ascii="宋体" w:hAnsi="宋体" w:cs="宋体"/>
                <w:color w:val="000000"/>
              </w:rPr>
              <w:t>2</w:t>
            </w:r>
            <w:r>
              <w:rPr>
                <w:rFonts w:hint="eastAsia" w:ascii="宋体" w:hAnsi="宋体" w:cs="宋体"/>
                <w:color w:val="000000"/>
              </w:rPr>
              <w:t>、最大分辨率:3840X2160 (4k) 整体尺寸:2000x1220x350mm 机身颜色:磨砂白</w:t>
            </w:r>
          </w:p>
          <w:p>
            <w:pPr>
              <w:rPr>
                <w:rFonts w:ascii="宋体" w:hAnsi="宋体" w:cs="宋体"/>
                <w:color w:val="000000"/>
              </w:rPr>
            </w:pPr>
            <w:r>
              <w:rPr>
                <w:rFonts w:ascii="宋体" w:hAnsi="宋体" w:cs="宋体"/>
                <w:color w:val="000000"/>
              </w:rPr>
              <w:t>3</w:t>
            </w:r>
            <w:r>
              <w:rPr>
                <w:rFonts w:hint="eastAsia" w:ascii="宋体" w:hAnsi="宋体" w:cs="宋体"/>
                <w:color w:val="000000"/>
              </w:rPr>
              <w:t>、触摸方式:红外十点触摸</w:t>
            </w:r>
          </w:p>
          <w:p>
            <w:pPr>
              <w:rPr>
                <w:rFonts w:ascii="宋体" w:hAnsi="宋体" w:cs="宋体"/>
                <w:color w:val="000000"/>
              </w:rPr>
            </w:pPr>
            <w:r>
              <w:rPr>
                <w:rFonts w:hint="eastAsia" w:ascii="宋体" w:hAnsi="宋体" w:cs="宋体"/>
                <w:color w:val="000000"/>
              </w:rPr>
              <w:t>4、声音:内置双音响喇叭 液晶面板:TFT透明液晶屏</w:t>
            </w:r>
          </w:p>
          <w:p>
            <w:pPr>
              <w:rPr>
                <w:rFonts w:ascii="宋体" w:hAnsi="宋体" w:cs="宋体"/>
                <w:color w:val="000000"/>
              </w:rPr>
            </w:pPr>
            <w:r>
              <w:rPr>
                <w:rFonts w:ascii="宋体" w:hAnsi="宋体" w:cs="宋体"/>
                <w:color w:val="000000"/>
              </w:rPr>
              <w:t>5</w:t>
            </w:r>
            <w:r>
              <w:rPr>
                <w:rFonts w:hint="eastAsia" w:ascii="宋体" w:hAnsi="宋体" w:cs="宋体"/>
                <w:color w:val="000000"/>
              </w:rPr>
              <w:t>、显示对比度 16:9</w:t>
            </w:r>
          </w:p>
          <w:p>
            <w:pPr>
              <w:rPr>
                <w:rFonts w:ascii="宋体" w:hAnsi="宋体" w:cs="宋体"/>
                <w:color w:val="000000"/>
              </w:rPr>
            </w:pPr>
            <w:r>
              <w:rPr>
                <w:rFonts w:ascii="宋体" w:hAnsi="宋体" w:cs="宋体"/>
                <w:color w:val="000000"/>
              </w:rPr>
              <w:t>6</w:t>
            </w:r>
            <w:r>
              <w:rPr>
                <w:rFonts w:hint="eastAsia" w:ascii="宋体" w:hAnsi="宋体" w:cs="宋体"/>
                <w:color w:val="000000"/>
              </w:rPr>
              <w:t>、点距 0.9405(H)x0.9405(V)</w:t>
            </w:r>
          </w:p>
          <w:p>
            <w:pPr>
              <w:rPr>
                <w:rFonts w:ascii="宋体" w:hAnsi="宋体" w:cs="宋体"/>
                <w:color w:val="000000"/>
              </w:rPr>
            </w:pPr>
            <w:r>
              <w:rPr>
                <w:rFonts w:ascii="宋体" w:hAnsi="宋体" w:cs="宋体"/>
                <w:color w:val="000000"/>
              </w:rPr>
              <w:t>7</w:t>
            </w:r>
            <w:r>
              <w:rPr>
                <w:rFonts w:hint="eastAsia" w:ascii="宋体" w:hAnsi="宋体" w:cs="宋体"/>
                <w:color w:val="000000"/>
              </w:rPr>
              <w:t>、刷新频率:60HZ</w:t>
            </w:r>
          </w:p>
          <w:p>
            <w:pPr>
              <w:rPr>
                <w:rFonts w:ascii="宋体" w:hAnsi="宋体" w:cs="宋体"/>
                <w:color w:val="000000"/>
              </w:rPr>
            </w:pPr>
            <w:r>
              <w:rPr>
                <w:rFonts w:ascii="宋体" w:hAnsi="宋体" w:cs="宋体"/>
                <w:color w:val="000000"/>
              </w:rPr>
              <w:t>8</w:t>
            </w:r>
            <w:r>
              <w:rPr>
                <w:rFonts w:hint="eastAsia" w:ascii="宋体" w:hAnsi="宋体" w:cs="宋体"/>
                <w:color w:val="000000"/>
              </w:rPr>
              <w:t>、响应时间 8ms</w:t>
            </w:r>
          </w:p>
          <w:p>
            <w:pPr>
              <w:rPr>
                <w:rFonts w:ascii="宋体" w:hAnsi="宋体" w:cs="宋体"/>
                <w:color w:val="000000"/>
              </w:rPr>
            </w:pPr>
            <w:r>
              <w:rPr>
                <w:rFonts w:ascii="宋体" w:hAnsi="宋体" w:cs="宋体"/>
                <w:color w:val="000000"/>
              </w:rPr>
              <w:t>9</w:t>
            </w:r>
            <w:r>
              <w:rPr>
                <w:rFonts w:hint="eastAsia" w:ascii="宋体" w:hAnsi="宋体" w:cs="宋体"/>
                <w:color w:val="000000"/>
              </w:rPr>
              <w:t>、透光性:≥98%</w:t>
            </w:r>
          </w:p>
          <w:p>
            <w:pPr>
              <w:rPr>
                <w:rFonts w:ascii="宋体" w:hAnsi="宋体" w:cs="宋体"/>
                <w:color w:val="000000"/>
              </w:rPr>
            </w:pPr>
            <w:r>
              <w:rPr>
                <w:rFonts w:ascii="宋体" w:hAnsi="宋体" w:cs="宋体"/>
                <w:color w:val="000000"/>
              </w:rPr>
              <w:t>10</w:t>
            </w:r>
            <w:r>
              <w:rPr>
                <w:rFonts w:hint="eastAsia" w:ascii="宋体" w:hAnsi="宋体" w:cs="宋体"/>
                <w:color w:val="000000"/>
              </w:rPr>
              <w:t>、色彩对比度 2000:1</w:t>
            </w:r>
          </w:p>
          <w:p>
            <w:pPr>
              <w:rPr>
                <w:rFonts w:ascii="宋体" w:hAnsi="宋体" w:cs="宋体"/>
                <w:color w:val="000000"/>
              </w:rPr>
            </w:pPr>
            <w:r>
              <w:rPr>
                <w:rFonts w:ascii="宋体" w:hAnsi="宋体" w:cs="宋体"/>
                <w:color w:val="000000"/>
              </w:rPr>
              <w:t>11</w:t>
            </w:r>
            <w:r>
              <w:rPr>
                <w:rFonts w:hint="eastAsia" w:ascii="宋体" w:hAnsi="宋体" w:cs="宋体"/>
                <w:color w:val="000000"/>
              </w:rPr>
              <w:t>、亮度 (cd/m2) 450~600d/m2</w:t>
            </w:r>
          </w:p>
          <w:p>
            <w:pPr>
              <w:rPr>
                <w:rFonts w:ascii="宋体" w:hAnsi="宋体" w:cs="宋体"/>
                <w:color w:val="000000"/>
              </w:rPr>
            </w:pPr>
            <w:r>
              <w:rPr>
                <w:rFonts w:ascii="宋体" w:hAnsi="宋体" w:cs="宋体"/>
                <w:color w:val="000000"/>
              </w:rPr>
              <w:t>12</w:t>
            </w:r>
            <w:r>
              <w:rPr>
                <w:rFonts w:hint="eastAsia" w:ascii="宋体" w:hAnsi="宋体" w:cs="宋体"/>
                <w:color w:val="000000"/>
              </w:rPr>
              <w:t>、显示面积 1897(H) x 1069(V)</w:t>
            </w:r>
          </w:p>
          <w:p>
            <w:pPr>
              <w:rPr>
                <w:rFonts w:ascii="宋体" w:hAnsi="宋体" w:cs="宋体"/>
                <w:color w:val="000000"/>
              </w:rPr>
            </w:pPr>
            <w:r>
              <w:rPr>
                <w:rFonts w:ascii="宋体" w:hAnsi="宋体" w:cs="宋体"/>
                <w:color w:val="000000"/>
              </w:rPr>
              <w:t>13</w:t>
            </w:r>
            <w:r>
              <w:rPr>
                <w:rFonts w:hint="eastAsia" w:ascii="宋体" w:hAnsi="宋体" w:cs="宋体"/>
                <w:color w:val="000000"/>
              </w:rPr>
              <w:t>、色彩深度 16.7M</w:t>
            </w:r>
          </w:p>
          <w:p>
            <w:pPr>
              <w:rPr>
                <w:rFonts w:ascii="宋体" w:hAnsi="宋体" w:cs="宋体"/>
                <w:color w:val="000000"/>
              </w:rPr>
            </w:pPr>
            <w:r>
              <w:rPr>
                <w:rFonts w:ascii="宋体" w:hAnsi="宋体" w:cs="宋体"/>
                <w:color w:val="000000"/>
              </w:rPr>
              <w:t>14</w:t>
            </w:r>
            <w:r>
              <w:rPr>
                <w:rFonts w:hint="eastAsia" w:ascii="宋体" w:hAnsi="宋体" w:cs="宋体"/>
                <w:color w:val="000000"/>
              </w:rPr>
              <w:t>、可视角度(上/下，左/右) 178°(H)/ 178° (V)</w:t>
            </w:r>
          </w:p>
          <w:p>
            <w:pPr>
              <w:rPr>
                <w:rFonts w:ascii="宋体" w:hAnsi="宋体" w:cs="宋体"/>
                <w:color w:val="000000"/>
              </w:rPr>
            </w:pPr>
            <w:r>
              <w:rPr>
                <w:rFonts w:hint="eastAsia" w:ascii="宋体" w:hAnsi="宋体" w:cs="宋体"/>
                <w:color w:val="000000"/>
              </w:rPr>
              <w:t xml:space="preserve">接口:USBx3、HDMIx1、电源接口 操作系统:支持win7/win8/win10 (备注:不包含电脑主机 ) </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1套</w:t>
            </w:r>
          </w:p>
        </w:tc>
        <w:tc>
          <w:tcPr>
            <w:tcW w:w="0" w:type="auto"/>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0" w:type="auto"/>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2</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超写实数字人</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▲1、可驱动数字人形象(1+N)+声音（致欢迎辞、内容解说）；</w:t>
            </w:r>
          </w:p>
          <w:p>
            <w:pPr>
              <w:rPr>
                <w:rFonts w:ascii="宋体" w:hAnsi="宋体" w:cs="宋体"/>
                <w:color w:val="000000"/>
              </w:rPr>
            </w:pPr>
            <w:r>
              <w:rPr>
                <w:rFonts w:hint="eastAsia" w:ascii="宋体" w:hAnsi="宋体" w:cs="宋体"/>
                <w:color w:val="000000"/>
              </w:rPr>
              <w:t>▲2、内置自主开发运作系统及编辑软件；</w:t>
            </w:r>
          </w:p>
          <w:p>
            <w:pPr>
              <w:rPr>
                <w:rFonts w:ascii="宋体" w:hAnsi="宋体" w:cs="宋体"/>
                <w:color w:val="000000"/>
              </w:rPr>
            </w:pPr>
            <w:r>
              <w:rPr>
                <w:rFonts w:hint="eastAsia" w:ascii="宋体" w:hAnsi="宋体" w:cs="宋体"/>
                <w:color w:val="000000"/>
              </w:rPr>
              <w:t>3、指定摄影棚完成形象捕捉+声音克隆、数字人训练建模、交付使用；</w:t>
            </w:r>
          </w:p>
          <w:p>
            <w:pPr>
              <w:rPr>
                <w:rFonts w:ascii="宋体" w:hAnsi="宋体" w:cs="宋体"/>
                <w:color w:val="000000"/>
              </w:rPr>
            </w:pPr>
            <w:r>
              <w:rPr>
                <w:rFonts w:hint="eastAsia" w:ascii="宋体" w:hAnsi="宋体" w:cs="宋体"/>
                <w:color w:val="000000"/>
              </w:rPr>
              <w:t>4、定向交互（NLP语言模型）/非定向互动(ChatGPT AI模型)；</w:t>
            </w:r>
          </w:p>
          <w:p>
            <w:pPr>
              <w:rPr>
                <w:rFonts w:ascii="宋体" w:hAnsi="宋体" w:cs="宋体"/>
                <w:color w:val="000000"/>
              </w:rPr>
            </w:pPr>
            <w:r>
              <w:rPr>
                <w:rFonts w:hint="eastAsia" w:ascii="宋体" w:hAnsi="宋体" w:cs="宋体"/>
                <w:color w:val="000000"/>
              </w:rPr>
              <w:t>▲5、提供舞蹈视频设置循环播放；</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1套</w:t>
            </w:r>
          </w:p>
        </w:tc>
        <w:tc>
          <w:tcPr>
            <w:tcW w:w="0" w:type="auto"/>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0" w:type="auto"/>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3</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VR头显</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ascii="宋体" w:hAnsi="宋体" w:cs="宋体"/>
                <w:color w:val="000000"/>
              </w:rPr>
              <w:t>1</w:t>
            </w:r>
            <w:r>
              <w:rPr>
                <w:rFonts w:hint="eastAsia" w:ascii="宋体" w:hAnsi="宋体" w:cs="宋体"/>
                <w:color w:val="000000"/>
              </w:rPr>
              <w:t>、CPU性能相当或优于：XR2，Kryo 585核心，8核64位，最高主频 2.84GHz，7nm制程工艺</w:t>
            </w:r>
          </w:p>
          <w:p>
            <w:pPr>
              <w:rPr>
                <w:rFonts w:ascii="宋体" w:hAnsi="宋体" w:cs="宋体"/>
                <w:color w:val="000000"/>
              </w:rPr>
            </w:pPr>
            <w:r>
              <w:rPr>
                <w:rFonts w:ascii="宋体" w:hAnsi="宋体" w:cs="宋体"/>
                <w:color w:val="000000"/>
              </w:rPr>
              <w:t>2</w:t>
            </w:r>
            <w:r>
              <w:rPr>
                <w:rFonts w:hint="eastAsia" w:ascii="宋体" w:hAnsi="宋体" w:cs="宋体"/>
                <w:color w:val="000000"/>
              </w:rPr>
              <w:t>、GPU性能相当或优于：Adreno 650，主频 587MHz</w:t>
            </w:r>
          </w:p>
          <w:p>
            <w:pPr>
              <w:rPr>
                <w:rFonts w:ascii="宋体" w:hAnsi="宋体" w:cs="宋体"/>
                <w:color w:val="000000"/>
              </w:rPr>
            </w:pPr>
            <w:r>
              <w:rPr>
                <w:rFonts w:ascii="宋体" w:hAnsi="宋体" w:cs="宋体"/>
                <w:color w:val="000000"/>
              </w:rPr>
              <w:t>3</w:t>
            </w:r>
            <w:r>
              <w:rPr>
                <w:rFonts w:hint="eastAsia" w:ascii="宋体" w:hAnsi="宋体" w:cs="宋体"/>
                <w:color w:val="000000"/>
              </w:rPr>
              <w:t>、内存：≥6GB RAM，LPDDR4X</w:t>
            </w:r>
          </w:p>
          <w:p>
            <w:pPr>
              <w:rPr>
                <w:rFonts w:ascii="宋体" w:hAnsi="宋体" w:cs="宋体"/>
                <w:color w:val="000000"/>
              </w:rPr>
            </w:pPr>
            <w:r>
              <w:rPr>
                <w:rFonts w:ascii="宋体" w:hAnsi="宋体" w:cs="宋体"/>
                <w:color w:val="000000"/>
              </w:rPr>
              <w:t>4</w:t>
            </w:r>
            <w:r>
              <w:rPr>
                <w:rFonts w:hint="eastAsia" w:ascii="宋体" w:hAnsi="宋体" w:cs="宋体"/>
                <w:color w:val="000000"/>
              </w:rPr>
              <w:t>、闪存：≥UFS3.0 256GB</w:t>
            </w:r>
          </w:p>
          <w:p>
            <w:pPr>
              <w:rPr>
                <w:rFonts w:ascii="宋体" w:hAnsi="宋体" w:cs="宋体"/>
                <w:color w:val="000000"/>
              </w:rPr>
            </w:pPr>
            <w:r>
              <w:rPr>
                <w:rFonts w:ascii="宋体" w:hAnsi="宋体" w:cs="宋体"/>
                <w:color w:val="000000"/>
              </w:rPr>
              <w:t>5</w:t>
            </w:r>
            <w:r>
              <w:rPr>
                <w:rFonts w:hint="eastAsia" w:ascii="宋体" w:hAnsi="宋体" w:cs="宋体"/>
                <w:color w:val="000000"/>
              </w:rPr>
              <w:t>、WIFI 性能相当或优于：2X2 MIMO WIFI6 802.11 b/g/n/ac/ax，2.4G/5G双频</w:t>
            </w:r>
          </w:p>
          <w:p>
            <w:pPr>
              <w:rPr>
                <w:rFonts w:ascii="宋体" w:hAnsi="宋体" w:cs="宋体"/>
                <w:color w:val="000000"/>
              </w:rPr>
            </w:pPr>
            <w:r>
              <w:rPr>
                <w:rFonts w:ascii="宋体" w:hAnsi="宋体" w:cs="宋体"/>
                <w:color w:val="000000"/>
              </w:rPr>
              <w:t>6</w:t>
            </w:r>
            <w:r>
              <w:rPr>
                <w:rFonts w:hint="eastAsia" w:ascii="宋体" w:hAnsi="宋体" w:cs="宋体"/>
                <w:color w:val="000000"/>
              </w:rPr>
              <w:t>、支持头部6Dof定位</w:t>
            </w:r>
          </w:p>
          <w:p>
            <w:pPr>
              <w:rPr>
                <w:rFonts w:ascii="宋体" w:hAnsi="宋体" w:cs="宋体"/>
                <w:color w:val="000000"/>
              </w:rPr>
            </w:pPr>
            <w:r>
              <w:rPr>
                <w:rFonts w:hint="eastAsia" w:ascii="宋体" w:hAnsi="宋体" w:cs="宋体"/>
                <w:color w:val="000000"/>
              </w:rPr>
              <w:t>7、手柄：6DoF体感手柄 x 2，支持光学定位，支持线性振动马达</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2套</w:t>
            </w:r>
          </w:p>
        </w:tc>
        <w:tc>
          <w:tcPr>
            <w:tcW w:w="0" w:type="auto"/>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0" w:type="auto"/>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4</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元宇宙中控系统</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▲定制，控制动捕内容到VR头显+空气屏+机器人多维显示（提供系统界面截图）</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1套</w:t>
            </w:r>
          </w:p>
        </w:tc>
        <w:tc>
          <w:tcPr>
            <w:tcW w:w="0" w:type="auto"/>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0" w:type="auto"/>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5</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动捕采集</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 xml:space="preserve">1.传感器类型：采用USB串口通信                                                               </w:t>
            </w:r>
          </w:p>
          <w:p>
            <w:pPr>
              <w:rPr>
                <w:rFonts w:ascii="宋体" w:hAnsi="宋体" w:cs="宋体"/>
                <w:color w:val="000000"/>
              </w:rPr>
            </w:pPr>
            <w:r>
              <w:rPr>
                <w:rFonts w:hint="eastAsia" w:ascii="宋体" w:hAnsi="宋体" w:cs="宋体"/>
                <w:color w:val="000000"/>
              </w:rPr>
              <w:t>2.感应点数量：≥ 27、捕捉范围：360°全范围、 加速度参数：±8G、姿态精度：ROLL&lt;0.5°YAW&lt;1°、陀螺仪参数：±2000、数据帧率：601HZ,72HZ,80HZ,96Hz、数据类型：RAW、QUA、EULER、BVH、FBX</w:t>
            </w:r>
          </w:p>
          <w:p>
            <w:pPr>
              <w:rPr>
                <w:rFonts w:ascii="宋体" w:hAnsi="宋体" w:cs="宋体"/>
                <w:color w:val="000000"/>
              </w:rPr>
            </w:pPr>
            <w:r>
              <w:rPr>
                <w:rFonts w:hint="eastAsia" w:ascii="宋体" w:hAnsi="宋体" w:cs="宋体"/>
                <w:color w:val="000000"/>
              </w:rPr>
              <w:t>▲3.可进行现场展示并即时回放</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1次</w:t>
            </w:r>
          </w:p>
        </w:tc>
        <w:tc>
          <w:tcPr>
            <w:tcW w:w="0" w:type="auto"/>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0" w:type="auto"/>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6</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裸眼输出终端</w:t>
            </w:r>
          </w:p>
        </w:tc>
        <w:tc>
          <w:tcPr>
            <w:tcW w:w="0" w:type="auto"/>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梯间输出终端机，规格大小：≥6</w:t>
            </w:r>
            <w:r>
              <w:rPr>
                <w:rFonts w:ascii="宋体" w:hAnsi="宋体" w:cs="宋体"/>
                <w:color w:val="000000"/>
              </w:rPr>
              <w:t>5</w:t>
            </w:r>
            <w:r>
              <w:rPr>
                <w:rFonts w:hint="eastAsia" w:ascii="宋体" w:hAnsi="宋体" w:cs="宋体"/>
                <w:color w:val="000000"/>
              </w:rPr>
              <w:t xml:space="preserve">寸，≥2G+32G  4Khdr10； </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4台</w:t>
            </w:r>
          </w:p>
        </w:tc>
        <w:tc>
          <w:tcPr>
            <w:tcW w:w="0" w:type="auto"/>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0" w:type="auto"/>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7</w:t>
            </w:r>
          </w:p>
        </w:tc>
        <w:tc>
          <w:tcPr>
            <w:tcW w:w="0" w:type="auto"/>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强弱电工程</w:t>
            </w:r>
          </w:p>
        </w:tc>
        <w:tc>
          <w:tcPr>
            <w:tcW w:w="0" w:type="auto"/>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1.强电布线：使用国标电源线位4平方单股双塑铜线；金属配电箱1个，总开关1个（带漏电保护4P+N）；灯每6盏灯一个回路，独立1P空开，使用国标电源线位2.5平方单股双塑铜线；</w:t>
            </w:r>
          </w:p>
          <w:p>
            <w:pPr>
              <w:rPr>
                <w:rFonts w:ascii="宋体" w:hAnsi="宋体" w:cs="宋体"/>
              </w:rPr>
            </w:pPr>
            <w:r>
              <w:rPr>
                <w:rFonts w:hint="eastAsia" w:ascii="宋体" w:hAnsi="宋体" w:cs="宋体"/>
              </w:rPr>
              <w:t>2.网络布线：使用六类非屏蔽网线，六类网络水晶头，安装网络接口面板。传输速率达到1000Mbps；每个信息点使用唯一线缆标识（防水）进行两端标识；</w:t>
            </w:r>
          </w:p>
          <w:p>
            <w:pPr>
              <w:rPr>
                <w:rFonts w:ascii="宋体" w:hAnsi="宋体" w:cs="宋体"/>
              </w:rPr>
            </w:pPr>
            <w:r>
              <w:rPr>
                <w:rFonts w:hint="eastAsia" w:ascii="宋体" w:hAnsi="宋体" w:cs="宋体"/>
              </w:rPr>
              <w:t>3.走线合理规范，横平竖直，美观，减少强弱电交叉；</w:t>
            </w:r>
          </w:p>
          <w:p>
            <w:pPr>
              <w:rPr>
                <w:rFonts w:ascii="宋体" w:hAnsi="宋体" w:cs="宋体"/>
              </w:rPr>
            </w:pPr>
            <w:r>
              <w:rPr>
                <w:rFonts w:hint="eastAsia" w:ascii="宋体" w:hAnsi="宋体" w:cs="宋体"/>
              </w:rPr>
              <w:t xml:space="preserve">4、综合布线产品要求符合中华人民共和国工业和信息化部颁布的相关国家标准。 </w:t>
            </w:r>
          </w:p>
        </w:tc>
        <w:tc>
          <w:tcPr>
            <w:tcW w:w="0" w:type="auto"/>
            <w:tcBorders>
              <w:top w:val="nil"/>
              <w:left w:val="nil"/>
              <w:bottom w:val="single" w:color="auto" w:sz="4" w:space="0"/>
              <w:right w:val="single" w:color="auto" w:sz="4" w:space="0"/>
            </w:tcBorders>
            <w:vAlign w:val="center"/>
          </w:tcPr>
          <w:p>
            <w:pPr>
              <w:jc w:val="center"/>
              <w:rPr>
                <w:rFonts w:ascii="宋体" w:hAnsi="宋体" w:cs="宋体"/>
              </w:rPr>
            </w:pPr>
            <w:r>
              <w:rPr>
                <w:rFonts w:hint="eastAsia" w:ascii="宋体" w:hAnsi="宋体" w:cs="宋体"/>
              </w:rPr>
              <w:t>1项</w:t>
            </w:r>
          </w:p>
        </w:tc>
        <w:tc>
          <w:tcPr>
            <w:tcW w:w="0" w:type="auto"/>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0" w:type="auto"/>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8</w:t>
            </w:r>
          </w:p>
        </w:tc>
        <w:tc>
          <w:tcPr>
            <w:tcW w:w="0" w:type="auto"/>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文化建设及环境改造</w:t>
            </w:r>
          </w:p>
        </w:tc>
        <w:tc>
          <w:tcPr>
            <w:tcW w:w="0" w:type="auto"/>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详见附件1</w:t>
            </w:r>
          </w:p>
        </w:tc>
        <w:tc>
          <w:tcPr>
            <w:tcW w:w="0" w:type="auto"/>
            <w:tcBorders>
              <w:top w:val="nil"/>
              <w:left w:val="nil"/>
              <w:bottom w:val="single" w:color="auto" w:sz="4" w:space="0"/>
              <w:right w:val="single" w:color="auto" w:sz="4" w:space="0"/>
            </w:tcBorders>
            <w:vAlign w:val="center"/>
          </w:tcPr>
          <w:p>
            <w:pPr>
              <w:jc w:val="center"/>
              <w:rPr>
                <w:rFonts w:ascii="宋体" w:hAnsi="宋体" w:cs="宋体"/>
              </w:rPr>
            </w:pPr>
            <w:r>
              <w:rPr>
                <w:rFonts w:hint="eastAsia" w:ascii="宋体" w:hAnsi="宋体" w:cs="宋体"/>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rPr>
            </w:pPr>
            <w:r>
              <w:rPr>
                <w:rFonts w:hint="eastAsia" w:ascii="宋体" w:hAnsi="宋体" w:cs="宋体"/>
              </w:rPr>
              <w:t>　</w:t>
            </w:r>
          </w:p>
        </w:tc>
      </w:tr>
    </w:tbl>
    <w:p>
      <w:pPr>
        <w:spacing w:line="360" w:lineRule="auto"/>
        <w:rPr>
          <w:rFonts w:ascii="宋体" w:hAnsi="宋体" w:cs="宋体"/>
          <w:b/>
          <w:color w:val="FF0000"/>
          <w:sz w:val="24"/>
          <w:szCs w:val="24"/>
        </w:rPr>
      </w:pPr>
    </w:p>
    <w:p>
      <w:pPr>
        <w:widowControl w:val="0"/>
        <w:snapToGrid w:val="0"/>
        <w:spacing w:line="360" w:lineRule="auto"/>
        <w:jc w:val="both"/>
        <w:rPr>
          <w:rFonts w:ascii="宋体" w:hAnsi="宋体"/>
          <w:b/>
          <w:bCs/>
          <w:sz w:val="21"/>
          <w:szCs w:val="21"/>
        </w:rPr>
      </w:pPr>
    </w:p>
    <w:p>
      <w:pPr>
        <w:numPr>
          <w:ilvl w:val="0"/>
          <w:numId w:val="42"/>
        </w:numPr>
        <w:spacing w:line="360" w:lineRule="auto"/>
        <w:rPr>
          <w:b/>
          <w:sz w:val="28"/>
          <w:szCs w:val="28"/>
        </w:rPr>
      </w:pPr>
      <w:r>
        <w:rPr>
          <w:rFonts w:hint="eastAsia"/>
          <w:b/>
          <w:sz w:val="28"/>
          <w:szCs w:val="28"/>
        </w:rPr>
        <w:t>质量、验收</w:t>
      </w:r>
      <w:r>
        <w:rPr>
          <w:b/>
          <w:sz w:val="28"/>
          <w:szCs w:val="28"/>
        </w:rPr>
        <w:t>、</w:t>
      </w:r>
      <w:r>
        <w:rPr>
          <w:rFonts w:hint="eastAsia"/>
          <w:b/>
          <w:sz w:val="28"/>
          <w:szCs w:val="28"/>
        </w:rPr>
        <w:t>安全文明标准和工程保修期：</w:t>
      </w:r>
    </w:p>
    <w:p>
      <w:pPr>
        <w:widowControl w:val="0"/>
        <w:snapToGrid w:val="0"/>
        <w:spacing w:line="360" w:lineRule="auto"/>
        <w:ind w:firstLine="422" w:firstLineChars="200"/>
        <w:jc w:val="both"/>
        <w:rPr>
          <w:rFonts w:ascii="宋体" w:hAnsi="宋体"/>
          <w:b/>
          <w:sz w:val="21"/>
          <w:szCs w:val="21"/>
        </w:rPr>
      </w:pPr>
      <w:r>
        <w:rPr>
          <w:rFonts w:hint="eastAsia" w:ascii="宋体" w:hAnsi="宋体"/>
          <w:b/>
          <w:sz w:val="21"/>
          <w:szCs w:val="21"/>
        </w:rPr>
        <w:t>★1、工程质量标准：依据本采购文件的要求，本采购工程项目的材料、设备、施工须达到下列现行中华人民共和国以及省、自治区、直辖市或行业的工程建设标准、规范的要求，确保工程质量，工程质量要求达到</w:t>
      </w:r>
      <w:r>
        <w:rPr>
          <w:rFonts w:hint="eastAsia" w:ascii="宋体" w:hAnsi="宋体"/>
          <w:b/>
          <w:sz w:val="21"/>
          <w:szCs w:val="21"/>
          <w:u w:val="single"/>
        </w:rPr>
        <w:t xml:space="preserve"> 合格 </w:t>
      </w:r>
      <w:r>
        <w:rPr>
          <w:rFonts w:hint="eastAsia" w:ascii="宋体" w:hAnsi="宋体"/>
          <w:b/>
          <w:sz w:val="21"/>
          <w:szCs w:val="21"/>
        </w:rPr>
        <w:t>质量标准</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2、工程验收</w:t>
      </w:r>
      <w:r>
        <w:rPr>
          <w:rFonts w:ascii="宋体" w:hAnsi="宋体"/>
          <w:sz w:val="21"/>
          <w:szCs w:val="21"/>
        </w:rPr>
        <w:t>标准：</w:t>
      </w:r>
    </w:p>
    <w:p>
      <w:pPr>
        <w:widowControl w:val="0"/>
        <w:snapToGrid w:val="0"/>
        <w:spacing w:line="360" w:lineRule="auto"/>
        <w:ind w:left="410" w:leftChars="100" w:hanging="210" w:hangingChars="100"/>
        <w:jc w:val="both"/>
        <w:rPr>
          <w:rFonts w:ascii="宋体" w:hAnsi="宋体"/>
          <w:sz w:val="21"/>
          <w:szCs w:val="21"/>
        </w:rPr>
      </w:pPr>
      <w:r>
        <w:rPr>
          <w:rFonts w:hint="eastAsia" w:ascii="宋体" w:hAnsi="宋体"/>
          <w:sz w:val="21"/>
          <w:szCs w:val="21"/>
        </w:rPr>
        <w:t>（1）采购人接到成交供应商可开展验收通知后15天内组织验收。</w:t>
      </w:r>
    </w:p>
    <w:p>
      <w:pPr>
        <w:widowControl w:val="0"/>
        <w:snapToGrid w:val="0"/>
        <w:spacing w:line="360" w:lineRule="auto"/>
        <w:ind w:left="410" w:leftChars="100" w:hanging="210" w:hangingChars="100"/>
        <w:jc w:val="both"/>
        <w:rPr>
          <w:rFonts w:ascii="宋体" w:hAnsi="宋体"/>
          <w:sz w:val="21"/>
          <w:szCs w:val="21"/>
        </w:rPr>
      </w:pPr>
      <w:r>
        <w:rPr>
          <w:rFonts w:hint="eastAsia" w:ascii="宋体" w:hAnsi="宋体"/>
          <w:sz w:val="21"/>
          <w:szCs w:val="21"/>
        </w:rPr>
        <w:t>（2）以施工图纸及说明书、图纸会审记录、有关变更的书面文件，《工程施工质量验收规范》合格标准为依据进行验收。</w:t>
      </w:r>
    </w:p>
    <w:p>
      <w:pPr>
        <w:widowControl w:val="0"/>
        <w:snapToGrid w:val="0"/>
        <w:spacing w:line="360" w:lineRule="auto"/>
        <w:ind w:left="410" w:leftChars="100" w:hanging="210" w:hangingChars="100"/>
        <w:jc w:val="both"/>
        <w:rPr>
          <w:rFonts w:ascii="宋体" w:hAnsi="宋体"/>
          <w:sz w:val="21"/>
          <w:szCs w:val="21"/>
        </w:rPr>
      </w:pPr>
      <w:r>
        <w:rPr>
          <w:rFonts w:hint="eastAsia" w:ascii="宋体" w:hAnsi="宋体"/>
          <w:sz w:val="21"/>
          <w:szCs w:val="21"/>
        </w:rPr>
        <w:t xml:space="preserve">（3）项目所涉及的相关设备若有国家标准按照国家标准验收，若无国家标准按行业标准验收，为原制造商制造的全新产品，整机无污染，无侵权行为、表面无划损、无任何缺陷隐患，在中国境内可依常规安全合法使用。 </w:t>
      </w:r>
    </w:p>
    <w:p>
      <w:pPr>
        <w:widowControl w:val="0"/>
        <w:snapToGrid w:val="0"/>
        <w:spacing w:line="360" w:lineRule="auto"/>
        <w:ind w:left="410" w:leftChars="100" w:hanging="210" w:hangingChars="100"/>
        <w:jc w:val="both"/>
        <w:rPr>
          <w:rFonts w:ascii="宋体" w:hAnsi="宋体"/>
          <w:sz w:val="21"/>
          <w:szCs w:val="21"/>
        </w:rPr>
      </w:pPr>
    </w:p>
    <w:p>
      <w:pPr>
        <w:widowControl w:val="0"/>
        <w:snapToGrid w:val="0"/>
        <w:spacing w:line="360" w:lineRule="auto"/>
        <w:ind w:left="410" w:leftChars="100" w:hanging="210" w:hangingChars="100"/>
        <w:jc w:val="both"/>
        <w:rPr>
          <w:rFonts w:ascii="宋体" w:hAnsi="宋体"/>
          <w:sz w:val="21"/>
          <w:szCs w:val="21"/>
        </w:rPr>
      </w:pPr>
      <w:r>
        <w:rPr>
          <w:rFonts w:hint="eastAsia" w:ascii="宋体" w:hAnsi="宋体"/>
          <w:sz w:val="21"/>
          <w:szCs w:val="21"/>
        </w:rPr>
        <w:t>（4）相关设备为原厂商未启封全新包装，具出厂合格证，序列号、包装箱号与出厂批号一致，并可追索查阅。所有随设备的附件必须齐全。</w:t>
      </w:r>
    </w:p>
    <w:p>
      <w:pPr>
        <w:widowControl w:val="0"/>
        <w:snapToGrid w:val="0"/>
        <w:spacing w:line="360" w:lineRule="auto"/>
        <w:ind w:left="410" w:leftChars="100" w:hanging="210" w:hangingChars="100"/>
        <w:jc w:val="both"/>
        <w:rPr>
          <w:rFonts w:ascii="宋体" w:hAnsi="宋体"/>
          <w:sz w:val="21"/>
          <w:szCs w:val="21"/>
        </w:rPr>
      </w:pPr>
      <w:r>
        <w:rPr>
          <w:rFonts w:hint="eastAsia" w:ascii="宋体" w:hAnsi="宋体"/>
          <w:sz w:val="21"/>
          <w:szCs w:val="21"/>
        </w:rPr>
        <w:t>（5）成交供应商应将关键主机设备的用户手册、保修手册、有关单证资料及配备件、随机工具等交付给采购人，使用操作及安全须知等重要资料应附有中文说明。</w:t>
      </w:r>
    </w:p>
    <w:p>
      <w:pPr>
        <w:widowControl w:val="0"/>
        <w:snapToGrid w:val="0"/>
        <w:spacing w:line="360" w:lineRule="auto"/>
        <w:ind w:left="410" w:leftChars="100" w:hanging="210" w:hangingChars="100"/>
        <w:jc w:val="both"/>
        <w:rPr>
          <w:rFonts w:ascii="宋体" w:hAnsi="宋体"/>
          <w:sz w:val="21"/>
          <w:szCs w:val="21"/>
        </w:rPr>
      </w:pPr>
      <w:r>
        <w:rPr>
          <w:rFonts w:hint="eastAsia" w:ascii="宋体" w:hAnsi="宋体"/>
          <w:sz w:val="21"/>
          <w:szCs w:val="21"/>
        </w:rPr>
        <w:t>（6）采购人组成验收小组按国家有关规定、规范进行验收，必要时邀请相关的专业人员或机构参与验收。因相关设备质量问题发生争议时，由本地质量技术监督部门鉴定。相关设备符合质量技术标准的，鉴定费由甲方承担；否则鉴定费由乙方承担。</w:t>
      </w:r>
    </w:p>
    <w:p>
      <w:pPr>
        <w:widowControl w:val="0"/>
        <w:snapToGrid w:val="0"/>
        <w:spacing w:line="360" w:lineRule="auto"/>
        <w:ind w:left="400" w:leftChars="200"/>
        <w:jc w:val="both"/>
        <w:rPr>
          <w:rFonts w:ascii="宋体" w:hAnsi="宋体"/>
          <w:sz w:val="21"/>
          <w:szCs w:val="21"/>
        </w:rPr>
      </w:pPr>
      <w:r>
        <w:rPr>
          <w:rFonts w:ascii="宋体" w:hAnsi="宋体"/>
          <w:sz w:val="21"/>
          <w:szCs w:val="21"/>
        </w:rPr>
        <w:t>3</w:t>
      </w:r>
      <w:r>
        <w:rPr>
          <w:rFonts w:hint="eastAsia" w:ascii="宋体" w:hAnsi="宋体"/>
          <w:sz w:val="21"/>
          <w:szCs w:val="21"/>
        </w:rPr>
        <w:t>、安全文明施工标准：杜绝一般事故等级及以上的伤亡事故且工伤责任事故死亡人数为零。</w:t>
      </w:r>
    </w:p>
    <w:p>
      <w:pPr>
        <w:widowControl w:val="0"/>
        <w:snapToGrid w:val="0"/>
        <w:spacing w:line="360" w:lineRule="auto"/>
        <w:ind w:left="400" w:leftChars="200"/>
        <w:jc w:val="both"/>
        <w:rPr>
          <w:rFonts w:ascii="宋体" w:hAnsi="宋体"/>
          <w:sz w:val="21"/>
          <w:szCs w:val="21"/>
        </w:rPr>
      </w:pPr>
      <w:r>
        <w:rPr>
          <w:rFonts w:ascii="宋体" w:hAnsi="宋体"/>
          <w:sz w:val="21"/>
          <w:szCs w:val="21"/>
        </w:rPr>
        <w:t>4</w:t>
      </w:r>
      <w:r>
        <w:rPr>
          <w:rFonts w:hint="eastAsia" w:ascii="宋体" w:hAnsi="宋体"/>
          <w:sz w:val="21"/>
          <w:szCs w:val="21"/>
        </w:rPr>
        <w:t>、工程保修期要求：</w:t>
      </w:r>
      <w:r>
        <w:rPr>
          <w:rFonts w:hint="eastAsia" w:ascii="宋体" w:hAnsi="宋体"/>
          <w:bCs/>
          <w:sz w:val="21"/>
          <w:szCs w:val="21"/>
        </w:rPr>
        <w:t>按《建设工程质量管理条例》规定。</w:t>
      </w:r>
      <w:r>
        <w:rPr>
          <w:rFonts w:hint="eastAsia" w:ascii="宋体" w:hAnsi="宋体"/>
          <w:bCs/>
          <w:color w:val="FF0000"/>
          <w:sz w:val="21"/>
          <w:szCs w:val="21"/>
        </w:rPr>
        <w:t>本项目的施工部分保修期为2年，采购需求清单中的相关设备保修期为3年</w:t>
      </w:r>
      <w:r>
        <w:rPr>
          <w:rFonts w:hint="eastAsia" w:ascii="宋体" w:hAnsi="宋体"/>
          <w:bCs/>
          <w:sz w:val="21"/>
          <w:szCs w:val="21"/>
        </w:rPr>
        <w:t>，保修期自工程竣工验收合格之日起计，在保修期内因施工质量而造成返修，其费用和因此而造成的损失由成交供应商负责。保修期内成交供应商对项目所涉及的货物实行包修、包换、包退、包维护保养，期满后可同时提供终身 (有偿) 维修保养服务。</w:t>
      </w:r>
    </w:p>
    <w:p>
      <w:pPr>
        <w:widowControl w:val="0"/>
        <w:snapToGrid w:val="0"/>
        <w:spacing w:line="360" w:lineRule="auto"/>
        <w:ind w:left="400" w:leftChars="200"/>
        <w:jc w:val="both"/>
        <w:rPr>
          <w:rFonts w:ascii="宋体" w:hAnsi="宋体"/>
          <w:bCs/>
          <w:sz w:val="21"/>
          <w:szCs w:val="21"/>
        </w:rPr>
      </w:pPr>
      <w:r>
        <w:rPr>
          <w:rFonts w:hint="eastAsia" w:ascii="宋体" w:hAnsi="宋体"/>
          <w:sz w:val="21"/>
          <w:szCs w:val="21"/>
        </w:rPr>
        <w:t>5、</w:t>
      </w:r>
      <w:r>
        <w:rPr>
          <w:rFonts w:hint="eastAsia" w:ascii="宋体" w:hAnsi="宋体"/>
          <w:bCs/>
          <w:sz w:val="21"/>
          <w:szCs w:val="21"/>
        </w:rPr>
        <w:t>售后服务要求：在质量保修期内施工造成的工程质量问题，成交供应商在接到采购人通知后 2 小时内响应，4 小时内到达现场，8 小时内处理完毕。如涉及到产品设备更换等问题，若在24小时内仍未能有效解决，成交供应商须免费提供同档次的设备予采购人临时使用。</w:t>
      </w:r>
    </w:p>
    <w:p>
      <w:pPr>
        <w:widowControl w:val="0"/>
        <w:snapToGrid w:val="0"/>
        <w:spacing w:line="360" w:lineRule="auto"/>
        <w:ind w:left="400" w:leftChars="200"/>
        <w:jc w:val="both"/>
        <w:rPr>
          <w:rFonts w:ascii="宋体" w:hAnsi="宋体"/>
          <w:sz w:val="21"/>
          <w:szCs w:val="21"/>
        </w:rPr>
      </w:pPr>
    </w:p>
    <w:p>
      <w:pPr>
        <w:numPr>
          <w:ilvl w:val="0"/>
          <w:numId w:val="42"/>
        </w:numPr>
        <w:spacing w:line="360" w:lineRule="auto"/>
        <w:rPr>
          <w:b/>
          <w:sz w:val="28"/>
          <w:szCs w:val="28"/>
        </w:rPr>
      </w:pPr>
      <w:r>
        <w:rPr>
          <w:rFonts w:hint="eastAsia"/>
          <w:b/>
          <w:sz w:val="28"/>
          <w:szCs w:val="28"/>
        </w:rPr>
        <w:t>施工要求：</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1、施工用水用电各接驳点均设于施工现场边缘。要求成交供应商安装独立施工用水用电表。费用由成交供应商解决。施工场地内水、电管线由成交供应商根据施工需要自行解决。</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2、本工程项目的材料、设备、施工须达到现行中华人民共和国以及广东省行业的工程建设标准、规范的要求。</w:t>
      </w:r>
    </w:p>
    <w:p>
      <w:pPr>
        <w:widowControl w:val="0"/>
        <w:snapToGrid w:val="0"/>
        <w:spacing w:line="360" w:lineRule="auto"/>
        <w:ind w:left="400" w:leftChars="200"/>
        <w:jc w:val="both"/>
        <w:rPr>
          <w:rFonts w:ascii="宋体" w:hAnsi="宋体"/>
          <w:sz w:val="21"/>
          <w:szCs w:val="21"/>
        </w:rPr>
      </w:pPr>
      <w:r>
        <w:rPr>
          <w:rFonts w:ascii="宋体" w:hAnsi="宋体"/>
          <w:sz w:val="21"/>
          <w:szCs w:val="21"/>
        </w:rPr>
        <w:t>3</w:t>
      </w:r>
      <w:r>
        <w:rPr>
          <w:rFonts w:hint="eastAsia" w:ascii="宋体" w:hAnsi="宋体"/>
          <w:sz w:val="21"/>
          <w:szCs w:val="21"/>
        </w:rPr>
        <w:t>、在夜晚施工应挂警示灯。</w:t>
      </w:r>
    </w:p>
    <w:p>
      <w:pPr>
        <w:widowControl w:val="0"/>
        <w:snapToGrid w:val="0"/>
        <w:spacing w:line="360" w:lineRule="auto"/>
        <w:ind w:left="400" w:leftChars="200"/>
        <w:jc w:val="both"/>
        <w:rPr>
          <w:rFonts w:ascii="宋体" w:hAnsi="宋体"/>
          <w:sz w:val="21"/>
          <w:szCs w:val="21"/>
        </w:rPr>
      </w:pPr>
      <w:r>
        <w:rPr>
          <w:rFonts w:ascii="宋体" w:hAnsi="宋体"/>
          <w:sz w:val="21"/>
          <w:szCs w:val="21"/>
        </w:rPr>
        <w:t>4</w:t>
      </w:r>
      <w:r>
        <w:rPr>
          <w:rFonts w:hint="eastAsia" w:ascii="宋体" w:hAnsi="宋体"/>
          <w:sz w:val="21"/>
          <w:szCs w:val="21"/>
        </w:rPr>
        <w:t>、按工程量清单及现场情况施工，与之不明确的或要深化的应及时提出。</w:t>
      </w:r>
    </w:p>
    <w:p>
      <w:pPr>
        <w:widowControl w:val="0"/>
        <w:snapToGrid w:val="0"/>
        <w:spacing w:line="360" w:lineRule="auto"/>
        <w:ind w:left="400" w:leftChars="200"/>
        <w:jc w:val="both"/>
        <w:rPr>
          <w:rFonts w:ascii="宋体" w:hAnsi="宋体"/>
          <w:sz w:val="21"/>
          <w:szCs w:val="21"/>
        </w:rPr>
      </w:pPr>
      <w:r>
        <w:rPr>
          <w:rFonts w:ascii="宋体" w:hAnsi="宋体"/>
          <w:sz w:val="21"/>
          <w:szCs w:val="21"/>
        </w:rPr>
        <w:t>5</w:t>
      </w:r>
      <w:r>
        <w:rPr>
          <w:rFonts w:hint="eastAsia" w:ascii="宋体" w:hAnsi="宋体"/>
          <w:sz w:val="21"/>
          <w:szCs w:val="21"/>
        </w:rPr>
        <w:t>、施工范围的具体位置及可交付施工安排的用地范围见现场，由采购人指定。</w:t>
      </w:r>
    </w:p>
    <w:p>
      <w:pPr>
        <w:widowControl w:val="0"/>
        <w:snapToGrid w:val="0"/>
        <w:spacing w:line="360" w:lineRule="auto"/>
        <w:ind w:left="400" w:leftChars="200"/>
        <w:jc w:val="both"/>
        <w:rPr>
          <w:rFonts w:ascii="宋体" w:hAnsi="宋体"/>
          <w:sz w:val="21"/>
          <w:szCs w:val="21"/>
        </w:rPr>
      </w:pPr>
      <w:r>
        <w:rPr>
          <w:rFonts w:ascii="宋体" w:hAnsi="宋体"/>
          <w:sz w:val="21"/>
          <w:szCs w:val="21"/>
        </w:rPr>
        <w:t>6</w:t>
      </w:r>
      <w:r>
        <w:rPr>
          <w:rFonts w:hint="eastAsia" w:ascii="宋体" w:hAnsi="宋体"/>
          <w:sz w:val="21"/>
          <w:szCs w:val="21"/>
        </w:rPr>
        <w:t>、材料及电源配置：一切电缆、电线、电箱、开关、插座材料及定位均由采购人在现场决定。其他相关施工材料按规定提供样板、由采购人确定。</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7、所有拆除的物品如采购人认为有用的需留给采购人并搬到指定位置。</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8、成交供应商必须遵守采购人施工现场和人员管理的规定，安全生产，文明施工。</w:t>
      </w:r>
    </w:p>
    <w:p>
      <w:pPr>
        <w:widowControl w:val="0"/>
        <w:snapToGrid w:val="0"/>
        <w:spacing w:line="360" w:lineRule="auto"/>
        <w:ind w:left="400" w:leftChars="200"/>
        <w:jc w:val="both"/>
        <w:rPr>
          <w:rFonts w:ascii="宋体" w:hAnsi="宋体"/>
          <w:sz w:val="21"/>
          <w:szCs w:val="21"/>
        </w:rPr>
      </w:pPr>
      <w:r>
        <w:rPr>
          <w:rFonts w:ascii="宋体" w:hAnsi="宋体"/>
          <w:sz w:val="21"/>
          <w:szCs w:val="21"/>
        </w:rPr>
        <w:t>9</w:t>
      </w:r>
      <w:r>
        <w:rPr>
          <w:rFonts w:hint="eastAsia" w:ascii="宋体" w:hAnsi="宋体"/>
          <w:sz w:val="21"/>
          <w:szCs w:val="21"/>
        </w:rPr>
        <w:t>、成交供应商在施工过程中，如遇到需与外部相关的单位协调的问题时，应自行解决，采购人只负责协助。</w:t>
      </w:r>
    </w:p>
    <w:p>
      <w:pPr>
        <w:widowControl w:val="0"/>
        <w:snapToGrid w:val="0"/>
        <w:spacing w:line="360" w:lineRule="auto"/>
        <w:ind w:left="400" w:leftChars="200"/>
        <w:jc w:val="both"/>
        <w:rPr>
          <w:rFonts w:ascii="宋体" w:hAnsi="宋体"/>
          <w:sz w:val="21"/>
          <w:szCs w:val="21"/>
        </w:rPr>
      </w:pPr>
      <w:r>
        <w:rPr>
          <w:rFonts w:ascii="宋体" w:hAnsi="宋体"/>
          <w:sz w:val="21"/>
          <w:szCs w:val="21"/>
        </w:rPr>
        <w:t>10</w:t>
      </w:r>
      <w:r>
        <w:rPr>
          <w:rFonts w:hint="eastAsia" w:ascii="宋体" w:hAnsi="宋体"/>
          <w:sz w:val="21"/>
          <w:szCs w:val="21"/>
        </w:rPr>
        <w:t>、成交供应商必须注意施工安全，做好安全文明施工工作，如因措施不当造成人身安全或工伤死亡事故，一切责任由成交供应商负责。</w:t>
      </w:r>
    </w:p>
    <w:p>
      <w:pPr>
        <w:widowControl w:val="0"/>
        <w:snapToGrid w:val="0"/>
        <w:spacing w:line="360" w:lineRule="auto"/>
        <w:ind w:left="540"/>
        <w:jc w:val="both"/>
        <w:rPr>
          <w:rFonts w:ascii="宋体" w:hAnsi="宋体"/>
          <w:b/>
          <w:sz w:val="21"/>
          <w:szCs w:val="21"/>
        </w:rPr>
      </w:pPr>
    </w:p>
    <w:p>
      <w:pPr>
        <w:numPr>
          <w:ilvl w:val="0"/>
          <w:numId w:val="42"/>
        </w:numPr>
        <w:spacing w:line="360" w:lineRule="auto"/>
        <w:rPr>
          <w:b/>
          <w:sz w:val="28"/>
          <w:szCs w:val="28"/>
        </w:rPr>
      </w:pPr>
      <w:r>
        <w:rPr>
          <w:rFonts w:hint="eastAsia"/>
          <w:b/>
          <w:sz w:val="28"/>
          <w:szCs w:val="28"/>
        </w:rPr>
        <w:t>现场人员要求：</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1、成交供应商必须按响应文件提供管理人员名单委派现场管理人员，与报价时提供的名单一致。如确须更换，则事前须征得采购人同意，如有违反，一经发现取消其成交资格，并赔偿由此造成的一切损失(包含质量安全事故、拖延工期、增加投资等损失)。委派与工程项目的项目经理及技术负责人为现场管理代表，按施工安全规范做好施工质量、安全管理，指定安全、防火负责人，现场物件堆放整齐，道路畅道。</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2、成交供应商应按《建设工程项目管理规范》（GB/T50326-20</w:t>
      </w:r>
      <w:r>
        <w:rPr>
          <w:rFonts w:ascii="宋体" w:hAnsi="宋体"/>
          <w:sz w:val="21"/>
          <w:szCs w:val="21"/>
        </w:rPr>
        <w:t>17</w:t>
      </w:r>
      <w:r>
        <w:rPr>
          <w:rFonts w:hint="eastAsia" w:ascii="宋体" w:hAnsi="宋体"/>
          <w:sz w:val="21"/>
          <w:szCs w:val="21"/>
        </w:rPr>
        <w:t>）实施管理，并接受采购人和监理单位的监督。项目负责人不得同时担任两个及以上建设工程施工项目负责人，否则成交结果无效，且成交供应商必须赔偿采购人因此所造成的损失。发生注册建造师需要更换情况的，成交供应商应按广东省住房和城乡建设厅《关于建设工程项目招标中标后监督检查的办法》(粤建市〔2009〕8号)的通知规定，成交供应商应向建设行政主管部门填报《建设工程项目管理班子变更情况报告表》，并附上有关证明文件，经审核同意方可变更。更换后的项目经理应与成交单位的响应文件所确定的项目经理的主要条件一致。</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3、成交供应商在工程施工期间，必须配备专职安全员，建立健全安全制度。</w:t>
      </w:r>
    </w:p>
    <w:p>
      <w:pPr>
        <w:widowControl w:val="0"/>
        <w:snapToGrid w:val="0"/>
        <w:spacing w:line="360" w:lineRule="auto"/>
        <w:ind w:left="400" w:leftChars="200"/>
        <w:jc w:val="both"/>
        <w:rPr>
          <w:rFonts w:ascii="宋体" w:hAnsi="宋体"/>
          <w:sz w:val="21"/>
          <w:szCs w:val="21"/>
        </w:rPr>
      </w:pPr>
      <w:r>
        <w:rPr>
          <w:rFonts w:ascii="宋体" w:hAnsi="宋体"/>
          <w:sz w:val="21"/>
          <w:szCs w:val="21"/>
        </w:rPr>
        <w:t>4</w:t>
      </w:r>
      <w:r>
        <w:rPr>
          <w:rFonts w:hint="eastAsia" w:ascii="宋体" w:hAnsi="宋体"/>
          <w:sz w:val="21"/>
          <w:szCs w:val="21"/>
        </w:rPr>
        <w:t>、成交供应商必须提交进场施工人员名单及身份证复印件给采购人备案，且必须在采购人所属有关部门办理出入证。</w:t>
      </w:r>
    </w:p>
    <w:p>
      <w:pPr>
        <w:widowControl w:val="0"/>
        <w:snapToGrid w:val="0"/>
        <w:spacing w:line="360" w:lineRule="auto"/>
        <w:ind w:left="400" w:leftChars="200"/>
        <w:jc w:val="both"/>
        <w:rPr>
          <w:rFonts w:ascii="宋体" w:hAnsi="宋体"/>
          <w:sz w:val="21"/>
          <w:szCs w:val="21"/>
        </w:rPr>
      </w:pPr>
    </w:p>
    <w:p>
      <w:pPr>
        <w:numPr>
          <w:ilvl w:val="0"/>
          <w:numId w:val="42"/>
        </w:numPr>
        <w:spacing w:line="360" w:lineRule="auto"/>
        <w:rPr>
          <w:b/>
          <w:sz w:val="28"/>
          <w:szCs w:val="28"/>
        </w:rPr>
      </w:pPr>
      <w:r>
        <w:rPr>
          <w:rFonts w:hint="eastAsia"/>
          <w:b/>
          <w:sz w:val="28"/>
          <w:szCs w:val="28"/>
        </w:rPr>
        <w:t>现场管理：</w:t>
      </w:r>
    </w:p>
    <w:p>
      <w:pPr>
        <w:widowControl w:val="0"/>
        <w:spacing w:line="360" w:lineRule="auto"/>
        <w:ind w:left="400" w:leftChars="200"/>
        <w:jc w:val="both"/>
        <w:rPr>
          <w:rFonts w:ascii="宋体" w:hAnsi="宋体"/>
          <w:sz w:val="21"/>
          <w:szCs w:val="21"/>
        </w:rPr>
      </w:pPr>
      <w:r>
        <w:rPr>
          <w:rFonts w:hint="eastAsia" w:ascii="宋体" w:hAnsi="宋体"/>
          <w:sz w:val="21"/>
          <w:szCs w:val="21"/>
        </w:rPr>
        <w:t>1、成交供应商必须遵守建设单位施工现场和人员管理的规定，安全生产，文明施工。施工队伍必须接受现场管理单位的监督、管理和指导，无条件遵守采购人的各项规定。自觉接受检查，无证人员一律不得进入施工现场，施工人员不得在施工现场留宿。施工人员未经批准不得进入其他区域。</w:t>
      </w:r>
    </w:p>
    <w:p>
      <w:pPr>
        <w:widowControl w:val="0"/>
        <w:spacing w:line="360" w:lineRule="auto"/>
        <w:ind w:left="400" w:leftChars="200"/>
        <w:jc w:val="both"/>
        <w:rPr>
          <w:rFonts w:ascii="宋体" w:hAnsi="宋体"/>
          <w:sz w:val="21"/>
          <w:szCs w:val="21"/>
        </w:rPr>
      </w:pPr>
      <w:r>
        <w:rPr>
          <w:rFonts w:hint="eastAsia" w:ascii="宋体" w:hAnsi="宋体"/>
          <w:sz w:val="21"/>
          <w:szCs w:val="21"/>
        </w:rPr>
        <w:t>2、施工期间必须保持原有道路完整，不得另外开挖道路，所有材料转运费、保管费用由施工队自行负责。在工程进行中，成交单位要注意保护场内的各种管线和设施。若有任何损坏，须立即通知有关部门，并由损坏责任单位承担损失和修复费用。成交供应商在施工过程中，如遇到需与外部相关的单位协调的问题时，应自行解决，采购人只负责协助。</w:t>
      </w:r>
    </w:p>
    <w:p>
      <w:pPr>
        <w:widowControl w:val="0"/>
        <w:spacing w:line="360" w:lineRule="auto"/>
        <w:ind w:left="400" w:leftChars="200"/>
        <w:jc w:val="both"/>
        <w:rPr>
          <w:rFonts w:ascii="宋体" w:hAnsi="宋体"/>
          <w:sz w:val="21"/>
          <w:szCs w:val="21"/>
        </w:rPr>
      </w:pPr>
      <w:r>
        <w:rPr>
          <w:rFonts w:hint="eastAsia" w:ascii="宋体" w:hAnsi="宋体"/>
          <w:sz w:val="21"/>
          <w:szCs w:val="21"/>
        </w:rPr>
        <w:t>3、成交供应商必须严格按照已经确认的施工方案组织施工，并接受采购人或其委托的监理单位对工程质量、工期、安全、文明施工、环保及工地纪律的监督和管理。</w:t>
      </w:r>
    </w:p>
    <w:p>
      <w:pPr>
        <w:widowControl w:val="0"/>
        <w:spacing w:line="360" w:lineRule="auto"/>
        <w:ind w:left="400" w:leftChars="200"/>
        <w:jc w:val="both"/>
        <w:rPr>
          <w:rFonts w:ascii="宋体" w:hAnsi="宋体"/>
          <w:sz w:val="21"/>
          <w:szCs w:val="21"/>
        </w:rPr>
      </w:pPr>
      <w:r>
        <w:rPr>
          <w:rFonts w:ascii="宋体" w:hAnsi="宋体"/>
          <w:sz w:val="21"/>
          <w:szCs w:val="21"/>
        </w:rPr>
        <w:t>4、</w:t>
      </w:r>
      <w:r>
        <w:rPr>
          <w:rFonts w:hint="eastAsia" w:ascii="宋体" w:hAnsi="宋体"/>
          <w:sz w:val="21"/>
          <w:szCs w:val="21"/>
        </w:rPr>
        <w:t>成交供应商在施工期间应严格遵守国家、省、市有关防火、防爆和施工安全以及文明施工，深夜施工、环卫、治安与城管等规定，应建立规章制度和防护、防范措施，并承担由于自身措施不力造成事故责任和发生的费用。施工期间，必须建立施工安全用电制度，确保施工用电设备的完好无损，并设置漏电保护装置。施工用水、用电由采购人指定驳接点，由成交供应商自行布线管、加表计量，并向采购人交付水、电费。</w:t>
      </w:r>
    </w:p>
    <w:p>
      <w:pPr>
        <w:widowControl w:val="0"/>
        <w:spacing w:line="360" w:lineRule="auto"/>
        <w:ind w:left="400" w:leftChars="200"/>
        <w:jc w:val="both"/>
        <w:rPr>
          <w:rFonts w:ascii="宋体" w:hAnsi="宋体"/>
          <w:sz w:val="21"/>
          <w:szCs w:val="21"/>
        </w:rPr>
      </w:pPr>
      <w:r>
        <w:rPr>
          <w:rFonts w:hint="eastAsia" w:ascii="宋体" w:hAnsi="宋体"/>
          <w:sz w:val="21"/>
          <w:szCs w:val="21"/>
        </w:rPr>
        <w:t>5、成交供应商应自行解决工人宿舍用地、食堂与生活设施等场地问题。</w:t>
      </w:r>
    </w:p>
    <w:p>
      <w:pPr>
        <w:widowControl w:val="0"/>
        <w:spacing w:line="360" w:lineRule="auto"/>
        <w:ind w:left="400" w:leftChars="200"/>
        <w:jc w:val="both"/>
        <w:rPr>
          <w:rFonts w:ascii="宋体" w:hAnsi="宋体"/>
          <w:sz w:val="21"/>
          <w:szCs w:val="21"/>
        </w:rPr>
      </w:pPr>
      <w:r>
        <w:rPr>
          <w:rFonts w:hint="eastAsia" w:ascii="宋体" w:hAnsi="宋体"/>
          <w:sz w:val="21"/>
          <w:szCs w:val="21"/>
        </w:rPr>
        <w:t>6、施工所用的机械工具由施工队伍自备及自费运到施工工地，进场后进行必要的性能安全检查，完工后从工地自费搬出运走，施工所用的材料及机械工具由采购人提供适当的场所存放并由施工队伍自行保管，不得随便存放，以免造成不必要的丢失、损坏。</w:t>
      </w:r>
    </w:p>
    <w:p>
      <w:pPr>
        <w:widowControl w:val="0"/>
        <w:spacing w:line="360" w:lineRule="auto"/>
        <w:ind w:left="400" w:leftChars="200"/>
        <w:jc w:val="both"/>
        <w:rPr>
          <w:rFonts w:ascii="宋体" w:hAnsi="宋体"/>
          <w:sz w:val="21"/>
          <w:szCs w:val="21"/>
        </w:rPr>
      </w:pPr>
      <w:r>
        <w:rPr>
          <w:rFonts w:ascii="宋体" w:hAnsi="宋体"/>
          <w:sz w:val="21"/>
          <w:szCs w:val="21"/>
        </w:rPr>
        <w:t>7、</w:t>
      </w:r>
      <w:r>
        <w:rPr>
          <w:rFonts w:hint="eastAsia" w:ascii="宋体" w:hAnsi="宋体"/>
          <w:sz w:val="21"/>
          <w:szCs w:val="21"/>
        </w:rPr>
        <w:t>成交供应商必须注意施工安全，做好安全文明施工工作，如因措施不当造成人身安全或工伤死亡事故，一切责任由成交供应商负责。</w:t>
      </w:r>
    </w:p>
    <w:p>
      <w:pPr>
        <w:widowControl w:val="0"/>
        <w:spacing w:line="360" w:lineRule="auto"/>
        <w:ind w:left="400" w:leftChars="200"/>
        <w:jc w:val="both"/>
        <w:rPr>
          <w:rFonts w:ascii="宋体" w:hAnsi="宋体"/>
          <w:sz w:val="21"/>
          <w:szCs w:val="21"/>
        </w:rPr>
      </w:pPr>
      <w:r>
        <w:rPr>
          <w:rFonts w:ascii="宋体" w:hAnsi="宋体"/>
          <w:sz w:val="21"/>
          <w:szCs w:val="21"/>
        </w:rPr>
        <w:t>8、</w:t>
      </w:r>
      <w:r>
        <w:rPr>
          <w:rFonts w:hint="eastAsia" w:ascii="宋体" w:hAnsi="宋体"/>
          <w:sz w:val="21"/>
          <w:szCs w:val="21"/>
        </w:rPr>
        <w:t>成交供应商在工程施工期间，须严格遵守政府职能部门的各项规章制度，由于管理不善，导致政府职能部门的罚款和停工整改，由其发生的费用与损失由成交供应商自行承担，且采购人保留暂缓支付工程款的权利，以确保文明施工有效实行。</w:t>
      </w:r>
    </w:p>
    <w:p>
      <w:pPr>
        <w:widowControl w:val="0"/>
        <w:spacing w:line="360" w:lineRule="auto"/>
        <w:ind w:left="400" w:leftChars="200"/>
        <w:jc w:val="both"/>
        <w:rPr>
          <w:rFonts w:ascii="宋体" w:hAnsi="宋体"/>
          <w:sz w:val="21"/>
          <w:szCs w:val="21"/>
        </w:rPr>
      </w:pPr>
      <w:r>
        <w:rPr>
          <w:rFonts w:hint="eastAsia" w:ascii="宋体" w:hAnsi="宋体"/>
          <w:sz w:val="21"/>
          <w:szCs w:val="21"/>
        </w:rPr>
        <w:t>9、建筑垃圾必须及时清运干净，施工过程中应采取必要的有效措施减少对施工区域内进出人员的生活、工作造成的影响，并确保各方人员的安全，施工区域内由于成交供应商的责任造成的一切人员的伤亡，均由成交供应商承担由此产生的一切赔偿等后果。</w:t>
      </w:r>
    </w:p>
    <w:p>
      <w:pPr>
        <w:widowControl w:val="0"/>
        <w:spacing w:line="360" w:lineRule="auto"/>
        <w:ind w:left="400" w:leftChars="200"/>
        <w:jc w:val="both"/>
        <w:rPr>
          <w:rFonts w:ascii="宋体" w:hAnsi="宋体"/>
          <w:sz w:val="21"/>
          <w:szCs w:val="21"/>
        </w:rPr>
      </w:pPr>
    </w:p>
    <w:p>
      <w:pPr>
        <w:numPr>
          <w:ilvl w:val="0"/>
          <w:numId w:val="42"/>
        </w:numPr>
        <w:spacing w:line="360" w:lineRule="auto"/>
        <w:rPr>
          <w:b/>
          <w:sz w:val="28"/>
          <w:szCs w:val="28"/>
        </w:rPr>
      </w:pPr>
      <w:r>
        <w:rPr>
          <w:rFonts w:hint="eastAsia"/>
          <w:b/>
          <w:sz w:val="28"/>
          <w:szCs w:val="28"/>
        </w:rPr>
        <w:t>材料及设备供应要求</w:t>
      </w:r>
    </w:p>
    <w:p>
      <w:pPr>
        <w:widowControl w:val="0"/>
        <w:spacing w:line="360" w:lineRule="auto"/>
        <w:ind w:left="400" w:leftChars="200"/>
        <w:jc w:val="both"/>
        <w:rPr>
          <w:rFonts w:ascii="宋体" w:hAnsi="宋体"/>
          <w:sz w:val="21"/>
          <w:szCs w:val="21"/>
        </w:rPr>
      </w:pPr>
      <w:r>
        <w:rPr>
          <w:rFonts w:hint="eastAsia" w:ascii="宋体" w:hAnsi="宋体"/>
          <w:sz w:val="21"/>
          <w:szCs w:val="21"/>
        </w:rPr>
        <w:t>1、本工程承包范围内所需的材料、成品、未成品的采购、运输、保管、质量等责任均由成交供应商承担，采购人不提供任何材料。</w:t>
      </w:r>
    </w:p>
    <w:p>
      <w:pPr>
        <w:widowControl w:val="0"/>
        <w:spacing w:line="360" w:lineRule="auto"/>
        <w:ind w:left="400" w:leftChars="200"/>
        <w:jc w:val="both"/>
        <w:rPr>
          <w:rFonts w:ascii="宋体" w:hAnsi="宋体"/>
          <w:sz w:val="21"/>
          <w:szCs w:val="21"/>
        </w:rPr>
      </w:pPr>
      <w:r>
        <w:rPr>
          <w:rFonts w:hint="eastAsia" w:ascii="宋体" w:hAnsi="宋体"/>
          <w:sz w:val="21"/>
          <w:szCs w:val="21"/>
        </w:rPr>
        <w:t>2、采购供应的材料，其名称、品种、型号、规格、质量等，均应符合国家、地方及行业有关规范及要求，并能满足建设单位（采购人）的要求。</w:t>
      </w:r>
    </w:p>
    <w:p>
      <w:pPr>
        <w:widowControl w:val="0"/>
        <w:spacing w:line="360" w:lineRule="auto"/>
        <w:ind w:left="400" w:leftChars="200"/>
        <w:jc w:val="both"/>
        <w:rPr>
          <w:rFonts w:ascii="宋体" w:hAnsi="宋体"/>
          <w:sz w:val="21"/>
          <w:szCs w:val="21"/>
        </w:rPr>
      </w:pPr>
      <w:r>
        <w:rPr>
          <w:rFonts w:hint="eastAsia" w:ascii="宋体" w:hAnsi="宋体"/>
          <w:sz w:val="21"/>
          <w:szCs w:val="21"/>
        </w:rPr>
        <w:t>3、采购前须把样板报给采购人选定。所有材料都必须有材料质检部门出具的产品合格证、生产许可证等证明材料，经采购人同意方可使用，并保证产品的有效性。</w:t>
      </w:r>
    </w:p>
    <w:p>
      <w:pPr>
        <w:widowControl w:val="0"/>
        <w:spacing w:line="360" w:lineRule="auto"/>
        <w:ind w:left="400" w:leftChars="200"/>
        <w:jc w:val="both"/>
        <w:rPr>
          <w:rFonts w:ascii="宋体" w:hAnsi="宋体"/>
          <w:sz w:val="21"/>
          <w:szCs w:val="21"/>
        </w:rPr>
      </w:pPr>
      <w:r>
        <w:rPr>
          <w:rFonts w:hint="eastAsia" w:ascii="宋体" w:hAnsi="宋体"/>
          <w:sz w:val="21"/>
          <w:szCs w:val="21"/>
        </w:rPr>
        <w:t>4、由于成交供应商提供的伪劣、假冒等所有不合格材料而导致的损失、事故及一切后果，均由成交供应商负责并赔偿采购人所有损失，并负责免费更换所有已施工的不合格材料。</w:t>
      </w:r>
    </w:p>
    <w:p>
      <w:pPr>
        <w:widowControl w:val="0"/>
        <w:spacing w:line="360" w:lineRule="auto"/>
        <w:ind w:left="400" w:leftChars="200"/>
        <w:jc w:val="both"/>
        <w:rPr>
          <w:rFonts w:ascii="宋体" w:hAnsi="宋体"/>
          <w:sz w:val="21"/>
          <w:szCs w:val="21"/>
        </w:rPr>
      </w:pPr>
      <w:r>
        <w:rPr>
          <w:rFonts w:hint="eastAsia" w:ascii="宋体" w:hAnsi="宋体"/>
          <w:sz w:val="21"/>
          <w:szCs w:val="21"/>
        </w:rPr>
        <w:t>5、若成交供应商使用的标准在本磋商技术要求的规定外，成交供应商应明确说明用于替代的标准或使用规范并提供所使用的标准，该标准必须是国际公认的同等或更高级的标准，如成交供应商所使用的标准低于上述标准，采购人将有权不予接受。响应供应商应将明显的差异在响应文件中详细说明。</w:t>
      </w:r>
    </w:p>
    <w:p>
      <w:pPr>
        <w:widowControl w:val="0"/>
        <w:spacing w:line="360" w:lineRule="auto"/>
        <w:ind w:left="400" w:leftChars="200"/>
        <w:jc w:val="both"/>
        <w:rPr>
          <w:rFonts w:ascii="宋体" w:hAnsi="宋体"/>
          <w:sz w:val="21"/>
          <w:szCs w:val="21"/>
        </w:rPr>
      </w:pPr>
      <w:r>
        <w:rPr>
          <w:rFonts w:hint="eastAsia" w:ascii="宋体" w:hAnsi="宋体"/>
          <w:b/>
          <w:sz w:val="21"/>
          <w:szCs w:val="21"/>
        </w:rPr>
        <w:t>6、报价时须提供主要材料的明细（包括厂家、规格、品质等级等）</w:t>
      </w:r>
      <w:r>
        <w:rPr>
          <w:rFonts w:hint="eastAsia" w:ascii="宋体" w:hAnsi="宋体"/>
          <w:sz w:val="21"/>
          <w:szCs w:val="21"/>
        </w:rPr>
        <w:t>。工程实施时，如发生货不对板，采购人有权拒用，造成损失由成交供应商承担。</w:t>
      </w:r>
    </w:p>
    <w:p>
      <w:pPr>
        <w:widowControl w:val="0"/>
        <w:spacing w:line="360" w:lineRule="auto"/>
        <w:ind w:left="400" w:leftChars="200"/>
        <w:jc w:val="both"/>
        <w:rPr>
          <w:rFonts w:ascii="宋体" w:hAnsi="宋体"/>
          <w:sz w:val="21"/>
          <w:szCs w:val="21"/>
        </w:rPr>
      </w:pPr>
      <w:r>
        <w:rPr>
          <w:rFonts w:hint="eastAsia" w:ascii="宋体" w:hAnsi="宋体"/>
          <w:sz w:val="21"/>
          <w:szCs w:val="21"/>
        </w:rPr>
        <w:t>7、采购人保留对本工程使用之主要材料品质确认审查的权利及保留另行委托专业队伍对本工程进行独立检测的权利。</w:t>
      </w:r>
    </w:p>
    <w:p>
      <w:pPr>
        <w:widowControl w:val="0"/>
        <w:spacing w:line="360" w:lineRule="auto"/>
        <w:ind w:left="400" w:leftChars="200"/>
        <w:jc w:val="both"/>
        <w:rPr>
          <w:rFonts w:ascii="宋体" w:hAnsi="宋体"/>
          <w:sz w:val="21"/>
          <w:szCs w:val="21"/>
        </w:rPr>
      </w:pPr>
      <w:r>
        <w:rPr>
          <w:rFonts w:ascii="宋体" w:hAnsi="宋体"/>
          <w:sz w:val="21"/>
          <w:szCs w:val="21"/>
        </w:rPr>
        <w:t>8、</w:t>
      </w:r>
      <w:r>
        <w:rPr>
          <w:rFonts w:hint="eastAsia" w:ascii="宋体" w:hAnsi="宋体"/>
          <w:sz w:val="21"/>
          <w:szCs w:val="21"/>
        </w:rPr>
        <w:t>报价范围内工程所用的设备，由成交供应商提供。</w:t>
      </w:r>
    </w:p>
    <w:p>
      <w:pPr>
        <w:widowControl w:val="0"/>
        <w:spacing w:line="360" w:lineRule="auto"/>
        <w:ind w:left="400" w:leftChars="200"/>
        <w:jc w:val="both"/>
        <w:rPr>
          <w:rFonts w:ascii="宋体" w:hAnsi="宋体"/>
          <w:sz w:val="21"/>
          <w:szCs w:val="21"/>
        </w:rPr>
      </w:pPr>
    </w:p>
    <w:p>
      <w:pPr>
        <w:numPr>
          <w:ilvl w:val="0"/>
          <w:numId w:val="42"/>
        </w:numPr>
        <w:spacing w:line="360" w:lineRule="auto"/>
        <w:outlineLvl w:val="3"/>
        <w:rPr>
          <w:b/>
          <w:color w:val="FF0000"/>
          <w:sz w:val="28"/>
          <w:szCs w:val="28"/>
        </w:rPr>
      </w:pPr>
      <w:r>
        <w:rPr>
          <w:rFonts w:hint="eastAsia"/>
          <w:b/>
          <w:color w:val="FF0000"/>
          <w:sz w:val="28"/>
          <w:szCs w:val="28"/>
        </w:rPr>
        <w:t>分包要求</w:t>
      </w:r>
    </w:p>
    <w:p>
      <w:pPr>
        <w:spacing w:line="360" w:lineRule="auto"/>
        <w:ind w:firstLine="420" w:firstLineChars="200"/>
        <w:rPr>
          <w:color w:val="FF0000"/>
          <w:sz w:val="21"/>
          <w:szCs w:val="21"/>
        </w:rPr>
      </w:pPr>
      <w:r>
        <w:rPr>
          <w:rFonts w:hint="eastAsia"/>
          <w:color w:val="FF0000"/>
          <w:sz w:val="21"/>
          <w:szCs w:val="21"/>
        </w:rPr>
        <w:t>合同项下的设计工作应由具备对应本项目规模所需的设计资质能力的设计单位承接，若成交供应商不能满足要求的，供应商应将设计工作分包给满足下列其中任意一项要求的设计单位承接：</w:t>
      </w:r>
    </w:p>
    <w:p>
      <w:pPr>
        <w:pStyle w:val="143"/>
        <w:numPr>
          <w:ilvl w:val="0"/>
          <w:numId w:val="44"/>
        </w:numPr>
        <w:spacing w:line="360" w:lineRule="auto"/>
        <w:ind w:firstLineChars="0"/>
        <w:rPr>
          <w:color w:val="FF0000"/>
          <w:szCs w:val="21"/>
        </w:rPr>
      </w:pPr>
      <w:r>
        <w:rPr>
          <w:rFonts w:hint="eastAsia"/>
          <w:color w:val="FF0000"/>
          <w:szCs w:val="21"/>
        </w:rPr>
        <w:t>工程设计综合资质甲级；</w:t>
      </w:r>
    </w:p>
    <w:p>
      <w:pPr>
        <w:pStyle w:val="143"/>
        <w:numPr>
          <w:ilvl w:val="0"/>
          <w:numId w:val="44"/>
        </w:numPr>
        <w:spacing w:line="360" w:lineRule="auto"/>
        <w:ind w:firstLineChars="0"/>
        <w:rPr>
          <w:color w:val="FF0000"/>
          <w:szCs w:val="21"/>
        </w:rPr>
      </w:pPr>
      <w:r>
        <w:rPr>
          <w:rFonts w:hint="eastAsia"/>
          <w:color w:val="FF0000"/>
          <w:szCs w:val="21"/>
        </w:rPr>
        <w:t>工程设计建筑行业设计乙级或以上资质；</w:t>
      </w:r>
    </w:p>
    <w:p>
      <w:pPr>
        <w:pStyle w:val="143"/>
        <w:numPr>
          <w:ilvl w:val="0"/>
          <w:numId w:val="44"/>
        </w:numPr>
        <w:spacing w:line="360" w:lineRule="auto"/>
        <w:ind w:firstLineChars="0"/>
        <w:rPr>
          <w:color w:val="FF0000"/>
          <w:szCs w:val="21"/>
        </w:rPr>
      </w:pPr>
      <w:r>
        <w:rPr>
          <w:rFonts w:hint="eastAsia"/>
          <w:color w:val="FF0000"/>
          <w:szCs w:val="21"/>
        </w:rPr>
        <w:t>工程设计建筑行业（建筑工程）专业设计乙级或以上资质；</w:t>
      </w:r>
    </w:p>
    <w:p>
      <w:pPr>
        <w:pStyle w:val="143"/>
        <w:numPr>
          <w:ilvl w:val="0"/>
          <w:numId w:val="44"/>
        </w:numPr>
        <w:spacing w:line="360" w:lineRule="auto"/>
        <w:ind w:firstLineChars="0"/>
        <w:rPr>
          <w:color w:val="FF0000"/>
          <w:szCs w:val="21"/>
        </w:rPr>
      </w:pPr>
      <w:r>
        <w:rPr>
          <w:rFonts w:hint="eastAsia"/>
          <w:color w:val="FF0000"/>
          <w:szCs w:val="21"/>
        </w:rPr>
        <w:t>建筑装饰工程设计专项乙级（或以上）资质；</w:t>
      </w:r>
    </w:p>
    <w:p>
      <w:pPr>
        <w:pStyle w:val="143"/>
        <w:numPr>
          <w:ilvl w:val="0"/>
          <w:numId w:val="44"/>
        </w:numPr>
        <w:spacing w:line="360" w:lineRule="auto"/>
        <w:ind w:firstLineChars="0"/>
        <w:rPr>
          <w:color w:val="FF0000"/>
          <w:szCs w:val="21"/>
        </w:rPr>
      </w:pPr>
      <w:r>
        <w:rPr>
          <w:rFonts w:hint="eastAsia"/>
          <w:color w:val="FF0000"/>
          <w:szCs w:val="21"/>
        </w:rPr>
        <w:t>建筑设计事务所资质</w:t>
      </w:r>
      <w:r>
        <w:rPr>
          <w:rFonts w:hint="eastAsia"/>
          <w:color w:val="FF0000"/>
          <w:kern w:val="0"/>
          <w:szCs w:val="21"/>
        </w:rPr>
        <w:t>，</w:t>
      </w:r>
    </w:p>
    <w:p>
      <w:pPr>
        <w:spacing w:line="360" w:lineRule="auto"/>
        <w:ind w:firstLine="420" w:firstLineChars="200"/>
        <w:rPr>
          <w:color w:val="FF0000"/>
          <w:sz w:val="21"/>
          <w:szCs w:val="21"/>
        </w:rPr>
      </w:pPr>
      <w:r>
        <w:rPr>
          <w:rFonts w:hint="eastAsia"/>
          <w:color w:val="FF0000"/>
          <w:sz w:val="21"/>
          <w:szCs w:val="21"/>
        </w:rPr>
        <w:t>注：在签订合同时一并提交上述证明材料给采购人登记，如采用分包方式的，还应提供成交供应商与分包单位签订的分包协议，相关设计费用已包含在响应报价当中。</w:t>
      </w:r>
    </w:p>
    <w:p>
      <w:pPr>
        <w:widowControl w:val="0"/>
        <w:spacing w:line="360" w:lineRule="auto"/>
        <w:ind w:left="400" w:leftChars="200"/>
        <w:jc w:val="both"/>
        <w:rPr>
          <w:rFonts w:ascii="宋体" w:hAnsi="宋体"/>
          <w:sz w:val="21"/>
          <w:szCs w:val="21"/>
        </w:rPr>
      </w:pPr>
    </w:p>
    <w:p>
      <w:pPr>
        <w:numPr>
          <w:ilvl w:val="0"/>
          <w:numId w:val="42"/>
        </w:numPr>
        <w:spacing w:line="360" w:lineRule="auto"/>
        <w:rPr>
          <w:b/>
          <w:sz w:val="28"/>
          <w:szCs w:val="28"/>
        </w:rPr>
      </w:pPr>
      <w:r>
        <w:rPr>
          <w:rFonts w:hint="eastAsia"/>
          <w:b/>
          <w:sz w:val="28"/>
          <w:szCs w:val="28"/>
        </w:rPr>
        <w:t>资料与归档</w:t>
      </w:r>
    </w:p>
    <w:p>
      <w:pPr>
        <w:widowControl w:val="0"/>
        <w:spacing w:line="360" w:lineRule="auto"/>
        <w:ind w:left="400" w:leftChars="200"/>
        <w:rPr>
          <w:rFonts w:ascii="宋体" w:hAnsi="宋体"/>
          <w:sz w:val="21"/>
          <w:szCs w:val="21"/>
        </w:rPr>
      </w:pPr>
      <w:r>
        <w:rPr>
          <w:rFonts w:hint="eastAsia" w:ascii="宋体" w:hAnsi="宋体"/>
          <w:sz w:val="21"/>
          <w:szCs w:val="21"/>
        </w:rPr>
        <w:t>1、项目竣工验收后</w:t>
      </w:r>
      <w:r>
        <w:rPr>
          <w:rFonts w:ascii="宋体" w:hAnsi="宋体"/>
          <w:sz w:val="21"/>
          <w:szCs w:val="21"/>
        </w:rPr>
        <w:t>15</w:t>
      </w:r>
      <w:r>
        <w:rPr>
          <w:rFonts w:hint="eastAsia" w:ascii="宋体" w:hAnsi="宋体"/>
          <w:sz w:val="21"/>
          <w:szCs w:val="21"/>
        </w:rPr>
        <w:t>天内成交供应商提供竣工验收资料、工程结算书及相关资料统一送采购人审核，确认后办理结算手续。</w:t>
      </w:r>
    </w:p>
    <w:p>
      <w:pPr>
        <w:widowControl w:val="0"/>
        <w:spacing w:line="360" w:lineRule="auto"/>
        <w:ind w:left="400" w:leftChars="200"/>
        <w:rPr>
          <w:rFonts w:ascii="宋体" w:hAnsi="宋体"/>
          <w:sz w:val="21"/>
          <w:szCs w:val="21"/>
        </w:rPr>
      </w:pPr>
      <w:r>
        <w:rPr>
          <w:rFonts w:hint="eastAsia" w:ascii="宋体" w:hAnsi="宋体"/>
          <w:sz w:val="21"/>
          <w:szCs w:val="21"/>
        </w:rPr>
        <w:t>2、成交供应商向采购人提交竣工验收报告时，应当向采购人出具质量保修书；质量保修书应明确采购人工程的保修范围、保修期限和保修责任等。</w:t>
      </w:r>
    </w:p>
    <w:p>
      <w:pPr>
        <w:spacing w:line="360" w:lineRule="auto"/>
        <w:rPr>
          <w:rFonts w:ascii="宋体" w:hAnsi="宋体"/>
          <w:sz w:val="21"/>
          <w:szCs w:val="21"/>
        </w:rPr>
      </w:pPr>
    </w:p>
    <w:p>
      <w:pPr>
        <w:numPr>
          <w:ilvl w:val="0"/>
          <w:numId w:val="42"/>
        </w:numPr>
        <w:spacing w:line="360" w:lineRule="auto"/>
        <w:rPr>
          <w:b/>
          <w:sz w:val="28"/>
          <w:szCs w:val="28"/>
        </w:rPr>
      </w:pPr>
      <w:r>
        <w:rPr>
          <w:rFonts w:hint="eastAsia"/>
          <w:b/>
          <w:sz w:val="28"/>
          <w:szCs w:val="28"/>
        </w:rPr>
        <w:t>其他说明</w:t>
      </w:r>
    </w:p>
    <w:p>
      <w:pPr>
        <w:widowControl w:val="0"/>
        <w:spacing w:line="360" w:lineRule="auto"/>
        <w:ind w:left="425"/>
        <w:jc w:val="both"/>
        <w:rPr>
          <w:rFonts w:ascii="宋体" w:hAnsi="宋体"/>
          <w:sz w:val="21"/>
          <w:szCs w:val="21"/>
        </w:rPr>
      </w:pPr>
      <w:r>
        <w:rPr>
          <w:rFonts w:hint="eastAsia" w:ascii="宋体" w:hAnsi="宋体"/>
          <w:sz w:val="21"/>
          <w:szCs w:val="21"/>
        </w:rPr>
        <w:t>1、响应供应商成交后，不许转包，不许擅自分包。不许随意更换响应文件中所报的项目经理，如确须更换，则事前须征得采购人同意，如有违反，一经发现取消成交资格，并赔偿由此造成的一切损失(包含质量安全事故、拖延工期、增加投资等损失)。在施工过程中，造成损失的，按实际发生额赔偿。</w:t>
      </w:r>
    </w:p>
    <w:p>
      <w:pPr>
        <w:widowControl w:val="0"/>
        <w:spacing w:line="360" w:lineRule="auto"/>
        <w:ind w:left="425"/>
        <w:jc w:val="both"/>
        <w:rPr>
          <w:rFonts w:ascii="宋体" w:hAnsi="宋体"/>
          <w:sz w:val="21"/>
          <w:szCs w:val="21"/>
        </w:rPr>
      </w:pPr>
      <w:r>
        <w:rPr>
          <w:rFonts w:hint="eastAsia" w:ascii="宋体" w:hAnsi="宋体"/>
          <w:sz w:val="21"/>
          <w:szCs w:val="21"/>
        </w:rPr>
        <w:t>2、施工中因成交供应商原因造成的停工、返工、材料、器材等损失均由成交供应商承担。</w:t>
      </w:r>
    </w:p>
    <w:p>
      <w:pPr>
        <w:widowControl w:val="0"/>
        <w:spacing w:line="360" w:lineRule="auto"/>
        <w:ind w:left="425"/>
        <w:jc w:val="both"/>
        <w:rPr>
          <w:rFonts w:ascii="宋体" w:hAnsi="宋体"/>
          <w:sz w:val="21"/>
          <w:szCs w:val="21"/>
        </w:rPr>
      </w:pPr>
      <w:r>
        <w:rPr>
          <w:rFonts w:hint="eastAsia" w:ascii="宋体" w:hAnsi="宋体"/>
          <w:sz w:val="21"/>
          <w:szCs w:val="21"/>
        </w:rPr>
        <w:t>3、响应供应商所提供的资料必须属实，成交后如发现虚假资料，采购人有权单方面终止合同，工程项目将另行处理，由此而造成的经济损失由成交供应商负责赔偿。</w:t>
      </w:r>
    </w:p>
    <w:p>
      <w:pPr>
        <w:widowControl w:val="0"/>
        <w:spacing w:line="360" w:lineRule="auto"/>
        <w:ind w:left="425"/>
        <w:jc w:val="both"/>
        <w:rPr>
          <w:rFonts w:ascii="宋体" w:hAnsi="宋体"/>
          <w:sz w:val="21"/>
          <w:szCs w:val="21"/>
        </w:rPr>
      </w:pPr>
      <w:r>
        <w:rPr>
          <w:rFonts w:hint="eastAsia" w:ascii="宋体" w:hAnsi="宋体"/>
          <w:sz w:val="21"/>
          <w:szCs w:val="21"/>
        </w:rPr>
        <w:t>4、响应供应商应先到工地踏勘以充分了解工地位置、情况、道路、储存空间、装卸限制及任何其它足以影响承包价的情况，任何因忽视或误解工地情况而导致的索赔或工期延长申请将不被批准。</w:t>
      </w:r>
    </w:p>
    <w:p>
      <w:pPr>
        <w:widowControl w:val="0"/>
        <w:spacing w:line="360" w:lineRule="auto"/>
        <w:ind w:left="425"/>
        <w:jc w:val="both"/>
        <w:rPr>
          <w:rFonts w:ascii="宋体" w:hAnsi="宋体"/>
          <w:sz w:val="21"/>
          <w:szCs w:val="21"/>
        </w:rPr>
      </w:pPr>
      <w:r>
        <w:rPr>
          <w:rFonts w:ascii="宋体" w:hAnsi="宋体"/>
          <w:sz w:val="21"/>
          <w:szCs w:val="21"/>
        </w:rPr>
        <w:t>5、</w:t>
      </w:r>
      <w:r>
        <w:rPr>
          <w:rFonts w:hint="eastAsia" w:ascii="宋体" w:hAnsi="宋体"/>
          <w:sz w:val="21"/>
          <w:szCs w:val="21"/>
        </w:rPr>
        <w:t>采购人协助成交供应商办理施工报建等有关手续，采购人提供有关资料。</w:t>
      </w:r>
    </w:p>
    <w:p>
      <w:pPr>
        <w:widowControl w:val="0"/>
        <w:spacing w:line="360" w:lineRule="auto"/>
        <w:ind w:left="425"/>
        <w:jc w:val="both"/>
        <w:rPr>
          <w:rFonts w:ascii="宋体" w:hAnsi="宋体"/>
          <w:sz w:val="21"/>
          <w:szCs w:val="21"/>
        </w:rPr>
      </w:pPr>
      <w:r>
        <w:rPr>
          <w:rFonts w:hint="eastAsia" w:ascii="宋体" w:hAnsi="宋体"/>
          <w:sz w:val="21"/>
          <w:szCs w:val="21"/>
        </w:rPr>
        <w:t>6、响应供应商应承担所有与编写和提交响应文件有关的费用，不论磋商的结果如何，采购人、采购代理机构在任何情况下均无义务和责任承担这些费用。</w:t>
      </w:r>
    </w:p>
    <w:p>
      <w:pPr>
        <w:widowControl w:val="0"/>
        <w:spacing w:line="360" w:lineRule="auto"/>
        <w:ind w:left="425"/>
        <w:jc w:val="both"/>
        <w:rPr>
          <w:rFonts w:ascii="宋体" w:hAnsi="宋体"/>
          <w:sz w:val="21"/>
          <w:szCs w:val="21"/>
        </w:rPr>
      </w:pPr>
    </w:p>
    <w:p>
      <w:pPr>
        <w:numPr>
          <w:ilvl w:val="0"/>
          <w:numId w:val="42"/>
        </w:numPr>
        <w:spacing w:line="360" w:lineRule="auto"/>
        <w:rPr>
          <w:b/>
          <w:sz w:val="28"/>
          <w:szCs w:val="28"/>
        </w:rPr>
      </w:pPr>
      <w:r>
        <w:rPr>
          <w:rFonts w:hint="eastAsia"/>
          <w:b/>
          <w:sz w:val="28"/>
          <w:szCs w:val="28"/>
        </w:rPr>
        <w:t>工程进度款支付</w:t>
      </w:r>
    </w:p>
    <w:p>
      <w:pPr>
        <w:widowControl w:val="0"/>
        <w:spacing w:line="360" w:lineRule="auto"/>
        <w:ind w:left="400" w:leftChars="200"/>
        <w:jc w:val="both"/>
        <w:rPr>
          <w:rFonts w:ascii="宋体" w:hAnsi="宋体"/>
          <w:sz w:val="21"/>
          <w:szCs w:val="21"/>
        </w:rPr>
      </w:pPr>
      <w:r>
        <w:rPr>
          <w:rFonts w:hint="eastAsia" w:ascii="宋体" w:hAnsi="宋体"/>
          <w:sz w:val="21"/>
          <w:szCs w:val="21"/>
        </w:rPr>
        <w:t>1、合同签订后，采购</w:t>
      </w:r>
      <w:r>
        <w:rPr>
          <w:rFonts w:ascii="宋体" w:hAnsi="宋体"/>
          <w:sz w:val="21"/>
          <w:szCs w:val="21"/>
        </w:rPr>
        <w:t>人在</w:t>
      </w:r>
      <w:r>
        <w:rPr>
          <w:rFonts w:hint="eastAsia" w:ascii="宋体" w:hAnsi="宋体"/>
          <w:sz w:val="21"/>
          <w:szCs w:val="21"/>
        </w:rPr>
        <w:t>1</w:t>
      </w:r>
      <w:r>
        <w:rPr>
          <w:rFonts w:ascii="宋体" w:hAnsi="宋体"/>
          <w:sz w:val="21"/>
          <w:szCs w:val="21"/>
        </w:rPr>
        <w:t>5</w:t>
      </w:r>
      <w:r>
        <w:rPr>
          <w:rFonts w:hint="eastAsia" w:ascii="宋体" w:hAnsi="宋体"/>
          <w:sz w:val="21"/>
          <w:szCs w:val="21"/>
        </w:rPr>
        <w:t>个日历天内，向成交供应商预付合同总价的</w:t>
      </w:r>
      <w:r>
        <w:rPr>
          <w:rFonts w:ascii="宋体" w:hAnsi="宋体"/>
          <w:sz w:val="21"/>
          <w:szCs w:val="21"/>
        </w:rPr>
        <w:t>3</w:t>
      </w:r>
      <w:r>
        <w:rPr>
          <w:rFonts w:hint="eastAsia" w:ascii="宋体" w:hAnsi="宋体"/>
          <w:sz w:val="21"/>
          <w:szCs w:val="21"/>
        </w:rPr>
        <w:t>0%作为预付款；</w:t>
      </w:r>
    </w:p>
    <w:p>
      <w:pPr>
        <w:widowControl w:val="0"/>
        <w:spacing w:line="360" w:lineRule="auto"/>
        <w:ind w:left="400" w:leftChars="200"/>
        <w:jc w:val="both"/>
        <w:rPr>
          <w:rFonts w:ascii="宋体" w:hAnsi="宋体"/>
          <w:sz w:val="21"/>
          <w:szCs w:val="21"/>
        </w:rPr>
      </w:pPr>
      <w:r>
        <w:rPr>
          <w:rFonts w:hint="eastAsia" w:ascii="宋体" w:hAnsi="宋体"/>
          <w:sz w:val="21"/>
          <w:szCs w:val="21"/>
        </w:rPr>
        <w:t>2、工程</w:t>
      </w:r>
      <w:r>
        <w:rPr>
          <w:rFonts w:ascii="宋体" w:hAnsi="宋体"/>
          <w:sz w:val="21"/>
          <w:szCs w:val="21"/>
        </w:rPr>
        <w:t>完工</w:t>
      </w:r>
      <w:r>
        <w:rPr>
          <w:rFonts w:hint="eastAsia" w:ascii="宋体" w:hAnsi="宋体"/>
          <w:sz w:val="21"/>
          <w:szCs w:val="21"/>
        </w:rPr>
        <w:t>后，经采购人确认完毕，</w:t>
      </w:r>
      <w:r>
        <w:rPr>
          <w:rFonts w:ascii="宋体" w:hAnsi="宋体"/>
          <w:sz w:val="21"/>
          <w:szCs w:val="21"/>
        </w:rPr>
        <w:t>采购</w:t>
      </w:r>
      <w:r>
        <w:rPr>
          <w:rFonts w:hint="eastAsia" w:ascii="宋体" w:hAnsi="宋体"/>
          <w:sz w:val="21"/>
          <w:szCs w:val="21"/>
        </w:rPr>
        <w:t>人</w:t>
      </w:r>
      <w:r>
        <w:rPr>
          <w:rFonts w:ascii="宋体" w:hAnsi="宋体"/>
          <w:sz w:val="21"/>
          <w:szCs w:val="21"/>
        </w:rPr>
        <w:t>在</w:t>
      </w:r>
      <w:r>
        <w:rPr>
          <w:rFonts w:hint="eastAsia" w:ascii="宋体" w:hAnsi="宋体"/>
          <w:sz w:val="21"/>
          <w:szCs w:val="21"/>
        </w:rPr>
        <w:t>1</w:t>
      </w:r>
      <w:r>
        <w:rPr>
          <w:rFonts w:ascii="宋体" w:hAnsi="宋体"/>
          <w:sz w:val="21"/>
          <w:szCs w:val="21"/>
        </w:rPr>
        <w:t>5</w:t>
      </w:r>
      <w:r>
        <w:rPr>
          <w:rFonts w:hint="eastAsia" w:ascii="宋体" w:hAnsi="宋体"/>
          <w:sz w:val="21"/>
          <w:szCs w:val="21"/>
        </w:rPr>
        <w:t>个</w:t>
      </w:r>
      <w:r>
        <w:rPr>
          <w:rFonts w:ascii="宋体" w:hAnsi="宋体"/>
          <w:sz w:val="21"/>
          <w:szCs w:val="21"/>
        </w:rPr>
        <w:t>日历天内</w:t>
      </w:r>
      <w:r>
        <w:rPr>
          <w:rFonts w:hint="eastAsia" w:ascii="宋体" w:hAnsi="宋体"/>
          <w:sz w:val="21"/>
          <w:szCs w:val="21"/>
        </w:rPr>
        <w:t>，向成交供应商支付至合同总价的80%。</w:t>
      </w:r>
    </w:p>
    <w:p>
      <w:pPr>
        <w:widowControl w:val="0"/>
        <w:spacing w:line="360" w:lineRule="auto"/>
        <w:ind w:left="400" w:leftChars="200"/>
        <w:jc w:val="both"/>
        <w:rPr>
          <w:rFonts w:ascii="宋体" w:hAnsi="宋体"/>
          <w:sz w:val="21"/>
          <w:szCs w:val="21"/>
        </w:rPr>
      </w:pPr>
      <w:r>
        <w:rPr>
          <w:rFonts w:hint="eastAsia" w:ascii="宋体" w:hAnsi="宋体"/>
          <w:sz w:val="21"/>
          <w:szCs w:val="21"/>
        </w:rPr>
        <w:t>4、工程竣工验收合格且完成结算定案后，1</w:t>
      </w:r>
      <w:r>
        <w:rPr>
          <w:rFonts w:ascii="宋体" w:hAnsi="宋体"/>
          <w:sz w:val="21"/>
          <w:szCs w:val="21"/>
        </w:rPr>
        <w:t>5</w:t>
      </w:r>
      <w:r>
        <w:rPr>
          <w:rFonts w:hint="eastAsia" w:ascii="宋体" w:hAnsi="宋体"/>
          <w:sz w:val="21"/>
          <w:szCs w:val="21"/>
        </w:rPr>
        <w:t>个日历内按工程结算价向成交供应商支付至工程结算价的 97 %，结算价的3%作为工程保修金，保修金在质保期满且无质量问题后</w:t>
      </w:r>
      <w:r>
        <w:rPr>
          <w:rFonts w:ascii="宋体" w:hAnsi="宋体"/>
          <w:sz w:val="21"/>
          <w:szCs w:val="21"/>
        </w:rPr>
        <w:t>14</w:t>
      </w:r>
      <w:r>
        <w:rPr>
          <w:rFonts w:hint="eastAsia" w:ascii="宋体" w:hAnsi="宋体"/>
          <w:sz w:val="21"/>
          <w:szCs w:val="21"/>
        </w:rPr>
        <w:t>天内结算</w:t>
      </w:r>
      <w:r>
        <w:rPr>
          <w:rFonts w:ascii="宋体" w:hAnsi="宋体"/>
          <w:sz w:val="21"/>
          <w:szCs w:val="21"/>
        </w:rPr>
        <w:t>清楚，</w:t>
      </w:r>
      <w:r>
        <w:rPr>
          <w:rFonts w:hint="eastAsia" w:ascii="宋体" w:hAnsi="宋体"/>
          <w:sz w:val="21"/>
          <w:szCs w:val="21"/>
        </w:rPr>
        <w:t>余额无息退还成交供应商。</w:t>
      </w:r>
    </w:p>
    <w:p>
      <w:pPr>
        <w:widowControl w:val="0"/>
        <w:tabs>
          <w:tab w:val="left" w:pos="6520"/>
        </w:tabs>
        <w:spacing w:line="360" w:lineRule="auto"/>
        <w:ind w:left="400" w:leftChars="200"/>
        <w:jc w:val="both"/>
        <w:rPr>
          <w:rFonts w:ascii="宋体" w:hAnsi="宋体"/>
          <w:sz w:val="21"/>
          <w:szCs w:val="21"/>
        </w:rPr>
      </w:pPr>
      <w:r>
        <w:rPr>
          <w:rFonts w:hint="eastAsia" w:ascii="宋体" w:hAnsi="宋体"/>
          <w:sz w:val="21"/>
          <w:szCs w:val="21"/>
        </w:rPr>
        <w:t>5、付款方式：采用支票、银行汇付（含电汇）等形式；</w:t>
      </w:r>
      <w:r>
        <w:rPr>
          <w:rFonts w:ascii="宋体" w:hAnsi="宋体"/>
          <w:sz w:val="21"/>
          <w:szCs w:val="21"/>
        </w:rPr>
        <w:tab/>
      </w:r>
    </w:p>
    <w:p>
      <w:pPr>
        <w:widowControl w:val="0"/>
        <w:spacing w:line="360" w:lineRule="auto"/>
        <w:ind w:left="400" w:leftChars="200"/>
        <w:jc w:val="both"/>
        <w:rPr>
          <w:rFonts w:ascii="宋体" w:hAnsi="宋体"/>
          <w:sz w:val="21"/>
          <w:szCs w:val="21"/>
        </w:rPr>
      </w:pPr>
      <w:r>
        <w:rPr>
          <w:rFonts w:hint="eastAsia" w:ascii="宋体" w:hAnsi="宋体"/>
          <w:sz w:val="21"/>
          <w:szCs w:val="21"/>
        </w:rPr>
        <w:t>6、每笔款项支付前，成交供应商同时向采购人提供相应金额的税务发票。（注：本合同的付款时间为采购人向财政支付部门提出支付申请的时间，不含财政支付部门审查的时间。）</w:t>
      </w:r>
    </w:p>
    <w:p>
      <w:pPr>
        <w:pStyle w:val="31"/>
        <w:tabs>
          <w:tab w:val="left" w:pos="426"/>
        </w:tabs>
        <w:spacing w:line="360" w:lineRule="auto"/>
        <w:ind w:left="426"/>
        <w:rPr>
          <w:rFonts w:hAnsi="宋体"/>
          <w:szCs w:val="21"/>
        </w:rPr>
      </w:pPr>
    </w:p>
    <w:p>
      <w:pPr>
        <w:numPr>
          <w:ilvl w:val="0"/>
          <w:numId w:val="42"/>
        </w:numPr>
        <w:spacing w:line="360" w:lineRule="auto"/>
        <w:rPr>
          <w:b/>
          <w:sz w:val="28"/>
          <w:szCs w:val="28"/>
        </w:rPr>
      </w:pPr>
      <w:r>
        <w:rPr>
          <w:b/>
          <w:sz w:val="28"/>
          <w:szCs w:val="28"/>
        </w:rPr>
        <w:t>报价要求</w:t>
      </w:r>
    </w:p>
    <w:p>
      <w:pPr>
        <w:widowControl w:val="0"/>
        <w:spacing w:line="360" w:lineRule="auto"/>
        <w:ind w:left="400" w:leftChars="200"/>
        <w:jc w:val="both"/>
        <w:rPr>
          <w:rFonts w:ascii="宋体" w:hAnsi="宋体"/>
          <w:sz w:val="21"/>
          <w:szCs w:val="21"/>
        </w:rPr>
      </w:pPr>
      <w:r>
        <w:rPr>
          <w:rFonts w:hint="eastAsia" w:ascii="宋体" w:hAnsi="宋体"/>
          <w:sz w:val="21"/>
          <w:szCs w:val="21"/>
        </w:rPr>
        <w:t>1、本工程的总报价采用磋商须知前附表第11项所规定的方式。</w:t>
      </w:r>
    </w:p>
    <w:p>
      <w:pPr>
        <w:widowControl w:val="0"/>
        <w:spacing w:line="360" w:lineRule="auto"/>
        <w:ind w:left="400" w:leftChars="200"/>
        <w:jc w:val="both"/>
        <w:rPr>
          <w:rFonts w:ascii="宋体" w:hAnsi="宋体"/>
          <w:sz w:val="21"/>
          <w:szCs w:val="21"/>
        </w:rPr>
      </w:pPr>
      <w:r>
        <w:rPr>
          <w:rFonts w:hint="eastAsia" w:ascii="宋体" w:hAnsi="宋体"/>
          <w:sz w:val="21"/>
          <w:szCs w:val="21"/>
        </w:rPr>
        <w:t>2、本项目采用竞争性磋商方式采购，须进行第二次报价即最终报价，最终报价以总价进行报价。成交综合单价按最终报价的下浮率计取，下浮率=（第一次报价总价-最终成交总价）/第一次报价总价。 第二次报价即最终报价的清单单价若未作说明，则应按最终报价的下浮率统一计算的合理单价。</w:t>
      </w:r>
    </w:p>
    <w:p>
      <w:pPr>
        <w:widowControl w:val="0"/>
        <w:spacing w:line="360" w:lineRule="auto"/>
        <w:ind w:left="400" w:leftChars="200"/>
        <w:jc w:val="both"/>
        <w:rPr>
          <w:rFonts w:ascii="宋体" w:hAnsi="宋体"/>
          <w:sz w:val="21"/>
          <w:szCs w:val="21"/>
        </w:rPr>
      </w:pPr>
      <w:r>
        <w:rPr>
          <w:rFonts w:hint="eastAsia" w:ascii="宋体" w:hAnsi="宋体"/>
          <w:sz w:val="21"/>
          <w:szCs w:val="21"/>
        </w:rPr>
        <w:t>3、本工程的响应报价总价包干，结算不调整（合同另有约定的除外）。响应供应商应根据采购人采购需求清单等资料，结合现场情况、市场情况和企业自身实际进行报价。但不得低于企业成本，否则视为无效报价。</w:t>
      </w:r>
    </w:p>
    <w:p>
      <w:pPr>
        <w:widowControl w:val="0"/>
        <w:spacing w:line="360" w:lineRule="auto"/>
        <w:ind w:left="400" w:leftChars="200"/>
        <w:jc w:val="both"/>
        <w:rPr>
          <w:rFonts w:ascii="宋体" w:hAnsi="宋体"/>
          <w:sz w:val="21"/>
          <w:szCs w:val="21"/>
        </w:rPr>
      </w:pPr>
      <w:r>
        <w:rPr>
          <w:rFonts w:hint="eastAsia" w:ascii="宋体" w:hAnsi="宋体"/>
          <w:sz w:val="21"/>
          <w:szCs w:val="21"/>
        </w:rPr>
        <w:t>4、响应供应商的响应报价，应由响应供应商自主报价。响应供应商应按《采购需求清单》中列出的工程项目填报综合单价和合价。响应供应商未填综合单价或合价的工程项目，或响应供应商已填，但由于错误理解产生的漏报项目费用，将视为该费用已包括在其他有价款的综合单价或合价内。</w:t>
      </w:r>
    </w:p>
    <w:p>
      <w:pPr>
        <w:widowControl w:val="0"/>
        <w:spacing w:line="360" w:lineRule="auto"/>
        <w:ind w:left="400" w:leftChars="200"/>
        <w:jc w:val="both"/>
        <w:rPr>
          <w:rFonts w:ascii="宋体" w:hAnsi="宋体"/>
          <w:sz w:val="21"/>
          <w:szCs w:val="21"/>
        </w:rPr>
      </w:pPr>
      <w:r>
        <w:rPr>
          <w:rFonts w:hint="eastAsia" w:ascii="宋体" w:hAnsi="宋体"/>
          <w:sz w:val="21"/>
          <w:szCs w:val="21"/>
        </w:rPr>
        <w:t>5、《采购需求清单》中的单价与其数量相乘的总和，应与合价相符，不符时以单价乘以数量的总和为准。</w:t>
      </w:r>
    </w:p>
    <w:p>
      <w:pPr>
        <w:widowControl w:val="0"/>
        <w:spacing w:line="360" w:lineRule="auto"/>
        <w:ind w:left="400" w:leftChars="200"/>
        <w:jc w:val="both"/>
        <w:rPr>
          <w:rFonts w:ascii="宋体" w:hAnsi="宋体"/>
          <w:sz w:val="21"/>
          <w:szCs w:val="21"/>
        </w:rPr>
      </w:pPr>
      <w:r>
        <w:rPr>
          <w:rFonts w:hint="eastAsia" w:ascii="宋体" w:hAnsi="宋体"/>
          <w:sz w:val="21"/>
          <w:szCs w:val="21"/>
        </w:rPr>
        <w:t>6、响应报价单价采用综合单价法，响应供应商应按采购人提供的采购需求清单的格式和要求填报，且响应供应商不得修改采购人提供的清单中的项目名称、项目特征描述、计量单位、工程数量等实质性内容。</w:t>
      </w:r>
    </w:p>
    <w:p>
      <w:pPr>
        <w:widowControl w:val="0"/>
        <w:spacing w:line="360" w:lineRule="auto"/>
        <w:ind w:left="400" w:leftChars="200"/>
        <w:jc w:val="both"/>
        <w:rPr>
          <w:rFonts w:ascii="宋体" w:hAnsi="宋体"/>
          <w:sz w:val="21"/>
          <w:szCs w:val="21"/>
        </w:rPr>
      </w:pPr>
      <w:r>
        <w:rPr>
          <w:rFonts w:hint="eastAsia" w:ascii="宋体" w:hAnsi="宋体"/>
          <w:sz w:val="21"/>
          <w:szCs w:val="21"/>
        </w:rPr>
        <w:t>7、综合单价应包括设备费、材料费、运输费、其他直接费、间接费、税金及现行有关文件规定需要计取的所有相关费用；</w:t>
      </w:r>
    </w:p>
    <w:p>
      <w:pPr>
        <w:widowControl w:val="0"/>
        <w:spacing w:line="360" w:lineRule="auto"/>
        <w:ind w:left="400" w:leftChars="200"/>
        <w:jc w:val="both"/>
        <w:rPr>
          <w:rFonts w:ascii="宋体" w:hAnsi="宋体"/>
          <w:sz w:val="21"/>
          <w:szCs w:val="21"/>
        </w:rPr>
      </w:pPr>
      <w:r>
        <w:rPr>
          <w:rFonts w:hint="eastAsia" w:ascii="宋体" w:hAnsi="宋体"/>
          <w:sz w:val="21"/>
          <w:szCs w:val="21"/>
        </w:rPr>
        <w:t>8、响应供应商对《采购需求清单》内的子目未进行报价的，在合同实施后，采购人将不予以支付，并视为该子目费用已分摊在其他价款的单价或合价内；</w:t>
      </w:r>
    </w:p>
    <w:p>
      <w:pPr>
        <w:widowControl w:val="0"/>
        <w:spacing w:line="360" w:lineRule="auto"/>
        <w:ind w:left="400" w:leftChars="200"/>
        <w:jc w:val="both"/>
        <w:rPr>
          <w:rFonts w:ascii="宋体" w:hAnsi="宋体"/>
          <w:sz w:val="21"/>
          <w:szCs w:val="21"/>
        </w:rPr>
      </w:pPr>
      <w:r>
        <w:rPr>
          <w:rFonts w:hint="eastAsia" w:ascii="宋体" w:hAnsi="宋体"/>
          <w:sz w:val="21"/>
          <w:szCs w:val="21"/>
        </w:rPr>
        <w:t>9、综合单价应是固定不变价，即不允许同一报价分项有不同综合单价，综合单价在合同执行期间不作调整，报价清单内未包含的增加的工程内容按合同约定结算；</w:t>
      </w:r>
    </w:p>
    <w:p>
      <w:pPr>
        <w:widowControl w:val="0"/>
        <w:spacing w:line="360" w:lineRule="auto"/>
        <w:ind w:left="400" w:leftChars="200"/>
        <w:jc w:val="both"/>
        <w:rPr>
          <w:rFonts w:ascii="宋体" w:hAnsi="宋体"/>
          <w:sz w:val="21"/>
          <w:szCs w:val="21"/>
        </w:rPr>
      </w:pPr>
      <w:r>
        <w:rPr>
          <w:rFonts w:hint="eastAsia" w:ascii="宋体" w:hAnsi="宋体"/>
          <w:sz w:val="21"/>
          <w:szCs w:val="21"/>
        </w:rPr>
        <w:t>1</w:t>
      </w:r>
      <w:r>
        <w:rPr>
          <w:rFonts w:ascii="宋体" w:hAnsi="宋体"/>
          <w:sz w:val="21"/>
          <w:szCs w:val="21"/>
        </w:rPr>
        <w:t>0、</w:t>
      </w:r>
      <w:r>
        <w:rPr>
          <w:rFonts w:hint="eastAsia" w:ascii="宋体" w:hAnsi="宋体"/>
          <w:sz w:val="21"/>
          <w:szCs w:val="21"/>
        </w:rPr>
        <w:t>响应供应商按用户需求书所列暂列金（</w:t>
      </w:r>
      <w:bookmarkStart w:id="1" w:name="OLE_LINK2"/>
      <w:r>
        <w:rPr>
          <w:rFonts w:hint="eastAsia" w:ascii="宋体" w:hAnsi="宋体"/>
          <w:sz w:val="21"/>
          <w:szCs w:val="21"/>
        </w:rPr>
        <w:t>暂列金额不参与浮动）</w:t>
      </w:r>
      <w:bookmarkEnd w:id="1"/>
      <w:r>
        <w:rPr>
          <w:rFonts w:hint="eastAsia" w:ascii="宋体" w:hAnsi="宋体"/>
          <w:sz w:val="21"/>
          <w:szCs w:val="21"/>
        </w:rPr>
        <w:t>参考报价，暂列金额是用于实施合同工程的任一增加部分，或用于工程变更等因素发生的工程价款调增，经采购人确认的工程量清单外的相应的造价、规费、税金等其他费用，列入最终结算总价。</w:t>
      </w:r>
    </w:p>
    <w:p>
      <w:pPr>
        <w:widowControl w:val="0"/>
        <w:spacing w:line="360" w:lineRule="auto"/>
        <w:ind w:left="400" w:leftChars="200"/>
        <w:jc w:val="both"/>
        <w:rPr>
          <w:rFonts w:ascii="宋体" w:hAnsi="宋体"/>
          <w:sz w:val="21"/>
          <w:szCs w:val="21"/>
        </w:rPr>
      </w:pPr>
      <w:r>
        <w:rPr>
          <w:rFonts w:ascii="宋体" w:hAnsi="宋体"/>
          <w:sz w:val="21"/>
          <w:szCs w:val="21"/>
        </w:rPr>
        <w:t>11、</w:t>
      </w:r>
      <w:r>
        <w:rPr>
          <w:rFonts w:hint="eastAsia" w:ascii="宋体" w:hAnsi="宋体"/>
          <w:sz w:val="21"/>
          <w:szCs w:val="21"/>
        </w:rPr>
        <w:t>响应供应商的总报价，应是按照工期和采购人要求，在磋商文件要求的建设地点，完成采购范围内已由采购人制定的工程量清单列明工作的全部费用，包括但不限于完成工作的成本、利润、税金、技术措施费、大型机械进出场费、风险费以及政策性文件规定费用等，不得以任何理由予以重复计算。</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1</w:t>
      </w:r>
      <w:r>
        <w:rPr>
          <w:rFonts w:ascii="宋体" w:hAnsi="宋体"/>
          <w:sz w:val="21"/>
          <w:szCs w:val="21"/>
        </w:rPr>
        <w:t>2、</w:t>
      </w:r>
      <w:r>
        <w:rPr>
          <w:rFonts w:hint="eastAsia" w:ascii="宋体" w:hAnsi="宋体"/>
          <w:sz w:val="21"/>
          <w:szCs w:val="21"/>
        </w:rPr>
        <w:t>响应供应商一旦成交，响应供应商对采购人提供的采购需求清单中列出的工程项目所报出的报价（措施项目费没有单独列出的，视为已经包含在总报价中），在工程结算时将不得变更，即在施工过程中即使采购需求清单项目的工程量发生变更，成交响应文件列出的报价也不发生改变。</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1</w:t>
      </w:r>
      <w:r>
        <w:rPr>
          <w:rFonts w:ascii="宋体" w:hAnsi="宋体"/>
          <w:sz w:val="21"/>
          <w:szCs w:val="21"/>
        </w:rPr>
        <w:t>3、</w:t>
      </w:r>
      <w:r>
        <w:rPr>
          <w:rFonts w:hint="eastAsia" w:ascii="宋体" w:hAnsi="宋体"/>
          <w:sz w:val="21"/>
          <w:szCs w:val="21"/>
        </w:rPr>
        <w:t>投标报价均以人民币“元”为单位，并保留小数点后二位。</w:t>
      </w:r>
    </w:p>
    <w:p/>
    <w:p>
      <w:pPr>
        <w:numPr>
          <w:ilvl w:val="0"/>
          <w:numId w:val="42"/>
        </w:numPr>
        <w:spacing w:line="360" w:lineRule="auto"/>
        <w:rPr>
          <w:b/>
          <w:sz w:val="28"/>
          <w:szCs w:val="28"/>
        </w:rPr>
      </w:pPr>
      <w:r>
        <w:rPr>
          <w:rFonts w:hint="eastAsia"/>
          <w:b/>
          <w:sz w:val="28"/>
          <w:szCs w:val="28"/>
        </w:rPr>
        <w:t>结算原则</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1、本合同价款采用</w:t>
      </w:r>
      <w:r>
        <w:rPr>
          <w:rFonts w:hint="eastAsia" w:ascii="宋体" w:hAnsi="宋体"/>
          <w:b/>
          <w:sz w:val="21"/>
          <w:szCs w:val="21"/>
        </w:rPr>
        <w:t>总价合同</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2、本合同价款采用</w:t>
      </w:r>
      <w:r>
        <w:rPr>
          <w:rFonts w:hint="eastAsia" w:ascii="宋体" w:hAnsi="宋体"/>
          <w:b/>
          <w:sz w:val="21"/>
          <w:szCs w:val="21"/>
        </w:rPr>
        <w:t>总价合同</w:t>
      </w:r>
      <w:r>
        <w:rPr>
          <w:rFonts w:hint="eastAsia" w:ascii="宋体" w:hAnsi="宋体"/>
          <w:sz w:val="21"/>
          <w:szCs w:val="21"/>
        </w:rPr>
        <w:t>，该合同价款包括了本项目工程量清单及施工图纸相对应内容。</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3、合同价款中包括的风险范围：</w:t>
      </w:r>
    </w:p>
    <w:p>
      <w:pPr>
        <w:widowControl w:val="0"/>
        <w:snapToGrid w:val="0"/>
        <w:spacing w:line="360" w:lineRule="auto"/>
        <w:ind w:left="700" w:leftChars="350"/>
        <w:jc w:val="both"/>
        <w:rPr>
          <w:rFonts w:ascii="宋体" w:hAnsi="宋体"/>
          <w:sz w:val="21"/>
          <w:szCs w:val="21"/>
        </w:rPr>
      </w:pPr>
      <w:r>
        <w:rPr>
          <w:rFonts w:hint="eastAsia" w:ascii="宋体" w:hAnsi="宋体"/>
          <w:sz w:val="21"/>
          <w:szCs w:val="21"/>
        </w:rPr>
        <w:t>3</w:t>
      </w:r>
      <w:r>
        <w:rPr>
          <w:rFonts w:ascii="宋体" w:hAnsi="宋体"/>
          <w:sz w:val="21"/>
          <w:szCs w:val="21"/>
        </w:rPr>
        <w:t>.1</w:t>
      </w:r>
      <w:r>
        <w:rPr>
          <w:rFonts w:hint="eastAsia" w:ascii="宋体" w:hAnsi="宋体"/>
          <w:sz w:val="21"/>
          <w:szCs w:val="21"/>
        </w:rPr>
        <w:t>成交供应商所编写的综合单价及总价在合同期内，不因由于燃料、电费、运输费、任何税率、税种、货币 汇率升降、工资、地方政府征收的有关费用、材料差价等引致的价格波动而调整，也不因交通管制、夜间施  工、冬、雨季施工、二次搬运施二场地不足、成品保护、配合服务、临时赶工等情况可能引致的费用调整，并已充分考虑了其他可能因素影响施工所增加的费用。</w:t>
      </w:r>
    </w:p>
    <w:p>
      <w:pPr>
        <w:widowControl w:val="0"/>
        <w:snapToGrid w:val="0"/>
        <w:spacing w:line="360" w:lineRule="auto"/>
        <w:ind w:left="700" w:leftChars="350"/>
        <w:jc w:val="both"/>
        <w:rPr>
          <w:rFonts w:ascii="宋体" w:hAnsi="宋体"/>
          <w:color w:val="FF0000"/>
          <w:sz w:val="21"/>
          <w:szCs w:val="21"/>
        </w:rPr>
      </w:pPr>
      <w:r>
        <w:rPr>
          <w:rFonts w:hint="eastAsia" w:ascii="宋体" w:hAnsi="宋体"/>
          <w:sz w:val="21"/>
          <w:szCs w:val="21"/>
        </w:rPr>
        <w:t>3</w:t>
      </w:r>
      <w:r>
        <w:rPr>
          <w:rFonts w:ascii="宋体" w:hAnsi="宋体"/>
          <w:sz w:val="21"/>
          <w:szCs w:val="21"/>
        </w:rPr>
        <w:t>.2</w:t>
      </w:r>
      <w:r>
        <w:rPr>
          <w:rFonts w:hint="eastAsia" w:ascii="宋体" w:hAnsi="宋体"/>
          <w:sz w:val="21"/>
          <w:szCs w:val="21"/>
        </w:rPr>
        <w:t>成交供应商须负责报价的综合单价及总价的准确性及错误估计所引致的损失。成交供应商未报，但作为一个有经验的、尤其是有着与本工程相类似的工程施工经验的成交供应商应该从图纸或现场中、或实际情况中、或自身的工程施工实践中了解到、估计到或可能了解到、估计到的子目之费用应视为已摊到其它的子目单价或总价中去。任何报价时的估算错误和漏项，一律由成交供应商承担，合同价不会因成交供应商的设计问题、估算错误和漏项而做出调整。</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4、合同价款的调整事件：</w:t>
      </w:r>
    </w:p>
    <w:p>
      <w:pPr>
        <w:widowControl w:val="0"/>
        <w:snapToGrid w:val="0"/>
        <w:spacing w:line="360" w:lineRule="auto"/>
        <w:ind w:left="800" w:leftChars="400"/>
        <w:jc w:val="both"/>
        <w:rPr>
          <w:rFonts w:ascii="宋体" w:hAnsi="宋体"/>
          <w:sz w:val="21"/>
          <w:szCs w:val="21"/>
        </w:rPr>
      </w:pPr>
      <w:r>
        <w:rPr>
          <w:rFonts w:ascii="宋体" w:hAnsi="宋体"/>
          <w:sz w:val="21"/>
          <w:szCs w:val="21"/>
        </w:rPr>
        <w:t>4</w:t>
      </w:r>
      <w:r>
        <w:rPr>
          <w:rFonts w:hint="eastAsia" w:ascii="宋体" w:hAnsi="宋体"/>
          <w:sz w:val="21"/>
          <w:szCs w:val="21"/>
        </w:rPr>
        <w:t>.1本合同属总价包干合同，施工图纸、工程量清单包干。工程项目实施期间和结算时，施工图纸和工程量清单中的内容（工程变更和现场签证除外）不予增加，即使工程量清单有漏列，只要施工图纸已有相关内容，均不调整价款。</w:t>
      </w:r>
    </w:p>
    <w:p>
      <w:pPr>
        <w:widowControl w:val="0"/>
        <w:snapToGrid w:val="0"/>
        <w:spacing w:line="360" w:lineRule="auto"/>
        <w:ind w:left="800" w:leftChars="400"/>
        <w:jc w:val="both"/>
        <w:rPr>
          <w:rFonts w:ascii="宋体" w:hAnsi="宋体"/>
          <w:sz w:val="21"/>
          <w:szCs w:val="21"/>
        </w:rPr>
      </w:pPr>
      <w:r>
        <w:rPr>
          <w:rFonts w:ascii="宋体" w:hAnsi="宋体"/>
          <w:sz w:val="21"/>
          <w:szCs w:val="21"/>
        </w:rPr>
        <w:t>4</w:t>
      </w:r>
      <w:r>
        <w:rPr>
          <w:rFonts w:hint="eastAsia" w:ascii="宋体" w:hAnsi="宋体"/>
          <w:sz w:val="21"/>
          <w:szCs w:val="21"/>
        </w:rPr>
        <w:t>.2风险范围以外合同价款调整范围：</w:t>
      </w:r>
    </w:p>
    <w:p>
      <w:pPr>
        <w:widowControl w:val="0"/>
        <w:snapToGrid w:val="0"/>
        <w:spacing w:line="360" w:lineRule="auto"/>
        <w:ind w:left="976" w:leftChars="383" w:hanging="210" w:hangingChars="100"/>
        <w:jc w:val="both"/>
        <w:rPr>
          <w:rFonts w:ascii="宋体" w:hAnsi="宋体"/>
          <w:sz w:val="21"/>
          <w:szCs w:val="21"/>
        </w:rPr>
      </w:pPr>
      <w:r>
        <w:rPr>
          <w:rFonts w:hint="eastAsia" w:ascii="宋体" w:hAnsi="宋体"/>
          <w:sz w:val="21"/>
          <w:szCs w:val="21"/>
        </w:rPr>
        <w:t>（1）设计变更和现场签证（暂估价项除外）增减经费经采购人和成交供应商双方确认后实施。</w:t>
      </w:r>
    </w:p>
    <w:p>
      <w:pPr>
        <w:widowControl w:val="0"/>
        <w:snapToGrid w:val="0"/>
        <w:spacing w:line="360" w:lineRule="auto"/>
        <w:ind w:left="976" w:leftChars="383" w:hanging="210" w:hangingChars="100"/>
        <w:jc w:val="both"/>
        <w:rPr>
          <w:rFonts w:ascii="宋体" w:hAnsi="宋体"/>
          <w:sz w:val="21"/>
          <w:szCs w:val="21"/>
        </w:rPr>
      </w:pPr>
      <w:r>
        <w:rPr>
          <w:rFonts w:hint="eastAsia" w:ascii="宋体" w:hAnsi="宋体"/>
          <w:sz w:val="21"/>
          <w:szCs w:val="21"/>
        </w:rPr>
        <w:t>（2）采购人给定的以暂估价（项）形式列出的。</w:t>
      </w:r>
    </w:p>
    <w:p>
      <w:pPr>
        <w:widowControl w:val="0"/>
        <w:snapToGrid w:val="0"/>
        <w:spacing w:line="360" w:lineRule="auto"/>
        <w:ind w:left="976" w:leftChars="383" w:hanging="210" w:hangingChars="100"/>
        <w:jc w:val="both"/>
        <w:rPr>
          <w:rFonts w:ascii="宋体" w:hAnsi="宋体"/>
          <w:sz w:val="21"/>
          <w:szCs w:val="21"/>
        </w:rPr>
      </w:pPr>
      <w:r>
        <w:rPr>
          <w:rFonts w:hint="eastAsia" w:ascii="宋体" w:hAnsi="宋体"/>
          <w:sz w:val="21"/>
          <w:szCs w:val="21"/>
        </w:rPr>
        <w:t>（3）金额在1000.00元以下的变更不做价款调整。</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5、</w:t>
      </w:r>
      <w:r>
        <w:rPr>
          <w:rFonts w:ascii="宋体" w:hAnsi="宋体"/>
          <w:sz w:val="21"/>
          <w:szCs w:val="21"/>
        </w:rPr>
        <w:t>调整方法：</w:t>
      </w:r>
    </w:p>
    <w:p>
      <w:pPr>
        <w:widowControl w:val="0"/>
        <w:snapToGrid w:val="0"/>
        <w:spacing w:line="360" w:lineRule="auto"/>
        <w:ind w:left="800" w:leftChars="400"/>
        <w:jc w:val="both"/>
        <w:rPr>
          <w:rFonts w:ascii="宋体" w:hAnsi="宋体"/>
          <w:sz w:val="21"/>
          <w:szCs w:val="21"/>
        </w:rPr>
      </w:pPr>
      <w:r>
        <w:rPr>
          <w:rFonts w:ascii="宋体" w:hAnsi="宋体"/>
          <w:sz w:val="21"/>
          <w:szCs w:val="21"/>
        </w:rPr>
        <w:t>5.1设计变更和现场签证由成交供应商提出经采购人确认后进行调整。任何变更洽商须有监理单位（如需)、采购人签字才能生效,成交供应商因没有遵守此条款,引起的任何返工,其损失或工期延误都应由成交供应商负责。</w:t>
      </w:r>
    </w:p>
    <w:p>
      <w:pPr>
        <w:widowControl w:val="0"/>
        <w:snapToGrid w:val="0"/>
        <w:spacing w:line="360" w:lineRule="auto"/>
        <w:ind w:left="800" w:leftChars="400"/>
        <w:jc w:val="both"/>
        <w:rPr>
          <w:rFonts w:ascii="宋体" w:hAnsi="宋体"/>
          <w:sz w:val="21"/>
          <w:szCs w:val="21"/>
        </w:rPr>
      </w:pPr>
      <w:r>
        <w:rPr>
          <w:rFonts w:ascii="宋体" w:hAnsi="宋体"/>
          <w:sz w:val="21"/>
          <w:szCs w:val="21"/>
        </w:rPr>
        <w:t>5.2采购人给定的以暂估价（项）形式列出的,按工程实施过程中的实际发生额由成交供应商提出经采购人确认后进行调整。</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6、</w:t>
      </w:r>
      <w:r>
        <w:rPr>
          <w:rFonts w:ascii="宋体" w:hAnsi="宋体"/>
          <w:sz w:val="21"/>
          <w:szCs w:val="21"/>
        </w:rPr>
        <w:t>设计变更及设计外新增工程项目的结算方式</w:t>
      </w:r>
    </w:p>
    <w:p>
      <w:pPr>
        <w:widowControl w:val="0"/>
        <w:snapToGrid w:val="0"/>
        <w:spacing w:line="360" w:lineRule="auto"/>
        <w:ind w:left="400" w:leftChars="200" w:firstLine="420" w:firstLineChars="200"/>
        <w:jc w:val="both"/>
        <w:rPr>
          <w:rFonts w:ascii="宋体" w:hAnsi="宋体"/>
          <w:sz w:val="21"/>
          <w:szCs w:val="21"/>
        </w:rPr>
      </w:pPr>
      <w:r>
        <w:rPr>
          <w:rFonts w:hint="eastAsia" w:ascii="宋体" w:hAnsi="宋体"/>
          <w:sz w:val="21"/>
          <w:szCs w:val="21"/>
        </w:rPr>
        <w:t>6</w:t>
      </w:r>
      <w:r>
        <w:rPr>
          <w:rFonts w:ascii="宋体" w:hAnsi="宋体"/>
          <w:sz w:val="21"/>
          <w:szCs w:val="21"/>
        </w:rPr>
        <w:t>.1工程量清单有的项目，按照工程量清单报价进行结算；</w:t>
      </w:r>
    </w:p>
    <w:p>
      <w:pPr>
        <w:widowControl w:val="0"/>
        <w:snapToGrid w:val="0"/>
        <w:spacing w:line="360" w:lineRule="auto"/>
        <w:ind w:left="400" w:leftChars="200" w:firstLine="420" w:firstLineChars="200"/>
        <w:jc w:val="both"/>
        <w:rPr>
          <w:rFonts w:ascii="宋体" w:hAnsi="宋体"/>
          <w:sz w:val="21"/>
          <w:szCs w:val="21"/>
        </w:rPr>
      </w:pPr>
      <w:r>
        <w:rPr>
          <w:rFonts w:hint="eastAsia" w:ascii="宋体" w:hAnsi="宋体"/>
          <w:sz w:val="21"/>
          <w:szCs w:val="21"/>
        </w:rPr>
        <w:t>6</w:t>
      </w:r>
      <w:r>
        <w:rPr>
          <w:rFonts w:ascii="宋体" w:hAnsi="宋体"/>
          <w:sz w:val="21"/>
          <w:szCs w:val="21"/>
        </w:rPr>
        <w:t>.2工程量清单有类似的项目，按照工程量清单报价换算进行结算；</w:t>
      </w:r>
    </w:p>
    <w:p>
      <w:pPr>
        <w:widowControl w:val="0"/>
        <w:snapToGrid w:val="0"/>
        <w:spacing w:line="360" w:lineRule="auto"/>
        <w:ind w:left="800" w:leftChars="400"/>
        <w:jc w:val="both"/>
        <w:rPr>
          <w:rFonts w:ascii="宋体" w:hAnsi="宋体"/>
          <w:sz w:val="21"/>
          <w:szCs w:val="21"/>
        </w:rPr>
      </w:pPr>
      <w:r>
        <w:rPr>
          <w:rFonts w:hint="eastAsia" w:ascii="宋体" w:hAnsi="宋体"/>
          <w:sz w:val="21"/>
          <w:szCs w:val="21"/>
        </w:rPr>
        <w:t>6</w:t>
      </w:r>
      <w:r>
        <w:rPr>
          <w:rFonts w:ascii="宋体" w:hAnsi="宋体"/>
          <w:sz w:val="21"/>
          <w:szCs w:val="21"/>
        </w:rPr>
        <w:t>.3工程量清单没有相同或没有类似的项目，按照最新的中华人民共和国国家标准 《建设工程工程量清单计价规范》、《广东省安装工程综合定额》、《广东省建筑及装饰工程综合定额》计价，总价给与下浮，下浮率＝（1－成交价/最高限价），其中人工、机械台班价格按施工当期广州市建设工程造价管理站发布的价格（或项目所在地相关文件）执行，材料设备价格按以下约定方式结算：</w:t>
      </w:r>
    </w:p>
    <w:p>
      <w:pPr>
        <w:widowControl w:val="0"/>
        <w:snapToGrid w:val="0"/>
        <w:spacing w:line="360" w:lineRule="auto"/>
        <w:ind w:left="400" w:leftChars="200" w:firstLine="420" w:firstLineChars="200"/>
        <w:jc w:val="both"/>
        <w:rPr>
          <w:rFonts w:ascii="宋体" w:hAnsi="宋体"/>
          <w:sz w:val="21"/>
          <w:szCs w:val="21"/>
        </w:rPr>
      </w:pPr>
      <w:r>
        <w:rPr>
          <w:rFonts w:hint="eastAsia" w:ascii="宋体" w:hAnsi="宋体"/>
          <w:sz w:val="21"/>
          <w:szCs w:val="21"/>
        </w:rPr>
        <w:t>（1）工程量清单有的材料设备，按工程量清单报价进行结算；</w:t>
      </w:r>
    </w:p>
    <w:p>
      <w:pPr>
        <w:widowControl w:val="0"/>
        <w:snapToGrid w:val="0"/>
        <w:spacing w:line="360" w:lineRule="auto"/>
        <w:ind w:left="400" w:leftChars="200" w:firstLine="420" w:firstLineChars="200"/>
        <w:jc w:val="both"/>
        <w:rPr>
          <w:rFonts w:ascii="宋体" w:hAnsi="宋体"/>
          <w:sz w:val="21"/>
          <w:szCs w:val="21"/>
        </w:rPr>
      </w:pPr>
      <w:r>
        <w:rPr>
          <w:rFonts w:ascii="宋体" w:hAnsi="宋体"/>
          <w:sz w:val="21"/>
          <w:szCs w:val="21"/>
        </w:rPr>
        <w:t>（2）工程量清单没有的材料设备，有指导价的按照如下优先顺序确定设备材料价</w:t>
      </w:r>
      <w:r>
        <w:rPr>
          <w:rFonts w:hint="eastAsia" w:ascii="宋体" w:hAnsi="宋体"/>
          <w:sz w:val="21"/>
          <w:szCs w:val="21"/>
        </w:rPr>
        <w:t>：</w:t>
      </w:r>
    </w:p>
    <w:p>
      <w:pPr>
        <w:widowControl w:val="0"/>
        <w:snapToGrid w:val="0"/>
        <w:spacing w:line="360" w:lineRule="auto"/>
        <w:ind w:left="800" w:leftChars="400" w:firstLine="210" w:firstLineChars="100"/>
        <w:jc w:val="both"/>
        <w:rPr>
          <w:rFonts w:ascii="宋体" w:hAnsi="宋体"/>
          <w:sz w:val="21"/>
          <w:szCs w:val="21"/>
        </w:rPr>
      </w:pPr>
      <w:r>
        <w:rPr>
          <w:rFonts w:ascii="宋体" w:hAnsi="宋体"/>
          <w:sz w:val="21"/>
          <w:szCs w:val="21"/>
        </w:rPr>
        <w:t>Ⅰ、按施工当期《广州工程造价信息》（或项目所在地相关文件）对应材料的市场参考价及市场行情价较低者结算；</w:t>
      </w:r>
    </w:p>
    <w:p>
      <w:pPr>
        <w:widowControl w:val="0"/>
        <w:snapToGrid w:val="0"/>
        <w:spacing w:line="360" w:lineRule="auto"/>
        <w:ind w:left="800" w:leftChars="400"/>
        <w:jc w:val="both"/>
        <w:rPr>
          <w:rFonts w:ascii="宋体" w:hAnsi="宋体"/>
          <w:sz w:val="21"/>
          <w:szCs w:val="21"/>
        </w:rPr>
      </w:pPr>
      <w:r>
        <w:rPr>
          <w:rFonts w:ascii="宋体" w:hAnsi="宋体"/>
          <w:sz w:val="21"/>
          <w:szCs w:val="21"/>
        </w:rPr>
        <w:t>Ⅱ、按施工当期《广州工程造价信息》（或项目所在地相关文件）对应品牌材料设备的厂商信息价格下浮10%结算；</w:t>
      </w:r>
    </w:p>
    <w:p>
      <w:pPr>
        <w:widowControl w:val="0"/>
        <w:snapToGrid w:val="0"/>
        <w:spacing w:line="360" w:lineRule="auto"/>
        <w:ind w:left="800" w:leftChars="400"/>
        <w:jc w:val="both"/>
        <w:rPr>
          <w:rFonts w:ascii="宋体" w:hAnsi="宋体"/>
          <w:sz w:val="21"/>
          <w:szCs w:val="21"/>
        </w:rPr>
      </w:pPr>
      <w:r>
        <w:rPr>
          <w:rFonts w:ascii="宋体" w:hAnsi="宋体"/>
          <w:sz w:val="21"/>
          <w:szCs w:val="21"/>
        </w:rPr>
        <w:t>Ⅲ、按施工当期《广州地区建设工程材料（设备）厂商价格信息》（或项目所在地相关文件）对应品牌的材料、设备价格下浮10%结算。</w:t>
      </w:r>
    </w:p>
    <w:p>
      <w:pPr>
        <w:widowControl w:val="0"/>
        <w:snapToGrid w:val="0"/>
        <w:spacing w:line="360" w:lineRule="auto"/>
        <w:ind w:left="800" w:leftChars="400"/>
        <w:jc w:val="both"/>
        <w:rPr>
          <w:rFonts w:ascii="宋体" w:hAnsi="宋体"/>
          <w:sz w:val="21"/>
          <w:szCs w:val="21"/>
        </w:rPr>
      </w:pPr>
      <w:r>
        <w:rPr>
          <w:rFonts w:ascii="宋体" w:hAnsi="宋体"/>
          <w:sz w:val="21"/>
          <w:szCs w:val="21"/>
        </w:rPr>
        <w:t>（3）工程量清单和指导价都没有可参照的材料设备，由成交供应商按照市场报价，由采购人监理单位及采购人审定后作为结算依据。</w:t>
      </w:r>
    </w:p>
    <w:p>
      <w:pPr>
        <w:widowControl w:val="0"/>
        <w:snapToGrid w:val="0"/>
        <w:spacing w:line="360" w:lineRule="auto"/>
        <w:ind w:left="800" w:leftChars="400"/>
        <w:jc w:val="both"/>
        <w:rPr>
          <w:rFonts w:ascii="宋体" w:hAnsi="宋体"/>
          <w:sz w:val="21"/>
          <w:szCs w:val="21"/>
        </w:rPr>
      </w:pPr>
      <w:r>
        <w:rPr>
          <w:rFonts w:hint="eastAsia" w:ascii="宋体" w:hAnsi="宋体"/>
          <w:sz w:val="21"/>
          <w:szCs w:val="21"/>
        </w:rPr>
        <w:t>6</w:t>
      </w:r>
      <w:r>
        <w:rPr>
          <w:rFonts w:ascii="宋体" w:hAnsi="宋体"/>
          <w:sz w:val="21"/>
          <w:szCs w:val="21"/>
        </w:rPr>
        <w:t>.4工程量清单中没有相同或没有类似且无相关定额的项目，成交供应商按照施工当期的市场价格编制预算，送采购人/监理单位审定后作为结算依据。措施项目费不另计。</w:t>
      </w:r>
    </w:p>
    <w:p>
      <w:pPr>
        <w:widowControl w:val="0"/>
        <w:snapToGrid w:val="0"/>
        <w:spacing w:line="360" w:lineRule="auto"/>
        <w:ind w:left="800" w:leftChars="400"/>
        <w:jc w:val="both"/>
        <w:rPr>
          <w:rFonts w:ascii="宋体" w:hAnsi="宋体"/>
          <w:sz w:val="21"/>
          <w:szCs w:val="21"/>
        </w:rPr>
      </w:pPr>
      <w:r>
        <w:rPr>
          <w:rFonts w:hint="eastAsia" w:ascii="宋体" w:hAnsi="宋体"/>
          <w:sz w:val="21"/>
          <w:szCs w:val="21"/>
        </w:rPr>
        <w:t>6</w:t>
      </w:r>
      <w:r>
        <w:rPr>
          <w:rFonts w:ascii="宋体" w:hAnsi="宋体"/>
          <w:sz w:val="21"/>
          <w:szCs w:val="21"/>
        </w:rPr>
        <w:t>.5措施项目费、预算包干费不计取。</w:t>
      </w:r>
    </w:p>
    <w:p>
      <w:pPr>
        <w:widowControl w:val="0"/>
        <w:snapToGrid w:val="0"/>
        <w:spacing w:line="360" w:lineRule="auto"/>
        <w:ind w:left="800" w:leftChars="400"/>
        <w:jc w:val="both"/>
        <w:rPr>
          <w:rFonts w:ascii="宋体" w:hAnsi="宋体"/>
          <w:sz w:val="21"/>
          <w:szCs w:val="21"/>
        </w:rPr>
      </w:pPr>
      <w:r>
        <w:rPr>
          <w:rFonts w:hint="eastAsia" w:ascii="宋体" w:hAnsi="宋体"/>
          <w:sz w:val="21"/>
          <w:szCs w:val="21"/>
        </w:rPr>
        <w:t>6</w:t>
      </w:r>
      <w:r>
        <w:rPr>
          <w:rFonts w:ascii="宋体" w:hAnsi="宋体"/>
          <w:sz w:val="21"/>
          <w:szCs w:val="21"/>
        </w:rPr>
        <w:t>.6其他</w:t>
      </w:r>
    </w:p>
    <w:p>
      <w:pPr>
        <w:widowControl w:val="0"/>
        <w:snapToGrid w:val="0"/>
        <w:spacing w:line="360" w:lineRule="auto"/>
        <w:ind w:left="800" w:leftChars="400"/>
        <w:jc w:val="both"/>
        <w:rPr>
          <w:rFonts w:ascii="宋体" w:hAnsi="宋体"/>
          <w:sz w:val="21"/>
          <w:szCs w:val="21"/>
        </w:rPr>
      </w:pPr>
      <w:r>
        <w:rPr>
          <w:rFonts w:ascii="宋体" w:hAnsi="宋体"/>
          <w:sz w:val="21"/>
          <w:szCs w:val="21"/>
        </w:rPr>
        <w:t>（1）成交供应商因拖欠外包队、分包人(自有分包人)及材料设备成交供应商费用而发生的债务纠纷,由成交供应商自行解决,采购人不承担任何责任,也不负责协商解决。</w:t>
      </w:r>
    </w:p>
    <w:p>
      <w:pPr>
        <w:widowControl w:val="0"/>
        <w:snapToGrid w:val="0"/>
        <w:spacing w:line="360" w:lineRule="auto"/>
        <w:ind w:left="800" w:leftChars="400"/>
        <w:jc w:val="both"/>
        <w:rPr>
          <w:rFonts w:ascii="宋体" w:hAnsi="宋体"/>
          <w:sz w:val="21"/>
          <w:szCs w:val="21"/>
        </w:rPr>
      </w:pPr>
      <w:r>
        <w:rPr>
          <w:rFonts w:ascii="宋体" w:hAnsi="宋体"/>
          <w:sz w:val="21"/>
          <w:szCs w:val="21"/>
        </w:rPr>
        <w:t>（2）</w:t>
      </w:r>
      <w:r>
        <w:rPr>
          <w:rFonts w:hint="eastAsia" w:ascii="宋体" w:hAnsi="宋体"/>
          <w:sz w:val="21"/>
          <w:szCs w:val="21"/>
        </w:rPr>
        <w:t>绿色施工安全防护措施费</w:t>
      </w:r>
      <w:r>
        <w:rPr>
          <w:rFonts w:ascii="宋体" w:hAnsi="宋体"/>
          <w:sz w:val="21"/>
          <w:szCs w:val="21"/>
        </w:rPr>
        <w:t>。成交供应商应按规定填报</w:t>
      </w:r>
      <w:r>
        <w:rPr>
          <w:rFonts w:hint="eastAsia" w:ascii="宋体" w:hAnsi="宋体"/>
          <w:sz w:val="21"/>
          <w:szCs w:val="21"/>
        </w:rPr>
        <w:t>绿色施工安全防护措施费</w:t>
      </w:r>
      <w:r>
        <w:rPr>
          <w:rFonts w:ascii="宋体" w:hAnsi="宋体"/>
          <w:sz w:val="21"/>
          <w:szCs w:val="21"/>
        </w:rPr>
        <w:t>，并列入工程造价，在竞标时不得删减。其他的措施项目可根据施工组织设计自行计算。</w:t>
      </w:r>
    </w:p>
    <w:p>
      <w:pPr>
        <w:widowControl w:val="0"/>
        <w:snapToGrid w:val="0"/>
        <w:spacing w:line="360" w:lineRule="auto"/>
        <w:ind w:left="800" w:leftChars="400"/>
        <w:jc w:val="both"/>
        <w:rPr>
          <w:rFonts w:ascii="宋体" w:hAnsi="宋体"/>
          <w:sz w:val="21"/>
          <w:szCs w:val="21"/>
        </w:rPr>
      </w:pPr>
      <w:r>
        <w:rPr>
          <w:rFonts w:ascii="宋体" w:hAnsi="宋体"/>
          <w:sz w:val="21"/>
          <w:szCs w:val="21"/>
        </w:rPr>
        <w:t>（3）税金。税金按规定计取。</w:t>
      </w:r>
    </w:p>
    <w:p>
      <w:pPr>
        <w:widowControl w:val="0"/>
        <w:snapToGrid w:val="0"/>
        <w:spacing w:line="360" w:lineRule="auto"/>
        <w:ind w:left="800" w:leftChars="400"/>
        <w:jc w:val="both"/>
        <w:rPr>
          <w:rFonts w:ascii="宋体" w:hAnsi="宋体"/>
          <w:sz w:val="21"/>
          <w:szCs w:val="21"/>
        </w:rPr>
      </w:pPr>
      <w:r>
        <w:rPr>
          <w:rFonts w:ascii="宋体" w:hAnsi="宋体"/>
          <w:sz w:val="21"/>
          <w:szCs w:val="21"/>
        </w:rPr>
        <w:t>（4）技术规范要求的费用应包括在报价中。</w:t>
      </w:r>
    </w:p>
    <w:p>
      <w:pPr>
        <w:widowControl w:val="0"/>
        <w:snapToGrid w:val="0"/>
        <w:spacing w:line="360" w:lineRule="auto"/>
        <w:ind w:left="800" w:leftChars="400"/>
        <w:jc w:val="both"/>
        <w:rPr>
          <w:rFonts w:ascii="宋体" w:hAnsi="宋体"/>
          <w:sz w:val="21"/>
          <w:szCs w:val="21"/>
        </w:rPr>
      </w:pPr>
      <w:r>
        <w:rPr>
          <w:rFonts w:ascii="宋体" w:hAnsi="宋体"/>
          <w:sz w:val="21"/>
          <w:szCs w:val="21"/>
        </w:rPr>
        <w:t>（5）成交供应商应在考察施工场地的基础上,结合本工程实际工程量及自身劳动力安排,充分考虑如施工人员(含管理人员)的食宿以及材料加工场地、人员及材料的运输等与此相关的费用,并将此部分费用纳入报价中，结算时不做调整。</w:t>
      </w:r>
    </w:p>
    <w:p>
      <w:pPr>
        <w:widowControl w:val="0"/>
        <w:snapToGrid w:val="0"/>
        <w:spacing w:line="360" w:lineRule="auto"/>
        <w:ind w:left="800" w:leftChars="400"/>
        <w:jc w:val="both"/>
        <w:rPr>
          <w:rFonts w:ascii="宋体" w:hAnsi="宋体"/>
          <w:sz w:val="21"/>
          <w:szCs w:val="21"/>
        </w:rPr>
      </w:pPr>
      <w:r>
        <w:rPr>
          <w:rFonts w:ascii="宋体" w:hAnsi="宋体"/>
          <w:sz w:val="21"/>
          <w:szCs w:val="21"/>
        </w:rPr>
        <w:t>（6）计日工核算，成交供应商必须在发生计日工24小时内，向监理人和采购人提交现场签证，否则不予计量。</w:t>
      </w:r>
    </w:p>
    <w:p>
      <w:pPr>
        <w:widowControl w:val="0"/>
        <w:snapToGrid w:val="0"/>
        <w:spacing w:line="360" w:lineRule="auto"/>
        <w:ind w:left="400" w:leftChars="200"/>
        <w:jc w:val="both"/>
        <w:rPr>
          <w:rFonts w:ascii="宋体" w:hAnsi="宋体"/>
          <w:sz w:val="21"/>
          <w:szCs w:val="21"/>
        </w:rPr>
      </w:pPr>
      <w:r>
        <w:rPr>
          <w:rFonts w:hint="eastAsia" w:ascii="宋体" w:hAnsi="宋体"/>
          <w:sz w:val="21"/>
          <w:szCs w:val="21"/>
        </w:rPr>
        <w:t>7、材料设备和设备差价的处理方法：如遇材料涨价，采购人不再另外调整。</w:t>
      </w:r>
    </w:p>
    <w:p>
      <w:pPr>
        <w:widowControl w:val="0"/>
        <w:snapToGrid w:val="0"/>
        <w:spacing w:line="360" w:lineRule="auto"/>
        <w:ind w:left="400" w:leftChars="200"/>
        <w:jc w:val="both"/>
        <w:rPr>
          <w:rFonts w:ascii="宋体" w:hAnsi="宋体"/>
          <w:sz w:val="21"/>
          <w:szCs w:val="21"/>
        </w:rPr>
      </w:pPr>
      <w:r>
        <w:rPr>
          <w:rFonts w:ascii="宋体" w:hAnsi="宋体"/>
          <w:sz w:val="21"/>
          <w:szCs w:val="21"/>
        </w:rPr>
        <w:t>8、</w:t>
      </w:r>
      <w:r>
        <w:rPr>
          <w:rFonts w:hint="eastAsia" w:ascii="宋体" w:hAnsi="宋体"/>
          <w:sz w:val="21"/>
          <w:szCs w:val="21"/>
        </w:rPr>
        <w:t>图纸及工程量清单内容任一缺项漏项的，按不缺项漏项部分执行，不调整价款。如原图纸或工程量清单上有的项目，因变更不予施工，则相应在结算时扣减。</w:t>
      </w:r>
    </w:p>
    <w:p/>
    <w:p>
      <w:pPr>
        <w:sectPr>
          <w:footerReference r:id="rId8" w:type="default"/>
          <w:pgSz w:w="11907" w:h="16840"/>
          <w:pgMar w:top="1440" w:right="1134" w:bottom="1440" w:left="1474" w:header="779" w:footer="907" w:gutter="0"/>
          <w:cols w:space="720" w:num="1"/>
          <w:docGrid w:linePitch="271" w:charSpace="0"/>
        </w:sectPr>
      </w:pPr>
    </w:p>
    <w:p/>
    <w:p/>
    <w:p/>
    <w:p/>
    <w:p/>
    <w:p/>
    <w:p/>
    <w:p/>
    <w:p/>
    <w:p/>
    <w:p/>
    <w:p/>
    <w:p/>
    <w:p/>
    <w:p>
      <w:pPr>
        <w:pStyle w:val="3"/>
      </w:pPr>
      <w:r>
        <w:rPr>
          <w:rFonts w:hint="eastAsia"/>
        </w:rPr>
        <w:t>第四章  响 应 文 件 报 价 函</w:t>
      </w:r>
    </w:p>
    <w:p>
      <w:pPr>
        <w:jc w:val="center"/>
        <w:rPr>
          <w:rFonts w:ascii="Arial" w:hAnsi="Arial"/>
          <w:b/>
          <w:sz w:val="44"/>
          <w:szCs w:val="44"/>
        </w:rPr>
      </w:pPr>
      <w:r>
        <w:rPr>
          <w:rFonts w:hint="eastAsia" w:ascii="Arial" w:hAnsi="Arial"/>
          <w:b/>
          <w:sz w:val="44"/>
          <w:szCs w:val="44"/>
        </w:rPr>
        <w:t>部 分 格 式</w:t>
      </w:r>
    </w:p>
    <w:p>
      <w:pPr>
        <w:spacing w:line="480" w:lineRule="exact"/>
        <w:ind w:left="840" w:right="794"/>
        <w:jc w:val="center"/>
        <w:rPr>
          <w:rFonts w:ascii="宋体" w:hAnsi="宋体"/>
          <w:b/>
          <w:sz w:val="32"/>
          <w:szCs w:val="32"/>
        </w:rPr>
      </w:pPr>
      <w:r>
        <w:rPr>
          <w:rFonts w:hint="eastAsia" w:ascii="宋体" w:hAnsi="宋体"/>
          <w:b/>
          <w:sz w:val="32"/>
          <w:szCs w:val="32"/>
        </w:rPr>
        <w:t>（本部分内容仅为方便响应供应商编制响应文件而设置的格式，本部分内容表述如与本文件其他部分表述不一致的，以其他部分的内容表述为准。响应文件须编制页码，且页码必须连续）</w:t>
      </w:r>
    </w:p>
    <w:p>
      <w:pPr>
        <w:spacing w:line="480" w:lineRule="exact"/>
        <w:ind w:left="840" w:right="794"/>
        <w:jc w:val="center"/>
        <w:rPr>
          <w:rFonts w:ascii="宋体" w:hAnsi="宋体"/>
          <w:b/>
          <w:sz w:val="48"/>
          <w:u w:val="single"/>
        </w:rPr>
      </w:pPr>
      <w:r>
        <w:rPr>
          <w:b/>
          <w:sz w:val="44"/>
          <w:szCs w:val="44"/>
        </w:rPr>
        <w:br w:type="page"/>
      </w:r>
    </w:p>
    <w:p>
      <w:pPr>
        <w:spacing w:line="760" w:lineRule="exact"/>
        <w:jc w:val="center"/>
        <w:rPr>
          <w:rFonts w:ascii="宋体" w:hAnsi="宋体"/>
          <w:b/>
          <w:sz w:val="48"/>
        </w:rPr>
      </w:pPr>
      <w:r>
        <w:rPr>
          <w:rFonts w:ascii="宋体" w:hAnsi="宋体"/>
          <w:b/>
          <w:bCs/>
          <w:i/>
          <w:iCs/>
          <w:sz w:val="48"/>
          <w:u w:val="single"/>
        </w:rPr>
        <w:t>{磋商工程项目名称}</w:t>
      </w:r>
      <w:r>
        <w:rPr>
          <w:rFonts w:hint="eastAsia" w:ascii="宋体" w:hAnsi="宋体"/>
          <w:b/>
          <w:sz w:val="48"/>
          <w:u w:val="single"/>
        </w:rPr>
        <w:t xml:space="preserve"> </w:t>
      </w:r>
      <w:r>
        <w:rPr>
          <w:rFonts w:hint="eastAsia" w:ascii="宋体" w:hAnsi="宋体"/>
          <w:b/>
          <w:sz w:val="48"/>
        </w:rPr>
        <w:t>工程施工磋商</w:t>
      </w:r>
    </w:p>
    <w:p>
      <w:pPr>
        <w:spacing w:line="760" w:lineRule="exact"/>
        <w:jc w:val="center"/>
        <w:rPr>
          <w:rFonts w:ascii="宋体" w:hAnsi="宋体"/>
          <w:b/>
          <w:sz w:val="72"/>
        </w:rPr>
      </w:pPr>
      <w:r>
        <w:rPr>
          <w:rFonts w:hint="eastAsia" w:ascii="宋体" w:hAnsi="宋体"/>
          <w:b/>
          <w:sz w:val="72"/>
        </w:rPr>
        <w:t>响应文件</w:t>
      </w:r>
    </w:p>
    <w:p>
      <w:pPr>
        <w:spacing w:line="760" w:lineRule="exact"/>
        <w:jc w:val="center"/>
        <w:rPr>
          <w:rFonts w:ascii="宋体" w:hAnsi="宋体"/>
          <w:b/>
          <w:sz w:val="48"/>
        </w:rPr>
      </w:pPr>
    </w:p>
    <w:p>
      <w:pPr>
        <w:spacing w:line="760" w:lineRule="exact"/>
        <w:jc w:val="center"/>
        <w:rPr>
          <w:rFonts w:ascii="宋体" w:hAnsi="宋体"/>
          <w:b/>
          <w:sz w:val="48"/>
        </w:rPr>
      </w:pPr>
    </w:p>
    <w:p>
      <w:pPr>
        <w:spacing w:line="760" w:lineRule="exact"/>
        <w:jc w:val="center"/>
        <w:rPr>
          <w:rFonts w:ascii="宋体" w:hAnsi="宋体"/>
          <w:b/>
          <w:sz w:val="48"/>
        </w:rPr>
      </w:pPr>
    </w:p>
    <w:p>
      <w:pPr>
        <w:spacing w:line="760" w:lineRule="exact"/>
        <w:jc w:val="center"/>
        <w:rPr>
          <w:rFonts w:ascii="宋体" w:hAnsi="宋体"/>
          <w:b/>
          <w:sz w:val="28"/>
        </w:rPr>
      </w:pPr>
      <w:r>
        <w:rPr>
          <w:rFonts w:hint="eastAsia" w:ascii="宋体" w:hAnsi="宋体"/>
          <w:b/>
          <w:sz w:val="28"/>
        </w:rPr>
        <w:t>项目编号：</w:t>
      </w:r>
      <w:r>
        <w:rPr>
          <w:rFonts w:hint="eastAsia" w:ascii="宋体" w:hAnsi="宋体"/>
          <w:b/>
          <w:sz w:val="28"/>
          <w:u w:val="single"/>
        </w:rPr>
        <w:t xml:space="preserve">   </w:t>
      </w:r>
      <w:r>
        <w:rPr>
          <w:rFonts w:ascii="宋体" w:hAnsi="宋体"/>
          <w:b/>
          <w:sz w:val="28"/>
          <w:u w:val="single"/>
        </w:rPr>
        <w:t>{项目编号}</w:t>
      </w:r>
      <w:r>
        <w:rPr>
          <w:rFonts w:hint="eastAsia" w:ascii="宋体" w:hAnsi="宋体"/>
          <w:b/>
          <w:sz w:val="28"/>
          <w:u w:val="single"/>
        </w:rPr>
        <w:tab/>
      </w:r>
    </w:p>
    <w:p>
      <w:pPr>
        <w:spacing w:line="760" w:lineRule="exact"/>
        <w:jc w:val="center"/>
        <w:rPr>
          <w:rFonts w:ascii="宋体" w:hAnsi="宋体"/>
          <w:b/>
          <w:sz w:val="48"/>
        </w:rPr>
      </w:pPr>
    </w:p>
    <w:p>
      <w:pPr>
        <w:spacing w:line="760" w:lineRule="exact"/>
        <w:jc w:val="center"/>
        <w:rPr>
          <w:rFonts w:ascii="宋体" w:hAnsi="宋体"/>
          <w:b/>
          <w:sz w:val="48"/>
        </w:rPr>
      </w:pPr>
    </w:p>
    <w:p>
      <w:pPr>
        <w:spacing w:line="760" w:lineRule="exact"/>
        <w:jc w:val="center"/>
        <w:rPr>
          <w:rFonts w:ascii="宋体" w:hAnsi="宋体"/>
          <w:b/>
          <w:sz w:val="48"/>
        </w:rPr>
      </w:pPr>
    </w:p>
    <w:p>
      <w:pPr>
        <w:spacing w:line="760" w:lineRule="exact"/>
        <w:jc w:val="center"/>
        <w:rPr>
          <w:rFonts w:ascii="宋体" w:hAnsi="宋体"/>
          <w:b/>
          <w:sz w:val="48"/>
        </w:rPr>
      </w:pPr>
    </w:p>
    <w:p>
      <w:pPr>
        <w:spacing w:line="760" w:lineRule="exact"/>
        <w:jc w:val="center"/>
        <w:rPr>
          <w:rFonts w:ascii="宋体" w:hAnsi="宋体"/>
          <w:b/>
          <w:sz w:val="48"/>
        </w:rPr>
      </w:pPr>
    </w:p>
    <w:p>
      <w:pPr>
        <w:snapToGrid w:val="0"/>
        <w:spacing w:line="760" w:lineRule="exact"/>
        <w:jc w:val="both"/>
        <w:rPr>
          <w:rFonts w:ascii="宋体" w:hAnsi="宋体"/>
          <w:b/>
          <w:sz w:val="30"/>
        </w:rPr>
      </w:pPr>
      <w:r>
        <w:rPr>
          <w:rFonts w:hint="eastAsia" w:ascii="宋体" w:hAnsi="宋体"/>
          <w:b/>
          <w:sz w:val="28"/>
        </w:rPr>
        <w:t>项目</w:t>
      </w:r>
      <w:r>
        <w:rPr>
          <w:rFonts w:hint="eastAsia" w:ascii="宋体" w:hAnsi="宋体"/>
          <w:b/>
          <w:sz w:val="30"/>
        </w:rPr>
        <w:t>名称：</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w:t>
      </w:r>
      <w:r>
        <w:rPr>
          <w:rFonts w:ascii="宋体" w:hAnsi="宋体"/>
          <w:b/>
          <w:bCs/>
          <w:i/>
          <w:iCs/>
          <w:sz w:val="30"/>
          <w:u w:val="single"/>
        </w:rPr>
        <w:t>{磋商工程项目名称}</w:t>
      </w:r>
      <w:r>
        <w:rPr>
          <w:rFonts w:hint="eastAsia" w:ascii="宋体" w:hAnsi="宋体"/>
          <w:b/>
          <w:i/>
          <w:iCs/>
          <w:sz w:val="30"/>
          <w:u w:val="single"/>
        </w:rPr>
        <w:tab/>
      </w:r>
      <w:r>
        <w:rPr>
          <w:rFonts w:hint="eastAsia" w:ascii="宋体" w:hAnsi="宋体"/>
          <w:b/>
          <w:sz w:val="30"/>
          <w:u w:val="single"/>
        </w:rPr>
        <w:tab/>
      </w:r>
      <w:r>
        <w:rPr>
          <w:rFonts w:hint="eastAsia" w:ascii="宋体" w:hAnsi="宋体"/>
          <w:b/>
          <w:sz w:val="30"/>
          <w:u w:val="single"/>
        </w:rPr>
        <w:tab/>
      </w:r>
      <w:r>
        <w:rPr>
          <w:rFonts w:hint="eastAsia" w:ascii="宋体" w:hAnsi="宋体"/>
          <w:b/>
          <w:sz w:val="30"/>
          <w:u w:val="single"/>
        </w:rPr>
        <w:tab/>
      </w:r>
    </w:p>
    <w:p>
      <w:pPr>
        <w:snapToGrid w:val="0"/>
        <w:spacing w:line="760" w:lineRule="exact"/>
        <w:jc w:val="both"/>
        <w:rPr>
          <w:rFonts w:ascii="宋体" w:hAnsi="宋体"/>
          <w:b/>
          <w:sz w:val="30"/>
        </w:rPr>
      </w:pPr>
      <w:r>
        <w:rPr>
          <w:rFonts w:hint="eastAsia" w:ascii="宋体" w:hAnsi="宋体"/>
          <w:b/>
          <w:sz w:val="30"/>
        </w:rPr>
        <w:t>响应文件内容：</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响应文件报价函部分</w:t>
      </w:r>
      <w:r>
        <w:rPr>
          <w:rFonts w:hint="eastAsia" w:ascii="宋体" w:hAnsi="宋体"/>
          <w:b/>
          <w:sz w:val="30"/>
          <w:u w:val="single"/>
        </w:rPr>
        <w:tab/>
      </w:r>
      <w:r>
        <w:rPr>
          <w:rFonts w:hint="eastAsia" w:ascii="宋体" w:hAnsi="宋体"/>
          <w:b/>
          <w:sz w:val="30"/>
          <w:u w:val="single"/>
        </w:rPr>
        <w:tab/>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ab/>
      </w:r>
    </w:p>
    <w:p>
      <w:pPr>
        <w:snapToGrid w:val="0"/>
        <w:spacing w:line="760" w:lineRule="exact"/>
        <w:jc w:val="both"/>
        <w:rPr>
          <w:rFonts w:ascii="宋体" w:hAnsi="宋体"/>
          <w:b/>
          <w:sz w:val="30"/>
        </w:rPr>
      </w:pPr>
      <w:r>
        <w:rPr>
          <w:rFonts w:hint="eastAsia" w:ascii="宋体" w:hAnsi="宋体"/>
          <w:b/>
          <w:sz w:val="30"/>
        </w:rPr>
        <w:t>响应供应商：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ab/>
      </w:r>
      <w:r>
        <w:rPr>
          <w:rFonts w:hint="eastAsia" w:ascii="宋体" w:hAnsi="宋体"/>
          <w:b/>
          <w:sz w:val="30"/>
          <w:u w:val="single"/>
        </w:rPr>
        <w:t xml:space="preserve">              </w:t>
      </w:r>
      <w:r>
        <w:rPr>
          <w:rFonts w:hint="eastAsia" w:ascii="宋体" w:hAnsi="宋体"/>
          <w:b/>
          <w:i/>
          <w:iCs/>
          <w:sz w:val="30"/>
          <w:u w:val="single"/>
        </w:rPr>
        <w:t>（盖公章）</w:t>
      </w:r>
    </w:p>
    <w:p>
      <w:pPr>
        <w:snapToGrid w:val="0"/>
        <w:spacing w:line="760" w:lineRule="exact"/>
        <w:jc w:val="both"/>
        <w:rPr>
          <w:rFonts w:ascii="宋体" w:hAnsi="宋体"/>
          <w:b/>
          <w:sz w:val="30"/>
        </w:rPr>
      </w:pPr>
      <w:r>
        <w:rPr>
          <w:rFonts w:hint="eastAsia" w:ascii="宋体" w:hAnsi="宋体"/>
          <w:b/>
          <w:sz w:val="30"/>
        </w:rPr>
        <w:t>法 定 代 表 人</w:t>
      </w:r>
    </w:p>
    <w:p>
      <w:pPr>
        <w:snapToGrid w:val="0"/>
        <w:spacing w:line="760" w:lineRule="exact"/>
        <w:jc w:val="both"/>
        <w:rPr>
          <w:rFonts w:ascii="宋体" w:hAnsi="宋体"/>
          <w:b/>
          <w:sz w:val="30"/>
        </w:rPr>
      </w:pPr>
      <w:r>
        <w:rPr>
          <w:rFonts w:hint="eastAsia" w:ascii="宋体" w:hAnsi="宋体"/>
          <w:b/>
          <w:sz w:val="30"/>
        </w:rPr>
        <w:t>或其委托代理人：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w:t>
      </w:r>
      <w:r>
        <w:rPr>
          <w:rFonts w:hint="eastAsia" w:ascii="宋体" w:hAnsi="宋体"/>
          <w:b/>
          <w:i/>
          <w:iCs/>
          <w:sz w:val="30"/>
          <w:u w:val="single"/>
        </w:rPr>
        <w:t>（签字或盖章）</w:t>
      </w:r>
    </w:p>
    <w:p>
      <w:pPr>
        <w:snapToGrid w:val="0"/>
        <w:spacing w:line="760" w:lineRule="exact"/>
        <w:jc w:val="both"/>
        <w:rPr>
          <w:rFonts w:ascii="宋体" w:hAnsi="宋体"/>
          <w:b/>
          <w:sz w:val="30"/>
        </w:rPr>
      </w:pPr>
      <w:r>
        <w:rPr>
          <w:rFonts w:hint="eastAsia" w:ascii="宋体" w:hAnsi="宋体"/>
          <w:b/>
          <w:sz w:val="30"/>
        </w:rPr>
        <w:t>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日</w:t>
      </w:r>
    </w:p>
    <w:p>
      <w:pPr>
        <w:pStyle w:val="5"/>
        <w:spacing w:line="760" w:lineRule="exact"/>
        <w:jc w:val="center"/>
        <w:rPr>
          <w:rFonts w:ascii="宋体" w:hAnsi="宋体"/>
          <w:sz w:val="44"/>
          <w:szCs w:val="44"/>
        </w:rPr>
      </w:pPr>
      <w:r>
        <w:rPr>
          <w:rFonts w:hint="eastAsia" w:ascii="宋体" w:hAnsi="宋体"/>
          <w:sz w:val="44"/>
          <w:szCs w:val="44"/>
        </w:rPr>
        <w:t>目    录</w:t>
      </w:r>
    </w:p>
    <w:p>
      <w:pPr>
        <w:spacing w:line="480" w:lineRule="exact"/>
        <w:jc w:val="center"/>
        <w:rPr>
          <w:rFonts w:ascii="宋体" w:hAnsi="宋体"/>
          <w:b/>
          <w:sz w:val="48"/>
        </w:rPr>
      </w:pPr>
    </w:p>
    <w:p>
      <w:pPr>
        <w:spacing w:line="360" w:lineRule="auto"/>
        <w:jc w:val="both"/>
        <w:rPr>
          <w:rFonts w:ascii="宋体" w:hAnsi="宋体"/>
          <w:b/>
          <w:bCs/>
          <w:sz w:val="32"/>
          <w:szCs w:val="28"/>
        </w:rPr>
      </w:pPr>
      <w:r>
        <w:rPr>
          <w:rFonts w:hint="eastAsia" w:ascii="宋体" w:hAnsi="宋体"/>
          <w:sz w:val="24"/>
        </w:rPr>
        <w:t xml:space="preserve">   </w:t>
      </w:r>
      <w:r>
        <w:rPr>
          <w:rFonts w:hint="eastAsia" w:ascii="宋体" w:hAnsi="宋体"/>
          <w:sz w:val="28"/>
          <w:szCs w:val="28"/>
        </w:rPr>
        <w:t xml:space="preserve">  </w:t>
      </w:r>
      <w:r>
        <w:rPr>
          <w:rFonts w:hint="eastAsia" w:ascii="宋体" w:hAnsi="宋体"/>
          <w:b/>
          <w:bCs/>
          <w:sz w:val="32"/>
          <w:szCs w:val="28"/>
        </w:rPr>
        <w:t>一、法定代表人身份证明书</w:t>
      </w:r>
    </w:p>
    <w:p>
      <w:pPr>
        <w:spacing w:line="360" w:lineRule="auto"/>
        <w:ind w:firstLine="660"/>
        <w:jc w:val="both"/>
        <w:rPr>
          <w:rFonts w:ascii="宋体" w:hAnsi="宋体"/>
          <w:b/>
          <w:bCs/>
          <w:sz w:val="32"/>
          <w:szCs w:val="28"/>
        </w:rPr>
      </w:pPr>
      <w:r>
        <w:rPr>
          <w:rFonts w:hint="eastAsia" w:ascii="宋体" w:hAnsi="宋体"/>
          <w:b/>
          <w:bCs/>
          <w:sz w:val="32"/>
          <w:szCs w:val="28"/>
        </w:rPr>
        <w:t>二、响应文件签署授权委托书</w:t>
      </w:r>
    </w:p>
    <w:p>
      <w:pPr>
        <w:spacing w:line="360" w:lineRule="auto"/>
        <w:ind w:firstLine="660"/>
        <w:jc w:val="both"/>
        <w:rPr>
          <w:rFonts w:ascii="宋体" w:hAnsi="宋体"/>
          <w:b/>
          <w:bCs/>
          <w:sz w:val="32"/>
          <w:szCs w:val="28"/>
        </w:rPr>
      </w:pPr>
      <w:r>
        <w:rPr>
          <w:rFonts w:hint="eastAsia" w:ascii="宋体" w:hAnsi="宋体"/>
          <w:b/>
          <w:bCs/>
          <w:sz w:val="32"/>
          <w:szCs w:val="28"/>
        </w:rPr>
        <w:t>三、报价函</w:t>
      </w:r>
    </w:p>
    <w:p>
      <w:pPr>
        <w:spacing w:line="360" w:lineRule="auto"/>
        <w:jc w:val="center"/>
        <w:rPr>
          <w:rFonts w:ascii="宋体" w:hAnsi="宋体"/>
          <w:b/>
          <w:sz w:val="32"/>
          <w:szCs w:val="32"/>
        </w:rPr>
      </w:pPr>
      <w:r>
        <w:br w:type="page"/>
      </w:r>
      <w:r>
        <w:rPr>
          <w:rFonts w:hint="eastAsia"/>
          <w:b/>
          <w:sz w:val="32"/>
          <w:szCs w:val="32"/>
        </w:rPr>
        <w:t>自查表</w:t>
      </w:r>
    </w:p>
    <w:tbl>
      <w:tblPr>
        <w:tblStyle w:val="59"/>
        <w:tblpPr w:leftFromText="180" w:rightFromText="180" w:vertAnchor="page" w:horzAnchor="margin" w:tblpXSpec="center" w:tblpY="2170"/>
        <w:tblW w:w="9444" w:type="dxa"/>
        <w:tblInd w:w="0" w:type="dxa"/>
        <w:tblLayout w:type="fixed"/>
        <w:tblCellMar>
          <w:top w:w="0" w:type="dxa"/>
          <w:left w:w="0" w:type="dxa"/>
          <w:bottom w:w="0" w:type="dxa"/>
          <w:right w:w="0" w:type="dxa"/>
        </w:tblCellMar>
      </w:tblPr>
      <w:tblGrid>
        <w:gridCol w:w="411"/>
        <w:gridCol w:w="1716"/>
        <w:gridCol w:w="3827"/>
        <w:gridCol w:w="1980"/>
        <w:gridCol w:w="1510"/>
      </w:tblGrid>
      <w:tr>
        <w:tblPrEx>
          <w:tblCellMar>
            <w:top w:w="0" w:type="dxa"/>
            <w:left w:w="0" w:type="dxa"/>
            <w:bottom w:w="0" w:type="dxa"/>
            <w:right w:w="0" w:type="dxa"/>
          </w:tblCellMar>
        </w:tblPrEx>
        <w:trPr>
          <w:trHeight w:val="312" w:hRule="atLeast"/>
        </w:trPr>
        <w:tc>
          <w:tcPr>
            <w:tcW w:w="9444" w:type="dxa"/>
            <w:gridSpan w:val="5"/>
            <w:tcBorders>
              <w:top w:val="nil"/>
              <w:left w:val="nil"/>
              <w:bottom w:val="nil"/>
              <w:right w:val="nil"/>
            </w:tcBorders>
            <w:vAlign w:val="center"/>
          </w:tcPr>
          <w:p>
            <w:pPr>
              <w:spacing w:line="276" w:lineRule="auto"/>
              <w:ind w:left="-72" w:leftChars="-171" w:hanging="270" w:hangingChars="128"/>
              <w:jc w:val="center"/>
              <w:rPr>
                <w:rFonts w:ascii="宋体" w:hAnsi="宋体"/>
                <w:b/>
                <w:bCs/>
                <w:sz w:val="21"/>
                <w:szCs w:val="21"/>
              </w:rPr>
            </w:pPr>
            <w:r>
              <w:rPr>
                <w:rFonts w:hint="eastAsia" w:ascii="宋体" w:hAnsi="宋体"/>
                <w:b/>
                <w:bCs/>
                <w:sz w:val="21"/>
                <w:szCs w:val="21"/>
              </w:rPr>
              <w:t>1.1资格性</w:t>
            </w:r>
            <w:r>
              <w:rPr>
                <w:rFonts w:ascii="宋体" w:hAnsi="宋体"/>
                <w:b/>
                <w:bCs/>
                <w:sz w:val="21"/>
                <w:szCs w:val="21"/>
              </w:rPr>
              <w:t>/</w:t>
            </w:r>
            <w:r>
              <w:rPr>
                <w:rFonts w:hint="eastAsia" w:ascii="宋体" w:hAnsi="宋体"/>
                <w:b/>
                <w:bCs/>
                <w:sz w:val="21"/>
                <w:szCs w:val="21"/>
              </w:rPr>
              <w:t>符合性自查表</w:t>
            </w:r>
          </w:p>
        </w:tc>
      </w:tr>
      <w:tr>
        <w:tblPrEx>
          <w:tblCellMar>
            <w:top w:w="0" w:type="dxa"/>
            <w:left w:w="0" w:type="dxa"/>
            <w:bottom w:w="0" w:type="dxa"/>
            <w:right w:w="0" w:type="dxa"/>
          </w:tblCellMar>
        </w:tblPrEx>
        <w:trPr>
          <w:cantSplit/>
          <w:trHeight w:val="522" w:hRule="atLeast"/>
        </w:trPr>
        <w:tc>
          <w:tcPr>
            <w:tcW w:w="2127" w:type="dxa"/>
            <w:gridSpan w:val="2"/>
            <w:tcBorders>
              <w:top w:val="single" w:color="auto" w:sz="4" w:space="0"/>
              <w:left w:val="single" w:color="auto" w:sz="4" w:space="0"/>
              <w:bottom w:val="single" w:color="auto" w:sz="4" w:space="0"/>
              <w:right w:val="single" w:color="auto" w:sz="4" w:space="0"/>
            </w:tcBorders>
            <w:vAlign w:val="center"/>
          </w:tcPr>
          <w:p>
            <w:pPr>
              <w:spacing w:line="276" w:lineRule="auto"/>
              <w:ind w:left="-171"/>
              <w:jc w:val="center"/>
              <w:rPr>
                <w:rFonts w:ascii="宋体" w:hAnsi="宋体"/>
                <w:b/>
                <w:bCs/>
                <w:sz w:val="21"/>
                <w:szCs w:val="21"/>
              </w:rPr>
            </w:pPr>
            <w:r>
              <w:rPr>
                <w:rFonts w:hint="eastAsia" w:ascii="宋体" w:hAnsi="宋体"/>
                <w:b/>
                <w:bCs/>
                <w:sz w:val="21"/>
                <w:szCs w:val="21"/>
              </w:rPr>
              <w:t>评审内容</w:t>
            </w:r>
          </w:p>
        </w:tc>
        <w:tc>
          <w:tcPr>
            <w:tcW w:w="3827" w:type="dxa"/>
            <w:tcBorders>
              <w:top w:val="single" w:color="auto" w:sz="4" w:space="0"/>
              <w:left w:val="single" w:color="auto" w:sz="4" w:space="0"/>
              <w:bottom w:val="single" w:color="auto" w:sz="4" w:space="0"/>
              <w:right w:val="single" w:color="auto" w:sz="4" w:space="0"/>
            </w:tcBorders>
            <w:vAlign w:val="center"/>
          </w:tcPr>
          <w:p>
            <w:pPr>
              <w:spacing w:line="276" w:lineRule="auto"/>
              <w:ind w:left="-171"/>
              <w:jc w:val="center"/>
              <w:rPr>
                <w:rFonts w:ascii="宋体" w:hAnsi="宋体"/>
                <w:b/>
                <w:bCs/>
                <w:sz w:val="21"/>
                <w:szCs w:val="21"/>
              </w:rPr>
            </w:pPr>
            <w:r>
              <w:rPr>
                <w:rFonts w:hint="eastAsia" w:ascii="宋体" w:hAnsi="宋体"/>
                <w:b/>
                <w:bCs/>
                <w:sz w:val="21"/>
                <w:szCs w:val="21"/>
              </w:rPr>
              <w:t>采购文件要求</w:t>
            </w:r>
          </w:p>
        </w:tc>
        <w:tc>
          <w:tcPr>
            <w:tcW w:w="1980" w:type="dxa"/>
            <w:tcBorders>
              <w:top w:val="single" w:color="auto" w:sz="4" w:space="0"/>
              <w:left w:val="nil"/>
              <w:bottom w:val="single" w:color="auto" w:sz="4" w:space="0"/>
              <w:right w:val="single" w:color="auto" w:sz="4" w:space="0"/>
            </w:tcBorders>
            <w:vAlign w:val="center"/>
          </w:tcPr>
          <w:p>
            <w:pPr>
              <w:spacing w:line="276" w:lineRule="auto"/>
              <w:ind w:left="-171"/>
              <w:jc w:val="center"/>
              <w:rPr>
                <w:rFonts w:ascii="宋体" w:hAnsi="宋体"/>
                <w:b/>
                <w:bCs/>
                <w:sz w:val="21"/>
                <w:szCs w:val="21"/>
              </w:rPr>
            </w:pPr>
            <w:r>
              <w:rPr>
                <w:rFonts w:hint="eastAsia" w:ascii="宋体" w:hAnsi="宋体"/>
                <w:b/>
                <w:bCs/>
                <w:sz w:val="21"/>
                <w:szCs w:val="21"/>
              </w:rPr>
              <w:t>自查结论</w:t>
            </w:r>
          </w:p>
        </w:tc>
        <w:tc>
          <w:tcPr>
            <w:tcW w:w="1510" w:type="dxa"/>
            <w:tcBorders>
              <w:top w:val="single" w:color="auto" w:sz="4" w:space="0"/>
              <w:left w:val="single" w:color="auto" w:sz="4" w:space="0"/>
              <w:bottom w:val="single" w:color="000000" w:sz="4" w:space="0"/>
              <w:right w:val="single" w:color="auto" w:sz="4" w:space="0"/>
            </w:tcBorders>
            <w:vAlign w:val="center"/>
          </w:tcPr>
          <w:p>
            <w:pPr>
              <w:spacing w:line="276" w:lineRule="auto"/>
              <w:ind w:left="-171"/>
              <w:jc w:val="center"/>
              <w:rPr>
                <w:rFonts w:ascii="宋体" w:hAnsi="宋体"/>
                <w:b/>
                <w:bCs/>
                <w:sz w:val="21"/>
                <w:szCs w:val="21"/>
              </w:rPr>
            </w:pPr>
            <w:r>
              <w:rPr>
                <w:rFonts w:hint="eastAsia" w:ascii="宋体" w:hAnsi="宋体"/>
                <w:b/>
                <w:bCs/>
                <w:sz w:val="21"/>
                <w:szCs w:val="21"/>
              </w:rPr>
              <w:t>证明资料</w:t>
            </w:r>
          </w:p>
        </w:tc>
      </w:tr>
      <w:tr>
        <w:tblPrEx>
          <w:tblCellMar>
            <w:top w:w="0" w:type="dxa"/>
            <w:left w:w="0" w:type="dxa"/>
            <w:bottom w:w="0" w:type="dxa"/>
            <w:right w:w="0" w:type="dxa"/>
          </w:tblCellMar>
        </w:tblPrEx>
        <w:trPr>
          <w:cantSplit/>
          <w:trHeight w:val="510" w:hRule="atLeast"/>
        </w:trPr>
        <w:tc>
          <w:tcPr>
            <w:tcW w:w="411" w:type="dxa"/>
            <w:vMerge w:val="restart"/>
            <w:tcBorders>
              <w:top w:val="nil"/>
              <w:left w:val="single" w:color="auto" w:sz="4" w:space="0"/>
              <w:bottom w:val="single" w:color="000000"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资格性检查</w:t>
            </w:r>
          </w:p>
        </w:tc>
        <w:tc>
          <w:tcPr>
            <w:tcW w:w="1716" w:type="dxa"/>
            <w:tcBorders>
              <w:top w:val="nil"/>
              <w:left w:val="nil"/>
              <w:bottom w:val="single" w:color="auto" w:sz="4" w:space="0"/>
              <w:right w:val="single" w:color="auto" w:sz="4" w:space="0"/>
            </w:tcBorders>
            <w:vAlign w:val="center"/>
          </w:tcPr>
          <w:p>
            <w:pPr>
              <w:spacing w:line="276" w:lineRule="auto"/>
              <w:ind w:left="38" w:leftChars="19"/>
              <w:jc w:val="center"/>
              <w:rPr>
                <w:rFonts w:ascii="宋体" w:hAnsi="宋体"/>
                <w:sz w:val="21"/>
                <w:szCs w:val="21"/>
              </w:rPr>
            </w:pPr>
            <w:r>
              <w:rPr>
                <w:rFonts w:hint="eastAsia" w:ascii="宋体" w:hAnsi="宋体"/>
                <w:sz w:val="21"/>
                <w:szCs w:val="21"/>
              </w:rPr>
              <w:t>报价函</w:t>
            </w:r>
          </w:p>
        </w:tc>
        <w:tc>
          <w:tcPr>
            <w:tcW w:w="3827" w:type="dxa"/>
            <w:tcBorders>
              <w:top w:val="nil"/>
              <w:left w:val="nil"/>
              <w:bottom w:val="single" w:color="auto" w:sz="4" w:space="0"/>
              <w:right w:val="single" w:color="auto" w:sz="4" w:space="0"/>
            </w:tcBorders>
            <w:vAlign w:val="center"/>
          </w:tcPr>
          <w:p>
            <w:pPr>
              <w:spacing w:line="276" w:lineRule="auto"/>
              <w:ind w:left="38" w:leftChars="19"/>
              <w:jc w:val="center"/>
              <w:rPr>
                <w:rFonts w:ascii="宋体" w:hAnsi="宋体"/>
                <w:sz w:val="21"/>
                <w:szCs w:val="21"/>
              </w:rPr>
            </w:pPr>
            <w:r>
              <w:rPr>
                <w:rFonts w:hint="eastAsia" w:ascii="宋体" w:hAnsi="宋体"/>
                <w:sz w:val="21"/>
                <w:szCs w:val="21"/>
              </w:rPr>
              <w:t>按对应格式文件填写、签署、盖章</w:t>
            </w:r>
            <w:r>
              <w:rPr>
                <w:rFonts w:ascii="宋体" w:hAnsi="宋体"/>
                <w:sz w:val="21"/>
                <w:szCs w:val="21"/>
              </w:rPr>
              <w:t>(</w:t>
            </w:r>
            <w:r>
              <w:rPr>
                <w:rFonts w:hint="eastAsia" w:ascii="宋体" w:hAnsi="宋体"/>
                <w:sz w:val="21"/>
                <w:szCs w:val="21"/>
              </w:rPr>
              <w:t>原件</w:t>
            </w:r>
            <w:r>
              <w:rPr>
                <w:rFonts w:ascii="宋体" w:hAnsi="宋体"/>
                <w:sz w:val="21"/>
                <w:szCs w:val="21"/>
              </w:rPr>
              <w:t>)</w:t>
            </w:r>
          </w:p>
        </w:tc>
        <w:tc>
          <w:tcPr>
            <w:tcW w:w="198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 xml:space="preserve">   □通过  □不通过</w:t>
            </w:r>
          </w:p>
        </w:tc>
        <w:tc>
          <w:tcPr>
            <w:tcW w:w="151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见</w:t>
            </w:r>
            <w:r>
              <w:rPr>
                <w:rFonts w:hint="eastAsia" w:ascii="宋体" w:hAnsi="宋体" w:cs="宋体"/>
                <w:sz w:val="21"/>
                <w:szCs w:val="21"/>
              </w:rPr>
              <w:t>响应文件</w:t>
            </w:r>
          </w:p>
          <w:p>
            <w:pPr>
              <w:spacing w:line="276" w:lineRule="auto"/>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CellMar>
            <w:top w:w="0" w:type="dxa"/>
            <w:left w:w="0" w:type="dxa"/>
            <w:bottom w:w="0" w:type="dxa"/>
            <w:right w:w="0" w:type="dxa"/>
          </w:tblCellMar>
        </w:tblPrEx>
        <w:trPr>
          <w:cantSplit/>
          <w:trHeight w:val="510" w:hRule="atLeast"/>
        </w:trPr>
        <w:tc>
          <w:tcPr>
            <w:tcW w:w="411" w:type="dxa"/>
            <w:vMerge w:val="continue"/>
            <w:tcBorders>
              <w:top w:val="nil"/>
              <w:left w:val="single" w:color="auto" w:sz="4" w:space="0"/>
              <w:bottom w:val="single" w:color="000000" w:sz="4" w:space="0"/>
              <w:right w:val="single" w:color="auto" w:sz="4" w:space="0"/>
            </w:tcBorders>
            <w:vAlign w:val="center"/>
          </w:tcPr>
          <w:p>
            <w:pPr>
              <w:spacing w:line="276" w:lineRule="auto"/>
              <w:jc w:val="center"/>
              <w:rPr>
                <w:rFonts w:ascii="宋体" w:hAnsi="宋体"/>
                <w:sz w:val="21"/>
                <w:szCs w:val="21"/>
              </w:rPr>
            </w:pPr>
          </w:p>
        </w:tc>
        <w:tc>
          <w:tcPr>
            <w:tcW w:w="1716" w:type="dxa"/>
            <w:tcBorders>
              <w:top w:val="nil"/>
              <w:left w:val="nil"/>
              <w:bottom w:val="single" w:color="auto" w:sz="4" w:space="0"/>
              <w:right w:val="single" w:color="auto" w:sz="4" w:space="0"/>
            </w:tcBorders>
            <w:vAlign w:val="center"/>
          </w:tcPr>
          <w:p>
            <w:pPr>
              <w:spacing w:line="276" w:lineRule="auto"/>
              <w:ind w:left="38" w:leftChars="19"/>
              <w:jc w:val="center"/>
              <w:rPr>
                <w:rFonts w:ascii="宋体" w:hAnsi="宋体"/>
                <w:sz w:val="21"/>
                <w:szCs w:val="21"/>
              </w:rPr>
            </w:pPr>
            <w:r>
              <w:rPr>
                <w:rFonts w:hint="eastAsia" w:ascii="宋体" w:hAnsi="宋体"/>
                <w:sz w:val="21"/>
                <w:szCs w:val="21"/>
              </w:rPr>
              <w:t>法定代表人/负责人资格证明书及授权委托书</w:t>
            </w:r>
          </w:p>
        </w:tc>
        <w:tc>
          <w:tcPr>
            <w:tcW w:w="3827" w:type="dxa"/>
            <w:tcBorders>
              <w:top w:val="nil"/>
              <w:left w:val="nil"/>
              <w:bottom w:val="single" w:color="auto" w:sz="4" w:space="0"/>
              <w:right w:val="single" w:color="auto" w:sz="4" w:space="0"/>
            </w:tcBorders>
            <w:vAlign w:val="center"/>
          </w:tcPr>
          <w:p>
            <w:pPr>
              <w:spacing w:line="276" w:lineRule="auto"/>
              <w:ind w:left="38" w:leftChars="19"/>
              <w:jc w:val="center"/>
              <w:rPr>
                <w:rFonts w:ascii="宋体" w:hAnsi="宋体"/>
                <w:sz w:val="21"/>
                <w:szCs w:val="21"/>
              </w:rPr>
            </w:pPr>
            <w:r>
              <w:rPr>
                <w:rFonts w:hint="eastAsia" w:ascii="宋体" w:hAnsi="宋体"/>
                <w:sz w:val="21"/>
                <w:szCs w:val="21"/>
              </w:rPr>
              <w:t>按对应格式文件签署、盖章</w:t>
            </w:r>
            <w:r>
              <w:rPr>
                <w:rFonts w:ascii="宋体" w:hAnsi="宋体"/>
                <w:sz w:val="21"/>
                <w:szCs w:val="21"/>
              </w:rPr>
              <w:t>(</w:t>
            </w:r>
            <w:r>
              <w:rPr>
                <w:rFonts w:hint="eastAsia" w:ascii="宋体" w:hAnsi="宋体"/>
                <w:sz w:val="21"/>
                <w:szCs w:val="21"/>
              </w:rPr>
              <w:t>原件</w:t>
            </w:r>
            <w:r>
              <w:rPr>
                <w:rFonts w:ascii="宋体" w:hAnsi="宋体"/>
                <w:sz w:val="21"/>
                <w:szCs w:val="21"/>
              </w:rPr>
              <w:t>)</w:t>
            </w:r>
          </w:p>
        </w:tc>
        <w:tc>
          <w:tcPr>
            <w:tcW w:w="198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 xml:space="preserve">   □通过  □不通过</w:t>
            </w:r>
          </w:p>
        </w:tc>
        <w:tc>
          <w:tcPr>
            <w:tcW w:w="151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见</w:t>
            </w:r>
            <w:r>
              <w:rPr>
                <w:rFonts w:hint="eastAsia" w:ascii="宋体" w:hAnsi="宋体" w:cs="宋体"/>
                <w:sz w:val="21"/>
                <w:szCs w:val="21"/>
              </w:rPr>
              <w:t>响应文件</w:t>
            </w:r>
          </w:p>
          <w:p>
            <w:pPr>
              <w:spacing w:line="276" w:lineRule="auto"/>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CellMar>
            <w:top w:w="0" w:type="dxa"/>
            <w:left w:w="0" w:type="dxa"/>
            <w:bottom w:w="0" w:type="dxa"/>
            <w:right w:w="0" w:type="dxa"/>
          </w:tblCellMar>
        </w:tblPrEx>
        <w:trPr>
          <w:cantSplit/>
          <w:trHeight w:val="916" w:hRule="atLeast"/>
        </w:trPr>
        <w:tc>
          <w:tcPr>
            <w:tcW w:w="411" w:type="dxa"/>
            <w:vMerge w:val="continue"/>
            <w:tcBorders>
              <w:top w:val="nil"/>
              <w:left w:val="single" w:color="auto" w:sz="4" w:space="0"/>
              <w:bottom w:val="single" w:color="auto" w:sz="4" w:space="0"/>
              <w:right w:val="single" w:color="auto" w:sz="4" w:space="0"/>
            </w:tcBorders>
            <w:vAlign w:val="center"/>
          </w:tcPr>
          <w:p>
            <w:pPr>
              <w:spacing w:line="276" w:lineRule="auto"/>
              <w:ind w:left="-171"/>
              <w:jc w:val="center"/>
              <w:rPr>
                <w:rFonts w:ascii="宋体" w:hAnsi="宋体"/>
                <w:sz w:val="21"/>
                <w:szCs w:val="21"/>
              </w:rPr>
            </w:pPr>
          </w:p>
        </w:tc>
        <w:tc>
          <w:tcPr>
            <w:tcW w:w="1716" w:type="dxa"/>
            <w:tcBorders>
              <w:top w:val="single" w:color="auto" w:sz="4" w:space="0"/>
              <w:left w:val="nil"/>
              <w:bottom w:val="single" w:color="auto" w:sz="4" w:space="0"/>
              <w:right w:val="single" w:color="auto" w:sz="4" w:space="0"/>
            </w:tcBorders>
            <w:vAlign w:val="center"/>
          </w:tcPr>
          <w:p>
            <w:pPr>
              <w:spacing w:line="276" w:lineRule="auto"/>
              <w:ind w:left="38" w:leftChars="19"/>
              <w:jc w:val="center"/>
              <w:rPr>
                <w:rFonts w:ascii="宋体" w:hAnsi="宋体"/>
                <w:sz w:val="21"/>
                <w:szCs w:val="21"/>
              </w:rPr>
            </w:pPr>
            <w:r>
              <w:rPr>
                <w:rFonts w:hint="eastAsia" w:ascii="宋体" w:hAnsi="宋体"/>
                <w:sz w:val="21"/>
                <w:szCs w:val="21"/>
              </w:rPr>
              <w:t xml:space="preserve">准入条件         </w:t>
            </w:r>
          </w:p>
        </w:tc>
        <w:tc>
          <w:tcPr>
            <w:tcW w:w="3827" w:type="dxa"/>
            <w:tcBorders>
              <w:top w:val="nil"/>
              <w:left w:val="nil"/>
              <w:bottom w:val="single" w:color="auto" w:sz="4" w:space="0"/>
              <w:right w:val="single" w:color="auto" w:sz="4" w:space="0"/>
            </w:tcBorders>
          </w:tcPr>
          <w:p>
            <w:pPr>
              <w:spacing w:line="276" w:lineRule="auto"/>
              <w:ind w:left="38" w:leftChars="19"/>
              <w:rPr>
                <w:rFonts w:ascii="宋体" w:hAnsi="宋体"/>
                <w:sz w:val="21"/>
                <w:szCs w:val="21"/>
              </w:rPr>
            </w:pPr>
            <w:r>
              <w:rPr>
                <w:rFonts w:hint="eastAsia" w:ascii="宋体" w:hAnsi="宋体"/>
                <w:sz w:val="21"/>
                <w:szCs w:val="21"/>
              </w:rPr>
              <w:t>能独立承担民事责任，具有从事本项目的经营范围和能力，在中华人民共和国境内注册的法人。</w:t>
            </w:r>
          </w:p>
          <w:p>
            <w:pPr>
              <w:spacing w:line="276" w:lineRule="auto"/>
              <w:rPr>
                <w:rFonts w:ascii="宋体" w:hAnsi="宋体"/>
                <w:sz w:val="21"/>
                <w:szCs w:val="21"/>
              </w:rPr>
            </w:pPr>
            <w:r>
              <w:rPr>
                <w:rFonts w:hint="eastAsia" w:ascii="宋体" w:hAnsi="宋体"/>
                <w:sz w:val="21"/>
                <w:szCs w:val="21"/>
              </w:rPr>
              <w:t>“详见响应供应商资格要求”</w:t>
            </w:r>
          </w:p>
        </w:tc>
        <w:tc>
          <w:tcPr>
            <w:tcW w:w="198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 xml:space="preserve">   □通过  □不通过</w:t>
            </w:r>
          </w:p>
        </w:tc>
        <w:tc>
          <w:tcPr>
            <w:tcW w:w="151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见</w:t>
            </w:r>
            <w:r>
              <w:rPr>
                <w:rFonts w:hint="eastAsia" w:ascii="宋体" w:hAnsi="宋体" w:cs="宋体"/>
                <w:sz w:val="21"/>
                <w:szCs w:val="21"/>
              </w:rPr>
              <w:t>响应文件</w:t>
            </w:r>
          </w:p>
          <w:p>
            <w:pPr>
              <w:spacing w:line="276" w:lineRule="auto"/>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CellMar>
            <w:top w:w="0" w:type="dxa"/>
            <w:left w:w="0" w:type="dxa"/>
            <w:bottom w:w="0" w:type="dxa"/>
            <w:right w:w="0" w:type="dxa"/>
          </w:tblCellMar>
        </w:tblPrEx>
        <w:trPr>
          <w:cantSplit/>
          <w:trHeight w:val="525" w:hRule="atLeast"/>
        </w:trPr>
        <w:tc>
          <w:tcPr>
            <w:tcW w:w="411" w:type="dxa"/>
            <w:vMerge w:val="restart"/>
            <w:tcBorders>
              <w:top w:val="nil"/>
              <w:left w:val="single" w:color="auto" w:sz="4" w:space="0"/>
              <w:bottom w:val="single" w:color="000000"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符合性审查</w:t>
            </w:r>
          </w:p>
        </w:tc>
        <w:tc>
          <w:tcPr>
            <w:tcW w:w="1716" w:type="dxa"/>
            <w:vMerge w:val="restart"/>
            <w:tcBorders>
              <w:top w:val="nil"/>
              <w:left w:val="single" w:color="auto" w:sz="4" w:space="0"/>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cs="宋体"/>
                <w:sz w:val="21"/>
                <w:szCs w:val="21"/>
              </w:rPr>
              <w:t>响应供应商</w:t>
            </w:r>
            <w:r>
              <w:rPr>
                <w:rFonts w:hint="eastAsia" w:ascii="宋体" w:hAnsi="宋体"/>
                <w:sz w:val="21"/>
                <w:szCs w:val="21"/>
              </w:rPr>
              <w:t>的</w:t>
            </w:r>
          </w:p>
          <w:p>
            <w:pPr>
              <w:spacing w:line="276" w:lineRule="auto"/>
              <w:ind w:left="-171"/>
              <w:jc w:val="center"/>
              <w:rPr>
                <w:rFonts w:ascii="宋体" w:hAnsi="宋体"/>
                <w:sz w:val="21"/>
                <w:szCs w:val="21"/>
              </w:rPr>
            </w:pPr>
            <w:r>
              <w:rPr>
                <w:rFonts w:hint="eastAsia" w:ascii="宋体" w:hAnsi="宋体"/>
                <w:sz w:val="21"/>
                <w:szCs w:val="21"/>
              </w:rPr>
              <w:t>合格性</w:t>
            </w:r>
          </w:p>
        </w:tc>
        <w:tc>
          <w:tcPr>
            <w:tcW w:w="3827" w:type="dxa"/>
            <w:tcBorders>
              <w:top w:val="nil"/>
              <w:left w:val="nil"/>
              <w:bottom w:val="single" w:color="auto" w:sz="4" w:space="0"/>
              <w:right w:val="single" w:color="auto" w:sz="4" w:space="0"/>
            </w:tcBorders>
            <w:vAlign w:val="center"/>
          </w:tcPr>
          <w:p>
            <w:pPr>
              <w:tabs>
                <w:tab w:val="left" w:pos="2880"/>
              </w:tabs>
              <w:spacing w:line="276" w:lineRule="auto"/>
              <w:ind w:left="38" w:leftChars="19"/>
              <w:jc w:val="center"/>
              <w:rPr>
                <w:rFonts w:ascii="宋体" w:hAnsi="宋体"/>
                <w:sz w:val="21"/>
                <w:szCs w:val="21"/>
              </w:rPr>
            </w:pPr>
            <w:r>
              <w:rPr>
                <w:rFonts w:hint="eastAsia" w:ascii="宋体" w:hAnsi="宋体"/>
                <w:sz w:val="21"/>
                <w:szCs w:val="21"/>
              </w:rPr>
              <w:t>在参与政府采购活动中未有违法违纪行为并受过处罚</w:t>
            </w:r>
          </w:p>
        </w:tc>
        <w:tc>
          <w:tcPr>
            <w:tcW w:w="198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 xml:space="preserve">   □通过  □不通过</w:t>
            </w:r>
          </w:p>
        </w:tc>
        <w:tc>
          <w:tcPr>
            <w:tcW w:w="151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见</w:t>
            </w:r>
            <w:r>
              <w:rPr>
                <w:rFonts w:hint="eastAsia" w:ascii="宋体" w:hAnsi="宋体" w:cs="宋体"/>
                <w:sz w:val="21"/>
                <w:szCs w:val="21"/>
              </w:rPr>
              <w:t>响应文件</w:t>
            </w:r>
          </w:p>
          <w:p>
            <w:pPr>
              <w:spacing w:line="276" w:lineRule="auto"/>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CellMar>
            <w:top w:w="0" w:type="dxa"/>
            <w:left w:w="0" w:type="dxa"/>
            <w:bottom w:w="0" w:type="dxa"/>
            <w:right w:w="0" w:type="dxa"/>
          </w:tblCellMar>
        </w:tblPrEx>
        <w:trPr>
          <w:cantSplit/>
          <w:trHeight w:val="525" w:hRule="atLeast"/>
        </w:trPr>
        <w:tc>
          <w:tcPr>
            <w:tcW w:w="411" w:type="dxa"/>
            <w:vMerge w:val="continue"/>
            <w:tcBorders>
              <w:top w:val="nil"/>
              <w:left w:val="single" w:color="auto" w:sz="4" w:space="0"/>
              <w:bottom w:val="single" w:color="000000" w:sz="4" w:space="0"/>
              <w:right w:val="single" w:color="auto" w:sz="4" w:space="0"/>
            </w:tcBorders>
            <w:vAlign w:val="center"/>
          </w:tcPr>
          <w:p>
            <w:pPr>
              <w:spacing w:line="276" w:lineRule="auto"/>
              <w:ind w:left="-171"/>
              <w:jc w:val="center"/>
              <w:rPr>
                <w:rFonts w:ascii="宋体" w:hAnsi="宋体"/>
                <w:sz w:val="21"/>
                <w:szCs w:val="21"/>
              </w:rPr>
            </w:pPr>
          </w:p>
        </w:tc>
        <w:tc>
          <w:tcPr>
            <w:tcW w:w="1716" w:type="dxa"/>
            <w:vMerge w:val="continue"/>
            <w:tcBorders>
              <w:top w:val="nil"/>
              <w:left w:val="single" w:color="auto" w:sz="4" w:space="0"/>
              <w:bottom w:val="single" w:color="auto" w:sz="4" w:space="0"/>
              <w:right w:val="single" w:color="auto" w:sz="4" w:space="0"/>
            </w:tcBorders>
            <w:vAlign w:val="center"/>
          </w:tcPr>
          <w:p>
            <w:pPr>
              <w:spacing w:line="276" w:lineRule="auto"/>
              <w:ind w:left="-171"/>
              <w:jc w:val="center"/>
              <w:rPr>
                <w:rFonts w:ascii="宋体" w:hAnsi="宋体"/>
                <w:sz w:val="21"/>
                <w:szCs w:val="21"/>
              </w:rPr>
            </w:pPr>
          </w:p>
        </w:tc>
        <w:tc>
          <w:tcPr>
            <w:tcW w:w="3827"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在经营范围内报价</w:t>
            </w:r>
          </w:p>
        </w:tc>
        <w:tc>
          <w:tcPr>
            <w:tcW w:w="198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 xml:space="preserve">   □通过  □不通过</w:t>
            </w:r>
          </w:p>
        </w:tc>
        <w:tc>
          <w:tcPr>
            <w:tcW w:w="151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见</w:t>
            </w:r>
            <w:r>
              <w:rPr>
                <w:rFonts w:hint="eastAsia" w:ascii="宋体" w:hAnsi="宋体" w:cs="宋体"/>
                <w:sz w:val="21"/>
                <w:szCs w:val="21"/>
              </w:rPr>
              <w:t>响应文件</w:t>
            </w:r>
          </w:p>
          <w:p>
            <w:pPr>
              <w:spacing w:line="276" w:lineRule="auto"/>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CellMar>
            <w:top w:w="0" w:type="dxa"/>
            <w:left w:w="0" w:type="dxa"/>
            <w:bottom w:w="0" w:type="dxa"/>
            <w:right w:w="0" w:type="dxa"/>
          </w:tblCellMar>
        </w:tblPrEx>
        <w:trPr>
          <w:cantSplit/>
          <w:trHeight w:val="525" w:hRule="atLeast"/>
        </w:trPr>
        <w:tc>
          <w:tcPr>
            <w:tcW w:w="411" w:type="dxa"/>
            <w:vMerge w:val="continue"/>
            <w:tcBorders>
              <w:top w:val="nil"/>
              <w:left w:val="single" w:color="auto" w:sz="4" w:space="0"/>
              <w:bottom w:val="single" w:color="000000" w:sz="4" w:space="0"/>
              <w:right w:val="single" w:color="auto" w:sz="4" w:space="0"/>
            </w:tcBorders>
            <w:vAlign w:val="center"/>
          </w:tcPr>
          <w:p>
            <w:pPr>
              <w:spacing w:line="276" w:lineRule="auto"/>
              <w:ind w:left="-171"/>
              <w:jc w:val="center"/>
              <w:rPr>
                <w:rFonts w:ascii="宋体" w:hAnsi="宋体"/>
                <w:sz w:val="21"/>
                <w:szCs w:val="21"/>
              </w:rPr>
            </w:pPr>
          </w:p>
        </w:tc>
        <w:tc>
          <w:tcPr>
            <w:tcW w:w="1716" w:type="dxa"/>
            <w:tcBorders>
              <w:top w:val="nil"/>
              <w:left w:val="nil"/>
              <w:bottom w:val="single" w:color="auto" w:sz="4" w:space="0"/>
              <w:right w:val="single" w:color="auto" w:sz="4" w:space="0"/>
            </w:tcBorders>
            <w:vAlign w:val="center"/>
          </w:tcPr>
          <w:p>
            <w:pPr>
              <w:spacing w:line="276" w:lineRule="auto"/>
              <w:jc w:val="center"/>
              <w:rPr>
                <w:rFonts w:ascii="宋体" w:hAnsi="宋体"/>
                <w:sz w:val="21"/>
                <w:szCs w:val="21"/>
              </w:rPr>
            </w:pPr>
            <w:r>
              <w:rPr>
                <w:rFonts w:hint="eastAsia" w:ascii="宋体" w:hAnsi="宋体"/>
                <w:sz w:val="21"/>
                <w:szCs w:val="21"/>
              </w:rPr>
              <w:t>工期、工程质量标准</w:t>
            </w:r>
          </w:p>
        </w:tc>
        <w:tc>
          <w:tcPr>
            <w:tcW w:w="3827" w:type="dxa"/>
            <w:tcBorders>
              <w:top w:val="nil"/>
              <w:left w:val="nil"/>
              <w:bottom w:val="single" w:color="auto" w:sz="4" w:space="0"/>
              <w:right w:val="single" w:color="auto" w:sz="4" w:space="0"/>
            </w:tcBorders>
            <w:vAlign w:val="center"/>
          </w:tcPr>
          <w:p>
            <w:pPr>
              <w:tabs>
                <w:tab w:val="left" w:pos="2880"/>
              </w:tabs>
              <w:spacing w:line="276" w:lineRule="auto"/>
              <w:ind w:left="38" w:leftChars="19"/>
              <w:jc w:val="center"/>
              <w:rPr>
                <w:rFonts w:ascii="宋体" w:hAnsi="宋体"/>
                <w:sz w:val="21"/>
                <w:szCs w:val="21"/>
              </w:rPr>
            </w:pPr>
            <w:r>
              <w:rPr>
                <w:rFonts w:hint="eastAsia" w:ascii="宋体" w:hAnsi="宋体"/>
                <w:sz w:val="21"/>
                <w:szCs w:val="21"/>
              </w:rPr>
              <w:t>满足磋商文件提出的施工工期及工程质量标准要求</w:t>
            </w:r>
          </w:p>
        </w:tc>
        <w:tc>
          <w:tcPr>
            <w:tcW w:w="198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 xml:space="preserve">   □通过  □不通过</w:t>
            </w:r>
          </w:p>
        </w:tc>
        <w:tc>
          <w:tcPr>
            <w:tcW w:w="151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见</w:t>
            </w:r>
            <w:r>
              <w:rPr>
                <w:rFonts w:hint="eastAsia" w:ascii="宋体" w:hAnsi="宋体" w:cs="宋体"/>
                <w:sz w:val="21"/>
                <w:szCs w:val="21"/>
              </w:rPr>
              <w:t>响应文件</w:t>
            </w:r>
          </w:p>
          <w:p>
            <w:pPr>
              <w:spacing w:line="276" w:lineRule="auto"/>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CellMar>
            <w:top w:w="0" w:type="dxa"/>
            <w:left w:w="0" w:type="dxa"/>
            <w:bottom w:w="0" w:type="dxa"/>
            <w:right w:w="0" w:type="dxa"/>
          </w:tblCellMar>
        </w:tblPrEx>
        <w:trPr>
          <w:cantSplit/>
          <w:trHeight w:val="525" w:hRule="atLeast"/>
        </w:trPr>
        <w:tc>
          <w:tcPr>
            <w:tcW w:w="411" w:type="dxa"/>
            <w:vMerge w:val="continue"/>
            <w:tcBorders>
              <w:top w:val="nil"/>
              <w:left w:val="single" w:color="auto" w:sz="4" w:space="0"/>
              <w:bottom w:val="single" w:color="000000" w:sz="4" w:space="0"/>
              <w:right w:val="single" w:color="auto" w:sz="4" w:space="0"/>
            </w:tcBorders>
            <w:vAlign w:val="center"/>
          </w:tcPr>
          <w:p>
            <w:pPr>
              <w:spacing w:line="276" w:lineRule="auto"/>
              <w:ind w:left="-171"/>
              <w:jc w:val="center"/>
              <w:rPr>
                <w:rFonts w:ascii="宋体" w:hAnsi="宋体"/>
                <w:sz w:val="21"/>
                <w:szCs w:val="21"/>
              </w:rPr>
            </w:pPr>
          </w:p>
        </w:tc>
        <w:tc>
          <w:tcPr>
            <w:tcW w:w="1716" w:type="dxa"/>
            <w:tcBorders>
              <w:top w:val="single" w:color="auto" w:sz="4" w:space="0"/>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用户需求书</w:t>
            </w:r>
          </w:p>
        </w:tc>
        <w:tc>
          <w:tcPr>
            <w:tcW w:w="3827" w:type="dxa"/>
            <w:tcBorders>
              <w:top w:val="nil"/>
              <w:left w:val="nil"/>
              <w:bottom w:val="single" w:color="auto" w:sz="4" w:space="0"/>
              <w:right w:val="single" w:color="auto" w:sz="4" w:space="0"/>
            </w:tcBorders>
            <w:vAlign w:val="center"/>
          </w:tcPr>
          <w:p>
            <w:pPr>
              <w:tabs>
                <w:tab w:val="left" w:pos="2880"/>
              </w:tabs>
              <w:spacing w:line="276" w:lineRule="auto"/>
              <w:ind w:left="38" w:leftChars="19"/>
              <w:jc w:val="center"/>
              <w:rPr>
                <w:rFonts w:ascii="宋体" w:hAnsi="宋体"/>
                <w:sz w:val="21"/>
                <w:szCs w:val="21"/>
              </w:rPr>
            </w:pPr>
            <w:r>
              <w:rPr>
                <w:rFonts w:hint="eastAsia" w:ascii="宋体" w:hAnsi="宋体"/>
                <w:sz w:val="21"/>
                <w:szCs w:val="21"/>
              </w:rPr>
              <w:t>用户需求没有重大偏离或保留</w:t>
            </w:r>
          </w:p>
        </w:tc>
        <w:tc>
          <w:tcPr>
            <w:tcW w:w="198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 xml:space="preserve">   □通过  □不通过</w:t>
            </w:r>
          </w:p>
        </w:tc>
        <w:tc>
          <w:tcPr>
            <w:tcW w:w="151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见</w:t>
            </w:r>
            <w:r>
              <w:rPr>
                <w:rFonts w:hint="eastAsia" w:ascii="宋体" w:hAnsi="宋体" w:cs="宋体"/>
                <w:sz w:val="21"/>
                <w:szCs w:val="21"/>
              </w:rPr>
              <w:t>响应文件</w:t>
            </w:r>
          </w:p>
          <w:p>
            <w:pPr>
              <w:spacing w:line="276" w:lineRule="auto"/>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CellMar>
            <w:top w:w="0" w:type="dxa"/>
            <w:left w:w="0" w:type="dxa"/>
            <w:bottom w:w="0" w:type="dxa"/>
            <w:right w:w="0" w:type="dxa"/>
          </w:tblCellMar>
        </w:tblPrEx>
        <w:trPr>
          <w:cantSplit/>
          <w:trHeight w:val="525" w:hRule="atLeast"/>
        </w:trPr>
        <w:tc>
          <w:tcPr>
            <w:tcW w:w="411" w:type="dxa"/>
            <w:vMerge w:val="continue"/>
            <w:tcBorders>
              <w:top w:val="nil"/>
              <w:left w:val="single" w:color="auto" w:sz="4" w:space="0"/>
              <w:bottom w:val="single" w:color="000000" w:sz="4" w:space="0"/>
              <w:right w:val="single" w:color="auto" w:sz="4" w:space="0"/>
            </w:tcBorders>
            <w:vAlign w:val="center"/>
          </w:tcPr>
          <w:p>
            <w:pPr>
              <w:spacing w:line="276" w:lineRule="auto"/>
              <w:ind w:left="-171"/>
              <w:jc w:val="center"/>
              <w:rPr>
                <w:rFonts w:ascii="宋体" w:hAnsi="宋体"/>
                <w:sz w:val="21"/>
                <w:szCs w:val="21"/>
              </w:rPr>
            </w:pPr>
          </w:p>
        </w:tc>
        <w:tc>
          <w:tcPr>
            <w:tcW w:w="1716"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报价要求</w:t>
            </w:r>
          </w:p>
        </w:tc>
        <w:tc>
          <w:tcPr>
            <w:tcW w:w="3827" w:type="dxa"/>
            <w:tcBorders>
              <w:top w:val="nil"/>
              <w:left w:val="nil"/>
              <w:bottom w:val="single" w:color="auto" w:sz="4" w:space="0"/>
              <w:right w:val="single" w:color="auto" w:sz="4" w:space="0"/>
            </w:tcBorders>
            <w:vAlign w:val="center"/>
          </w:tcPr>
          <w:p>
            <w:pPr>
              <w:tabs>
                <w:tab w:val="left" w:pos="2880"/>
              </w:tabs>
              <w:spacing w:line="276" w:lineRule="auto"/>
              <w:ind w:left="38" w:leftChars="19"/>
              <w:jc w:val="center"/>
              <w:rPr>
                <w:rFonts w:ascii="宋体" w:hAnsi="宋体"/>
                <w:sz w:val="21"/>
                <w:szCs w:val="21"/>
              </w:rPr>
            </w:pPr>
            <w:r>
              <w:rPr>
                <w:rFonts w:hint="eastAsia" w:ascii="宋体" w:hAnsi="宋体"/>
                <w:sz w:val="21"/>
                <w:szCs w:val="21"/>
              </w:rPr>
              <w:t>报价方案是唯一确定</w:t>
            </w:r>
          </w:p>
        </w:tc>
        <w:tc>
          <w:tcPr>
            <w:tcW w:w="198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 xml:space="preserve">   □通过  □不通过</w:t>
            </w:r>
          </w:p>
        </w:tc>
        <w:tc>
          <w:tcPr>
            <w:tcW w:w="151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见</w:t>
            </w:r>
            <w:r>
              <w:rPr>
                <w:rFonts w:hint="eastAsia" w:ascii="宋体" w:hAnsi="宋体" w:cs="宋体"/>
                <w:sz w:val="21"/>
                <w:szCs w:val="21"/>
              </w:rPr>
              <w:t>响应文件</w:t>
            </w:r>
          </w:p>
          <w:p>
            <w:pPr>
              <w:spacing w:line="276" w:lineRule="auto"/>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CellMar>
            <w:top w:w="0" w:type="dxa"/>
            <w:left w:w="0" w:type="dxa"/>
            <w:bottom w:w="0" w:type="dxa"/>
            <w:right w:w="0" w:type="dxa"/>
          </w:tblCellMar>
        </w:tblPrEx>
        <w:trPr>
          <w:cantSplit/>
          <w:trHeight w:val="525" w:hRule="atLeast"/>
        </w:trPr>
        <w:tc>
          <w:tcPr>
            <w:tcW w:w="411" w:type="dxa"/>
            <w:vMerge w:val="continue"/>
            <w:tcBorders>
              <w:top w:val="nil"/>
              <w:left w:val="single" w:color="auto" w:sz="4" w:space="0"/>
              <w:bottom w:val="single" w:color="000000" w:sz="4" w:space="0"/>
              <w:right w:val="single" w:color="auto" w:sz="4" w:space="0"/>
            </w:tcBorders>
            <w:vAlign w:val="center"/>
          </w:tcPr>
          <w:p>
            <w:pPr>
              <w:spacing w:line="276" w:lineRule="auto"/>
              <w:ind w:left="-171"/>
              <w:jc w:val="center"/>
              <w:rPr>
                <w:rFonts w:ascii="宋体" w:hAnsi="宋体"/>
                <w:sz w:val="21"/>
                <w:szCs w:val="21"/>
              </w:rPr>
            </w:pPr>
          </w:p>
        </w:tc>
        <w:tc>
          <w:tcPr>
            <w:tcW w:w="1716"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其它</w:t>
            </w:r>
          </w:p>
        </w:tc>
        <w:tc>
          <w:tcPr>
            <w:tcW w:w="3827" w:type="dxa"/>
            <w:tcBorders>
              <w:top w:val="nil"/>
              <w:left w:val="nil"/>
              <w:bottom w:val="single" w:color="auto" w:sz="4" w:space="0"/>
              <w:right w:val="single" w:color="auto" w:sz="4" w:space="0"/>
            </w:tcBorders>
            <w:vAlign w:val="center"/>
          </w:tcPr>
          <w:p>
            <w:pPr>
              <w:tabs>
                <w:tab w:val="left" w:pos="2880"/>
              </w:tabs>
              <w:spacing w:line="276" w:lineRule="auto"/>
              <w:ind w:left="38" w:leftChars="19"/>
              <w:jc w:val="center"/>
              <w:rPr>
                <w:rFonts w:ascii="宋体" w:hAnsi="宋体"/>
                <w:sz w:val="21"/>
                <w:szCs w:val="21"/>
              </w:rPr>
            </w:pPr>
            <w:r>
              <w:rPr>
                <w:rFonts w:hint="eastAsia" w:ascii="宋体" w:hAnsi="宋体"/>
                <w:sz w:val="21"/>
                <w:szCs w:val="21"/>
              </w:rPr>
              <w:t>实质性响应磋商件中规定的其它情况</w:t>
            </w:r>
          </w:p>
        </w:tc>
        <w:tc>
          <w:tcPr>
            <w:tcW w:w="198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 xml:space="preserve">   □通过  □不通过</w:t>
            </w:r>
          </w:p>
        </w:tc>
        <w:tc>
          <w:tcPr>
            <w:tcW w:w="1510" w:type="dxa"/>
            <w:tcBorders>
              <w:top w:val="nil"/>
              <w:left w:val="nil"/>
              <w:bottom w:val="single" w:color="auto" w:sz="4" w:space="0"/>
              <w:right w:val="single" w:color="auto" w:sz="4" w:space="0"/>
            </w:tcBorders>
            <w:vAlign w:val="center"/>
          </w:tcPr>
          <w:p>
            <w:pPr>
              <w:spacing w:line="276" w:lineRule="auto"/>
              <w:ind w:left="-171"/>
              <w:jc w:val="center"/>
              <w:rPr>
                <w:rFonts w:ascii="宋体" w:hAnsi="宋体"/>
                <w:sz w:val="21"/>
                <w:szCs w:val="21"/>
              </w:rPr>
            </w:pPr>
            <w:r>
              <w:rPr>
                <w:rFonts w:hint="eastAsia" w:ascii="宋体" w:hAnsi="宋体"/>
                <w:sz w:val="21"/>
                <w:szCs w:val="21"/>
              </w:rPr>
              <w:t>见</w:t>
            </w:r>
            <w:r>
              <w:rPr>
                <w:rFonts w:hint="eastAsia" w:ascii="宋体" w:hAnsi="宋体" w:cs="宋体"/>
                <w:sz w:val="21"/>
                <w:szCs w:val="21"/>
              </w:rPr>
              <w:t>响应文件</w:t>
            </w:r>
          </w:p>
          <w:p>
            <w:pPr>
              <w:spacing w:line="276" w:lineRule="auto"/>
              <w:ind w:left="-162" w:leftChars="-81" w:firstLine="420" w:firstLineChars="200"/>
              <w:rPr>
                <w:rFonts w:ascii="宋体" w:hAnsi="宋体"/>
                <w:sz w:val="21"/>
                <w:szCs w:val="21"/>
              </w:rPr>
            </w:pPr>
            <w:r>
              <w:rPr>
                <w:rFonts w:ascii="宋体" w:hAnsi="宋体"/>
                <w:sz w:val="21"/>
                <w:szCs w:val="21"/>
              </w:rPr>
              <w:t>第</w:t>
            </w:r>
            <w:r>
              <w:rPr>
                <w:rFonts w:hint="eastAsia" w:ascii="宋体" w:hAnsi="宋体"/>
                <w:sz w:val="21"/>
                <w:szCs w:val="21"/>
              </w:rPr>
              <w:t>（）页</w:t>
            </w:r>
          </w:p>
        </w:tc>
      </w:tr>
    </w:tbl>
    <w:p>
      <w:pPr>
        <w:pStyle w:val="21"/>
        <w:spacing w:after="0" w:line="360" w:lineRule="auto"/>
        <w:rPr>
          <w:rFonts w:ascii="宋体" w:hAnsi="宋体"/>
          <w:sz w:val="21"/>
          <w:szCs w:val="21"/>
        </w:rPr>
      </w:pPr>
      <w:r>
        <w:rPr>
          <w:rFonts w:hint="eastAsia" w:ascii="宋体" w:hAnsi="宋体"/>
          <w:sz w:val="21"/>
          <w:szCs w:val="21"/>
        </w:rPr>
        <w:t>注：以上材料将作为</w:t>
      </w:r>
      <w:r>
        <w:rPr>
          <w:rFonts w:hint="eastAsia" w:ascii="宋体" w:hAnsi="宋体" w:cs="宋体"/>
          <w:sz w:val="21"/>
          <w:szCs w:val="21"/>
        </w:rPr>
        <w:t>响应供应商</w:t>
      </w:r>
      <w:r>
        <w:rPr>
          <w:rFonts w:hint="eastAsia" w:ascii="宋体" w:hAnsi="宋体"/>
          <w:sz w:val="21"/>
          <w:szCs w:val="21"/>
        </w:rPr>
        <w:t>合格性和有效性审核的重要内容之一，</w:t>
      </w:r>
      <w:r>
        <w:rPr>
          <w:rFonts w:hint="eastAsia" w:ascii="宋体" w:hAnsi="宋体" w:cs="宋体"/>
          <w:sz w:val="21"/>
          <w:szCs w:val="21"/>
        </w:rPr>
        <w:t>响应供应商</w:t>
      </w:r>
      <w:r>
        <w:rPr>
          <w:rFonts w:hint="eastAsia" w:ascii="宋体" w:hAnsi="宋体"/>
          <w:sz w:val="21"/>
          <w:szCs w:val="21"/>
        </w:rPr>
        <w:t>必须严格按照其内容及序列要求在</w:t>
      </w:r>
      <w:r>
        <w:rPr>
          <w:rFonts w:hint="eastAsia" w:ascii="宋体" w:hAnsi="宋体" w:cs="宋体"/>
          <w:sz w:val="21"/>
          <w:szCs w:val="21"/>
        </w:rPr>
        <w:t>响应文件</w:t>
      </w:r>
      <w:r>
        <w:rPr>
          <w:rFonts w:hint="eastAsia" w:ascii="宋体" w:hAnsi="宋体"/>
          <w:sz w:val="21"/>
          <w:szCs w:val="21"/>
        </w:rPr>
        <w:t>中对应如实提供，对缺漏和不符合项将会直接导致无效</w:t>
      </w:r>
      <w:r>
        <w:rPr>
          <w:rFonts w:hint="eastAsia" w:ascii="宋体" w:hAnsi="宋体" w:cs="宋体"/>
          <w:sz w:val="21"/>
          <w:szCs w:val="21"/>
        </w:rPr>
        <w:t>报价</w:t>
      </w:r>
      <w:r>
        <w:rPr>
          <w:rFonts w:hint="eastAsia" w:ascii="宋体" w:hAnsi="宋体"/>
          <w:sz w:val="21"/>
          <w:szCs w:val="21"/>
        </w:rPr>
        <w:t>！在对应的□打“√”。</w:t>
      </w:r>
    </w:p>
    <w:p>
      <w:pPr>
        <w:pStyle w:val="21"/>
        <w:spacing w:after="0" w:line="360" w:lineRule="auto"/>
        <w:rPr>
          <w:rFonts w:ascii="宋体" w:hAnsi="宋体"/>
          <w:sz w:val="21"/>
          <w:szCs w:val="21"/>
        </w:rPr>
      </w:pPr>
    </w:p>
    <w:p>
      <w:pPr>
        <w:adjustRightInd w:val="0"/>
        <w:snapToGrid w:val="0"/>
        <w:spacing w:line="360" w:lineRule="auto"/>
        <w:rPr>
          <w:rFonts w:ascii="宋体" w:hAnsi="宋体"/>
          <w:sz w:val="21"/>
          <w:szCs w:val="21"/>
          <w:u w:val="single"/>
        </w:rPr>
      </w:pPr>
      <w:r>
        <w:rPr>
          <w:rFonts w:hint="eastAsia" w:ascii="宋体" w:hAnsi="宋体" w:cs="宋体"/>
          <w:sz w:val="21"/>
          <w:szCs w:val="21"/>
        </w:rPr>
        <w:t>响应供应商</w:t>
      </w:r>
      <w:r>
        <w:rPr>
          <w:rFonts w:hint="eastAsia" w:ascii="宋体" w:hAnsi="宋体"/>
          <w:sz w:val="21"/>
          <w:szCs w:val="21"/>
        </w:rPr>
        <w:t>法定代表人（或法定代表人授权代表）签字：</w:t>
      </w:r>
      <w:r>
        <w:rPr>
          <w:rFonts w:hint="eastAsia" w:ascii="宋体" w:hAnsi="宋体"/>
          <w:sz w:val="21"/>
          <w:szCs w:val="21"/>
          <w:u w:val="single"/>
        </w:rPr>
        <w:t xml:space="preserve">                   </w:t>
      </w:r>
    </w:p>
    <w:p>
      <w:pPr>
        <w:adjustRightInd w:val="0"/>
        <w:snapToGrid w:val="0"/>
        <w:spacing w:line="360" w:lineRule="auto"/>
        <w:rPr>
          <w:rFonts w:ascii="宋体" w:hAnsi="宋体"/>
          <w:sz w:val="21"/>
          <w:szCs w:val="21"/>
          <w:u w:val="single"/>
        </w:rPr>
      </w:pPr>
      <w:r>
        <w:rPr>
          <w:rFonts w:hint="eastAsia" w:ascii="宋体" w:hAnsi="宋体" w:cs="宋体"/>
          <w:sz w:val="21"/>
          <w:szCs w:val="21"/>
        </w:rPr>
        <w:t>响应供应商</w:t>
      </w:r>
      <w:r>
        <w:rPr>
          <w:rFonts w:hint="eastAsia" w:ascii="宋体" w:hAnsi="宋体"/>
          <w:sz w:val="21"/>
          <w:szCs w:val="21"/>
        </w:rPr>
        <w:t>名称（签章）：</w:t>
      </w:r>
      <w:r>
        <w:rPr>
          <w:rFonts w:hint="eastAsia" w:ascii="宋体" w:hAnsi="宋体"/>
          <w:sz w:val="21"/>
          <w:szCs w:val="21"/>
          <w:u w:val="single"/>
        </w:rPr>
        <w:t xml:space="preserve">                        </w:t>
      </w:r>
    </w:p>
    <w:p>
      <w:pPr>
        <w:adjustRightInd w:val="0"/>
        <w:snapToGrid w:val="0"/>
        <w:spacing w:line="360" w:lineRule="auto"/>
        <w:rPr>
          <w:rFonts w:ascii="宋体" w:hAnsi="宋体"/>
          <w:sz w:val="21"/>
          <w:szCs w:val="21"/>
        </w:rPr>
      </w:pPr>
      <w:r>
        <w:rPr>
          <w:rFonts w:hint="eastAsia" w:ascii="宋体" w:hAnsi="宋体"/>
          <w:sz w:val="21"/>
          <w:szCs w:val="21"/>
        </w:rPr>
        <w:t>日期：</w:t>
      </w:r>
      <w:r>
        <w:rPr>
          <w:rFonts w:hint="eastAsia" w:ascii="宋体" w:hAnsi="宋体"/>
          <w:sz w:val="21"/>
          <w:szCs w:val="21"/>
          <w:u w:val="single"/>
        </w:rPr>
        <w:t xml:space="preserve">     </w:t>
      </w:r>
      <w:r>
        <w:rPr>
          <w:rFonts w:hint="eastAsia" w:ascii="宋体" w:hAnsi="宋体"/>
          <w:sz w:val="21"/>
          <w:szCs w:val="21"/>
        </w:rPr>
        <w:t xml:space="preserve"> 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pPr>
        <w:spacing w:line="360" w:lineRule="auto"/>
        <w:jc w:val="center"/>
        <w:rPr>
          <w:rFonts w:ascii="宋体" w:hAnsi="宋体"/>
          <w:b/>
          <w:bCs/>
          <w:sz w:val="24"/>
          <w:szCs w:val="24"/>
        </w:rPr>
      </w:pPr>
      <w:r>
        <w:rPr>
          <w:rFonts w:ascii="宋体" w:hAnsi="宋体"/>
          <w:sz w:val="21"/>
          <w:szCs w:val="21"/>
        </w:rPr>
        <w:br w:type="page"/>
      </w:r>
      <w:r>
        <w:rPr>
          <w:rFonts w:hint="eastAsia" w:ascii="宋体" w:hAnsi="宋体"/>
          <w:b/>
          <w:bCs/>
          <w:sz w:val="24"/>
          <w:szCs w:val="24"/>
        </w:rPr>
        <w:t>1.2评审项目报价资料表</w:t>
      </w:r>
    </w:p>
    <w:tbl>
      <w:tblPr>
        <w:tblStyle w:val="59"/>
        <w:tblpPr w:leftFromText="180" w:rightFromText="180" w:vertAnchor="page" w:horzAnchor="margin" w:tblpXSpec="center" w:tblpY="22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482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18" w:type="dxa"/>
            <w:vAlign w:val="center"/>
          </w:tcPr>
          <w:p>
            <w:pPr>
              <w:pStyle w:val="103"/>
              <w:keepNext w:val="0"/>
              <w:adjustRightInd/>
              <w:spacing w:before="0" w:after="0" w:line="320" w:lineRule="exact"/>
              <w:textAlignment w:val="auto"/>
              <w:rPr>
                <w:rFonts w:ascii="宋体" w:hAnsi="宋体"/>
                <w:b/>
                <w:bCs/>
                <w:snapToGrid/>
                <w:spacing w:val="0"/>
                <w:kern w:val="2"/>
                <w:sz w:val="21"/>
                <w:szCs w:val="21"/>
              </w:rPr>
            </w:pPr>
            <w:r>
              <w:rPr>
                <w:rFonts w:hint="eastAsia" w:ascii="宋体" w:hAnsi="宋体"/>
                <w:b/>
                <w:bCs/>
                <w:snapToGrid/>
                <w:spacing w:val="0"/>
                <w:kern w:val="2"/>
                <w:sz w:val="21"/>
                <w:szCs w:val="21"/>
              </w:rPr>
              <w:t>评审分项</w:t>
            </w:r>
          </w:p>
        </w:tc>
        <w:tc>
          <w:tcPr>
            <w:tcW w:w="4820" w:type="dxa"/>
            <w:vAlign w:val="center"/>
          </w:tcPr>
          <w:p>
            <w:pPr>
              <w:pStyle w:val="103"/>
              <w:keepNext w:val="0"/>
              <w:adjustRightInd/>
              <w:spacing w:before="0" w:after="0" w:line="320" w:lineRule="exact"/>
              <w:textAlignment w:val="auto"/>
              <w:rPr>
                <w:rFonts w:ascii="宋体" w:hAnsi="宋体"/>
                <w:b/>
                <w:bCs/>
                <w:snapToGrid/>
                <w:spacing w:val="0"/>
                <w:kern w:val="2"/>
                <w:sz w:val="21"/>
                <w:szCs w:val="21"/>
              </w:rPr>
            </w:pPr>
            <w:r>
              <w:rPr>
                <w:rFonts w:hint="eastAsia" w:ascii="宋体" w:hAnsi="宋体"/>
                <w:b/>
                <w:bCs/>
                <w:snapToGrid/>
                <w:spacing w:val="0"/>
                <w:kern w:val="2"/>
                <w:sz w:val="21"/>
                <w:szCs w:val="21"/>
              </w:rPr>
              <w:t>评审细则</w:t>
            </w:r>
          </w:p>
        </w:tc>
        <w:tc>
          <w:tcPr>
            <w:tcW w:w="2160" w:type="dxa"/>
            <w:vAlign w:val="center"/>
          </w:tcPr>
          <w:p>
            <w:pPr>
              <w:pStyle w:val="103"/>
              <w:keepNext w:val="0"/>
              <w:adjustRightInd/>
              <w:spacing w:before="0" w:after="0" w:line="320" w:lineRule="exact"/>
              <w:textAlignment w:val="auto"/>
              <w:rPr>
                <w:rFonts w:ascii="宋体" w:hAnsi="宋体"/>
                <w:b/>
                <w:bCs/>
                <w:snapToGrid/>
                <w:spacing w:val="0"/>
                <w:kern w:val="2"/>
                <w:sz w:val="21"/>
                <w:szCs w:val="21"/>
              </w:rPr>
            </w:pPr>
            <w:r>
              <w:rPr>
                <w:rFonts w:hint="eastAsia" w:ascii="宋体" w:hAnsi="宋体"/>
                <w:b/>
                <w:bCs/>
                <w:snapToGrid/>
                <w:spacing w:val="0"/>
                <w:kern w:val="2"/>
                <w:sz w:val="21"/>
                <w:szCs w:val="21"/>
              </w:rPr>
              <w:t>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trPr>
        <w:tc>
          <w:tcPr>
            <w:tcW w:w="2518" w:type="dxa"/>
            <w:vAlign w:val="center"/>
          </w:tcPr>
          <w:p>
            <w:pPr>
              <w:widowControl w:val="0"/>
              <w:spacing w:line="320" w:lineRule="exact"/>
              <w:jc w:val="center"/>
              <w:rPr>
                <w:rFonts w:ascii="宋体" w:hAnsi="宋体"/>
                <w:sz w:val="21"/>
                <w:szCs w:val="21"/>
              </w:rPr>
            </w:pPr>
          </w:p>
        </w:tc>
        <w:tc>
          <w:tcPr>
            <w:tcW w:w="4820" w:type="dxa"/>
            <w:vAlign w:val="center"/>
          </w:tcPr>
          <w:p>
            <w:pPr>
              <w:widowControl w:val="0"/>
              <w:spacing w:line="320" w:lineRule="exact"/>
              <w:jc w:val="both"/>
              <w:rPr>
                <w:rFonts w:ascii="宋体" w:hAnsi="宋体"/>
                <w:sz w:val="21"/>
                <w:szCs w:val="21"/>
              </w:rPr>
            </w:pPr>
          </w:p>
        </w:tc>
        <w:tc>
          <w:tcPr>
            <w:tcW w:w="2160" w:type="dxa"/>
            <w:vAlign w:val="center"/>
          </w:tcPr>
          <w:p>
            <w:pPr>
              <w:spacing w:line="320" w:lineRule="exact"/>
              <w:ind w:left="-171"/>
              <w:jc w:val="center"/>
              <w:rPr>
                <w:rFonts w:ascii="宋体" w:hAnsi="宋体"/>
                <w:sz w:val="21"/>
                <w:szCs w:val="21"/>
              </w:rPr>
            </w:pPr>
            <w:r>
              <w:rPr>
                <w:rFonts w:hint="eastAsia" w:ascii="宋体" w:hAnsi="宋体"/>
                <w:sz w:val="21"/>
                <w:szCs w:val="21"/>
              </w:rPr>
              <w:t>见</w:t>
            </w:r>
            <w:r>
              <w:rPr>
                <w:rFonts w:ascii="宋体" w:hAnsi="宋体"/>
                <w:sz w:val="21"/>
                <w:szCs w:val="21"/>
              </w:rPr>
              <w:t>响应文件</w:t>
            </w:r>
          </w:p>
          <w:p>
            <w:pPr>
              <w:spacing w:line="320" w:lineRule="exact"/>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2518" w:type="dxa"/>
            <w:vAlign w:val="center"/>
          </w:tcPr>
          <w:p>
            <w:pPr>
              <w:spacing w:line="320" w:lineRule="exact"/>
              <w:jc w:val="center"/>
              <w:rPr>
                <w:rFonts w:ascii="宋体" w:hAnsi="宋体" w:cs="仿宋_GB2312"/>
                <w:sz w:val="21"/>
                <w:szCs w:val="21"/>
              </w:rPr>
            </w:pPr>
          </w:p>
        </w:tc>
        <w:tc>
          <w:tcPr>
            <w:tcW w:w="4820" w:type="dxa"/>
            <w:vAlign w:val="center"/>
          </w:tcPr>
          <w:p>
            <w:pPr>
              <w:spacing w:line="320" w:lineRule="exact"/>
              <w:rPr>
                <w:rFonts w:ascii="宋体" w:hAnsi="宋体"/>
                <w:sz w:val="21"/>
                <w:szCs w:val="21"/>
              </w:rPr>
            </w:pPr>
          </w:p>
        </w:tc>
        <w:tc>
          <w:tcPr>
            <w:tcW w:w="2160" w:type="dxa"/>
            <w:vAlign w:val="center"/>
          </w:tcPr>
          <w:p>
            <w:pPr>
              <w:spacing w:line="320" w:lineRule="exact"/>
              <w:ind w:left="-171"/>
              <w:jc w:val="center"/>
              <w:rPr>
                <w:rFonts w:ascii="宋体" w:hAnsi="宋体"/>
                <w:sz w:val="21"/>
                <w:szCs w:val="21"/>
              </w:rPr>
            </w:pPr>
            <w:r>
              <w:rPr>
                <w:rFonts w:hint="eastAsia" w:ascii="宋体" w:hAnsi="宋体"/>
                <w:sz w:val="21"/>
                <w:szCs w:val="21"/>
              </w:rPr>
              <w:t>见</w:t>
            </w:r>
            <w:r>
              <w:rPr>
                <w:rFonts w:ascii="宋体" w:hAnsi="宋体"/>
                <w:sz w:val="21"/>
                <w:szCs w:val="21"/>
              </w:rPr>
              <w:t>响应文件</w:t>
            </w:r>
          </w:p>
          <w:p>
            <w:pPr>
              <w:spacing w:line="320" w:lineRule="exact"/>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2518" w:type="dxa"/>
            <w:vAlign w:val="center"/>
          </w:tcPr>
          <w:p>
            <w:pPr>
              <w:spacing w:line="320" w:lineRule="exact"/>
              <w:jc w:val="center"/>
              <w:rPr>
                <w:rFonts w:ascii="宋体" w:hAnsi="宋体" w:cs="仿宋_GB2312"/>
                <w:sz w:val="21"/>
                <w:szCs w:val="21"/>
              </w:rPr>
            </w:pPr>
          </w:p>
        </w:tc>
        <w:tc>
          <w:tcPr>
            <w:tcW w:w="4820" w:type="dxa"/>
            <w:vAlign w:val="center"/>
          </w:tcPr>
          <w:p>
            <w:pPr>
              <w:spacing w:line="320" w:lineRule="exact"/>
              <w:rPr>
                <w:rFonts w:ascii="宋体" w:hAnsi="宋体"/>
                <w:b/>
                <w:sz w:val="21"/>
                <w:szCs w:val="21"/>
              </w:rPr>
            </w:pPr>
          </w:p>
        </w:tc>
        <w:tc>
          <w:tcPr>
            <w:tcW w:w="2160" w:type="dxa"/>
            <w:vAlign w:val="center"/>
          </w:tcPr>
          <w:p>
            <w:pPr>
              <w:spacing w:line="320" w:lineRule="exact"/>
              <w:ind w:left="-171"/>
              <w:jc w:val="center"/>
              <w:rPr>
                <w:rFonts w:ascii="宋体" w:hAnsi="宋体"/>
                <w:sz w:val="21"/>
                <w:szCs w:val="21"/>
              </w:rPr>
            </w:pPr>
            <w:r>
              <w:rPr>
                <w:rFonts w:hint="eastAsia" w:ascii="宋体" w:hAnsi="宋体"/>
                <w:sz w:val="21"/>
                <w:szCs w:val="21"/>
              </w:rPr>
              <w:t>见</w:t>
            </w:r>
            <w:r>
              <w:rPr>
                <w:rFonts w:ascii="宋体" w:hAnsi="宋体"/>
                <w:sz w:val="21"/>
                <w:szCs w:val="21"/>
              </w:rPr>
              <w:t>响应文件</w:t>
            </w:r>
          </w:p>
          <w:p>
            <w:pPr>
              <w:spacing w:line="320" w:lineRule="exact"/>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2518" w:type="dxa"/>
            <w:vAlign w:val="center"/>
          </w:tcPr>
          <w:p>
            <w:pPr>
              <w:spacing w:line="320" w:lineRule="exact"/>
              <w:jc w:val="center"/>
              <w:rPr>
                <w:rFonts w:ascii="宋体" w:hAnsi="宋体" w:cs="仿宋_GB2312"/>
                <w:sz w:val="21"/>
                <w:szCs w:val="21"/>
              </w:rPr>
            </w:pPr>
          </w:p>
        </w:tc>
        <w:tc>
          <w:tcPr>
            <w:tcW w:w="4820" w:type="dxa"/>
            <w:vAlign w:val="center"/>
          </w:tcPr>
          <w:p>
            <w:pPr>
              <w:spacing w:line="320" w:lineRule="exact"/>
              <w:rPr>
                <w:rFonts w:ascii="宋体" w:hAnsi="宋体"/>
                <w:sz w:val="21"/>
                <w:szCs w:val="21"/>
              </w:rPr>
            </w:pPr>
          </w:p>
        </w:tc>
        <w:tc>
          <w:tcPr>
            <w:tcW w:w="2160" w:type="dxa"/>
            <w:vAlign w:val="center"/>
          </w:tcPr>
          <w:p>
            <w:pPr>
              <w:spacing w:line="320" w:lineRule="exact"/>
              <w:ind w:left="-171"/>
              <w:jc w:val="center"/>
              <w:rPr>
                <w:rFonts w:ascii="宋体" w:hAnsi="宋体"/>
                <w:sz w:val="21"/>
                <w:szCs w:val="21"/>
              </w:rPr>
            </w:pPr>
            <w:r>
              <w:rPr>
                <w:rFonts w:hint="eastAsia" w:ascii="宋体" w:hAnsi="宋体"/>
                <w:sz w:val="21"/>
                <w:szCs w:val="21"/>
              </w:rPr>
              <w:t>见</w:t>
            </w:r>
            <w:r>
              <w:rPr>
                <w:rFonts w:ascii="宋体" w:hAnsi="宋体"/>
                <w:sz w:val="21"/>
                <w:szCs w:val="21"/>
              </w:rPr>
              <w:t>响应文件</w:t>
            </w:r>
          </w:p>
          <w:p>
            <w:pPr>
              <w:spacing w:line="320" w:lineRule="exact"/>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2518" w:type="dxa"/>
            <w:vAlign w:val="center"/>
          </w:tcPr>
          <w:p>
            <w:pPr>
              <w:spacing w:line="320" w:lineRule="exact"/>
              <w:jc w:val="center"/>
              <w:rPr>
                <w:rFonts w:ascii="宋体" w:hAnsi="宋体" w:cs="仿宋_GB2312"/>
                <w:sz w:val="21"/>
                <w:szCs w:val="21"/>
              </w:rPr>
            </w:pPr>
          </w:p>
        </w:tc>
        <w:tc>
          <w:tcPr>
            <w:tcW w:w="4820" w:type="dxa"/>
            <w:vAlign w:val="center"/>
          </w:tcPr>
          <w:p>
            <w:pPr>
              <w:spacing w:line="320" w:lineRule="exact"/>
              <w:rPr>
                <w:rFonts w:ascii="宋体" w:hAnsi="宋体"/>
                <w:sz w:val="21"/>
                <w:szCs w:val="21"/>
              </w:rPr>
            </w:pPr>
          </w:p>
        </w:tc>
        <w:tc>
          <w:tcPr>
            <w:tcW w:w="2160" w:type="dxa"/>
            <w:vAlign w:val="center"/>
          </w:tcPr>
          <w:p>
            <w:pPr>
              <w:spacing w:line="320" w:lineRule="exact"/>
              <w:ind w:left="-171"/>
              <w:jc w:val="center"/>
              <w:rPr>
                <w:rFonts w:ascii="宋体" w:hAnsi="宋体"/>
                <w:sz w:val="21"/>
                <w:szCs w:val="21"/>
              </w:rPr>
            </w:pPr>
            <w:r>
              <w:rPr>
                <w:rFonts w:hint="eastAsia" w:ascii="宋体" w:hAnsi="宋体"/>
                <w:sz w:val="21"/>
                <w:szCs w:val="21"/>
              </w:rPr>
              <w:t>见</w:t>
            </w:r>
            <w:r>
              <w:rPr>
                <w:rFonts w:ascii="宋体" w:hAnsi="宋体"/>
                <w:sz w:val="21"/>
                <w:szCs w:val="21"/>
              </w:rPr>
              <w:t>响应文件</w:t>
            </w:r>
          </w:p>
          <w:p>
            <w:pPr>
              <w:spacing w:line="320" w:lineRule="exact"/>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2518" w:type="dxa"/>
            <w:vAlign w:val="center"/>
          </w:tcPr>
          <w:p>
            <w:pPr>
              <w:spacing w:line="320" w:lineRule="exact"/>
              <w:jc w:val="center"/>
              <w:rPr>
                <w:rFonts w:ascii="宋体" w:hAnsi="宋体" w:cs="仿宋_GB2312"/>
                <w:sz w:val="21"/>
                <w:szCs w:val="21"/>
              </w:rPr>
            </w:pPr>
          </w:p>
        </w:tc>
        <w:tc>
          <w:tcPr>
            <w:tcW w:w="4820" w:type="dxa"/>
            <w:vAlign w:val="center"/>
          </w:tcPr>
          <w:p>
            <w:pPr>
              <w:spacing w:line="320" w:lineRule="exact"/>
              <w:rPr>
                <w:rFonts w:ascii="宋体" w:hAnsi="宋体"/>
                <w:sz w:val="21"/>
                <w:szCs w:val="21"/>
              </w:rPr>
            </w:pPr>
          </w:p>
        </w:tc>
        <w:tc>
          <w:tcPr>
            <w:tcW w:w="2160" w:type="dxa"/>
            <w:vAlign w:val="center"/>
          </w:tcPr>
          <w:p>
            <w:pPr>
              <w:spacing w:line="320" w:lineRule="exact"/>
              <w:ind w:left="-171"/>
              <w:jc w:val="center"/>
              <w:rPr>
                <w:rFonts w:ascii="宋体" w:hAnsi="宋体"/>
                <w:sz w:val="21"/>
                <w:szCs w:val="21"/>
              </w:rPr>
            </w:pPr>
            <w:r>
              <w:rPr>
                <w:rFonts w:hint="eastAsia" w:ascii="宋体" w:hAnsi="宋体"/>
                <w:sz w:val="21"/>
                <w:szCs w:val="21"/>
              </w:rPr>
              <w:t>见</w:t>
            </w:r>
            <w:r>
              <w:rPr>
                <w:rFonts w:ascii="宋体" w:hAnsi="宋体"/>
                <w:sz w:val="21"/>
                <w:szCs w:val="21"/>
              </w:rPr>
              <w:t>响应文件</w:t>
            </w:r>
          </w:p>
          <w:p>
            <w:pPr>
              <w:spacing w:line="320" w:lineRule="exact"/>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2518" w:type="dxa"/>
            <w:vAlign w:val="center"/>
          </w:tcPr>
          <w:p>
            <w:pPr>
              <w:spacing w:line="320" w:lineRule="exact"/>
              <w:jc w:val="center"/>
              <w:rPr>
                <w:rFonts w:ascii="宋体" w:hAnsi="宋体" w:cs="仿宋_GB2312"/>
                <w:sz w:val="21"/>
                <w:szCs w:val="21"/>
              </w:rPr>
            </w:pPr>
          </w:p>
        </w:tc>
        <w:tc>
          <w:tcPr>
            <w:tcW w:w="4820" w:type="dxa"/>
            <w:vAlign w:val="center"/>
          </w:tcPr>
          <w:p>
            <w:pPr>
              <w:spacing w:line="320" w:lineRule="exact"/>
              <w:rPr>
                <w:rFonts w:ascii="宋体" w:hAnsi="宋体"/>
                <w:sz w:val="21"/>
                <w:szCs w:val="21"/>
              </w:rPr>
            </w:pPr>
          </w:p>
        </w:tc>
        <w:tc>
          <w:tcPr>
            <w:tcW w:w="2160" w:type="dxa"/>
            <w:vAlign w:val="center"/>
          </w:tcPr>
          <w:p>
            <w:pPr>
              <w:spacing w:line="320" w:lineRule="exact"/>
              <w:ind w:left="-171"/>
              <w:jc w:val="center"/>
              <w:rPr>
                <w:rFonts w:ascii="宋体" w:hAnsi="宋体"/>
                <w:sz w:val="21"/>
                <w:szCs w:val="21"/>
              </w:rPr>
            </w:pPr>
            <w:r>
              <w:rPr>
                <w:rFonts w:hint="eastAsia" w:ascii="宋体" w:hAnsi="宋体"/>
                <w:sz w:val="21"/>
                <w:szCs w:val="21"/>
              </w:rPr>
              <w:t>见</w:t>
            </w:r>
            <w:r>
              <w:rPr>
                <w:rFonts w:ascii="宋体" w:hAnsi="宋体"/>
                <w:sz w:val="21"/>
                <w:szCs w:val="21"/>
              </w:rPr>
              <w:t>响应文件</w:t>
            </w:r>
          </w:p>
          <w:p>
            <w:pPr>
              <w:spacing w:line="320" w:lineRule="exact"/>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2518" w:type="dxa"/>
            <w:vAlign w:val="center"/>
          </w:tcPr>
          <w:p>
            <w:pPr>
              <w:spacing w:line="320" w:lineRule="exact"/>
              <w:jc w:val="center"/>
              <w:rPr>
                <w:rFonts w:ascii="宋体" w:hAnsi="宋体" w:cs="仿宋_GB2312"/>
                <w:sz w:val="21"/>
                <w:szCs w:val="21"/>
              </w:rPr>
            </w:pPr>
          </w:p>
        </w:tc>
        <w:tc>
          <w:tcPr>
            <w:tcW w:w="4820" w:type="dxa"/>
            <w:vAlign w:val="center"/>
          </w:tcPr>
          <w:p>
            <w:pPr>
              <w:spacing w:line="320" w:lineRule="exact"/>
              <w:rPr>
                <w:rFonts w:ascii="宋体" w:hAnsi="宋体"/>
                <w:sz w:val="21"/>
                <w:szCs w:val="21"/>
              </w:rPr>
            </w:pPr>
          </w:p>
        </w:tc>
        <w:tc>
          <w:tcPr>
            <w:tcW w:w="2160" w:type="dxa"/>
            <w:vAlign w:val="center"/>
          </w:tcPr>
          <w:p>
            <w:pPr>
              <w:spacing w:line="320" w:lineRule="exact"/>
              <w:ind w:left="-171"/>
              <w:jc w:val="center"/>
              <w:rPr>
                <w:rFonts w:ascii="宋体" w:hAnsi="宋体"/>
                <w:sz w:val="21"/>
                <w:szCs w:val="21"/>
              </w:rPr>
            </w:pPr>
            <w:r>
              <w:rPr>
                <w:rFonts w:hint="eastAsia" w:ascii="宋体" w:hAnsi="宋体"/>
                <w:sz w:val="21"/>
                <w:szCs w:val="21"/>
              </w:rPr>
              <w:t>见</w:t>
            </w:r>
            <w:r>
              <w:rPr>
                <w:rFonts w:ascii="宋体" w:hAnsi="宋体"/>
                <w:sz w:val="21"/>
                <w:szCs w:val="21"/>
              </w:rPr>
              <w:t>响应文件</w:t>
            </w:r>
          </w:p>
          <w:p>
            <w:pPr>
              <w:spacing w:line="320" w:lineRule="exact"/>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2518" w:type="dxa"/>
            <w:vAlign w:val="center"/>
          </w:tcPr>
          <w:p>
            <w:pPr>
              <w:spacing w:line="320" w:lineRule="exact"/>
              <w:jc w:val="center"/>
              <w:rPr>
                <w:rFonts w:ascii="宋体" w:hAnsi="宋体"/>
                <w:sz w:val="21"/>
                <w:szCs w:val="21"/>
              </w:rPr>
            </w:pPr>
          </w:p>
        </w:tc>
        <w:tc>
          <w:tcPr>
            <w:tcW w:w="4820" w:type="dxa"/>
            <w:vAlign w:val="center"/>
          </w:tcPr>
          <w:p>
            <w:pPr>
              <w:spacing w:line="320" w:lineRule="exact"/>
              <w:rPr>
                <w:rFonts w:ascii="宋体" w:hAnsi="宋体"/>
                <w:sz w:val="21"/>
                <w:szCs w:val="21"/>
              </w:rPr>
            </w:pPr>
          </w:p>
        </w:tc>
        <w:tc>
          <w:tcPr>
            <w:tcW w:w="2160" w:type="dxa"/>
            <w:vAlign w:val="center"/>
          </w:tcPr>
          <w:p>
            <w:pPr>
              <w:spacing w:line="320" w:lineRule="exact"/>
              <w:ind w:left="-171"/>
              <w:jc w:val="center"/>
              <w:rPr>
                <w:rFonts w:ascii="宋体" w:hAnsi="宋体"/>
                <w:sz w:val="21"/>
                <w:szCs w:val="21"/>
              </w:rPr>
            </w:pPr>
            <w:r>
              <w:rPr>
                <w:rFonts w:hint="eastAsia" w:ascii="宋体" w:hAnsi="宋体"/>
                <w:sz w:val="21"/>
                <w:szCs w:val="21"/>
              </w:rPr>
              <w:t>见</w:t>
            </w:r>
            <w:r>
              <w:rPr>
                <w:rFonts w:ascii="宋体" w:hAnsi="宋体"/>
                <w:sz w:val="21"/>
                <w:szCs w:val="21"/>
              </w:rPr>
              <w:t>响应文件</w:t>
            </w:r>
          </w:p>
          <w:p>
            <w:pPr>
              <w:spacing w:line="320" w:lineRule="exact"/>
              <w:ind w:left="-171"/>
              <w:jc w:val="center"/>
              <w:rPr>
                <w:rFonts w:ascii="宋体" w:hAnsi="宋体"/>
                <w:sz w:val="21"/>
                <w:szCs w:val="21"/>
              </w:rPr>
            </w:pPr>
            <w:r>
              <w:rPr>
                <w:rFonts w:ascii="宋体" w:hAnsi="宋体"/>
                <w:sz w:val="21"/>
                <w:szCs w:val="21"/>
              </w:rPr>
              <w:t>第</w:t>
            </w:r>
            <w:r>
              <w:rPr>
                <w:rFonts w:hint="eastAsia" w:ascii="宋体" w:hAnsi="宋体"/>
                <w:sz w:val="21"/>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9498" w:type="dxa"/>
            <w:gridSpan w:val="3"/>
            <w:vAlign w:val="center"/>
          </w:tcPr>
          <w:p>
            <w:pPr>
              <w:spacing w:line="320" w:lineRule="exact"/>
              <w:ind w:left="-171"/>
              <w:jc w:val="center"/>
              <w:rPr>
                <w:rFonts w:ascii="宋体" w:hAnsi="宋体"/>
                <w:sz w:val="21"/>
                <w:szCs w:val="21"/>
              </w:rPr>
            </w:pPr>
            <w:r>
              <w:rPr>
                <w:rFonts w:hint="eastAsia" w:ascii="宋体" w:hAnsi="宋体"/>
                <w:sz w:val="21"/>
                <w:szCs w:val="21"/>
              </w:rPr>
              <w:t>注：根据磋商文件第一章《响应供应商须知及磋商须知前附表》技术、商务打分表逐条响应</w:t>
            </w:r>
          </w:p>
        </w:tc>
      </w:tr>
    </w:tbl>
    <w:p>
      <w:pPr>
        <w:adjustRightInd w:val="0"/>
        <w:snapToGrid w:val="0"/>
        <w:spacing w:line="360" w:lineRule="auto"/>
        <w:rPr>
          <w:rFonts w:ascii="宋体" w:hAnsi="宋体"/>
          <w:sz w:val="21"/>
          <w:szCs w:val="21"/>
        </w:rPr>
      </w:pPr>
    </w:p>
    <w:p>
      <w:pPr>
        <w:adjustRightInd w:val="0"/>
        <w:snapToGrid w:val="0"/>
        <w:spacing w:line="360" w:lineRule="auto"/>
        <w:rPr>
          <w:rFonts w:ascii="宋体" w:hAnsi="宋体"/>
          <w:sz w:val="21"/>
          <w:szCs w:val="21"/>
          <w:u w:val="single"/>
        </w:rPr>
      </w:pPr>
      <w:r>
        <w:rPr>
          <w:rFonts w:hint="eastAsia" w:ascii="宋体" w:hAnsi="宋体"/>
          <w:sz w:val="21"/>
          <w:szCs w:val="21"/>
        </w:rPr>
        <w:t>响应供应商法定代表人（或法定代表人授权代表）签字：</w:t>
      </w:r>
      <w:r>
        <w:rPr>
          <w:rFonts w:hint="eastAsia" w:ascii="宋体" w:hAnsi="宋体"/>
          <w:sz w:val="21"/>
          <w:szCs w:val="21"/>
          <w:u w:val="single"/>
        </w:rPr>
        <w:t xml:space="preserve">                   </w:t>
      </w:r>
    </w:p>
    <w:p>
      <w:pPr>
        <w:adjustRightInd w:val="0"/>
        <w:snapToGrid w:val="0"/>
        <w:spacing w:line="360" w:lineRule="auto"/>
        <w:rPr>
          <w:rFonts w:ascii="宋体" w:hAnsi="宋体"/>
          <w:sz w:val="21"/>
          <w:szCs w:val="21"/>
          <w:u w:val="single"/>
        </w:rPr>
      </w:pPr>
      <w:r>
        <w:rPr>
          <w:rFonts w:hint="eastAsia" w:ascii="宋体" w:hAnsi="宋体"/>
          <w:sz w:val="21"/>
          <w:szCs w:val="21"/>
        </w:rPr>
        <w:t>响应供应商名称（签章）：</w:t>
      </w:r>
      <w:r>
        <w:rPr>
          <w:rFonts w:hint="eastAsia" w:ascii="宋体" w:hAnsi="宋体"/>
          <w:sz w:val="21"/>
          <w:szCs w:val="21"/>
          <w:u w:val="single"/>
        </w:rPr>
        <w:t xml:space="preserve">                        </w:t>
      </w:r>
    </w:p>
    <w:p>
      <w:pPr>
        <w:adjustRightInd w:val="0"/>
        <w:snapToGrid w:val="0"/>
        <w:spacing w:line="360" w:lineRule="auto"/>
        <w:rPr>
          <w:rFonts w:ascii="宋体" w:hAnsi="宋体"/>
          <w:sz w:val="21"/>
          <w:szCs w:val="21"/>
        </w:rPr>
      </w:pPr>
      <w:r>
        <w:rPr>
          <w:rFonts w:hint="eastAsia" w:ascii="宋体" w:hAnsi="宋体"/>
          <w:sz w:val="21"/>
          <w:szCs w:val="21"/>
        </w:rPr>
        <w:t>日期：   年   月   日</w:t>
      </w:r>
    </w:p>
    <w:p>
      <w:pPr>
        <w:adjustRightInd w:val="0"/>
        <w:snapToGrid w:val="0"/>
        <w:spacing w:line="360" w:lineRule="auto"/>
        <w:rPr>
          <w:rFonts w:ascii="宋体" w:hAnsi="宋体"/>
          <w:sz w:val="21"/>
          <w:szCs w:val="21"/>
        </w:rPr>
      </w:pPr>
    </w:p>
    <w:p>
      <w:pPr>
        <w:adjustRightInd w:val="0"/>
        <w:snapToGrid w:val="0"/>
        <w:spacing w:line="360" w:lineRule="auto"/>
        <w:rPr>
          <w:rFonts w:ascii="宋体" w:hAnsi="宋体"/>
          <w:sz w:val="21"/>
          <w:szCs w:val="21"/>
        </w:rPr>
      </w:pPr>
    </w:p>
    <w:p>
      <w:pPr>
        <w:pStyle w:val="5"/>
        <w:jc w:val="center"/>
        <w:rPr>
          <w:rFonts w:ascii="宋体" w:hAnsi="宋体"/>
          <w:szCs w:val="21"/>
        </w:rPr>
      </w:pPr>
      <w:r>
        <w:rPr>
          <w:rFonts w:ascii="宋体" w:hAnsi="宋体"/>
          <w:sz w:val="21"/>
          <w:szCs w:val="21"/>
          <w:u w:val="single"/>
        </w:rPr>
        <w:br w:type="page"/>
      </w:r>
      <w:r>
        <w:t>一、</w:t>
      </w:r>
      <w:r>
        <w:rPr>
          <w:rFonts w:hint="eastAsia"/>
        </w:rPr>
        <w:t>法定代表人身份证明书</w:t>
      </w:r>
    </w:p>
    <w:p>
      <w:pPr>
        <w:spacing w:line="480" w:lineRule="exact"/>
        <w:jc w:val="both"/>
        <w:rPr>
          <w:rFonts w:ascii="宋体" w:hAnsi="宋体"/>
          <w:b/>
          <w:sz w:val="21"/>
          <w:szCs w:val="21"/>
        </w:rPr>
      </w:pPr>
    </w:p>
    <w:p>
      <w:pPr>
        <w:spacing w:line="480" w:lineRule="exact"/>
        <w:ind w:firstLine="612"/>
        <w:jc w:val="both"/>
        <w:rPr>
          <w:rFonts w:ascii="宋体" w:hAnsi="宋体"/>
          <w:sz w:val="21"/>
          <w:szCs w:val="21"/>
        </w:rPr>
      </w:pPr>
      <w:r>
        <w:rPr>
          <w:rFonts w:hint="eastAsia" w:ascii="宋体" w:hAnsi="宋体"/>
          <w:sz w:val="21"/>
          <w:szCs w:val="21"/>
        </w:rPr>
        <w:t>单位名称：</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p>
    <w:p>
      <w:pPr>
        <w:spacing w:line="480" w:lineRule="exact"/>
        <w:ind w:firstLine="612"/>
        <w:jc w:val="both"/>
        <w:rPr>
          <w:rFonts w:ascii="宋体" w:hAnsi="宋体"/>
          <w:sz w:val="21"/>
          <w:szCs w:val="21"/>
        </w:rPr>
      </w:pPr>
    </w:p>
    <w:p>
      <w:pPr>
        <w:spacing w:line="480" w:lineRule="exact"/>
        <w:ind w:firstLine="610"/>
        <w:jc w:val="both"/>
        <w:rPr>
          <w:rFonts w:ascii="宋体" w:hAnsi="宋体"/>
          <w:sz w:val="21"/>
          <w:szCs w:val="21"/>
          <w:u w:val="single"/>
        </w:rPr>
      </w:pPr>
      <w:r>
        <w:rPr>
          <w:rFonts w:hint="eastAsia" w:ascii="宋体" w:hAnsi="宋体"/>
          <w:sz w:val="21"/>
          <w:szCs w:val="21"/>
        </w:rPr>
        <w:t>单位性质：</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p>
    <w:p>
      <w:pPr>
        <w:spacing w:line="480" w:lineRule="exact"/>
        <w:ind w:firstLine="610"/>
        <w:jc w:val="both"/>
        <w:rPr>
          <w:rFonts w:ascii="宋体" w:hAnsi="宋体"/>
          <w:sz w:val="21"/>
          <w:szCs w:val="21"/>
        </w:rPr>
      </w:pPr>
    </w:p>
    <w:p>
      <w:pPr>
        <w:spacing w:line="480" w:lineRule="exact"/>
        <w:ind w:firstLine="610"/>
        <w:jc w:val="both"/>
        <w:rPr>
          <w:rFonts w:ascii="宋体" w:hAnsi="宋体"/>
          <w:sz w:val="21"/>
          <w:szCs w:val="21"/>
          <w:u w:val="single"/>
        </w:rPr>
      </w:pPr>
      <w:r>
        <w:rPr>
          <w:rFonts w:hint="eastAsia" w:ascii="宋体" w:hAnsi="宋体"/>
          <w:sz w:val="21"/>
          <w:szCs w:val="21"/>
        </w:rPr>
        <w:t>地</w:t>
      </w:r>
      <w:r>
        <w:rPr>
          <w:rFonts w:ascii="宋体" w:hAnsi="宋体"/>
          <w:sz w:val="21"/>
          <w:szCs w:val="21"/>
        </w:rPr>
        <w:t xml:space="preserve">    址：</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p>
    <w:p>
      <w:pPr>
        <w:spacing w:line="480" w:lineRule="exact"/>
        <w:ind w:firstLine="610"/>
        <w:jc w:val="both"/>
        <w:rPr>
          <w:rFonts w:ascii="宋体" w:hAnsi="宋体"/>
          <w:sz w:val="21"/>
          <w:szCs w:val="21"/>
        </w:rPr>
      </w:pPr>
    </w:p>
    <w:p>
      <w:pPr>
        <w:spacing w:line="480" w:lineRule="exact"/>
        <w:ind w:firstLine="610"/>
        <w:jc w:val="both"/>
        <w:rPr>
          <w:rFonts w:ascii="宋体" w:hAnsi="宋体"/>
          <w:sz w:val="21"/>
          <w:szCs w:val="21"/>
        </w:rPr>
      </w:pPr>
      <w:r>
        <w:rPr>
          <w:rFonts w:hint="eastAsia" w:ascii="宋体" w:hAnsi="宋体"/>
          <w:sz w:val="21"/>
          <w:szCs w:val="21"/>
        </w:rPr>
        <w:t>成立时间：</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年</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月</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日</w:t>
      </w:r>
    </w:p>
    <w:p>
      <w:pPr>
        <w:spacing w:line="480" w:lineRule="exact"/>
        <w:ind w:firstLine="610"/>
        <w:jc w:val="both"/>
        <w:rPr>
          <w:rFonts w:ascii="宋体" w:hAnsi="宋体"/>
          <w:sz w:val="21"/>
          <w:szCs w:val="21"/>
        </w:rPr>
      </w:pPr>
    </w:p>
    <w:p>
      <w:pPr>
        <w:spacing w:line="480" w:lineRule="exact"/>
        <w:ind w:firstLine="610"/>
        <w:jc w:val="both"/>
        <w:rPr>
          <w:rFonts w:ascii="宋体" w:hAnsi="宋体"/>
          <w:sz w:val="21"/>
          <w:szCs w:val="21"/>
          <w:u w:val="single"/>
        </w:rPr>
      </w:pPr>
      <w:r>
        <w:rPr>
          <w:rFonts w:hint="eastAsia" w:ascii="宋体" w:hAnsi="宋体"/>
          <w:sz w:val="21"/>
          <w:szCs w:val="21"/>
        </w:rPr>
        <w:t>经营期限：</w:t>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p>
    <w:p>
      <w:pPr>
        <w:spacing w:line="480" w:lineRule="exact"/>
        <w:ind w:firstLine="610"/>
        <w:jc w:val="both"/>
        <w:rPr>
          <w:rFonts w:ascii="宋体" w:hAnsi="宋体"/>
          <w:sz w:val="21"/>
          <w:szCs w:val="21"/>
        </w:rPr>
      </w:pPr>
    </w:p>
    <w:p>
      <w:pPr>
        <w:spacing w:line="480" w:lineRule="exact"/>
        <w:ind w:firstLine="610"/>
        <w:jc w:val="both"/>
        <w:rPr>
          <w:rFonts w:ascii="宋体" w:hAnsi="宋体"/>
          <w:sz w:val="21"/>
          <w:szCs w:val="21"/>
          <w:u w:val="single"/>
        </w:rPr>
      </w:pPr>
      <w:r>
        <w:rPr>
          <w:rFonts w:hint="eastAsia" w:ascii="宋体" w:hAnsi="宋体"/>
          <w:sz w:val="21"/>
          <w:szCs w:val="21"/>
        </w:rPr>
        <w:t>姓</w:t>
      </w:r>
      <w:r>
        <w:rPr>
          <w:rFonts w:ascii="宋体" w:hAnsi="宋体"/>
          <w:sz w:val="21"/>
          <w:szCs w:val="21"/>
        </w:rPr>
        <w:t xml:space="preserve">    名：</w:t>
      </w:r>
      <w:r>
        <w:rPr>
          <w:rFonts w:ascii="宋体" w:hAnsi="宋体"/>
          <w:sz w:val="21"/>
          <w:szCs w:val="21"/>
          <w:u w:val="single"/>
        </w:rPr>
        <w:t xml:space="preserve">          </w:t>
      </w:r>
      <w:r>
        <w:rPr>
          <w:rFonts w:ascii="宋体" w:hAnsi="宋体"/>
          <w:sz w:val="21"/>
          <w:szCs w:val="21"/>
        </w:rPr>
        <w:t xml:space="preserve"> 性别：</w:t>
      </w:r>
      <w:r>
        <w:rPr>
          <w:rFonts w:ascii="宋体" w:hAnsi="宋体"/>
          <w:sz w:val="21"/>
          <w:szCs w:val="21"/>
          <w:u w:val="single"/>
        </w:rPr>
        <w:t xml:space="preserve">        </w:t>
      </w:r>
      <w:r>
        <w:rPr>
          <w:rFonts w:ascii="宋体" w:hAnsi="宋体"/>
          <w:sz w:val="21"/>
          <w:szCs w:val="21"/>
        </w:rPr>
        <w:t>年龄：</w:t>
      </w:r>
      <w:r>
        <w:rPr>
          <w:rFonts w:ascii="宋体" w:hAnsi="宋体"/>
          <w:sz w:val="21"/>
          <w:szCs w:val="21"/>
          <w:u w:val="single"/>
        </w:rPr>
        <w:t xml:space="preserve">          </w:t>
      </w:r>
      <w:r>
        <w:rPr>
          <w:rFonts w:ascii="宋体" w:hAnsi="宋体"/>
          <w:sz w:val="21"/>
          <w:szCs w:val="21"/>
        </w:rPr>
        <w:t xml:space="preserve"> 职务：</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p>
    <w:p>
      <w:pPr>
        <w:spacing w:line="480" w:lineRule="exact"/>
        <w:ind w:firstLine="610"/>
        <w:jc w:val="both"/>
        <w:rPr>
          <w:rFonts w:ascii="宋体" w:hAnsi="宋体"/>
          <w:sz w:val="21"/>
          <w:szCs w:val="21"/>
        </w:rPr>
      </w:pPr>
    </w:p>
    <w:p>
      <w:pPr>
        <w:spacing w:line="480" w:lineRule="exact"/>
        <w:ind w:firstLine="610"/>
        <w:jc w:val="both"/>
        <w:rPr>
          <w:rFonts w:ascii="宋体" w:hAnsi="宋体"/>
          <w:sz w:val="21"/>
          <w:szCs w:val="21"/>
        </w:rPr>
      </w:pPr>
      <w:r>
        <w:rPr>
          <w:rFonts w:hint="eastAsia" w:ascii="宋体" w:hAnsi="宋体"/>
          <w:sz w:val="21"/>
          <w:szCs w:val="21"/>
        </w:rPr>
        <w:t>系</w:t>
      </w:r>
      <w:r>
        <w:rPr>
          <w:rFonts w:ascii="宋体" w:hAnsi="宋体"/>
          <w:sz w:val="21"/>
          <w:szCs w:val="21"/>
          <w:u w:val="single"/>
        </w:rPr>
        <w:t xml:space="preserve">          </w:t>
      </w:r>
      <w:r>
        <w:rPr>
          <w:rFonts w:ascii="宋体" w:hAnsi="宋体"/>
          <w:i/>
          <w:iCs/>
          <w:sz w:val="21"/>
          <w:szCs w:val="21"/>
          <w:u w:val="single"/>
        </w:rPr>
        <w:t>（响应供应商单位名称）</w:t>
      </w:r>
      <w:r>
        <w:rPr>
          <w:rFonts w:ascii="宋体" w:hAnsi="宋体"/>
          <w:sz w:val="21"/>
          <w:szCs w:val="21"/>
          <w:u w:val="single"/>
        </w:rPr>
        <w:t xml:space="preserve">         </w:t>
      </w:r>
      <w:r>
        <w:rPr>
          <w:rFonts w:hint="eastAsia" w:ascii="宋体" w:hAnsi="宋体"/>
          <w:sz w:val="21"/>
          <w:szCs w:val="21"/>
        </w:rPr>
        <w:t>的法定代表人。</w:t>
      </w:r>
    </w:p>
    <w:p>
      <w:pPr>
        <w:spacing w:line="480" w:lineRule="exact"/>
        <w:ind w:firstLine="610"/>
        <w:jc w:val="both"/>
        <w:rPr>
          <w:rFonts w:ascii="宋体" w:hAnsi="宋体"/>
          <w:sz w:val="21"/>
          <w:szCs w:val="21"/>
        </w:rPr>
      </w:pPr>
    </w:p>
    <w:p>
      <w:pPr>
        <w:spacing w:line="480" w:lineRule="exact"/>
        <w:ind w:firstLine="610"/>
        <w:jc w:val="both"/>
        <w:rPr>
          <w:rFonts w:ascii="宋体" w:hAnsi="宋体"/>
          <w:sz w:val="21"/>
          <w:szCs w:val="21"/>
        </w:rPr>
      </w:pPr>
      <w:r>
        <w:rPr>
          <w:rFonts w:hint="eastAsia" w:ascii="宋体" w:hAnsi="宋体"/>
          <w:sz w:val="21"/>
          <w:szCs w:val="21"/>
        </w:rPr>
        <w:t>特此证明。</w:t>
      </w:r>
    </w:p>
    <w:p>
      <w:pPr>
        <w:tabs>
          <w:tab w:val="left" w:pos="720"/>
          <w:tab w:val="left" w:pos="900"/>
        </w:tabs>
        <w:spacing w:line="480" w:lineRule="exact"/>
        <w:ind w:firstLine="422" w:firstLineChars="200"/>
        <w:jc w:val="both"/>
        <w:rPr>
          <w:rFonts w:ascii="宋体" w:hAnsi="宋体"/>
          <w:b/>
          <w:sz w:val="21"/>
          <w:szCs w:val="21"/>
        </w:rPr>
      </w:pPr>
    </w:p>
    <w:p>
      <w:pPr>
        <w:tabs>
          <w:tab w:val="left" w:pos="720"/>
          <w:tab w:val="left" w:pos="900"/>
        </w:tabs>
        <w:spacing w:line="480" w:lineRule="exact"/>
        <w:ind w:firstLine="422" w:firstLineChars="200"/>
        <w:jc w:val="both"/>
        <w:rPr>
          <w:rFonts w:ascii="宋体" w:hAnsi="宋体"/>
          <w:b/>
          <w:sz w:val="21"/>
          <w:szCs w:val="21"/>
        </w:rPr>
      </w:pPr>
      <w:r>
        <w:rPr>
          <w:rFonts w:hint="eastAsia" w:ascii="宋体" w:hAnsi="宋体"/>
          <w:b/>
          <w:sz w:val="21"/>
          <w:szCs w:val="21"/>
        </w:rPr>
        <w:t>附：法定代表人身份证正、反面复印件。</w:t>
      </w:r>
    </w:p>
    <w:p>
      <w:pPr>
        <w:tabs>
          <w:tab w:val="left" w:pos="720"/>
          <w:tab w:val="left" w:pos="900"/>
        </w:tabs>
        <w:spacing w:line="480" w:lineRule="exact"/>
        <w:ind w:firstLine="3990" w:firstLineChars="1900"/>
        <w:jc w:val="both"/>
        <w:rPr>
          <w:rFonts w:ascii="宋体" w:hAnsi="宋体"/>
          <w:sz w:val="21"/>
          <w:szCs w:val="21"/>
        </w:rPr>
      </w:pPr>
    </w:p>
    <w:p>
      <w:pPr>
        <w:tabs>
          <w:tab w:val="left" w:pos="720"/>
          <w:tab w:val="left" w:pos="900"/>
        </w:tabs>
        <w:spacing w:line="480" w:lineRule="exact"/>
        <w:ind w:firstLine="3990" w:firstLineChars="1900"/>
        <w:jc w:val="both"/>
        <w:rPr>
          <w:rFonts w:ascii="宋体" w:hAnsi="宋体"/>
          <w:sz w:val="21"/>
          <w:szCs w:val="21"/>
        </w:rPr>
      </w:pPr>
    </w:p>
    <w:p>
      <w:pPr>
        <w:tabs>
          <w:tab w:val="left" w:pos="720"/>
          <w:tab w:val="left" w:pos="900"/>
        </w:tabs>
        <w:spacing w:line="480" w:lineRule="exact"/>
        <w:ind w:firstLine="4410" w:firstLineChars="2100"/>
        <w:jc w:val="both"/>
        <w:rPr>
          <w:rFonts w:ascii="宋体" w:hAnsi="宋体"/>
          <w:i/>
          <w:iCs/>
          <w:sz w:val="21"/>
          <w:szCs w:val="21"/>
          <w:u w:val="single"/>
        </w:rPr>
      </w:pPr>
      <w:r>
        <w:rPr>
          <w:rFonts w:hint="eastAsia" w:ascii="宋体" w:hAnsi="宋体"/>
          <w:sz w:val="21"/>
          <w:szCs w:val="21"/>
        </w:rPr>
        <w:t>响应供应商：</w:t>
      </w:r>
      <w:r>
        <w:rPr>
          <w:rFonts w:ascii="宋体" w:hAnsi="宋体"/>
          <w:sz w:val="21"/>
          <w:szCs w:val="21"/>
          <w:u w:val="single"/>
        </w:rPr>
        <w:t xml:space="preserve">             </w:t>
      </w:r>
      <w:r>
        <w:rPr>
          <w:rFonts w:ascii="宋体" w:hAnsi="宋体"/>
          <w:i/>
          <w:iCs/>
          <w:sz w:val="21"/>
          <w:szCs w:val="21"/>
          <w:u w:val="single"/>
        </w:rPr>
        <w:t>（盖公章）</w:t>
      </w:r>
    </w:p>
    <w:p>
      <w:pPr>
        <w:tabs>
          <w:tab w:val="left" w:pos="720"/>
          <w:tab w:val="left" w:pos="900"/>
        </w:tabs>
        <w:spacing w:line="480" w:lineRule="exact"/>
        <w:ind w:firstLine="4410" w:firstLineChars="2100"/>
        <w:jc w:val="both"/>
        <w:rPr>
          <w:rFonts w:ascii="宋体" w:hAnsi="宋体"/>
          <w:sz w:val="21"/>
          <w:szCs w:val="21"/>
        </w:rPr>
      </w:pPr>
    </w:p>
    <w:p>
      <w:pPr>
        <w:tabs>
          <w:tab w:val="left" w:pos="720"/>
          <w:tab w:val="left" w:pos="900"/>
        </w:tabs>
        <w:spacing w:line="480" w:lineRule="exact"/>
        <w:ind w:firstLine="4410" w:firstLineChars="2100"/>
        <w:jc w:val="both"/>
        <w:rPr>
          <w:rFonts w:ascii="宋体" w:hAnsi="宋体"/>
          <w:sz w:val="21"/>
          <w:szCs w:val="21"/>
        </w:rPr>
      </w:pPr>
      <w:r>
        <w:rPr>
          <w:rFonts w:hint="eastAsia" w:ascii="宋体" w:hAnsi="宋体"/>
          <w:sz w:val="21"/>
          <w:szCs w:val="21"/>
        </w:rPr>
        <w:t>日</w:t>
      </w:r>
      <w:r>
        <w:rPr>
          <w:rFonts w:ascii="宋体" w:hAnsi="宋体"/>
          <w:sz w:val="21"/>
          <w:szCs w:val="21"/>
        </w:rPr>
        <w:t xml:space="preserve">    期：</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p>
    <w:p>
      <w:pPr>
        <w:spacing w:line="480" w:lineRule="exact"/>
        <w:jc w:val="center"/>
        <w:outlineLvl w:val="2"/>
        <w:rPr>
          <w:b/>
          <w:sz w:val="32"/>
          <w:szCs w:val="32"/>
        </w:rPr>
      </w:pPr>
      <w:r>
        <w:br w:type="page"/>
      </w:r>
      <w:r>
        <w:rPr>
          <w:rFonts w:hint="eastAsia"/>
          <w:b/>
          <w:sz w:val="32"/>
          <w:szCs w:val="32"/>
        </w:rPr>
        <w:t>二、响应文件签署授权委托书</w:t>
      </w:r>
    </w:p>
    <w:p>
      <w:pPr>
        <w:spacing w:after="156" w:line="480" w:lineRule="exact"/>
        <w:jc w:val="both"/>
        <w:rPr>
          <w:rFonts w:ascii="宋体" w:hAnsi="宋体"/>
          <w:b/>
          <w:sz w:val="10"/>
        </w:rPr>
      </w:pPr>
    </w:p>
    <w:p>
      <w:pPr>
        <w:spacing w:line="480" w:lineRule="exact"/>
        <w:ind w:firstLine="420" w:firstLineChars="200"/>
        <w:jc w:val="both"/>
        <w:rPr>
          <w:rFonts w:ascii="宋体" w:hAnsi="宋体"/>
          <w:sz w:val="21"/>
          <w:szCs w:val="21"/>
        </w:rPr>
      </w:pPr>
      <w:r>
        <w:rPr>
          <w:rFonts w:hint="eastAsia" w:ascii="宋体" w:hAnsi="宋体"/>
          <w:sz w:val="21"/>
          <w:szCs w:val="21"/>
        </w:rPr>
        <w:t>本授权委托书声明：</w:t>
      </w:r>
      <w:r>
        <w:rPr>
          <w:rFonts w:hint="eastAsia" w:ascii="宋体" w:hAnsi="宋体"/>
          <w:i/>
          <w:sz w:val="21"/>
          <w:szCs w:val="21"/>
        </w:rPr>
        <w:t>我</w:t>
      </w:r>
      <w:r>
        <w:rPr>
          <w:rFonts w:hint="eastAsia" w:ascii="宋体" w:hAnsi="宋体"/>
          <w:i/>
          <w:sz w:val="21"/>
          <w:szCs w:val="21"/>
          <w:u w:val="single"/>
        </w:rPr>
        <w:t xml:space="preserve">             </w:t>
      </w:r>
      <w:r>
        <w:rPr>
          <w:rFonts w:hint="eastAsia" w:ascii="宋体" w:hAnsi="宋体"/>
          <w:i/>
          <w:iCs/>
          <w:sz w:val="21"/>
          <w:szCs w:val="21"/>
        </w:rPr>
        <w:t>（姓名）</w:t>
      </w:r>
      <w:r>
        <w:rPr>
          <w:rFonts w:hint="eastAsia" w:ascii="宋体" w:hAnsi="宋体"/>
          <w:i/>
          <w:sz w:val="21"/>
          <w:szCs w:val="21"/>
        </w:rPr>
        <w:t>系</w:t>
      </w:r>
      <w:r>
        <w:rPr>
          <w:rFonts w:hint="eastAsia" w:ascii="宋体" w:hAnsi="宋体"/>
          <w:i/>
          <w:sz w:val="21"/>
          <w:szCs w:val="21"/>
          <w:u w:val="single"/>
        </w:rPr>
        <w:t xml:space="preserve">                        </w:t>
      </w:r>
      <w:r>
        <w:rPr>
          <w:rFonts w:hint="eastAsia" w:ascii="宋体" w:hAnsi="宋体"/>
          <w:i/>
          <w:iCs/>
          <w:sz w:val="21"/>
          <w:szCs w:val="21"/>
          <w:u w:val="single"/>
        </w:rPr>
        <w:t xml:space="preserve">  （响应供应商名称）</w:t>
      </w:r>
      <w:r>
        <w:rPr>
          <w:rFonts w:hint="eastAsia" w:ascii="宋体" w:hAnsi="宋体"/>
          <w:sz w:val="21"/>
          <w:szCs w:val="21"/>
        </w:rPr>
        <w:t>的法定代表人，现授权委托</w:t>
      </w:r>
      <w:r>
        <w:rPr>
          <w:rFonts w:hint="eastAsia" w:ascii="宋体" w:hAnsi="宋体"/>
          <w:sz w:val="21"/>
          <w:szCs w:val="21"/>
          <w:u w:val="single"/>
        </w:rPr>
        <w:t xml:space="preserve">      </w:t>
      </w:r>
      <w:r>
        <w:rPr>
          <w:rFonts w:hint="eastAsia" w:ascii="宋体" w:hAnsi="宋体"/>
          <w:i/>
          <w:iCs/>
          <w:sz w:val="21"/>
          <w:szCs w:val="21"/>
          <w:u w:val="single"/>
        </w:rPr>
        <w:t xml:space="preserve">（单 位 名 称） </w:t>
      </w:r>
      <w:r>
        <w:rPr>
          <w:rFonts w:hint="eastAsia" w:ascii="宋体" w:hAnsi="宋体"/>
          <w:sz w:val="21"/>
          <w:szCs w:val="21"/>
          <w:u w:val="single"/>
        </w:rPr>
        <w:t xml:space="preserve">    </w:t>
      </w:r>
      <w:r>
        <w:rPr>
          <w:rFonts w:hint="eastAsia" w:ascii="宋体" w:hAnsi="宋体"/>
          <w:sz w:val="21"/>
          <w:szCs w:val="21"/>
        </w:rPr>
        <w:t>的</w:t>
      </w:r>
      <w:r>
        <w:rPr>
          <w:rFonts w:hint="eastAsia" w:ascii="宋体" w:hAnsi="宋体"/>
          <w:sz w:val="21"/>
          <w:szCs w:val="21"/>
          <w:u w:val="single"/>
        </w:rPr>
        <w:t xml:space="preserve">    </w:t>
      </w:r>
      <w:r>
        <w:rPr>
          <w:rFonts w:hint="eastAsia" w:ascii="宋体" w:hAnsi="宋体"/>
          <w:i/>
          <w:iCs/>
          <w:sz w:val="21"/>
          <w:szCs w:val="21"/>
          <w:u w:val="single"/>
        </w:rPr>
        <w:t>（姓名）</w:t>
      </w:r>
      <w:r>
        <w:rPr>
          <w:rFonts w:hint="eastAsia" w:ascii="宋体" w:hAnsi="宋体"/>
          <w:sz w:val="21"/>
          <w:szCs w:val="21"/>
          <w:u w:val="single"/>
        </w:rPr>
        <w:t xml:space="preserve">    </w:t>
      </w:r>
      <w:r>
        <w:rPr>
          <w:rFonts w:hint="eastAsia" w:ascii="宋体" w:hAnsi="宋体"/>
          <w:sz w:val="21"/>
          <w:szCs w:val="21"/>
        </w:rPr>
        <w:t>为我公司签署本工程的响应文件的法定代表人授权委托代理人，我承认代理人全权代表我所签署的本工程的响应文件的内容。</w:t>
      </w:r>
    </w:p>
    <w:p>
      <w:pPr>
        <w:spacing w:line="480" w:lineRule="exact"/>
        <w:ind w:firstLine="610"/>
        <w:jc w:val="both"/>
        <w:rPr>
          <w:rFonts w:ascii="宋体" w:hAnsi="宋体"/>
          <w:sz w:val="21"/>
          <w:szCs w:val="21"/>
        </w:rPr>
      </w:pPr>
    </w:p>
    <w:p>
      <w:pPr>
        <w:spacing w:line="480" w:lineRule="exact"/>
        <w:ind w:firstLine="315" w:firstLineChars="150"/>
        <w:jc w:val="both"/>
        <w:rPr>
          <w:rFonts w:ascii="宋体" w:hAnsi="宋体"/>
          <w:sz w:val="21"/>
          <w:szCs w:val="21"/>
        </w:rPr>
      </w:pPr>
      <w:r>
        <w:rPr>
          <w:rFonts w:hint="eastAsia" w:ascii="宋体" w:hAnsi="宋体"/>
          <w:sz w:val="21"/>
          <w:szCs w:val="21"/>
        </w:rPr>
        <w:t>代理人无转委托权，特此委托。</w:t>
      </w:r>
    </w:p>
    <w:p>
      <w:pPr>
        <w:spacing w:line="480" w:lineRule="exact"/>
        <w:rPr>
          <w:rFonts w:ascii="宋体" w:hAnsi="宋体"/>
          <w:b/>
          <w:sz w:val="21"/>
          <w:szCs w:val="21"/>
        </w:rPr>
      </w:pPr>
    </w:p>
    <w:p>
      <w:pPr>
        <w:spacing w:line="480" w:lineRule="exact"/>
        <w:rPr>
          <w:rFonts w:ascii="宋体" w:hAnsi="宋体"/>
          <w:b/>
          <w:sz w:val="21"/>
          <w:szCs w:val="21"/>
        </w:rPr>
      </w:pPr>
      <w:r>
        <w:rPr>
          <w:rFonts w:hint="eastAsia" w:ascii="宋体" w:hAnsi="宋体"/>
          <w:b/>
          <w:sz w:val="21"/>
          <w:szCs w:val="21"/>
        </w:rPr>
        <w:t>附：授权委托代理人身份证正、反面复印件。</w:t>
      </w:r>
    </w:p>
    <w:p>
      <w:pPr>
        <w:spacing w:line="480" w:lineRule="exact"/>
        <w:ind w:left="1260"/>
        <w:rPr>
          <w:rFonts w:ascii="宋体" w:hAnsi="宋体"/>
          <w:sz w:val="21"/>
          <w:szCs w:val="21"/>
        </w:rPr>
      </w:pPr>
    </w:p>
    <w:p>
      <w:pPr>
        <w:spacing w:line="480" w:lineRule="exact"/>
        <w:ind w:left="1260"/>
        <w:rPr>
          <w:rFonts w:ascii="宋体" w:hAnsi="宋体"/>
          <w:sz w:val="21"/>
          <w:szCs w:val="21"/>
        </w:rPr>
      </w:pPr>
    </w:p>
    <w:p>
      <w:pPr>
        <w:spacing w:line="480" w:lineRule="exact"/>
        <w:ind w:left="1260"/>
        <w:rPr>
          <w:rFonts w:ascii="宋体" w:hAnsi="宋体"/>
          <w:sz w:val="21"/>
          <w:szCs w:val="21"/>
        </w:rPr>
      </w:pPr>
    </w:p>
    <w:p>
      <w:pPr>
        <w:spacing w:line="480" w:lineRule="exact"/>
        <w:ind w:left="2699"/>
        <w:rPr>
          <w:rFonts w:ascii="宋体" w:hAnsi="宋体"/>
          <w:sz w:val="21"/>
          <w:szCs w:val="21"/>
          <w:u w:val="single"/>
        </w:rPr>
      </w:pPr>
      <w:r>
        <w:rPr>
          <w:rFonts w:hint="eastAsia" w:ascii="宋体" w:hAnsi="宋体"/>
          <w:sz w:val="21"/>
          <w:szCs w:val="21"/>
        </w:rPr>
        <w:t>代理人：</w:t>
      </w:r>
      <w:r>
        <w:rPr>
          <w:rFonts w:hint="eastAsia" w:ascii="宋体" w:hAnsi="宋体"/>
          <w:sz w:val="21"/>
          <w:szCs w:val="21"/>
          <w:u w:val="single"/>
        </w:rPr>
        <w:t xml:space="preserve">   （</w:t>
      </w:r>
      <w:r>
        <w:rPr>
          <w:rFonts w:hint="eastAsia" w:ascii="宋体" w:hAnsi="宋体"/>
          <w:i/>
          <w:iCs/>
          <w:sz w:val="21"/>
          <w:szCs w:val="21"/>
          <w:u w:val="single"/>
        </w:rPr>
        <w:t>签字）</w:t>
      </w:r>
      <w:r>
        <w:rPr>
          <w:rFonts w:hint="eastAsia" w:ascii="宋体" w:hAnsi="宋体"/>
          <w:sz w:val="21"/>
          <w:szCs w:val="21"/>
          <w:u w:val="single"/>
        </w:rPr>
        <w:t xml:space="preserve">   </w:t>
      </w:r>
      <w:r>
        <w:rPr>
          <w:rFonts w:hint="eastAsia" w:ascii="宋体" w:hAnsi="宋体"/>
          <w:sz w:val="21"/>
          <w:szCs w:val="21"/>
        </w:rPr>
        <w:t>性别 ：</w:t>
      </w:r>
      <w:r>
        <w:rPr>
          <w:rFonts w:hint="eastAsia" w:ascii="宋体" w:hAnsi="宋体"/>
          <w:sz w:val="21"/>
          <w:szCs w:val="21"/>
          <w:u w:val="single"/>
        </w:rPr>
        <w:t xml:space="preserve">            </w:t>
      </w:r>
      <w:r>
        <w:rPr>
          <w:rFonts w:hint="eastAsia" w:ascii="宋体" w:hAnsi="宋体"/>
          <w:sz w:val="21"/>
          <w:szCs w:val="21"/>
        </w:rPr>
        <w:t>年龄：_______</w:t>
      </w:r>
    </w:p>
    <w:p>
      <w:pPr>
        <w:spacing w:line="480" w:lineRule="exact"/>
        <w:ind w:left="2699"/>
        <w:rPr>
          <w:rFonts w:ascii="宋体" w:hAnsi="宋体"/>
          <w:sz w:val="21"/>
          <w:szCs w:val="21"/>
        </w:rPr>
      </w:pPr>
    </w:p>
    <w:p>
      <w:pPr>
        <w:spacing w:line="480" w:lineRule="exact"/>
        <w:ind w:left="2699"/>
        <w:rPr>
          <w:rFonts w:ascii="宋体" w:hAnsi="宋体"/>
          <w:sz w:val="21"/>
          <w:szCs w:val="21"/>
          <w:u w:val="single"/>
        </w:rPr>
      </w:pPr>
      <w:r>
        <w:rPr>
          <w:rFonts w:hint="eastAsia" w:ascii="宋体" w:hAnsi="宋体"/>
          <w:sz w:val="21"/>
          <w:szCs w:val="21"/>
        </w:rPr>
        <w:t>身份证号码：</w:t>
      </w:r>
      <w:r>
        <w:rPr>
          <w:rFonts w:hint="eastAsia" w:ascii="宋体" w:hAnsi="宋体"/>
          <w:sz w:val="21"/>
          <w:szCs w:val="21"/>
          <w:u w:val="single"/>
        </w:rPr>
        <w:t xml:space="preserve">                    </w:t>
      </w:r>
      <w:r>
        <w:rPr>
          <w:rFonts w:hint="eastAsia" w:ascii="宋体" w:hAnsi="宋体"/>
          <w:sz w:val="21"/>
          <w:szCs w:val="21"/>
        </w:rPr>
        <w:t>职务：</w:t>
      </w:r>
      <w:r>
        <w:rPr>
          <w:rFonts w:hint="eastAsia" w:ascii="宋体" w:hAnsi="宋体"/>
          <w:sz w:val="21"/>
          <w:szCs w:val="21"/>
          <w:u w:val="single"/>
        </w:rPr>
        <w:t>____         ___</w:t>
      </w:r>
    </w:p>
    <w:p>
      <w:pPr>
        <w:spacing w:line="480" w:lineRule="exact"/>
        <w:ind w:left="2699"/>
        <w:rPr>
          <w:rFonts w:ascii="宋体" w:hAnsi="宋体"/>
          <w:sz w:val="21"/>
          <w:szCs w:val="21"/>
        </w:rPr>
      </w:pPr>
    </w:p>
    <w:p>
      <w:pPr>
        <w:spacing w:line="480" w:lineRule="exact"/>
        <w:ind w:left="2699"/>
        <w:rPr>
          <w:rFonts w:ascii="宋体" w:hAnsi="宋体"/>
          <w:sz w:val="21"/>
          <w:szCs w:val="21"/>
        </w:rPr>
      </w:pPr>
      <w:r>
        <w:rPr>
          <w:rFonts w:hint="eastAsia" w:ascii="宋体" w:hAnsi="宋体"/>
          <w:sz w:val="21"/>
          <w:szCs w:val="21"/>
        </w:rPr>
        <w:t>响应供应商：</w:t>
      </w:r>
      <w:r>
        <w:rPr>
          <w:rFonts w:hint="eastAsia" w:ascii="宋体" w:hAnsi="宋体"/>
          <w:sz w:val="21"/>
          <w:szCs w:val="21"/>
          <w:u w:val="single"/>
        </w:rPr>
        <w:t xml:space="preserve">                                      </w:t>
      </w:r>
      <w:r>
        <w:rPr>
          <w:rFonts w:hint="eastAsia" w:ascii="宋体" w:hAnsi="宋体"/>
          <w:i/>
          <w:iCs/>
          <w:sz w:val="21"/>
          <w:szCs w:val="21"/>
          <w:u w:val="single"/>
        </w:rPr>
        <w:t>（盖章）</w:t>
      </w:r>
    </w:p>
    <w:p>
      <w:pPr>
        <w:spacing w:line="480" w:lineRule="exact"/>
        <w:ind w:left="2699"/>
        <w:rPr>
          <w:rFonts w:ascii="宋体" w:hAnsi="宋体"/>
          <w:sz w:val="21"/>
          <w:szCs w:val="21"/>
        </w:rPr>
      </w:pPr>
    </w:p>
    <w:p>
      <w:pPr>
        <w:spacing w:line="480" w:lineRule="exact"/>
        <w:ind w:left="2699"/>
        <w:rPr>
          <w:rFonts w:ascii="宋体" w:hAnsi="宋体"/>
          <w:sz w:val="21"/>
          <w:szCs w:val="21"/>
        </w:rPr>
      </w:pPr>
      <w:r>
        <w:rPr>
          <w:rFonts w:hint="eastAsia" w:ascii="宋体" w:hAnsi="宋体"/>
          <w:sz w:val="21"/>
          <w:szCs w:val="21"/>
        </w:rPr>
        <w:t>法定代表人：</w:t>
      </w:r>
      <w:r>
        <w:rPr>
          <w:rFonts w:hint="eastAsia" w:ascii="宋体" w:hAnsi="宋体"/>
          <w:sz w:val="21"/>
          <w:szCs w:val="21"/>
          <w:u w:val="single"/>
        </w:rPr>
        <w:t xml:space="preserve">                            </w:t>
      </w:r>
      <w:r>
        <w:rPr>
          <w:rFonts w:hint="eastAsia" w:ascii="宋体" w:hAnsi="宋体"/>
          <w:i/>
          <w:iCs/>
          <w:sz w:val="21"/>
          <w:szCs w:val="21"/>
          <w:u w:val="single"/>
        </w:rPr>
        <w:t>（签字或盖章）</w:t>
      </w:r>
    </w:p>
    <w:p>
      <w:pPr>
        <w:spacing w:line="480" w:lineRule="exact"/>
        <w:ind w:left="2699"/>
        <w:rPr>
          <w:rFonts w:ascii="宋体" w:hAnsi="宋体"/>
          <w:sz w:val="21"/>
          <w:szCs w:val="21"/>
        </w:rPr>
      </w:pPr>
    </w:p>
    <w:p>
      <w:pPr>
        <w:spacing w:line="480" w:lineRule="exact"/>
        <w:ind w:left="2698" w:leftChars="1349" w:firstLine="2100" w:firstLineChars="1000"/>
        <w:rPr>
          <w:rFonts w:ascii="宋体" w:hAnsi="宋体"/>
          <w:sz w:val="21"/>
          <w:szCs w:val="21"/>
        </w:rPr>
      </w:pPr>
    </w:p>
    <w:p>
      <w:pPr>
        <w:spacing w:line="480" w:lineRule="exact"/>
        <w:ind w:left="2698" w:leftChars="1349"/>
        <w:rPr>
          <w:rFonts w:ascii="宋体" w:hAnsi="宋体"/>
          <w:sz w:val="21"/>
          <w:szCs w:val="21"/>
        </w:rPr>
      </w:pPr>
      <w:r>
        <w:rPr>
          <w:rFonts w:hint="eastAsia" w:ascii="宋体" w:hAnsi="宋体"/>
          <w:sz w:val="21"/>
          <w:szCs w:val="21"/>
        </w:rPr>
        <w:t>授权委托日期：</w:t>
      </w:r>
      <w:r>
        <w:rPr>
          <w:rFonts w:hint="eastAsia" w:ascii="宋体" w:hAnsi="宋体"/>
          <w:sz w:val="21"/>
          <w:szCs w:val="21"/>
          <w:u w:val="single"/>
        </w:rPr>
        <w:t xml:space="preserve">     </w:t>
      </w:r>
      <w:r>
        <w:rPr>
          <w:rFonts w:hint="eastAsia" w:ascii="宋体" w:hAnsi="宋体"/>
          <w:sz w:val="21"/>
          <w:szCs w:val="21"/>
        </w:rPr>
        <w:t xml:space="preserve">年 </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pPr>
        <w:spacing w:line="480" w:lineRule="exact"/>
        <w:rPr>
          <w:rFonts w:ascii="宋体" w:hAnsi="宋体"/>
          <w:sz w:val="21"/>
          <w:szCs w:val="21"/>
        </w:rPr>
      </w:pPr>
    </w:p>
    <w:p/>
    <w:p/>
    <w:p/>
    <w:p/>
    <w:p/>
    <w:p/>
    <w:p>
      <w:pPr>
        <w:pStyle w:val="5"/>
        <w:spacing w:line="480" w:lineRule="exact"/>
        <w:jc w:val="center"/>
        <w:rPr>
          <w:rFonts w:ascii="宋体" w:hAnsi="宋体"/>
        </w:rPr>
      </w:pPr>
      <w:r>
        <w:rPr>
          <w:rFonts w:hint="eastAsia" w:ascii="宋体" w:hAnsi="宋体"/>
        </w:rPr>
        <w:t>三、报 价 函</w:t>
      </w:r>
    </w:p>
    <w:p>
      <w:pPr>
        <w:spacing w:line="480" w:lineRule="exact"/>
        <w:jc w:val="both"/>
        <w:rPr>
          <w:rFonts w:ascii="宋体" w:hAnsi="宋体"/>
          <w:sz w:val="21"/>
          <w:szCs w:val="21"/>
          <w:u w:val="single"/>
        </w:rPr>
      </w:pPr>
      <w:r>
        <w:rPr>
          <w:rFonts w:hint="eastAsia" w:ascii="宋体" w:hAnsi="宋体"/>
          <w:sz w:val="21"/>
          <w:szCs w:val="21"/>
        </w:rPr>
        <w:t>致：</w:t>
      </w:r>
      <w:r>
        <w:rPr>
          <w:rFonts w:ascii="宋体" w:hAnsi="宋体"/>
          <w:sz w:val="21"/>
          <w:szCs w:val="21"/>
          <w:u w:val="single"/>
        </w:rPr>
        <w:t xml:space="preserve">   </w:t>
      </w:r>
      <w:r>
        <w:rPr>
          <w:rFonts w:hint="eastAsia" w:ascii="宋体" w:hAnsi="宋体"/>
          <w:i/>
          <w:iCs/>
          <w:sz w:val="21"/>
          <w:szCs w:val="21"/>
          <w:u w:val="single"/>
        </w:rPr>
        <w:t>{采购人名称}</w:t>
      </w:r>
      <w:r>
        <w:rPr>
          <w:rFonts w:ascii="宋体" w:hAnsi="宋体"/>
          <w:sz w:val="21"/>
          <w:szCs w:val="21"/>
          <w:u w:val="single"/>
        </w:rPr>
        <w:t xml:space="preserve">   </w:t>
      </w:r>
    </w:p>
    <w:p>
      <w:pPr>
        <w:snapToGrid w:val="0"/>
        <w:spacing w:line="360" w:lineRule="auto"/>
        <w:ind w:left="512" w:leftChars="210" w:hanging="92" w:hangingChars="44"/>
        <w:jc w:val="both"/>
        <w:rPr>
          <w:rFonts w:ascii="宋体" w:hAnsi="宋体"/>
          <w:sz w:val="21"/>
          <w:szCs w:val="21"/>
        </w:rPr>
      </w:pPr>
    </w:p>
    <w:p>
      <w:pPr>
        <w:snapToGrid w:val="0"/>
        <w:spacing w:line="360" w:lineRule="auto"/>
        <w:ind w:left="512" w:leftChars="210" w:hanging="92" w:hangingChars="44"/>
        <w:jc w:val="both"/>
        <w:rPr>
          <w:rFonts w:ascii="宋体" w:hAnsi="宋体"/>
          <w:sz w:val="21"/>
          <w:szCs w:val="21"/>
        </w:rPr>
      </w:pPr>
      <w:r>
        <w:rPr>
          <w:rFonts w:hint="eastAsia" w:ascii="宋体" w:hAnsi="宋体"/>
          <w:sz w:val="21"/>
          <w:szCs w:val="21"/>
        </w:rPr>
        <w:t>1、根据你方磋商工程项目编号为</w:t>
      </w:r>
      <w:r>
        <w:rPr>
          <w:rFonts w:hint="eastAsia" w:ascii="宋体" w:hAnsi="宋体"/>
          <w:sz w:val="21"/>
          <w:szCs w:val="21"/>
          <w:u w:val="single"/>
        </w:rPr>
        <w:t xml:space="preserve">  </w:t>
      </w:r>
      <w:r>
        <w:rPr>
          <w:rFonts w:hint="eastAsia" w:ascii="宋体" w:hAnsi="宋体"/>
          <w:i/>
          <w:iCs/>
          <w:sz w:val="21"/>
          <w:szCs w:val="21"/>
          <w:u w:val="single"/>
        </w:rPr>
        <w:t>{项目编号}</w:t>
      </w:r>
      <w:r>
        <w:rPr>
          <w:rFonts w:hint="eastAsia" w:ascii="宋体" w:hAnsi="宋体"/>
          <w:sz w:val="21"/>
          <w:szCs w:val="21"/>
          <w:u w:val="single"/>
        </w:rPr>
        <w:t xml:space="preserve">  </w:t>
      </w:r>
      <w:r>
        <w:rPr>
          <w:rFonts w:hint="eastAsia" w:ascii="宋体" w:hAnsi="宋体"/>
          <w:sz w:val="21"/>
          <w:szCs w:val="21"/>
        </w:rPr>
        <w:t>的</w:t>
      </w:r>
      <w:r>
        <w:rPr>
          <w:rFonts w:hint="eastAsia" w:ascii="宋体" w:hAnsi="宋体"/>
          <w:sz w:val="21"/>
          <w:szCs w:val="21"/>
          <w:u w:val="single"/>
        </w:rPr>
        <w:t xml:space="preserve">  </w:t>
      </w:r>
      <w:r>
        <w:rPr>
          <w:rFonts w:hint="eastAsia" w:ascii="宋体" w:hAnsi="宋体"/>
          <w:i/>
          <w:iCs/>
          <w:sz w:val="21"/>
          <w:szCs w:val="21"/>
          <w:u w:val="single"/>
        </w:rPr>
        <w:t>{磋商工程项目名称}</w:t>
      </w:r>
      <w:r>
        <w:rPr>
          <w:rFonts w:hint="eastAsia" w:ascii="宋体" w:hAnsi="宋体"/>
          <w:sz w:val="21"/>
          <w:szCs w:val="21"/>
          <w:u w:val="single"/>
        </w:rPr>
        <w:t xml:space="preserve">  </w:t>
      </w:r>
      <w:r>
        <w:rPr>
          <w:rFonts w:hint="eastAsia" w:ascii="宋体" w:hAnsi="宋体"/>
          <w:sz w:val="21"/>
          <w:szCs w:val="21"/>
        </w:rPr>
        <w:t>工程磋商文件，遵照《中华人民共和国政府采购法》等有关规定，经踏勘项目现场和研究上述磋商文件的磋商须知、合同条款、工程建设标准和工程量清单及其他有关文件后，我方愿以人民币(大写)</w:t>
      </w:r>
      <w:r>
        <w:rPr>
          <w:rFonts w:hint="eastAsia" w:ascii="宋体" w:hAnsi="宋体"/>
          <w:sz w:val="21"/>
          <w:szCs w:val="21"/>
          <w:u w:val="single"/>
        </w:rPr>
        <w:t xml:space="preserve">      </w:t>
      </w:r>
      <w:r>
        <w:rPr>
          <w:rFonts w:hint="eastAsia" w:ascii="宋体" w:hAnsi="宋体"/>
          <w:sz w:val="21"/>
          <w:szCs w:val="21"/>
        </w:rPr>
        <w:t>元（RMB</w:t>
      </w:r>
      <w:r>
        <w:rPr>
          <w:rFonts w:hint="eastAsia" w:ascii="宋体" w:hAnsi="宋体"/>
          <w:sz w:val="21"/>
          <w:szCs w:val="21"/>
          <w:u w:val="single"/>
        </w:rPr>
        <w:t xml:space="preserve">¥      </w:t>
      </w:r>
      <w:r>
        <w:rPr>
          <w:rFonts w:hint="eastAsia" w:ascii="宋体" w:hAnsi="宋体"/>
          <w:sz w:val="21"/>
          <w:szCs w:val="21"/>
        </w:rPr>
        <w:t>元）的磋商报价并按上述合同条款、工程建设标准和工程量清单、图纸的要求承包上述工程的施工、竣工，并承担任何质量缺陷保修责任。我方承诺采用以固定总价包干、措施费包干的方式，报价在合同实施期间保持不变，并不因劳务、材料、机械等成本的价格变动而作任何调整。</w:t>
      </w:r>
    </w:p>
    <w:p>
      <w:pPr>
        <w:snapToGrid w:val="0"/>
        <w:spacing w:line="360" w:lineRule="auto"/>
        <w:ind w:left="512" w:leftChars="210" w:hanging="92" w:hangingChars="44"/>
        <w:jc w:val="both"/>
        <w:rPr>
          <w:rFonts w:ascii="宋体" w:hAnsi="宋体"/>
          <w:sz w:val="21"/>
          <w:szCs w:val="21"/>
        </w:rPr>
      </w:pPr>
      <w:r>
        <w:rPr>
          <w:rFonts w:hint="eastAsia" w:ascii="宋体" w:hAnsi="宋体"/>
          <w:sz w:val="21"/>
          <w:szCs w:val="21"/>
        </w:rPr>
        <w:t>2、我方已详细审核全部磋商文件，包括修改文件（如有时）及有关附件。</w:t>
      </w:r>
    </w:p>
    <w:p>
      <w:pPr>
        <w:spacing w:line="360" w:lineRule="auto"/>
        <w:ind w:firstLine="490"/>
        <w:jc w:val="both"/>
        <w:rPr>
          <w:rFonts w:ascii="宋体" w:hAnsi="宋体"/>
          <w:sz w:val="21"/>
          <w:szCs w:val="21"/>
        </w:rPr>
      </w:pPr>
      <w:r>
        <w:rPr>
          <w:rFonts w:hint="eastAsia" w:ascii="宋体" w:hAnsi="宋体"/>
          <w:sz w:val="21"/>
          <w:szCs w:val="21"/>
        </w:rPr>
        <w:t>3、我方承认报价函附录是我方报价函的组成部分。</w:t>
      </w:r>
    </w:p>
    <w:p>
      <w:pPr>
        <w:spacing w:line="360" w:lineRule="auto"/>
        <w:ind w:left="797" w:leftChars="241" w:hanging="315" w:hangingChars="150"/>
        <w:jc w:val="both"/>
        <w:rPr>
          <w:rFonts w:ascii="宋体" w:hAnsi="宋体"/>
          <w:sz w:val="21"/>
          <w:szCs w:val="21"/>
        </w:rPr>
      </w:pPr>
      <w:r>
        <w:rPr>
          <w:rFonts w:hint="eastAsia" w:ascii="宋体" w:hAnsi="宋体"/>
          <w:sz w:val="21"/>
          <w:szCs w:val="21"/>
        </w:rPr>
        <w:t>4、一旦我方报价，我方保证按合同协议书中规定的工期</w:t>
      </w:r>
      <w:r>
        <w:rPr>
          <w:rFonts w:hint="eastAsia" w:ascii="宋体" w:hAnsi="宋体"/>
          <w:i/>
          <w:iCs/>
          <w:sz w:val="21"/>
          <w:szCs w:val="21"/>
          <w:u w:val="single"/>
        </w:rPr>
        <w:t xml:space="preserve">    </w:t>
      </w:r>
      <w:r>
        <w:rPr>
          <w:rFonts w:hint="eastAsia" w:ascii="宋体" w:hAnsi="宋体"/>
          <w:iCs/>
          <w:sz w:val="21"/>
          <w:szCs w:val="21"/>
        </w:rPr>
        <w:t>日历天</w:t>
      </w:r>
      <w:r>
        <w:rPr>
          <w:rFonts w:hint="eastAsia" w:ascii="宋体" w:hAnsi="宋体"/>
          <w:sz w:val="21"/>
          <w:szCs w:val="21"/>
        </w:rPr>
        <w:t>完成并移交全部工程。</w:t>
      </w:r>
    </w:p>
    <w:p>
      <w:pPr>
        <w:snapToGrid w:val="0"/>
        <w:spacing w:line="360" w:lineRule="auto"/>
        <w:ind w:left="512" w:leftChars="256"/>
        <w:jc w:val="both"/>
        <w:rPr>
          <w:rFonts w:ascii="宋体" w:hAnsi="宋体"/>
          <w:sz w:val="21"/>
          <w:szCs w:val="21"/>
        </w:rPr>
      </w:pPr>
      <w:r>
        <w:rPr>
          <w:rFonts w:hint="eastAsia" w:ascii="宋体" w:hAnsi="宋体"/>
          <w:sz w:val="21"/>
          <w:szCs w:val="21"/>
        </w:rPr>
        <w:t>5、如果我方成交，我方将按照磋商文件的规定缴纳</w:t>
      </w:r>
      <w:r>
        <w:rPr>
          <w:rFonts w:hint="eastAsia" w:ascii="宋体" w:hAnsi="宋体" w:cs="宋体"/>
          <w:bCs/>
          <w:sz w:val="21"/>
          <w:szCs w:val="21"/>
        </w:rPr>
        <w:t>履约保证金，提交方式按照采购人要求可采用支票、银行汇付（含电汇）、银行保函等形式。</w:t>
      </w:r>
    </w:p>
    <w:p>
      <w:pPr>
        <w:snapToGrid w:val="0"/>
        <w:spacing w:line="360" w:lineRule="auto"/>
        <w:ind w:left="512" w:leftChars="256"/>
        <w:jc w:val="both"/>
        <w:rPr>
          <w:rFonts w:ascii="宋体" w:hAnsi="宋体"/>
          <w:sz w:val="21"/>
          <w:szCs w:val="21"/>
        </w:rPr>
      </w:pPr>
      <w:r>
        <w:rPr>
          <w:rFonts w:hint="eastAsia" w:ascii="宋体" w:hAnsi="宋体"/>
          <w:sz w:val="21"/>
          <w:szCs w:val="21"/>
        </w:rPr>
        <w:t>6、我方同意所提交的响应文件在磋商文件的磋商须知中第15条规定的报价有效期（90天）内有效，在此期间内如果成交，我方将受此约束。</w:t>
      </w:r>
    </w:p>
    <w:p>
      <w:pPr>
        <w:snapToGrid w:val="0"/>
        <w:spacing w:line="360" w:lineRule="auto"/>
        <w:ind w:left="512" w:leftChars="256"/>
        <w:jc w:val="both"/>
        <w:rPr>
          <w:rFonts w:ascii="宋体" w:hAnsi="宋体"/>
          <w:sz w:val="21"/>
          <w:szCs w:val="21"/>
        </w:rPr>
      </w:pPr>
      <w:r>
        <w:rPr>
          <w:rFonts w:hint="eastAsia" w:ascii="宋体" w:hAnsi="宋体"/>
          <w:sz w:val="21"/>
          <w:szCs w:val="21"/>
        </w:rPr>
        <w:t>7、除非另外达成协议并生效，你方的成交通知书和本响应文件将成为约束双方的合同文件的组成部分。</w:t>
      </w:r>
    </w:p>
    <w:p>
      <w:pPr>
        <w:spacing w:line="360" w:lineRule="auto"/>
        <w:ind w:firstLine="490"/>
        <w:jc w:val="both"/>
        <w:rPr>
          <w:rFonts w:ascii="宋体" w:hAnsi="宋体"/>
          <w:sz w:val="21"/>
          <w:szCs w:val="21"/>
        </w:rPr>
      </w:pPr>
      <w:r>
        <w:rPr>
          <w:rFonts w:hint="eastAsia" w:ascii="宋体" w:hAnsi="宋体"/>
          <w:sz w:val="21"/>
          <w:szCs w:val="21"/>
        </w:rPr>
        <w:t>8、我方将与本报价函一起，提交人民币</w:t>
      </w:r>
      <w:r>
        <w:rPr>
          <w:rFonts w:hint="eastAsia" w:ascii="宋体" w:hAnsi="宋体"/>
          <w:sz w:val="21"/>
          <w:szCs w:val="21"/>
          <w:u w:val="single"/>
        </w:rPr>
        <w:t xml:space="preserve">          </w:t>
      </w:r>
      <w:r>
        <w:rPr>
          <w:rFonts w:hint="eastAsia" w:ascii="宋体" w:hAnsi="宋体"/>
          <w:sz w:val="21"/>
          <w:szCs w:val="21"/>
        </w:rPr>
        <w:t xml:space="preserve">元作为报价担保。  </w:t>
      </w:r>
    </w:p>
    <w:p>
      <w:pPr>
        <w:spacing w:line="360" w:lineRule="auto"/>
        <w:ind w:firstLine="490"/>
        <w:jc w:val="both"/>
        <w:rPr>
          <w:rFonts w:ascii="宋体" w:hAnsi="宋体"/>
          <w:sz w:val="21"/>
          <w:szCs w:val="21"/>
        </w:rPr>
      </w:pPr>
      <w:r>
        <w:rPr>
          <w:rFonts w:hint="eastAsia" w:ascii="宋体" w:hAnsi="宋体"/>
          <w:sz w:val="21"/>
          <w:szCs w:val="21"/>
        </w:rPr>
        <w:t xml:space="preserve">             </w:t>
      </w:r>
    </w:p>
    <w:p>
      <w:pPr>
        <w:spacing w:line="360" w:lineRule="auto"/>
        <w:ind w:firstLine="2100" w:firstLineChars="1000"/>
        <w:jc w:val="both"/>
        <w:rPr>
          <w:rFonts w:ascii="宋体" w:hAnsi="宋体"/>
          <w:sz w:val="21"/>
          <w:szCs w:val="21"/>
          <w:u w:val="single"/>
        </w:rPr>
      </w:pPr>
      <w:r>
        <w:rPr>
          <w:rFonts w:hint="eastAsia" w:ascii="宋体" w:hAnsi="宋体"/>
          <w:sz w:val="21"/>
          <w:szCs w:val="21"/>
        </w:rPr>
        <w:t>供 应 商：</w:t>
      </w:r>
      <w:r>
        <w:rPr>
          <w:rFonts w:hint="eastAsia" w:ascii="宋体" w:hAnsi="宋体"/>
          <w:sz w:val="21"/>
          <w:szCs w:val="21"/>
          <w:u w:val="single"/>
        </w:rPr>
        <w:t xml:space="preserve">                                     </w:t>
      </w:r>
      <w:r>
        <w:rPr>
          <w:rFonts w:hint="eastAsia" w:ascii="宋体" w:hAnsi="宋体"/>
          <w:i/>
          <w:iCs/>
          <w:sz w:val="21"/>
          <w:szCs w:val="21"/>
          <w:u w:val="single"/>
        </w:rPr>
        <w:t xml:space="preserve">（盖章） </w:t>
      </w:r>
      <w:r>
        <w:rPr>
          <w:rFonts w:hint="eastAsia" w:ascii="宋体" w:hAnsi="宋体"/>
          <w:sz w:val="21"/>
          <w:szCs w:val="21"/>
          <w:u w:val="single"/>
        </w:rPr>
        <w:t xml:space="preserve">  </w:t>
      </w:r>
    </w:p>
    <w:p>
      <w:pPr>
        <w:spacing w:line="480" w:lineRule="exact"/>
        <w:ind w:left="1000"/>
        <w:rPr>
          <w:rFonts w:ascii="宋体" w:hAnsi="宋体"/>
          <w:sz w:val="21"/>
          <w:szCs w:val="21"/>
          <w:u w:val="single"/>
        </w:rPr>
      </w:pPr>
      <w:r>
        <w:rPr>
          <w:rFonts w:hint="eastAsia" w:ascii="宋体" w:hAnsi="宋体"/>
          <w:sz w:val="21"/>
          <w:szCs w:val="21"/>
        </w:rPr>
        <w:t xml:space="preserve">         单位地址：</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p>
    <w:p>
      <w:pPr>
        <w:spacing w:line="480" w:lineRule="exact"/>
        <w:ind w:left="1000"/>
        <w:rPr>
          <w:rFonts w:ascii="宋体" w:hAnsi="宋体"/>
          <w:sz w:val="21"/>
          <w:szCs w:val="21"/>
          <w:u w:val="single"/>
        </w:rPr>
      </w:pPr>
      <w:r>
        <w:rPr>
          <w:rFonts w:hint="eastAsia" w:ascii="宋体" w:hAnsi="宋体"/>
          <w:sz w:val="21"/>
          <w:szCs w:val="21"/>
        </w:rPr>
        <w:t xml:space="preserve">         法定代表人或其委托代理人：</w:t>
      </w:r>
      <w:r>
        <w:rPr>
          <w:rFonts w:hint="eastAsia" w:ascii="宋体" w:hAnsi="宋体"/>
          <w:sz w:val="21"/>
          <w:szCs w:val="21"/>
          <w:u w:val="single"/>
        </w:rPr>
        <w:t xml:space="preserve">              </w:t>
      </w:r>
      <w:r>
        <w:rPr>
          <w:rFonts w:hint="eastAsia" w:ascii="宋体" w:hAnsi="宋体"/>
          <w:i/>
          <w:iCs/>
          <w:sz w:val="21"/>
          <w:szCs w:val="21"/>
          <w:u w:val="single"/>
        </w:rPr>
        <w:t>（签字或盖章）</w:t>
      </w:r>
    </w:p>
    <w:p>
      <w:pPr>
        <w:spacing w:line="480" w:lineRule="exact"/>
        <w:ind w:left="1000"/>
        <w:rPr>
          <w:rFonts w:ascii="宋体" w:hAnsi="宋体"/>
          <w:sz w:val="21"/>
          <w:szCs w:val="21"/>
        </w:rPr>
      </w:pPr>
      <w:r>
        <w:rPr>
          <w:rFonts w:hint="eastAsia" w:ascii="宋体" w:hAnsi="宋体"/>
          <w:sz w:val="21"/>
          <w:szCs w:val="21"/>
        </w:rPr>
        <w:t xml:space="preserve">         邮政编码：</w:t>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电话：</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rPr>
        <w:t xml:space="preserve"> 传真：</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p>
    <w:p>
      <w:pPr>
        <w:spacing w:line="480" w:lineRule="exact"/>
        <w:ind w:left="1000"/>
        <w:rPr>
          <w:rFonts w:ascii="宋体" w:hAnsi="宋体"/>
          <w:sz w:val="21"/>
          <w:szCs w:val="21"/>
        </w:rPr>
      </w:pPr>
      <w:r>
        <w:rPr>
          <w:rFonts w:hint="eastAsia" w:ascii="宋体" w:hAnsi="宋体"/>
          <w:sz w:val="21"/>
          <w:szCs w:val="21"/>
        </w:rPr>
        <w:t xml:space="preserve">         开户银行名称：</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p>
    <w:p>
      <w:pPr>
        <w:spacing w:line="480" w:lineRule="exact"/>
        <w:ind w:left="1000"/>
        <w:rPr>
          <w:rFonts w:ascii="宋体" w:hAnsi="宋体"/>
          <w:sz w:val="21"/>
          <w:szCs w:val="21"/>
        </w:rPr>
      </w:pPr>
      <w:r>
        <w:rPr>
          <w:rFonts w:hint="eastAsia" w:ascii="宋体" w:hAnsi="宋体"/>
          <w:sz w:val="21"/>
          <w:szCs w:val="21"/>
        </w:rPr>
        <w:t xml:space="preserve">         开户银行账号：</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p>
    <w:p>
      <w:pPr>
        <w:spacing w:line="480" w:lineRule="exact"/>
        <w:ind w:left="1000"/>
        <w:rPr>
          <w:rFonts w:ascii="宋体" w:hAnsi="宋体"/>
          <w:sz w:val="21"/>
          <w:szCs w:val="21"/>
        </w:rPr>
      </w:pPr>
      <w:r>
        <w:rPr>
          <w:rFonts w:hint="eastAsia" w:ascii="宋体" w:hAnsi="宋体"/>
          <w:sz w:val="21"/>
          <w:szCs w:val="21"/>
        </w:rPr>
        <w:t xml:space="preserve">         开户银行地址：</w:t>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p>
    <w:p>
      <w:pPr>
        <w:spacing w:line="480" w:lineRule="exact"/>
        <w:ind w:left="1000"/>
        <w:rPr>
          <w:rFonts w:ascii="宋体" w:hAnsi="宋体"/>
          <w:sz w:val="21"/>
          <w:szCs w:val="21"/>
        </w:rPr>
      </w:pPr>
      <w:r>
        <w:rPr>
          <w:rFonts w:hint="eastAsia" w:ascii="宋体" w:hAnsi="宋体"/>
          <w:sz w:val="21"/>
          <w:szCs w:val="21"/>
        </w:rPr>
        <w:t xml:space="preserve">         开户银行电话：</w:t>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 xml:space="preserve">                                                                </w:t>
      </w:r>
    </w:p>
    <w:p>
      <w:pPr>
        <w:spacing w:line="480" w:lineRule="exact"/>
        <w:ind w:firstLine="1890" w:firstLineChars="900"/>
        <w:rPr>
          <w:rFonts w:ascii="宋体" w:hAnsi="宋体"/>
          <w:sz w:val="21"/>
          <w:szCs w:val="21"/>
        </w:rPr>
      </w:pPr>
      <w:r>
        <w:rPr>
          <w:rFonts w:hint="eastAsia" w:ascii="宋体" w:hAnsi="宋体"/>
          <w:sz w:val="21"/>
          <w:szCs w:val="21"/>
        </w:rPr>
        <w:t>日期：_____年____月____日</w:t>
      </w:r>
    </w:p>
    <w:p>
      <w:pPr>
        <w:spacing w:line="480" w:lineRule="exact"/>
        <w:ind w:firstLine="1890" w:firstLineChars="900"/>
        <w:rPr>
          <w:rFonts w:ascii="宋体" w:hAnsi="宋体"/>
          <w:sz w:val="21"/>
          <w:szCs w:val="21"/>
        </w:rPr>
      </w:pPr>
    </w:p>
    <w:p>
      <w:pPr>
        <w:pStyle w:val="5"/>
        <w:spacing w:line="480" w:lineRule="exact"/>
        <w:jc w:val="center"/>
        <w:rPr>
          <w:rFonts w:ascii="宋体" w:hAnsi="宋体"/>
        </w:rPr>
      </w:pPr>
      <w:r>
        <w:rPr>
          <w:rFonts w:hint="eastAsia" w:ascii="宋体" w:hAnsi="宋体"/>
        </w:rPr>
        <w:t>四、报 价 函 附 录</w:t>
      </w:r>
    </w:p>
    <w:tbl>
      <w:tblPr>
        <w:tblStyle w:val="59"/>
        <w:tblpPr w:leftFromText="180" w:rightFromText="180" w:vertAnchor="text" w:horzAnchor="margin" w:tblpXSpec="center" w:tblpY="2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2621"/>
        <w:gridCol w:w="3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628"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ascii="宋体" w:hAnsi="宋体" w:cs="宋体"/>
                <w:bCs/>
                <w:kern w:val="2"/>
                <w:sz w:val="21"/>
                <w:szCs w:val="21"/>
                <w:lang w:val="zh-CN"/>
              </w:rPr>
            </w:pPr>
            <w:r>
              <w:rPr>
                <w:rFonts w:hint="eastAsia" w:ascii="宋体" w:hAnsi="宋体" w:cs="宋体"/>
                <w:kern w:val="2"/>
                <w:sz w:val="21"/>
                <w:szCs w:val="21"/>
                <w:lang w:val="zh-CN"/>
              </w:rPr>
              <w:t>工 程 名 称</w:t>
            </w:r>
          </w:p>
        </w:tc>
        <w:tc>
          <w:tcPr>
            <w:tcW w:w="6251" w:type="dxa"/>
            <w:gridSpan w:val="2"/>
            <w:tcBorders>
              <w:top w:val="single" w:color="auto" w:sz="4" w:space="0"/>
              <w:left w:val="single" w:color="auto" w:sz="4" w:space="0"/>
              <w:bottom w:val="single" w:color="auto" w:sz="4" w:space="0"/>
              <w:right w:val="single" w:color="auto" w:sz="4" w:space="0"/>
            </w:tcBorders>
          </w:tcPr>
          <w:p>
            <w:pPr>
              <w:widowControl w:val="0"/>
              <w:autoSpaceDE w:val="0"/>
              <w:autoSpaceDN w:val="0"/>
              <w:adjustRightInd w:val="0"/>
              <w:jc w:val="both"/>
              <w:rPr>
                <w:rFonts w:ascii="宋体" w:hAnsi="宋体" w:cs="宋体"/>
                <w:bCs/>
                <w:kern w:val="2"/>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ascii="宋体" w:hAnsi="宋体" w:cs="宋体"/>
                <w:bCs/>
                <w:kern w:val="2"/>
                <w:sz w:val="21"/>
                <w:szCs w:val="21"/>
                <w:lang w:val="zh-CN"/>
              </w:rPr>
            </w:pPr>
            <w:r>
              <w:rPr>
                <w:rFonts w:hint="eastAsia" w:ascii="宋体" w:hAnsi="宋体" w:cs="宋体"/>
                <w:kern w:val="2"/>
                <w:sz w:val="21"/>
                <w:szCs w:val="21"/>
                <w:lang w:val="zh-CN"/>
              </w:rPr>
              <w:t>总报价（人民币:元）</w:t>
            </w:r>
          </w:p>
        </w:tc>
        <w:tc>
          <w:tcPr>
            <w:tcW w:w="6251" w:type="dxa"/>
            <w:gridSpan w:val="2"/>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宋体" w:hAnsi="宋体" w:cs="宋体"/>
                <w:bCs/>
                <w:kern w:val="2"/>
                <w:sz w:val="21"/>
                <w:szCs w:val="21"/>
                <w:lang w:val="zh-CN"/>
              </w:rPr>
            </w:pPr>
            <w:r>
              <w:rPr>
                <w:rFonts w:hint="eastAsia" w:ascii="宋体" w:hAnsi="宋体"/>
                <w:kern w:val="2"/>
                <w:sz w:val="21"/>
                <w:szCs w:val="21"/>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bCs/>
                <w:kern w:val="2"/>
                <w:sz w:val="21"/>
                <w:szCs w:val="21"/>
                <w:lang w:val="zh-CN"/>
              </w:rPr>
            </w:pPr>
          </w:p>
        </w:tc>
        <w:tc>
          <w:tcPr>
            <w:tcW w:w="6251" w:type="dxa"/>
            <w:gridSpan w:val="2"/>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宋体" w:hAnsi="宋体" w:cs="宋体"/>
                <w:bCs/>
                <w:kern w:val="2"/>
                <w:sz w:val="21"/>
                <w:szCs w:val="21"/>
                <w:lang w:val="zh-CN"/>
              </w:rPr>
            </w:pPr>
            <w:r>
              <w:rPr>
                <w:rFonts w:hint="eastAsia" w:ascii="宋体" w:hAnsi="宋体"/>
                <w:kern w:val="2"/>
                <w:sz w:val="21"/>
                <w:szCs w:val="21"/>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628"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宋体"/>
                <w:b/>
                <w:bCs/>
                <w:kern w:val="2"/>
                <w:sz w:val="21"/>
                <w:szCs w:val="21"/>
                <w:lang w:val="zh-CN"/>
              </w:rPr>
            </w:pPr>
            <w:r>
              <w:rPr>
                <w:rFonts w:ascii="宋体" w:hAnsi="宋体" w:cs="宋体"/>
                <w:b/>
                <w:bCs/>
                <w:kern w:val="2"/>
                <w:sz w:val="21"/>
                <w:szCs w:val="21"/>
                <w:lang w:val="zh-CN"/>
              </w:rPr>
              <w:t>其中</w:t>
            </w:r>
            <w:r>
              <w:rPr>
                <w:rFonts w:hint="eastAsia" w:ascii="宋体" w:hAnsi="宋体" w:cs="宋体"/>
                <w:b/>
                <w:bCs/>
                <w:kern w:val="2"/>
                <w:sz w:val="21"/>
                <w:szCs w:val="21"/>
                <w:lang w:val="zh-CN"/>
              </w:rPr>
              <w:t>：绿色施工安全防护措施费</w:t>
            </w:r>
          </w:p>
          <w:p>
            <w:pPr>
              <w:spacing w:line="360" w:lineRule="auto"/>
              <w:jc w:val="center"/>
              <w:rPr>
                <w:rFonts w:ascii="宋体" w:hAnsi="宋体" w:cs="宋体"/>
                <w:b/>
                <w:bCs/>
                <w:kern w:val="2"/>
                <w:sz w:val="21"/>
                <w:szCs w:val="21"/>
                <w:lang w:val="zh-CN"/>
              </w:rPr>
            </w:pPr>
            <w:r>
              <w:rPr>
                <w:rFonts w:hint="eastAsia" w:ascii="宋体" w:hAnsi="宋体" w:cs="宋体"/>
                <w:b/>
                <w:kern w:val="2"/>
                <w:sz w:val="21"/>
                <w:szCs w:val="21"/>
                <w:lang w:val="zh-CN"/>
              </w:rPr>
              <w:t>（人民币:元）</w:t>
            </w:r>
          </w:p>
        </w:tc>
        <w:tc>
          <w:tcPr>
            <w:tcW w:w="6251" w:type="dxa"/>
            <w:gridSpan w:val="2"/>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宋体" w:hAnsi="宋体" w:cs="宋体"/>
                <w:b/>
                <w:bCs/>
                <w:kern w:val="2"/>
                <w:sz w:val="21"/>
                <w:szCs w:val="21"/>
              </w:rPr>
            </w:pPr>
            <w:r>
              <w:rPr>
                <w:rFonts w:hint="eastAsia" w:ascii="宋体" w:hAnsi="宋体"/>
                <w:b/>
                <w:kern w:val="2"/>
                <w:sz w:val="21"/>
                <w:szCs w:val="21"/>
              </w:rPr>
              <w:t>大写：</w:t>
            </w:r>
            <w:r>
              <w:rPr>
                <w:rFonts w:ascii="宋体" w:hAnsi="宋体" w:cs="宋体"/>
                <w:b/>
                <w:bCs/>
                <w:kern w:val="2"/>
                <w:sz w:val="21"/>
                <w:szCs w:val="21"/>
                <w:lang w:val="zh-CN"/>
              </w:rPr>
              <w:t xml:space="preserve"> </w:t>
            </w:r>
            <w:r>
              <w:rPr>
                <w:rFonts w:hint="eastAsia" w:ascii="宋体" w:hAnsi="宋体" w:cs="宋体"/>
                <w:b/>
                <w:bCs/>
                <w:kern w:val="2"/>
                <w:sz w:val="21"/>
                <w:szCs w:val="21"/>
                <w:lang w:val="zh-CN"/>
              </w:rPr>
              <w:t>壹万玖仟元整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628" w:type="dxa"/>
            <w:vMerge w:val="continue"/>
            <w:tcBorders>
              <w:left w:val="single" w:color="auto" w:sz="4" w:space="0"/>
              <w:bottom w:val="single" w:color="auto" w:sz="4" w:space="0"/>
              <w:right w:val="single" w:color="auto" w:sz="4" w:space="0"/>
            </w:tcBorders>
            <w:vAlign w:val="center"/>
          </w:tcPr>
          <w:p>
            <w:pPr>
              <w:rPr>
                <w:rFonts w:ascii="宋体" w:hAnsi="宋体" w:cs="宋体"/>
                <w:bCs/>
                <w:kern w:val="2"/>
                <w:sz w:val="21"/>
                <w:szCs w:val="21"/>
                <w:lang w:val="zh-CN"/>
              </w:rPr>
            </w:pPr>
          </w:p>
        </w:tc>
        <w:tc>
          <w:tcPr>
            <w:tcW w:w="6251" w:type="dxa"/>
            <w:gridSpan w:val="2"/>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宋体" w:hAnsi="宋体"/>
                <w:kern w:val="2"/>
                <w:sz w:val="21"/>
                <w:szCs w:val="21"/>
              </w:rPr>
            </w:pPr>
            <w:r>
              <w:rPr>
                <w:rFonts w:hint="eastAsia" w:ascii="宋体" w:hAnsi="宋体"/>
                <w:b/>
                <w:kern w:val="2"/>
                <w:sz w:val="21"/>
                <w:szCs w:val="21"/>
              </w:rPr>
              <w:t xml:space="preserve">小写： </w:t>
            </w:r>
            <w:r>
              <w:rPr>
                <w:rFonts w:hint="eastAsia" w:ascii="Microsoft JhengHei" w:hAnsi="Microsoft JhengHei" w:eastAsia="Microsoft JhengHei"/>
                <w:b/>
                <w:kern w:val="2"/>
                <w:sz w:val="21"/>
                <w:szCs w:val="21"/>
              </w:rPr>
              <w:t>￥</w:t>
            </w:r>
            <w:r>
              <w:rPr>
                <w:rFonts w:ascii="宋体" w:hAnsi="宋体"/>
                <w:b/>
                <w:kern w:val="2"/>
                <w:sz w:val="21"/>
                <w:szCs w:val="21"/>
              </w:rPr>
              <w:t>19,00</w:t>
            </w:r>
            <w:r>
              <w:rPr>
                <w:rFonts w:hint="eastAsia" w:ascii="宋体" w:hAnsi="宋体"/>
                <w:b/>
                <w:kern w:val="2"/>
                <w:sz w:val="21"/>
                <w:szCs w:val="21"/>
              </w:rPr>
              <w:t>0</w:t>
            </w:r>
            <w:r>
              <w:rPr>
                <w:rFonts w:ascii="宋体" w:hAnsi="宋体"/>
                <w:b/>
                <w:kern w:val="2"/>
                <w:sz w:val="21"/>
                <w:szCs w:val="21"/>
              </w:rPr>
              <w:t>.00元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628" w:type="dxa"/>
            <w:vMerge w:val="restart"/>
            <w:tcBorders>
              <w:left w:val="single" w:color="auto" w:sz="4" w:space="0"/>
              <w:right w:val="single" w:color="auto" w:sz="4" w:space="0"/>
            </w:tcBorders>
            <w:vAlign w:val="center"/>
          </w:tcPr>
          <w:p>
            <w:pPr>
              <w:spacing w:line="360" w:lineRule="auto"/>
              <w:jc w:val="center"/>
              <w:rPr>
                <w:rFonts w:ascii="宋体" w:hAnsi="宋体" w:cs="宋体"/>
                <w:b/>
                <w:bCs/>
                <w:kern w:val="2"/>
                <w:sz w:val="21"/>
                <w:szCs w:val="21"/>
                <w:lang w:val="zh-CN"/>
              </w:rPr>
            </w:pPr>
            <w:r>
              <w:rPr>
                <w:rFonts w:ascii="宋体" w:hAnsi="宋体" w:cs="宋体"/>
                <w:b/>
                <w:bCs/>
                <w:kern w:val="2"/>
                <w:sz w:val="21"/>
                <w:szCs w:val="21"/>
                <w:lang w:val="zh-CN"/>
              </w:rPr>
              <w:t>其中</w:t>
            </w:r>
            <w:r>
              <w:rPr>
                <w:rFonts w:hint="eastAsia" w:ascii="宋体" w:hAnsi="宋体" w:cs="宋体"/>
                <w:b/>
                <w:bCs/>
                <w:kern w:val="2"/>
                <w:sz w:val="21"/>
                <w:szCs w:val="21"/>
                <w:lang w:val="zh-CN"/>
              </w:rPr>
              <w:t>：暂列金额</w:t>
            </w:r>
          </w:p>
          <w:p>
            <w:pPr>
              <w:spacing w:line="360" w:lineRule="auto"/>
              <w:jc w:val="center"/>
              <w:rPr>
                <w:rFonts w:ascii="宋体" w:hAnsi="宋体" w:cs="宋体"/>
                <w:bCs/>
                <w:kern w:val="2"/>
                <w:sz w:val="21"/>
                <w:szCs w:val="21"/>
                <w:lang w:val="zh-CN"/>
              </w:rPr>
            </w:pPr>
            <w:r>
              <w:rPr>
                <w:rFonts w:hint="eastAsia" w:ascii="宋体" w:hAnsi="宋体" w:cs="宋体"/>
                <w:b/>
                <w:bCs/>
                <w:kern w:val="2"/>
                <w:sz w:val="21"/>
                <w:szCs w:val="21"/>
                <w:lang w:val="zh-CN"/>
              </w:rPr>
              <w:t>（人民币:元）</w:t>
            </w:r>
          </w:p>
        </w:tc>
        <w:tc>
          <w:tcPr>
            <w:tcW w:w="6251" w:type="dxa"/>
            <w:gridSpan w:val="2"/>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宋体" w:hAnsi="宋体" w:cs="宋体"/>
                <w:b/>
                <w:bCs/>
                <w:kern w:val="2"/>
                <w:sz w:val="21"/>
                <w:szCs w:val="21"/>
                <w:lang w:val="zh-CN"/>
              </w:rPr>
            </w:pPr>
            <w:r>
              <w:rPr>
                <w:rFonts w:hint="eastAsia" w:ascii="宋体" w:hAnsi="宋体"/>
                <w:b/>
                <w:kern w:val="2"/>
                <w:sz w:val="21"/>
                <w:szCs w:val="21"/>
              </w:rPr>
              <w:t>大写：伍万元整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628" w:type="dxa"/>
            <w:vMerge w:val="continue"/>
            <w:tcBorders>
              <w:left w:val="single" w:color="auto" w:sz="4" w:space="0"/>
              <w:bottom w:val="single" w:color="auto" w:sz="4" w:space="0"/>
              <w:right w:val="single" w:color="auto" w:sz="4" w:space="0"/>
            </w:tcBorders>
            <w:vAlign w:val="center"/>
          </w:tcPr>
          <w:p>
            <w:pPr>
              <w:rPr>
                <w:rFonts w:ascii="宋体" w:hAnsi="宋体" w:cs="宋体"/>
                <w:bCs/>
                <w:kern w:val="2"/>
                <w:sz w:val="21"/>
                <w:szCs w:val="21"/>
                <w:lang w:val="zh-CN"/>
              </w:rPr>
            </w:pPr>
          </w:p>
        </w:tc>
        <w:tc>
          <w:tcPr>
            <w:tcW w:w="6251" w:type="dxa"/>
            <w:gridSpan w:val="2"/>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宋体" w:hAnsi="宋体"/>
                <w:kern w:val="2"/>
                <w:sz w:val="21"/>
                <w:szCs w:val="21"/>
              </w:rPr>
            </w:pPr>
            <w:r>
              <w:rPr>
                <w:rFonts w:hint="eastAsia" w:ascii="宋体" w:hAnsi="宋体"/>
                <w:b/>
                <w:kern w:val="2"/>
                <w:sz w:val="21"/>
                <w:szCs w:val="21"/>
              </w:rPr>
              <w:t>小写：</w:t>
            </w:r>
            <w:r>
              <w:rPr>
                <w:rFonts w:hint="eastAsia" w:ascii="Microsoft JhengHei" w:hAnsi="Microsoft JhengHei" w:eastAsia="Microsoft JhengHei"/>
                <w:b/>
                <w:kern w:val="2"/>
                <w:sz w:val="21"/>
                <w:szCs w:val="21"/>
              </w:rPr>
              <w:t>￥</w:t>
            </w:r>
            <w:r>
              <w:rPr>
                <w:rFonts w:hint="eastAsia" w:ascii="宋体" w:hAnsi="宋体"/>
                <w:b/>
                <w:kern w:val="2"/>
                <w:sz w:val="21"/>
                <w:szCs w:val="21"/>
              </w:rPr>
              <w:t>5</w:t>
            </w:r>
            <w:r>
              <w:rPr>
                <w:rFonts w:ascii="宋体" w:hAnsi="宋体"/>
                <w:b/>
                <w:kern w:val="2"/>
                <w:sz w:val="21"/>
                <w:szCs w:val="21"/>
              </w:rPr>
              <w:t>0,00</w:t>
            </w:r>
            <w:r>
              <w:rPr>
                <w:rFonts w:hint="eastAsia" w:ascii="宋体" w:hAnsi="宋体"/>
                <w:b/>
                <w:kern w:val="2"/>
                <w:sz w:val="21"/>
                <w:szCs w:val="21"/>
              </w:rPr>
              <w:t>0</w:t>
            </w:r>
            <w:r>
              <w:rPr>
                <w:rFonts w:ascii="宋体" w:hAnsi="宋体"/>
                <w:b/>
                <w:kern w:val="2"/>
                <w:sz w:val="21"/>
                <w:szCs w:val="21"/>
              </w:rPr>
              <w:t>.00元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628"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宋体" w:hAnsi="宋体" w:cs="宋体"/>
                <w:kern w:val="2"/>
                <w:sz w:val="21"/>
                <w:szCs w:val="21"/>
                <w:lang w:val="zh-CN"/>
              </w:rPr>
            </w:pPr>
            <w:r>
              <w:rPr>
                <w:rFonts w:hint="eastAsia" w:ascii="宋体" w:hAnsi="宋体" w:cs="宋体"/>
                <w:kern w:val="2"/>
                <w:sz w:val="21"/>
                <w:szCs w:val="21"/>
                <w:lang w:val="zh-CN"/>
              </w:rPr>
              <w:t>总 工 期</w:t>
            </w:r>
          </w:p>
        </w:tc>
        <w:tc>
          <w:tcPr>
            <w:tcW w:w="6251" w:type="dxa"/>
            <w:gridSpan w:val="2"/>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宋体" w:hAnsi="宋体" w:cs="宋体"/>
                <w:bCs/>
                <w:kern w:val="2"/>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628"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宋体" w:hAnsi="宋体" w:cs="宋体"/>
                <w:kern w:val="2"/>
                <w:sz w:val="21"/>
                <w:szCs w:val="21"/>
                <w:lang w:val="zh-CN"/>
              </w:rPr>
            </w:pPr>
            <w:r>
              <w:rPr>
                <w:rFonts w:hint="eastAsia" w:ascii="宋体" w:hAnsi="宋体" w:cs="宋体"/>
                <w:kern w:val="2"/>
                <w:sz w:val="21"/>
                <w:szCs w:val="21"/>
                <w:lang w:val="zh-CN"/>
              </w:rPr>
              <w:t>报价有效期</w:t>
            </w:r>
          </w:p>
        </w:tc>
        <w:tc>
          <w:tcPr>
            <w:tcW w:w="6251" w:type="dxa"/>
            <w:gridSpan w:val="2"/>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宋体" w:hAnsi="宋体"/>
                <w:i/>
                <w:i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628"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宋体" w:hAnsi="宋体"/>
                <w:kern w:val="2"/>
                <w:sz w:val="21"/>
                <w:szCs w:val="21"/>
              </w:rPr>
            </w:pPr>
            <w:r>
              <w:rPr>
                <w:rFonts w:hint="eastAsia" w:ascii="宋体" w:hAnsi="宋体" w:cs="宋体"/>
                <w:kern w:val="2"/>
                <w:sz w:val="21"/>
                <w:szCs w:val="21"/>
                <w:lang w:val="zh-CN"/>
              </w:rPr>
              <w:t>工程质量标准</w:t>
            </w:r>
          </w:p>
        </w:tc>
        <w:tc>
          <w:tcPr>
            <w:tcW w:w="6251" w:type="dxa"/>
            <w:gridSpan w:val="2"/>
            <w:tcBorders>
              <w:top w:val="single" w:color="auto" w:sz="4" w:space="0"/>
              <w:left w:val="single" w:color="auto" w:sz="4" w:space="0"/>
              <w:bottom w:val="single" w:color="auto" w:sz="4" w:space="0"/>
              <w:right w:val="single" w:color="auto" w:sz="4" w:space="0"/>
            </w:tcBorders>
          </w:tcPr>
          <w:p>
            <w:pPr>
              <w:widowControl w:val="0"/>
              <w:autoSpaceDE w:val="0"/>
              <w:autoSpaceDN w:val="0"/>
              <w:adjustRightInd w:val="0"/>
              <w:jc w:val="both"/>
              <w:rPr>
                <w:rFonts w:ascii="宋体" w:hAnsi="宋体" w:cs="宋体"/>
                <w:bCs/>
                <w:kern w:val="2"/>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628"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ascii="宋体" w:hAnsi="宋体" w:cs="宋体"/>
                <w:bCs/>
                <w:kern w:val="2"/>
                <w:sz w:val="21"/>
                <w:szCs w:val="21"/>
                <w:lang w:val="zh-CN"/>
              </w:rPr>
            </w:pPr>
            <w:r>
              <w:rPr>
                <w:rFonts w:hint="eastAsia" w:ascii="宋体" w:hAnsi="宋体" w:cs="宋体"/>
                <w:kern w:val="2"/>
                <w:sz w:val="21"/>
                <w:szCs w:val="21"/>
                <w:lang w:val="zh-CN"/>
              </w:rPr>
              <w:t>保 修 期 限</w:t>
            </w:r>
          </w:p>
        </w:tc>
        <w:tc>
          <w:tcPr>
            <w:tcW w:w="6251" w:type="dxa"/>
            <w:gridSpan w:val="2"/>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宋体" w:hAnsi="宋体" w:cs="宋体"/>
                <w:bCs/>
                <w:kern w:val="2"/>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ascii="宋体" w:hAnsi="宋体" w:cs="宋体"/>
                <w:bCs/>
                <w:kern w:val="2"/>
                <w:sz w:val="21"/>
                <w:szCs w:val="21"/>
                <w:lang w:val="zh-CN"/>
              </w:rPr>
            </w:pPr>
            <w:r>
              <w:rPr>
                <w:rFonts w:hint="eastAsia" w:ascii="宋体" w:hAnsi="宋体" w:cs="宋体"/>
                <w:kern w:val="2"/>
                <w:sz w:val="21"/>
                <w:szCs w:val="21"/>
                <w:lang w:val="zh-CN"/>
              </w:rPr>
              <w:t>委派的项目负责人</w:t>
            </w:r>
          </w:p>
        </w:tc>
        <w:tc>
          <w:tcPr>
            <w:tcW w:w="2621"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宋体" w:hAnsi="宋体"/>
                <w:kern w:val="2"/>
                <w:sz w:val="21"/>
                <w:szCs w:val="21"/>
              </w:rPr>
            </w:pPr>
            <w:r>
              <w:rPr>
                <w:rFonts w:hint="eastAsia" w:ascii="宋体" w:hAnsi="宋体"/>
                <w:kern w:val="2"/>
                <w:sz w:val="21"/>
                <w:szCs w:val="21"/>
              </w:rPr>
              <w:t>姓    名</w:t>
            </w:r>
          </w:p>
        </w:tc>
        <w:tc>
          <w:tcPr>
            <w:tcW w:w="3630" w:type="dxa"/>
            <w:tcBorders>
              <w:top w:val="single" w:color="auto" w:sz="4" w:space="0"/>
              <w:left w:val="single" w:color="auto" w:sz="4" w:space="0"/>
              <w:bottom w:val="single" w:color="auto" w:sz="4" w:space="0"/>
              <w:right w:val="single" w:color="auto" w:sz="4" w:space="0"/>
            </w:tcBorders>
          </w:tcPr>
          <w:p>
            <w:pPr>
              <w:widowControl w:val="0"/>
              <w:autoSpaceDE w:val="0"/>
              <w:autoSpaceDN w:val="0"/>
              <w:adjustRightInd w:val="0"/>
              <w:jc w:val="both"/>
              <w:rPr>
                <w:rFonts w:ascii="宋体" w:hAnsi="宋体" w:cs="宋体"/>
                <w:bCs/>
                <w:kern w:val="2"/>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kern w:val="2"/>
                <w:sz w:val="21"/>
                <w:szCs w:val="21"/>
                <w:lang w:val="zh-CN"/>
              </w:rPr>
            </w:pPr>
          </w:p>
        </w:tc>
        <w:tc>
          <w:tcPr>
            <w:tcW w:w="2621"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宋体" w:hAnsi="宋体"/>
                <w:kern w:val="2"/>
                <w:sz w:val="21"/>
                <w:szCs w:val="21"/>
              </w:rPr>
            </w:pPr>
            <w:r>
              <w:rPr>
                <w:rFonts w:hint="eastAsia" w:ascii="宋体" w:hAnsi="宋体"/>
                <w:kern w:val="2"/>
                <w:sz w:val="21"/>
                <w:szCs w:val="21"/>
              </w:rPr>
              <w:t>建造师的注册编号</w:t>
            </w:r>
          </w:p>
        </w:tc>
        <w:tc>
          <w:tcPr>
            <w:tcW w:w="3630" w:type="dxa"/>
            <w:tcBorders>
              <w:top w:val="single" w:color="auto" w:sz="4" w:space="0"/>
              <w:left w:val="single" w:color="auto" w:sz="4" w:space="0"/>
              <w:bottom w:val="single" w:color="auto" w:sz="4" w:space="0"/>
              <w:right w:val="single" w:color="auto" w:sz="4" w:space="0"/>
            </w:tcBorders>
          </w:tcPr>
          <w:p>
            <w:pPr>
              <w:widowControl w:val="0"/>
              <w:autoSpaceDE w:val="0"/>
              <w:autoSpaceDN w:val="0"/>
              <w:adjustRightInd w:val="0"/>
              <w:jc w:val="both"/>
              <w:rPr>
                <w:rFonts w:ascii="宋体" w:hAnsi="宋体" w:cs="宋体"/>
                <w:bCs/>
                <w:kern w:val="2"/>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ind w:firstLine="205" w:firstLineChars="98"/>
              <w:jc w:val="center"/>
              <w:rPr>
                <w:rFonts w:ascii="宋体" w:hAnsi="宋体" w:cs="宋体"/>
                <w:bCs/>
                <w:kern w:val="2"/>
                <w:sz w:val="21"/>
                <w:szCs w:val="21"/>
                <w:lang w:val="zh-CN"/>
              </w:rPr>
            </w:pPr>
            <w:r>
              <w:rPr>
                <w:rFonts w:hint="eastAsia" w:ascii="宋体" w:hAnsi="宋体" w:cs="宋体"/>
                <w:bCs/>
                <w:kern w:val="2"/>
                <w:sz w:val="21"/>
                <w:szCs w:val="21"/>
                <w:lang w:val="zh-CN"/>
              </w:rPr>
              <w:t>委派的专职安全员</w:t>
            </w:r>
          </w:p>
        </w:tc>
        <w:tc>
          <w:tcPr>
            <w:tcW w:w="2621"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ind w:firstLine="308" w:firstLineChars="147"/>
              <w:jc w:val="center"/>
              <w:rPr>
                <w:rFonts w:ascii="宋体" w:hAnsi="宋体" w:cs="宋体"/>
                <w:bCs/>
                <w:kern w:val="2"/>
                <w:sz w:val="21"/>
                <w:szCs w:val="21"/>
                <w:lang w:val="zh-CN"/>
              </w:rPr>
            </w:pPr>
            <w:r>
              <w:rPr>
                <w:rFonts w:hint="eastAsia" w:ascii="宋体" w:hAnsi="宋体" w:cs="宋体"/>
                <w:bCs/>
                <w:kern w:val="2"/>
                <w:sz w:val="21"/>
                <w:szCs w:val="21"/>
                <w:lang w:val="zh-CN"/>
              </w:rPr>
              <w:t>姓   名</w:t>
            </w:r>
          </w:p>
        </w:tc>
        <w:tc>
          <w:tcPr>
            <w:tcW w:w="3630" w:type="dxa"/>
            <w:tcBorders>
              <w:top w:val="single" w:color="auto" w:sz="4" w:space="0"/>
              <w:left w:val="single" w:color="auto" w:sz="4" w:space="0"/>
              <w:bottom w:val="single" w:color="auto" w:sz="4" w:space="0"/>
              <w:right w:val="single" w:color="auto" w:sz="4" w:space="0"/>
            </w:tcBorders>
          </w:tcPr>
          <w:p>
            <w:pPr>
              <w:widowControl w:val="0"/>
              <w:autoSpaceDE w:val="0"/>
              <w:autoSpaceDN w:val="0"/>
              <w:adjustRightInd w:val="0"/>
              <w:jc w:val="both"/>
              <w:rPr>
                <w:rFonts w:ascii="宋体" w:hAnsi="宋体" w:cs="宋体"/>
                <w:bCs/>
                <w:kern w:val="2"/>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bCs/>
                <w:kern w:val="2"/>
                <w:sz w:val="21"/>
                <w:szCs w:val="21"/>
                <w:lang w:val="zh-CN"/>
              </w:rPr>
            </w:pPr>
          </w:p>
        </w:tc>
        <w:tc>
          <w:tcPr>
            <w:tcW w:w="2621"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ascii="宋体" w:hAnsi="宋体"/>
                <w:kern w:val="2"/>
                <w:sz w:val="21"/>
                <w:szCs w:val="21"/>
              </w:rPr>
            </w:pPr>
            <w:r>
              <w:rPr>
                <w:rFonts w:hint="eastAsia" w:ascii="宋体" w:hAnsi="宋体"/>
                <w:kern w:val="2"/>
                <w:sz w:val="21"/>
                <w:szCs w:val="21"/>
              </w:rPr>
              <w:t>安全生产考核</w:t>
            </w:r>
          </w:p>
          <w:p>
            <w:pPr>
              <w:widowControl w:val="0"/>
              <w:autoSpaceDE w:val="0"/>
              <w:autoSpaceDN w:val="0"/>
              <w:adjustRightInd w:val="0"/>
              <w:jc w:val="center"/>
              <w:rPr>
                <w:rFonts w:ascii="宋体" w:hAnsi="宋体" w:cs="宋体"/>
                <w:bCs/>
                <w:kern w:val="2"/>
                <w:sz w:val="21"/>
                <w:szCs w:val="21"/>
                <w:lang w:val="zh-CN"/>
              </w:rPr>
            </w:pPr>
            <w:r>
              <w:rPr>
                <w:rFonts w:hint="eastAsia" w:ascii="宋体" w:hAnsi="宋体"/>
                <w:kern w:val="2"/>
                <w:sz w:val="21"/>
                <w:szCs w:val="21"/>
              </w:rPr>
              <w:t>合格证（C类或C3类）编号</w:t>
            </w:r>
          </w:p>
        </w:tc>
        <w:tc>
          <w:tcPr>
            <w:tcW w:w="3630" w:type="dxa"/>
            <w:tcBorders>
              <w:top w:val="single" w:color="auto" w:sz="4" w:space="0"/>
              <w:left w:val="single" w:color="auto" w:sz="4" w:space="0"/>
              <w:bottom w:val="single" w:color="auto" w:sz="4" w:space="0"/>
              <w:right w:val="single" w:color="auto" w:sz="4" w:space="0"/>
            </w:tcBorders>
          </w:tcPr>
          <w:p>
            <w:pPr>
              <w:widowControl w:val="0"/>
              <w:autoSpaceDE w:val="0"/>
              <w:autoSpaceDN w:val="0"/>
              <w:adjustRightInd w:val="0"/>
              <w:jc w:val="both"/>
              <w:rPr>
                <w:rFonts w:ascii="宋体" w:hAnsi="宋体" w:cs="宋体"/>
                <w:bCs/>
                <w:kern w:val="2"/>
                <w:sz w:val="21"/>
                <w:szCs w:val="21"/>
                <w:lang w:val="zh-CN"/>
              </w:rPr>
            </w:pPr>
          </w:p>
        </w:tc>
      </w:tr>
    </w:tbl>
    <w:p>
      <w:pPr>
        <w:widowControl w:val="0"/>
        <w:autoSpaceDE w:val="0"/>
        <w:autoSpaceDN w:val="0"/>
        <w:adjustRightInd w:val="0"/>
        <w:jc w:val="both"/>
        <w:rPr>
          <w:rFonts w:ascii="宋体" w:hAnsi="宋体" w:cs="宋体"/>
          <w:kern w:val="2"/>
          <w:sz w:val="21"/>
          <w:szCs w:val="21"/>
          <w:lang w:val="zh-CN"/>
        </w:rPr>
      </w:pPr>
    </w:p>
    <w:p>
      <w:pPr>
        <w:ind w:firstLine="210" w:firstLineChars="100"/>
      </w:pPr>
      <w:r>
        <w:rPr>
          <w:rFonts w:hint="eastAsia" w:ascii="宋体" w:hAnsi="宋体" w:cs="宋体"/>
          <w:kern w:val="2"/>
          <w:sz w:val="21"/>
          <w:szCs w:val="21"/>
          <w:lang w:val="zh-CN"/>
        </w:rPr>
        <w:t>注：</w:t>
      </w:r>
      <w:r>
        <w:rPr>
          <w:rFonts w:hint="eastAsia"/>
        </w:rPr>
        <w:t>以上各项供应商均须填写。</w:t>
      </w:r>
    </w:p>
    <w:p>
      <w:pPr>
        <w:ind w:firstLine="200" w:firstLineChars="100"/>
      </w:pPr>
    </w:p>
    <w:p>
      <w:pPr>
        <w:ind w:firstLine="200" w:firstLineChars="100"/>
      </w:pPr>
    </w:p>
    <w:p>
      <w:pPr>
        <w:spacing w:line="588" w:lineRule="exact"/>
        <w:rPr>
          <w:rFonts w:ascii="宋体" w:hAnsi="宋体"/>
          <w:spacing w:val="6"/>
          <w:sz w:val="21"/>
          <w:szCs w:val="21"/>
        </w:rPr>
      </w:pPr>
    </w:p>
    <w:p>
      <w:pPr>
        <w:spacing w:line="588" w:lineRule="exact"/>
        <w:jc w:val="center"/>
        <w:rPr>
          <w:rFonts w:ascii="宋体" w:hAnsi="宋体"/>
          <w:b/>
          <w:spacing w:val="6"/>
          <w:sz w:val="32"/>
          <w:szCs w:val="32"/>
        </w:rPr>
      </w:pPr>
    </w:p>
    <w:p>
      <w:pPr>
        <w:ind w:firstLine="200" w:firstLineChars="100"/>
      </w:pPr>
    </w:p>
    <w:p>
      <w:pPr>
        <w:spacing w:line="480" w:lineRule="exact"/>
        <w:ind w:firstLine="1890" w:firstLineChars="900"/>
        <w:rPr>
          <w:rFonts w:ascii="宋体" w:hAnsi="宋体"/>
          <w:sz w:val="21"/>
          <w:szCs w:val="21"/>
        </w:rPr>
        <w:sectPr>
          <w:footerReference r:id="rId9" w:type="default"/>
          <w:pgSz w:w="11906" w:h="16838"/>
          <w:pgMar w:top="1440" w:right="1440" w:bottom="1440" w:left="1440" w:header="777" w:footer="907" w:gutter="0"/>
          <w:pgNumType w:start="1"/>
          <w:cols w:space="720" w:num="1"/>
          <w:docGrid w:linePitch="271" w:charSpace="0"/>
        </w:sectPr>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4"/>
        <w:ind w:firstLine="400"/>
      </w:pPr>
    </w:p>
    <w:p>
      <w:pPr>
        <w:pStyle w:val="3"/>
      </w:pPr>
      <w:r>
        <w:rPr>
          <w:rFonts w:hint="eastAsia"/>
        </w:rPr>
        <w:t xml:space="preserve">第五章  响 应 文 件 商 务 </w:t>
      </w:r>
    </w:p>
    <w:p>
      <w:pPr>
        <w:jc w:val="center"/>
        <w:rPr>
          <w:rFonts w:ascii="Arial" w:hAnsi="Arial"/>
          <w:b/>
          <w:sz w:val="44"/>
          <w:szCs w:val="44"/>
        </w:rPr>
      </w:pPr>
      <w:r>
        <w:rPr>
          <w:rFonts w:hint="eastAsia" w:ascii="Arial" w:hAnsi="Arial"/>
          <w:b/>
          <w:sz w:val="44"/>
          <w:szCs w:val="44"/>
        </w:rPr>
        <w:t>部 分 格 式</w:t>
      </w:r>
    </w:p>
    <w:p>
      <w:pPr>
        <w:spacing w:line="480" w:lineRule="exact"/>
        <w:ind w:left="840" w:right="794"/>
        <w:jc w:val="center"/>
        <w:rPr>
          <w:rFonts w:ascii="宋体" w:hAnsi="宋体"/>
          <w:b/>
          <w:sz w:val="32"/>
          <w:szCs w:val="32"/>
        </w:rPr>
      </w:pPr>
      <w:r>
        <w:rPr>
          <w:rFonts w:hint="eastAsia" w:ascii="宋体" w:hAnsi="宋体"/>
          <w:b/>
          <w:sz w:val="32"/>
          <w:szCs w:val="32"/>
        </w:rPr>
        <w:t>（本部分内容仅为方便响应供应商编制响应文件而设置的格式，本部分内容表述如与本文件其他部分表述不一致的，以其他部分的内容表述为准。响应文件须编制页码，且页码必须连续）</w:t>
      </w:r>
    </w:p>
    <w:p>
      <w:pPr>
        <w:spacing w:line="480" w:lineRule="exact"/>
        <w:jc w:val="center"/>
        <w:rPr>
          <w:rFonts w:ascii="宋体" w:hAnsi="宋体"/>
          <w:b/>
          <w:sz w:val="30"/>
          <w:szCs w:val="30"/>
        </w:rPr>
      </w:pPr>
      <w:r>
        <w:rPr>
          <w:rFonts w:ascii="宋体" w:hAnsi="宋体"/>
          <w:b/>
          <w:sz w:val="30"/>
          <w:szCs w:val="30"/>
        </w:rPr>
        <w:br w:type="page"/>
      </w:r>
    </w:p>
    <w:p>
      <w:pPr>
        <w:spacing w:line="760" w:lineRule="exact"/>
        <w:ind w:firstLine="562"/>
        <w:rPr>
          <w:rFonts w:ascii="宋体" w:hAnsi="宋体"/>
          <w:b/>
          <w:sz w:val="32"/>
        </w:rPr>
      </w:pPr>
    </w:p>
    <w:p>
      <w:pPr>
        <w:spacing w:line="760" w:lineRule="exact"/>
        <w:jc w:val="center"/>
        <w:rPr>
          <w:rFonts w:ascii="宋体" w:hAnsi="宋体"/>
          <w:b/>
          <w:sz w:val="48"/>
        </w:rPr>
      </w:pPr>
      <w:r>
        <w:rPr>
          <w:rFonts w:ascii="宋体" w:hAnsi="宋体"/>
          <w:b/>
          <w:bCs/>
          <w:i/>
          <w:iCs/>
          <w:sz w:val="48"/>
          <w:u w:val="single"/>
        </w:rPr>
        <w:t>{磋商工程项目名称}</w:t>
      </w:r>
      <w:r>
        <w:rPr>
          <w:rFonts w:hint="eastAsia" w:ascii="宋体" w:hAnsi="宋体"/>
          <w:b/>
          <w:sz w:val="48"/>
        </w:rPr>
        <w:t>工程施工磋商</w:t>
      </w:r>
    </w:p>
    <w:p>
      <w:pPr>
        <w:spacing w:line="760" w:lineRule="exact"/>
        <w:jc w:val="center"/>
        <w:rPr>
          <w:rFonts w:ascii="宋体" w:hAnsi="宋体"/>
          <w:b/>
          <w:spacing w:val="66"/>
          <w:sz w:val="72"/>
        </w:rPr>
      </w:pPr>
      <w:r>
        <w:rPr>
          <w:rFonts w:hint="eastAsia" w:ascii="宋体" w:hAnsi="宋体"/>
          <w:b/>
          <w:spacing w:val="66"/>
          <w:sz w:val="72"/>
        </w:rPr>
        <w:t>响应文件</w:t>
      </w:r>
    </w:p>
    <w:p>
      <w:pPr>
        <w:spacing w:line="760" w:lineRule="exact"/>
        <w:jc w:val="center"/>
        <w:rPr>
          <w:rFonts w:ascii="宋体" w:hAnsi="宋体"/>
          <w:sz w:val="48"/>
        </w:rPr>
      </w:pPr>
    </w:p>
    <w:p>
      <w:pPr>
        <w:spacing w:line="760" w:lineRule="exact"/>
        <w:jc w:val="center"/>
        <w:rPr>
          <w:rFonts w:ascii="宋体" w:hAnsi="宋体"/>
          <w:b/>
          <w:sz w:val="28"/>
          <w:u w:val="single"/>
        </w:rPr>
      </w:pPr>
      <w:r>
        <w:rPr>
          <w:rFonts w:hint="eastAsia" w:ascii="宋体" w:hAnsi="宋体"/>
          <w:b/>
          <w:sz w:val="28"/>
        </w:rPr>
        <w:t>项目编号：</w:t>
      </w:r>
      <w:r>
        <w:rPr>
          <w:rFonts w:hint="eastAsia" w:ascii="宋体" w:hAnsi="宋体"/>
          <w:b/>
          <w:sz w:val="28"/>
          <w:u w:val="single"/>
        </w:rPr>
        <w:t xml:space="preserve">     </w:t>
      </w:r>
      <w:r>
        <w:rPr>
          <w:rFonts w:ascii="宋体" w:hAnsi="宋体"/>
          <w:b/>
          <w:i/>
          <w:iCs/>
          <w:sz w:val="28"/>
          <w:u w:val="single"/>
        </w:rPr>
        <w:t>{项目编号}</w:t>
      </w:r>
      <w:r>
        <w:rPr>
          <w:rFonts w:hint="eastAsia" w:ascii="宋体" w:hAnsi="宋体"/>
          <w:b/>
          <w:sz w:val="28"/>
          <w:u w:val="single"/>
        </w:rPr>
        <w:tab/>
      </w:r>
      <w:r>
        <w:rPr>
          <w:rFonts w:hint="eastAsia" w:ascii="宋体" w:hAnsi="宋体"/>
          <w:b/>
          <w:sz w:val="28"/>
          <w:u w:val="single"/>
        </w:rPr>
        <w:tab/>
      </w:r>
    </w:p>
    <w:p>
      <w:pPr>
        <w:spacing w:line="760" w:lineRule="exact"/>
        <w:jc w:val="center"/>
        <w:rPr>
          <w:rFonts w:ascii="宋体" w:hAnsi="宋体"/>
          <w:b/>
        </w:rPr>
      </w:pPr>
    </w:p>
    <w:p>
      <w:pPr>
        <w:spacing w:line="760" w:lineRule="exact"/>
        <w:ind w:firstLine="735"/>
        <w:jc w:val="center"/>
        <w:rPr>
          <w:rFonts w:ascii="宋体" w:hAnsi="宋体"/>
          <w:b/>
        </w:rPr>
      </w:pPr>
    </w:p>
    <w:p>
      <w:pPr>
        <w:spacing w:line="760" w:lineRule="exact"/>
        <w:rPr>
          <w:rFonts w:ascii="宋体" w:hAnsi="宋体"/>
          <w:b/>
          <w:sz w:val="30"/>
          <w:u w:val="single"/>
        </w:rPr>
      </w:pPr>
      <w:r>
        <w:rPr>
          <w:rFonts w:hint="eastAsia" w:ascii="宋体" w:hAnsi="宋体"/>
          <w:b/>
          <w:spacing w:val="76"/>
          <w:sz w:val="30"/>
        </w:rPr>
        <w:t>项目名称</w:t>
      </w:r>
      <w:r>
        <w:rPr>
          <w:rFonts w:hint="eastAsia" w:ascii="宋体" w:hAnsi="宋体"/>
          <w:b/>
          <w:sz w:val="30"/>
        </w:rPr>
        <w:t>：</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w:t>
      </w:r>
      <w:r>
        <w:rPr>
          <w:rFonts w:ascii="宋体" w:hAnsi="宋体"/>
          <w:b/>
          <w:i/>
          <w:iCs/>
          <w:sz w:val="30"/>
          <w:u w:val="single"/>
        </w:rPr>
        <w:t>{磋商工程项目名称}</w:t>
      </w:r>
      <w:r>
        <w:rPr>
          <w:rFonts w:hint="eastAsia" w:ascii="宋体" w:hAnsi="宋体"/>
          <w:b/>
          <w:i/>
          <w:iCs/>
          <w:sz w:val="30"/>
          <w:u w:val="single"/>
        </w:rPr>
        <w:tab/>
      </w:r>
      <w:r>
        <w:rPr>
          <w:rFonts w:hint="eastAsia" w:ascii="宋体" w:hAnsi="宋体"/>
          <w:b/>
          <w:sz w:val="30"/>
          <w:u w:val="single"/>
        </w:rPr>
        <w:tab/>
      </w:r>
      <w:r>
        <w:rPr>
          <w:rFonts w:hint="eastAsia" w:ascii="宋体" w:hAnsi="宋体"/>
          <w:b/>
          <w:sz w:val="30"/>
          <w:u w:val="single"/>
        </w:rPr>
        <w:tab/>
      </w:r>
      <w:r>
        <w:rPr>
          <w:rFonts w:hint="eastAsia" w:ascii="宋体" w:hAnsi="宋体"/>
          <w:b/>
          <w:sz w:val="30"/>
          <w:u w:val="single"/>
        </w:rPr>
        <w:tab/>
      </w:r>
    </w:p>
    <w:p>
      <w:pPr>
        <w:spacing w:line="760" w:lineRule="exact"/>
        <w:ind w:left="1078" w:firstLine="735"/>
        <w:rPr>
          <w:rFonts w:ascii="宋体" w:hAnsi="宋体"/>
          <w:b/>
          <w:sz w:val="24"/>
          <w:u w:val="single"/>
        </w:rPr>
      </w:pPr>
    </w:p>
    <w:p>
      <w:pPr>
        <w:spacing w:line="760" w:lineRule="exact"/>
        <w:rPr>
          <w:rFonts w:ascii="宋体" w:hAnsi="宋体"/>
          <w:b/>
          <w:sz w:val="30"/>
          <w:u w:val="single"/>
        </w:rPr>
      </w:pPr>
      <w:r>
        <w:rPr>
          <w:rFonts w:hint="eastAsia" w:ascii="宋体" w:hAnsi="宋体"/>
          <w:b/>
          <w:sz w:val="30"/>
        </w:rPr>
        <w:t>响应文件内容：</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ab/>
      </w:r>
      <w:r>
        <w:rPr>
          <w:rFonts w:hint="eastAsia" w:ascii="宋体" w:hAnsi="宋体"/>
          <w:b/>
          <w:sz w:val="30"/>
          <w:u w:val="single"/>
        </w:rPr>
        <w:t xml:space="preserve">  </w:t>
      </w:r>
      <w:r>
        <w:rPr>
          <w:rFonts w:hint="eastAsia" w:ascii="宋体" w:hAnsi="宋体"/>
          <w:b/>
          <w:i/>
          <w:iCs/>
          <w:sz w:val="30"/>
          <w:u w:val="single"/>
        </w:rPr>
        <w:t>响应文件商务部分</w:t>
      </w:r>
      <w:r>
        <w:rPr>
          <w:rFonts w:hint="eastAsia" w:ascii="宋体" w:hAnsi="宋体"/>
          <w:b/>
          <w:sz w:val="30"/>
          <w:u w:val="single"/>
        </w:rPr>
        <w:tab/>
      </w:r>
      <w:r>
        <w:rPr>
          <w:rFonts w:hint="eastAsia" w:ascii="宋体" w:hAnsi="宋体"/>
          <w:b/>
          <w:sz w:val="30"/>
          <w:u w:val="single"/>
        </w:rPr>
        <w:tab/>
      </w:r>
      <w:r>
        <w:rPr>
          <w:rFonts w:hint="eastAsia" w:ascii="宋体" w:hAnsi="宋体"/>
          <w:b/>
          <w:sz w:val="30"/>
          <w:u w:val="single"/>
        </w:rPr>
        <w:tab/>
      </w:r>
      <w:r>
        <w:rPr>
          <w:rFonts w:hint="eastAsia" w:ascii="宋体" w:hAnsi="宋体"/>
          <w:b/>
          <w:sz w:val="30"/>
          <w:u w:val="single"/>
        </w:rPr>
        <w:tab/>
      </w:r>
    </w:p>
    <w:p>
      <w:pPr>
        <w:spacing w:line="760" w:lineRule="exact"/>
        <w:ind w:firstLine="1577" w:firstLineChars="266"/>
        <w:rPr>
          <w:rFonts w:ascii="宋体" w:hAnsi="宋体"/>
          <w:b/>
          <w:spacing w:val="176"/>
          <w:sz w:val="24"/>
        </w:rPr>
      </w:pPr>
    </w:p>
    <w:p>
      <w:pPr>
        <w:spacing w:line="760" w:lineRule="exact"/>
        <w:rPr>
          <w:rFonts w:ascii="宋体" w:hAnsi="宋体"/>
          <w:b/>
          <w:sz w:val="30"/>
          <w:u w:val="single"/>
        </w:rPr>
      </w:pPr>
      <w:r>
        <w:rPr>
          <w:rFonts w:hint="eastAsia" w:ascii="宋体" w:hAnsi="宋体"/>
          <w:b/>
          <w:spacing w:val="176"/>
          <w:sz w:val="30"/>
        </w:rPr>
        <w:t>响应供应商</w:t>
      </w:r>
      <w:r>
        <w:rPr>
          <w:rFonts w:hint="eastAsia" w:ascii="宋体" w:hAnsi="宋体"/>
          <w:b/>
          <w:sz w:val="30"/>
        </w:rPr>
        <w:t>：</w:t>
      </w:r>
      <w:r>
        <w:rPr>
          <w:rFonts w:hint="eastAsia" w:ascii="宋体" w:hAnsi="宋体"/>
          <w:b/>
          <w:sz w:val="30"/>
          <w:u w:val="single"/>
        </w:rPr>
        <w:t xml:space="preserve">                             </w:t>
      </w:r>
      <w:r>
        <w:rPr>
          <w:rFonts w:hint="eastAsia" w:ascii="宋体" w:hAnsi="宋体"/>
          <w:b/>
          <w:i/>
          <w:iCs/>
          <w:sz w:val="30"/>
          <w:u w:val="single"/>
        </w:rPr>
        <w:t>（盖章）</w:t>
      </w:r>
    </w:p>
    <w:p>
      <w:pPr>
        <w:spacing w:line="760" w:lineRule="exact"/>
        <w:rPr>
          <w:rFonts w:ascii="宋体" w:hAnsi="宋体"/>
          <w:b/>
          <w:sz w:val="24"/>
          <w:u w:val="single"/>
        </w:rPr>
      </w:pPr>
    </w:p>
    <w:p>
      <w:pPr>
        <w:spacing w:line="760" w:lineRule="exact"/>
        <w:rPr>
          <w:rFonts w:ascii="宋体" w:hAnsi="宋体"/>
          <w:b/>
          <w:sz w:val="30"/>
        </w:rPr>
      </w:pPr>
      <w:r>
        <w:rPr>
          <w:rFonts w:hint="eastAsia" w:ascii="宋体" w:hAnsi="宋体"/>
          <w:b/>
          <w:sz w:val="30"/>
        </w:rPr>
        <w:t>法定代表人或</w:t>
      </w:r>
    </w:p>
    <w:p>
      <w:pPr>
        <w:spacing w:line="760" w:lineRule="exact"/>
        <w:rPr>
          <w:rFonts w:ascii="宋体" w:hAnsi="宋体"/>
          <w:b/>
          <w:sz w:val="30"/>
          <w:u w:val="single"/>
        </w:rPr>
      </w:pPr>
      <w:r>
        <w:rPr>
          <w:rFonts w:hint="eastAsia" w:ascii="宋体" w:hAnsi="宋体"/>
          <w:b/>
          <w:sz w:val="30"/>
        </w:rPr>
        <w:t>其</w:t>
      </w:r>
      <w:r>
        <w:rPr>
          <w:rFonts w:hint="eastAsia" w:ascii="宋体" w:hAnsi="宋体"/>
          <w:b/>
          <w:spacing w:val="40"/>
          <w:sz w:val="30"/>
        </w:rPr>
        <w:t>委托代理人</w:t>
      </w:r>
      <w:r>
        <w:rPr>
          <w:rFonts w:hint="eastAsia" w:ascii="宋体" w:hAnsi="宋体"/>
          <w:b/>
          <w:sz w:val="30"/>
        </w:rPr>
        <w:t>：</w:t>
      </w:r>
      <w:r>
        <w:rPr>
          <w:rFonts w:ascii="宋体" w:hAnsi="宋体"/>
          <w:b/>
          <w:sz w:val="30"/>
          <w:u w:val="single"/>
        </w:rPr>
        <w:t xml:space="preserve">                         </w:t>
      </w:r>
      <w:r>
        <w:rPr>
          <w:rFonts w:ascii="宋体" w:hAnsi="宋体"/>
          <w:b/>
          <w:i/>
          <w:iCs/>
          <w:sz w:val="30"/>
          <w:u w:val="single"/>
        </w:rPr>
        <w:t>（签字或盖章）</w:t>
      </w:r>
    </w:p>
    <w:p>
      <w:pPr>
        <w:spacing w:line="760" w:lineRule="exact"/>
        <w:ind w:firstLine="4536" w:firstLineChars="1506"/>
        <w:rPr>
          <w:rFonts w:ascii="宋体" w:hAnsi="宋体"/>
          <w:b/>
          <w:sz w:val="30"/>
        </w:rPr>
      </w:pPr>
    </w:p>
    <w:p>
      <w:pPr>
        <w:spacing w:line="760" w:lineRule="exact"/>
        <w:rPr>
          <w:rFonts w:ascii="宋体" w:hAnsi="宋体"/>
          <w:b/>
          <w:sz w:val="30"/>
        </w:rPr>
      </w:pPr>
      <w:r>
        <w:rPr>
          <w:rFonts w:hint="eastAsia" w:ascii="宋体" w:hAnsi="宋体"/>
          <w:b/>
          <w:sz w:val="30"/>
        </w:rPr>
        <w:t>日期  ：</w:t>
      </w:r>
      <w:r>
        <w:rPr>
          <w:rFonts w:hint="eastAsia" w:ascii="宋体" w:hAnsi="宋体"/>
          <w:b/>
          <w:sz w:val="30"/>
          <w:u w:val="single"/>
        </w:rPr>
        <w:t xml:space="preserve">     </w:t>
      </w:r>
      <w:r>
        <w:rPr>
          <w:rFonts w:hint="eastAsia" w:ascii="宋体" w:hAnsi="宋体"/>
          <w:b/>
          <w:sz w:val="30"/>
        </w:rPr>
        <w:t>年</w:t>
      </w:r>
      <w:r>
        <w:rPr>
          <w:rFonts w:hint="eastAsia" w:ascii="宋体" w:hAnsi="宋体"/>
          <w:b/>
          <w:sz w:val="30"/>
          <w:u w:val="single"/>
        </w:rPr>
        <w:t xml:space="preserve">    </w:t>
      </w:r>
      <w:r>
        <w:rPr>
          <w:rFonts w:hint="eastAsia" w:ascii="宋体" w:hAnsi="宋体"/>
          <w:b/>
          <w:sz w:val="30"/>
        </w:rPr>
        <w:t>月</w:t>
      </w:r>
      <w:r>
        <w:rPr>
          <w:rFonts w:hint="eastAsia" w:ascii="宋体" w:hAnsi="宋体"/>
          <w:b/>
          <w:sz w:val="30"/>
          <w:u w:val="single"/>
        </w:rPr>
        <w:t xml:space="preserve">    </w:t>
      </w:r>
      <w:r>
        <w:rPr>
          <w:rFonts w:hint="eastAsia" w:ascii="宋体" w:hAnsi="宋体"/>
          <w:b/>
          <w:sz w:val="30"/>
        </w:rPr>
        <w:t>日</w:t>
      </w:r>
    </w:p>
    <w:p>
      <w:pPr>
        <w:spacing w:line="760" w:lineRule="exact"/>
        <w:jc w:val="center"/>
        <w:rPr>
          <w:rFonts w:ascii="宋体" w:hAnsi="宋体"/>
          <w:b/>
          <w:bCs/>
        </w:rPr>
      </w:pPr>
      <w:r>
        <w:rPr>
          <w:rFonts w:hint="eastAsia" w:ascii="宋体" w:hAnsi="宋体"/>
          <w:b/>
          <w:bCs/>
          <w:sz w:val="44"/>
          <w:szCs w:val="44"/>
        </w:rPr>
        <w:t>目    录</w:t>
      </w:r>
    </w:p>
    <w:p>
      <w:pPr>
        <w:numPr>
          <w:ilvl w:val="0"/>
          <w:numId w:val="45"/>
        </w:numPr>
        <w:tabs>
          <w:tab w:val="clear" w:pos="840"/>
        </w:tabs>
        <w:spacing w:line="360" w:lineRule="auto"/>
        <w:ind w:left="0" w:firstLine="0"/>
        <w:rPr>
          <w:rFonts w:ascii="宋体" w:hAnsi="宋体"/>
          <w:sz w:val="21"/>
          <w:szCs w:val="21"/>
        </w:rPr>
      </w:pPr>
      <w:r>
        <w:rPr>
          <w:rFonts w:hint="eastAsia" w:ascii="宋体" w:hAnsi="宋体"/>
          <w:sz w:val="21"/>
          <w:szCs w:val="21"/>
        </w:rPr>
        <w:t>报价说明；</w:t>
      </w:r>
    </w:p>
    <w:p>
      <w:pPr>
        <w:numPr>
          <w:ilvl w:val="0"/>
          <w:numId w:val="45"/>
        </w:numPr>
        <w:tabs>
          <w:tab w:val="clear" w:pos="840"/>
        </w:tabs>
        <w:spacing w:line="360" w:lineRule="auto"/>
        <w:ind w:left="0" w:firstLine="0"/>
        <w:rPr>
          <w:rFonts w:ascii="宋体" w:hAnsi="宋体"/>
          <w:sz w:val="21"/>
          <w:szCs w:val="21"/>
        </w:rPr>
      </w:pPr>
      <w:r>
        <w:rPr>
          <w:rFonts w:hint="eastAsia" w:ascii="宋体" w:hAnsi="宋体"/>
          <w:sz w:val="21"/>
          <w:szCs w:val="21"/>
        </w:rPr>
        <w:t>报价一览表；</w:t>
      </w:r>
    </w:p>
    <w:p>
      <w:pPr>
        <w:numPr>
          <w:ilvl w:val="0"/>
          <w:numId w:val="45"/>
        </w:numPr>
        <w:tabs>
          <w:tab w:val="clear" w:pos="840"/>
        </w:tabs>
        <w:spacing w:line="360" w:lineRule="auto"/>
        <w:ind w:left="0" w:firstLine="0"/>
        <w:rPr>
          <w:rFonts w:ascii="宋体" w:hAnsi="宋体"/>
          <w:sz w:val="21"/>
          <w:szCs w:val="21"/>
        </w:rPr>
      </w:pPr>
      <w:r>
        <w:rPr>
          <w:rFonts w:hint="eastAsia" w:ascii="宋体" w:hAnsi="宋体"/>
          <w:sz w:val="21"/>
          <w:szCs w:val="21"/>
        </w:rPr>
        <w:t>工程量清单报价表；</w:t>
      </w:r>
    </w:p>
    <w:p>
      <w:pPr>
        <w:numPr>
          <w:ilvl w:val="0"/>
          <w:numId w:val="45"/>
        </w:numPr>
        <w:tabs>
          <w:tab w:val="clear" w:pos="840"/>
        </w:tabs>
        <w:spacing w:line="360" w:lineRule="auto"/>
        <w:ind w:left="0" w:firstLine="0"/>
        <w:rPr>
          <w:rFonts w:ascii="宋体" w:hAnsi="宋体"/>
          <w:sz w:val="21"/>
          <w:szCs w:val="21"/>
        </w:rPr>
      </w:pPr>
      <w:r>
        <w:rPr>
          <w:rFonts w:hint="eastAsia" w:ascii="宋体" w:hAnsi="宋体"/>
          <w:sz w:val="21"/>
          <w:szCs w:val="21"/>
        </w:rPr>
        <w:t xml:space="preserve">用户需求响应；              </w:t>
      </w:r>
    </w:p>
    <w:p>
      <w:pPr>
        <w:numPr>
          <w:ilvl w:val="0"/>
          <w:numId w:val="45"/>
        </w:numPr>
        <w:tabs>
          <w:tab w:val="clear" w:pos="840"/>
        </w:tabs>
        <w:spacing w:line="360" w:lineRule="auto"/>
        <w:ind w:left="0" w:firstLine="0"/>
        <w:rPr>
          <w:rFonts w:ascii="宋体" w:hAnsi="宋体"/>
          <w:sz w:val="21"/>
          <w:szCs w:val="21"/>
        </w:rPr>
      </w:pPr>
      <w:r>
        <w:rPr>
          <w:rFonts w:hint="eastAsia" w:ascii="宋体" w:hAnsi="宋体"/>
          <w:sz w:val="21"/>
          <w:szCs w:val="21"/>
        </w:rPr>
        <w:t>报价需要的其它资料。</w:t>
      </w:r>
    </w:p>
    <w:p>
      <w:pPr>
        <w:tabs>
          <w:tab w:val="left" w:pos="0"/>
          <w:tab w:val="left" w:pos="426"/>
          <w:tab w:val="left" w:pos="709"/>
        </w:tabs>
        <w:spacing w:line="360" w:lineRule="auto"/>
        <w:rPr>
          <w:rFonts w:ascii="宋体" w:hAnsi="宋体"/>
          <w:sz w:val="21"/>
          <w:szCs w:val="21"/>
        </w:rPr>
      </w:pPr>
    </w:p>
    <w:p>
      <w:pPr>
        <w:spacing w:line="480" w:lineRule="exact"/>
        <w:ind w:firstLine="600"/>
        <w:rPr>
          <w:rFonts w:ascii="宋体" w:hAnsi="宋体"/>
          <w:b/>
          <w:bCs/>
          <w:sz w:val="32"/>
          <w:szCs w:val="28"/>
        </w:rPr>
      </w:pPr>
    </w:p>
    <w:p>
      <w:pPr>
        <w:spacing w:line="480" w:lineRule="exact"/>
        <w:ind w:firstLine="600"/>
        <w:rPr>
          <w:rFonts w:ascii="宋体" w:hAnsi="宋体"/>
          <w:b/>
          <w:bCs/>
          <w:sz w:val="32"/>
          <w:szCs w:val="28"/>
        </w:rPr>
      </w:pPr>
    </w:p>
    <w:p>
      <w:pPr>
        <w:pStyle w:val="5"/>
        <w:spacing w:line="480" w:lineRule="exact"/>
        <w:jc w:val="center"/>
        <w:rPr>
          <w:rFonts w:ascii="宋体" w:hAnsi="宋体"/>
        </w:rPr>
        <w:sectPr>
          <w:footerReference r:id="rId10" w:type="default"/>
          <w:pgSz w:w="11906" w:h="16838"/>
          <w:pgMar w:top="1400" w:right="1418" w:bottom="1440" w:left="1418" w:header="779" w:footer="907" w:gutter="0"/>
          <w:pgNumType w:start="1"/>
          <w:cols w:space="720" w:num="1"/>
          <w:docGrid w:linePitch="271" w:charSpace="0"/>
        </w:sectPr>
      </w:pPr>
    </w:p>
    <w:p>
      <w:pPr>
        <w:pStyle w:val="5"/>
        <w:spacing w:line="480" w:lineRule="exact"/>
        <w:jc w:val="center"/>
        <w:rPr>
          <w:rFonts w:ascii="宋体" w:hAnsi="宋体"/>
        </w:rPr>
      </w:pPr>
      <w:r>
        <w:rPr>
          <w:rFonts w:hint="eastAsia" w:ascii="宋体" w:hAnsi="宋体"/>
        </w:rPr>
        <w:t>一、报价说明</w:t>
      </w:r>
    </w:p>
    <w:p>
      <w:pPr>
        <w:tabs>
          <w:tab w:val="left" w:pos="2580"/>
        </w:tabs>
        <w:spacing w:line="480" w:lineRule="exact"/>
        <w:jc w:val="both"/>
        <w:rPr>
          <w:rFonts w:ascii="宋体" w:hAnsi="宋体"/>
          <w:bCs/>
          <w:sz w:val="24"/>
        </w:rPr>
      </w:pPr>
      <w:r>
        <w:rPr>
          <w:rFonts w:hint="eastAsia" w:ascii="宋体" w:hAnsi="宋体"/>
          <w:bCs/>
          <w:sz w:val="24"/>
        </w:rPr>
        <w:t>1.本报价依据本工程磋商须知和合同文件的有关条款进行编制。</w:t>
      </w:r>
    </w:p>
    <w:p>
      <w:pPr>
        <w:spacing w:line="480" w:lineRule="exact"/>
        <w:jc w:val="both"/>
        <w:rPr>
          <w:rFonts w:ascii="宋体" w:hAnsi="宋体"/>
          <w:bCs/>
          <w:sz w:val="24"/>
        </w:rPr>
      </w:pPr>
      <w:r>
        <w:rPr>
          <w:rFonts w:hint="eastAsia" w:ascii="宋体" w:hAnsi="宋体"/>
          <w:bCs/>
          <w:sz w:val="24"/>
        </w:rPr>
        <w:t>2.工程量清单报价表中所填入的综合单价和合价，均包括人工费、材料费、机械费、管理费、利润以及采用固定价格的工程所测算的风险金等全部费用。</w:t>
      </w:r>
    </w:p>
    <w:p>
      <w:pPr>
        <w:spacing w:line="480" w:lineRule="exact"/>
        <w:jc w:val="both"/>
        <w:rPr>
          <w:rFonts w:ascii="宋体" w:hAnsi="宋体"/>
          <w:bCs/>
          <w:sz w:val="24"/>
        </w:rPr>
      </w:pPr>
      <w:r>
        <w:rPr>
          <w:rFonts w:ascii="宋体" w:hAnsi="宋体"/>
          <w:bCs/>
          <w:sz w:val="24"/>
        </w:rPr>
        <w:t>3</w:t>
      </w:r>
      <w:r>
        <w:rPr>
          <w:rFonts w:hint="eastAsia" w:ascii="宋体" w:hAnsi="宋体"/>
          <w:bCs/>
          <w:sz w:val="24"/>
        </w:rPr>
        <w:t>.本工程量清单报价表中的每一单项均应填写单价和合价，对没有填写单价和合价的项目费用，视为已包括在工程量清单的其他单价或合价之中。</w:t>
      </w:r>
    </w:p>
    <w:p>
      <w:pPr>
        <w:spacing w:line="480" w:lineRule="exact"/>
        <w:jc w:val="both"/>
        <w:rPr>
          <w:rFonts w:ascii="宋体" w:hAnsi="宋体"/>
          <w:bCs/>
          <w:sz w:val="24"/>
        </w:rPr>
      </w:pPr>
      <w:r>
        <w:rPr>
          <w:rFonts w:ascii="宋体" w:hAnsi="宋体"/>
          <w:bCs/>
          <w:sz w:val="24"/>
        </w:rPr>
        <w:t>4</w:t>
      </w:r>
      <w:r>
        <w:rPr>
          <w:rFonts w:hint="eastAsia" w:ascii="宋体" w:hAnsi="宋体"/>
          <w:bCs/>
          <w:sz w:val="24"/>
        </w:rPr>
        <w:t>. 报价表中，凡输入“0”的内容，视为此费用已综合考虑进其它竟争性报价中，而并不表示不产生费用。</w:t>
      </w:r>
    </w:p>
    <w:p>
      <w:pPr>
        <w:spacing w:line="480" w:lineRule="exact"/>
        <w:jc w:val="both"/>
        <w:rPr>
          <w:rFonts w:ascii="宋体" w:hAnsi="宋体"/>
          <w:bCs/>
          <w:sz w:val="24"/>
        </w:rPr>
      </w:pPr>
      <w:r>
        <w:rPr>
          <w:rFonts w:ascii="宋体" w:hAnsi="宋体"/>
          <w:bCs/>
          <w:sz w:val="24"/>
        </w:rPr>
        <w:t>5</w:t>
      </w:r>
      <w:r>
        <w:rPr>
          <w:rFonts w:hint="eastAsia" w:ascii="宋体" w:hAnsi="宋体"/>
          <w:bCs/>
          <w:sz w:val="24"/>
        </w:rPr>
        <w:t>.本报价的币种为</w:t>
      </w:r>
      <w:r>
        <w:rPr>
          <w:rFonts w:hint="eastAsia" w:ascii="宋体" w:hAnsi="宋体"/>
          <w:bCs/>
          <w:sz w:val="24"/>
          <w:u w:val="single"/>
        </w:rPr>
        <w:t xml:space="preserve">人民币 </w:t>
      </w:r>
      <w:r>
        <w:rPr>
          <w:rFonts w:hint="eastAsia" w:ascii="宋体" w:hAnsi="宋体"/>
          <w:bCs/>
          <w:sz w:val="24"/>
        </w:rPr>
        <w:t>。</w:t>
      </w:r>
    </w:p>
    <w:p>
      <w:pPr>
        <w:tabs>
          <w:tab w:val="left" w:pos="2580"/>
        </w:tabs>
        <w:spacing w:line="480" w:lineRule="exact"/>
        <w:jc w:val="both"/>
        <w:rPr>
          <w:rFonts w:ascii="宋体" w:hAnsi="宋体"/>
          <w:sz w:val="24"/>
        </w:rPr>
      </w:pPr>
      <w:r>
        <w:rPr>
          <w:rFonts w:ascii="宋体" w:hAnsi="宋体"/>
          <w:bCs/>
          <w:sz w:val="24"/>
        </w:rPr>
        <w:t>6</w:t>
      </w:r>
      <w:r>
        <w:rPr>
          <w:rFonts w:hint="eastAsia" w:ascii="宋体" w:hAnsi="宋体"/>
          <w:bCs/>
          <w:sz w:val="24"/>
        </w:rPr>
        <w:t>.响应供应商应将报价需要说明的事项，用文字书写与报价表一并报送。</w:t>
      </w:r>
    </w:p>
    <w:p/>
    <w:p/>
    <w:p/>
    <w:p/>
    <w:p/>
    <w:p/>
    <w:p/>
    <w:p>
      <w:pPr>
        <w:jc w:val="center"/>
      </w:pPr>
      <w:r>
        <w:br w:type="page"/>
      </w:r>
      <w:r>
        <w:rPr>
          <w:rFonts w:hint="eastAsia"/>
          <w:sz w:val="32"/>
        </w:rPr>
        <w:t>报价一览表</w:t>
      </w:r>
    </w:p>
    <w:p/>
    <w:p>
      <w:pPr>
        <w:spacing w:line="360" w:lineRule="auto"/>
        <w:rPr>
          <w:sz w:val="21"/>
          <w:szCs w:val="21"/>
          <w:u w:val="single"/>
        </w:rPr>
      </w:pPr>
      <w:r>
        <w:rPr>
          <w:rFonts w:hint="eastAsia"/>
          <w:sz w:val="21"/>
          <w:szCs w:val="21"/>
        </w:rPr>
        <w:t>项目名称：</w:t>
      </w:r>
      <w:r>
        <w:rPr>
          <w:rFonts w:hint="eastAsia" w:ascii="宋体" w:hAnsi="宋体" w:cs="宋体"/>
          <w:sz w:val="21"/>
          <w:szCs w:val="21"/>
          <w:u w:val="single"/>
        </w:rPr>
        <w:t xml:space="preserve">广东省外语艺术职业学院岭南舞蹈实训楼文化长廊建设项目定点议价供应商资格遴选 </w:t>
      </w:r>
    </w:p>
    <w:p>
      <w:pPr>
        <w:spacing w:line="360" w:lineRule="auto"/>
        <w:rPr>
          <w:sz w:val="21"/>
          <w:szCs w:val="21"/>
          <w:u w:val="single"/>
        </w:rPr>
      </w:pPr>
      <w:r>
        <w:rPr>
          <w:rFonts w:hint="eastAsia"/>
          <w:sz w:val="21"/>
          <w:szCs w:val="21"/>
        </w:rPr>
        <w:t>磋商编号：</w:t>
      </w:r>
      <w:r>
        <w:rPr>
          <w:rFonts w:hint="eastAsia"/>
          <w:sz w:val="21"/>
          <w:szCs w:val="21"/>
          <w:u w:val="single"/>
        </w:rPr>
        <w:t xml:space="preserve"> </w:t>
      </w:r>
      <w:r>
        <w:rPr>
          <w:rFonts w:hint="eastAsia" w:ascii="宋体" w:hAnsi="宋体" w:cs="宋体"/>
          <w:sz w:val="21"/>
          <w:szCs w:val="21"/>
          <w:u w:val="single"/>
        </w:rPr>
        <w:t>GZSW23156GC2123</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2608"/>
        <w:gridCol w:w="411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61" w:type="dxa"/>
            <w:vAlign w:val="center"/>
          </w:tcPr>
          <w:p>
            <w:pPr>
              <w:jc w:val="center"/>
              <w:rPr>
                <w:rFonts w:ascii="宋体" w:hAnsi="宋体"/>
                <w:b/>
                <w:sz w:val="21"/>
                <w:szCs w:val="21"/>
              </w:rPr>
            </w:pPr>
            <w:r>
              <w:rPr>
                <w:rFonts w:hint="eastAsia" w:ascii="宋体" w:hAnsi="宋体"/>
                <w:b/>
                <w:sz w:val="21"/>
                <w:szCs w:val="21"/>
              </w:rPr>
              <w:t>序号</w:t>
            </w:r>
          </w:p>
        </w:tc>
        <w:tc>
          <w:tcPr>
            <w:tcW w:w="2608" w:type="dxa"/>
            <w:vAlign w:val="center"/>
          </w:tcPr>
          <w:p>
            <w:pPr>
              <w:jc w:val="center"/>
              <w:rPr>
                <w:rFonts w:ascii="宋体" w:hAnsi="宋体"/>
                <w:b/>
                <w:sz w:val="21"/>
                <w:szCs w:val="21"/>
              </w:rPr>
            </w:pPr>
            <w:r>
              <w:rPr>
                <w:rFonts w:hint="eastAsia" w:ascii="宋体" w:hAnsi="宋体"/>
                <w:b/>
                <w:sz w:val="21"/>
                <w:szCs w:val="21"/>
              </w:rPr>
              <w:t>项目名称</w:t>
            </w:r>
          </w:p>
        </w:tc>
        <w:tc>
          <w:tcPr>
            <w:tcW w:w="4110" w:type="dxa"/>
            <w:vAlign w:val="center"/>
          </w:tcPr>
          <w:p>
            <w:pPr>
              <w:jc w:val="center"/>
              <w:rPr>
                <w:rFonts w:ascii="宋体" w:hAnsi="宋体"/>
                <w:b/>
                <w:sz w:val="21"/>
                <w:szCs w:val="21"/>
              </w:rPr>
            </w:pPr>
            <w:r>
              <w:rPr>
                <w:rFonts w:hint="eastAsia" w:ascii="宋体" w:hAnsi="宋体"/>
                <w:b/>
                <w:sz w:val="21"/>
                <w:szCs w:val="21"/>
              </w:rPr>
              <w:t>总报价（人民币：元）</w:t>
            </w:r>
          </w:p>
        </w:tc>
        <w:tc>
          <w:tcPr>
            <w:tcW w:w="1417" w:type="dxa"/>
            <w:vAlign w:val="center"/>
          </w:tcPr>
          <w:p>
            <w:pPr>
              <w:jc w:val="center"/>
              <w:rPr>
                <w:rFonts w:ascii="宋体" w:hAnsi="宋体"/>
                <w:b/>
                <w:sz w:val="21"/>
                <w:szCs w:val="21"/>
              </w:rPr>
            </w:pPr>
            <w:r>
              <w:rPr>
                <w:rFonts w:hint="eastAsia" w:ascii="宋体" w:hAnsi="宋体"/>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61" w:type="dxa"/>
            <w:vAlign w:val="center"/>
          </w:tcPr>
          <w:p>
            <w:pPr>
              <w:jc w:val="center"/>
              <w:rPr>
                <w:rFonts w:ascii="宋体" w:hAnsi="宋体"/>
                <w:sz w:val="21"/>
                <w:szCs w:val="21"/>
              </w:rPr>
            </w:pPr>
            <w:r>
              <w:rPr>
                <w:rFonts w:hint="eastAsia" w:ascii="宋体" w:hAnsi="宋体"/>
                <w:sz w:val="21"/>
                <w:szCs w:val="21"/>
              </w:rPr>
              <w:t>1</w:t>
            </w:r>
          </w:p>
        </w:tc>
        <w:tc>
          <w:tcPr>
            <w:tcW w:w="2608" w:type="dxa"/>
            <w:vAlign w:val="center"/>
          </w:tcPr>
          <w:p>
            <w:pPr>
              <w:jc w:val="center"/>
              <w:rPr>
                <w:rFonts w:ascii="宋体" w:hAnsi="宋体" w:cs="宋体"/>
                <w:sz w:val="21"/>
                <w:szCs w:val="21"/>
              </w:rPr>
            </w:pPr>
            <w:r>
              <w:rPr>
                <w:rFonts w:hint="eastAsia" w:ascii="宋体" w:hAnsi="宋体" w:cs="宋体"/>
                <w:sz w:val="21"/>
                <w:szCs w:val="21"/>
              </w:rPr>
              <w:t>广东省外语艺术职业学院岭南舞蹈实训楼文化长廊建设项目定点议价供应商资格遴选</w:t>
            </w:r>
          </w:p>
        </w:tc>
        <w:tc>
          <w:tcPr>
            <w:tcW w:w="4110" w:type="dxa"/>
            <w:vAlign w:val="center"/>
          </w:tcPr>
          <w:p>
            <w:pPr>
              <w:spacing w:line="360" w:lineRule="auto"/>
              <w:rPr>
                <w:rFonts w:ascii="宋体" w:hAnsi="宋体"/>
                <w:sz w:val="21"/>
                <w:szCs w:val="21"/>
              </w:rPr>
            </w:pPr>
            <w:r>
              <w:rPr>
                <w:rFonts w:hint="eastAsia" w:ascii="宋体" w:hAnsi="宋体"/>
                <w:sz w:val="21"/>
                <w:szCs w:val="21"/>
              </w:rPr>
              <w:t xml:space="preserve">小写：¥ </w:t>
            </w:r>
            <w:r>
              <w:rPr>
                <w:rFonts w:hint="eastAsia" w:ascii="宋体" w:hAnsi="宋体"/>
                <w:sz w:val="21"/>
                <w:szCs w:val="21"/>
                <w:u w:val="single"/>
              </w:rPr>
              <w:t xml:space="preserve">                            </w:t>
            </w:r>
            <w:r>
              <w:rPr>
                <w:rFonts w:hint="eastAsia" w:ascii="宋体" w:hAnsi="宋体"/>
                <w:sz w:val="21"/>
                <w:szCs w:val="21"/>
              </w:rPr>
              <w:t xml:space="preserve"> </w:t>
            </w:r>
          </w:p>
          <w:p>
            <w:pPr>
              <w:spacing w:line="360" w:lineRule="auto"/>
              <w:rPr>
                <w:rFonts w:ascii="宋体" w:hAnsi="宋体"/>
                <w:sz w:val="21"/>
                <w:szCs w:val="21"/>
              </w:rPr>
            </w:pPr>
            <w:r>
              <w:rPr>
                <w:rFonts w:hint="eastAsia" w:ascii="宋体" w:hAnsi="宋体"/>
                <w:sz w:val="21"/>
                <w:szCs w:val="21"/>
              </w:rPr>
              <w:t>大写：人民币</w:t>
            </w:r>
            <w:r>
              <w:rPr>
                <w:rFonts w:hint="eastAsia" w:ascii="宋体" w:hAnsi="宋体"/>
                <w:sz w:val="21"/>
                <w:szCs w:val="21"/>
                <w:u w:val="single"/>
              </w:rPr>
              <w:t xml:space="preserve">                        </w:t>
            </w:r>
            <w:r>
              <w:rPr>
                <w:rFonts w:hint="eastAsia" w:ascii="宋体" w:hAnsi="宋体"/>
                <w:sz w:val="21"/>
                <w:szCs w:val="21"/>
              </w:rPr>
              <w:t xml:space="preserve"> </w:t>
            </w:r>
          </w:p>
        </w:tc>
        <w:tc>
          <w:tcPr>
            <w:tcW w:w="1417" w:type="dxa"/>
            <w:vAlign w:val="center"/>
          </w:tcPr>
          <w:p>
            <w:pPr>
              <w:jc w:val="both"/>
              <w:rPr>
                <w:rFonts w:ascii="宋体" w:hAnsi="宋体"/>
                <w:sz w:val="21"/>
                <w:szCs w:val="21"/>
              </w:rPr>
            </w:pPr>
          </w:p>
        </w:tc>
      </w:tr>
    </w:tbl>
    <w:p>
      <w:pPr>
        <w:spacing w:line="360" w:lineRule="auto"/>
        <w:rPr>
          <w:sz w:val="21"/>
          <w:szCs w:val="21"/>
        </w:rPr>
      </w:pPr>
      <w:r>
        <w:rPr>
          <w:rFonts w:hint="eastAsia"/>
          <w:sz w:val="21"/>
          <w:szCs w:val="21"/>
        </w:rPr>
        <w:t>注：此表的合计是所有需采购人支付的金额总数即</w:t>
      </w:r>
      <w:r>
        <w:rPr>
          <w:rFonts w:hint="eastAsia"/>
          <w:b/>
          <w:sz w:val="21"/>
          <w:szCs w:val="21"/>
        </w:rPr>
        <w:t>总报价</w:t>
      </w:r>
      <w:r>
        <w:rPr>
          <w:rFonts w:hint="eastAsia"/>
          <w:sz w:val="21"/>
          <w:szCs w:val="21"/>
        </w:rPr>
        <w:t>。</w:t>
      </w:r>
    </w:p>
    <w:p>
      <w:pPr>
        <w:rPr>
          <w:sz w:val="21"/>
          <w:szCs w:val="21"/>
        </w:rPr>
      </w:pPr>
    </w:p>
    <w:p>
      <w:pPr>
        <w:tabs>
          <w:tab w:val="left" w:pos="0"/>
        </w:tabs>
        <w:spacing w:line="480" w:lineRule="exact"/>
        <w:ind w:right="-212" w:firstLine="4410" w:firstLineChars="2100"/>
        <w:jc w:val="both"/>
        <w:rPr>
          <w:rFonts w:ascii="宋体" w:hAnsi="宋体"/>
          <w:sz w:val="21"/>
          <w:szCs w:val="21"/>
        </w:rPr>
      </w:pPr>
    </w:p>
    <w:p>
      <w:pPr>
        <w:tabs>
          <w:tab w:val="left" w:pos="0"/>
        </w:tabs>
        <w:spacing w:line="480" w:lineRule="exact"/>
        <w:ind w:right="-212" w:firstLine="4200" w:firstLineChars="2000"/>
        <w:jc w:val="both"/>
        <w:rPr>
          <w:rFonts w:ascii="宋体" w:hAnsi="宋体"/>
          <w:sz w:val="21"/>
          <w:szCs w:val="21"/>
        </w:rPr>
      </w:pPr>
      <w:r>
        <w:rPr>
          <w:rFonts w:hint="eastAsia" w:ascii="宋体" w:hAnsi="宋体"/>
          <w:sz w:val="21"/>
          <w:szCs w:val="21"/>
        </w:rPr>
        <w:t>响应供应商：</w:t>
      </w:r>
      <w:r>
        <w:rPr>
          <w:rFonts w:hint="eastAsia" w:ascii="宋体" w:hAnsi="宋体"/>
          <w:sz w:val="21"/>
          <w:szCs w:val="21"/>
          <w:u w:val="single"/>
        </w:rPr>
        <w:t xml:space="preserve">       </w:t>
      </w:r>
      <w:r>
        <w:rPr>
          <w:rFonts w:hint="eastAsia" w:ascii="宋体" w:hAnsi="宋体"/>
          <w:i/>
          <w:iCs/>
          <w:sz w:val="21"/>
          <w:szCs w:val="21"/>
          <w:u w:val="single"/>
        </w:rPr>
        <w:t>（盖章）</w:t>
      </w:r>
    </w:p>
    <w:p>
      <w:pPr>
        <w:tabs>
          <w:tab w:val="left" w:pos="0"/>
        </w:tabs>
        <w:wordWrap w:val="0"/>
        <w:spacing w:line="480" w:lineRule="exact"/>
        <w:ind w:right="103"/>
        <w:jc w:val="right"/>
        <w:rPr>
          <w:rFonts w:ascii="宋体" w:hAnsi="宋体"/>
          <w:sz w:val="21"/>
          <w:szCs w:val="21"/>
          <w:u w:val="single"/>
        </w:rPr>
      </w:pPr>
      <w:r>
        <w:rPr>
          <w:rFonts w:hint="eastAsia" w:ascii="宋体" w:hAnsi="宋体"/>
          <w:sz w:val="21"/>
          <w:szCs w:val="21"/>
        </w:rPr>
        <w:t xml:space="preserve">    法定代表人或委托代理人：</w:t>
      </w:r>
      <w:r>
        <w:rPr>
          <w:rFonts w:hint="eastAsia" w:ascii="宋体" w:hAnsi="宋体"/>
          <w:sz w:val="21"/>
          <w:szCs w:val="21"/>
          <w:u w:val="single"/>
        </w:rPr>
        <w:t xml:space="preserve">        </w:t>
      </w:r>
      <w:r>
        <w:rPr>
          <w:rFonts w:hint="eastAsia" w:ascii="宋体" w:hAnsi="宋体"/>
          <w:i/>
          <w:iCs/>
          <w:sz w:val="21"/>
          <w:szCs w:val="21"/>
          <w:u w:val="single"/>
        </w:rPr>
        <w:t>（签字或盖章）</w:t>
      </w:r>
    </w:p>
    <w:p>
      <w:pPr>
        <w:tabs>
          <w:tab w:val="left" w:pos="0"/>
        </w:tabs>
        <w:spacing w:line="480" w:lineRule="exact"/>
        <w:ind w:right="-212" w:firstLine="4200" w:firstLineChars="2000"/>
        <w:jc w:val="both"/>
        <w:rPr>
          <w:sz w:val="21"/>
          <w:szCs w:val="21"/>
        </w:rPr>
      </w:pPr>
      <w:r>
        <w:rPr>
          <w:rFonts w:hint="eastAsia"/>
          <w:sz w:val="21"/>
          <w:szCs w:val="21"/>
        </w:rPr>
        <w:t>日   期：     年     月     日</w:t>
      </w:r>
    </w:p>
    <w:p>
      <w:pPr>
        <w:pStyle w:val="5"/>
        <w:numPr>
          <w:ilvl w:val="0"/>
          <w:numId w:val="6"/>
        </w:numPr>
        <w:spacing w:line="480" w:lineRule="exact"/>
        <w:jc w:val="center"/>
        <w:rPr>
          <w:rFonts w:ascii="宋体" w:hAnsi="宋体"/>
        </w:rPr>
      </w:pPr>
      <w:r>
        <w:rPr>
          <w:sz w:val="21"/>
          <w:szCs w:val="21"/>
        </w:rPr>
        <w:br w:type="page"/>
      </w:r>
      <w:r>
        <w:rPr>
          <w:rFonts w:hint="eastAsia" w:ascii="宋体" w:hAnsi="宋体"/>
        </w:rPr>
        <w:t>工程量清单报价表</w:t>
      </w:r>
    </w:p>
    <w:p>
      <w:pPr>
        <w:numPr>
          <w:ilvl w:val="0"/>
          <w:numId w:val="6"/>
        </w:numPr>
        <w:tabs>
          <w:tab w:val="left" w:pos="180"/>
          <w:tab w:val="left" w:pos="1620"/>
        </w:tabs>
        <w:spacing w:line="360" w:lineRule="auto"/>
        <w:rPr>
          <w:rFonts w:ascii="宋体" w:hAnsi="宋体"/>
          <w:b/>
          <w:bCs/>
          <w:sz w:val="24"/>
        </w:rPr>
      </w:pPr>
      <w:r>
        <w:rPr>
          <w:rFonts w:hint="eastAsia" w:ascii="宋体" w:hAnsi="宋体"/>
          <w:b/>
          <w:bCs/>
          <w:sz w:val="24"/>
        </w:rPr>
        <w:t>附件1：</w:t>
      </w:r>
    </w:p>
    <w:tbl>
      <w:tblPr>
        <w:tblStyle w:val="59"/>
        <w:tblW w:w="0" w:type="auto"/>
        <w:tblInd w:w="0" w:type="dxa"/>
        <w:tblLayout w:type="autofit"/>
        <w:tblCellMar>
          <w:top w:w="0" w:type="dxa"/>
          <w:left w:w="108" w:type="dxa"/>
          <w:bottom w:w="0" w:type="dxa"/>
          <w:right w:w="108" w:type="dxa"/>
        </w:tblCellMar>
      </w:tblPr>
      <w:tblGrid>
        <w:gridCol w:w="488"/>
        <w:gridCol w:w="697"/>
        <w:gridCol w:w="627"/>
        <w:gridCol w:w="1132"/>
        <w:gridCol w:w="3612"/>
        <w:gridCol w:w="669"/>
        <w:gridCol w:w="960"/>
        <w:gridCol w:w="1101"/>
      </w:tblGrid>
      <w:tr>
        <w:tblPrEx>
          <w:tblCellMar>
            <w:top w:w="0" w:type="dxa"/>
            <w:left w:w="108" w:type="dxa"/>
            <w:bottom w:w="0" w:type="dxa"/>
            <w:right w:w="108" w:type="dxa"/>
          </w:tblCellMar>
        </w:tblPrEx>
        <w:trPr>
          <w:trHeight w:val="501"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序号</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区域</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类型</w:t>
            </w:r>
          </w:p>
        </w:tc>
        <w:tc>
          <w:tcPr>
            <w:tcW w:w="1132" w:type="dxa"/>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分项内容</w:t>
            </w:r>
          </w:p>
        </w:tc>
        <w:tc>
          <w:tcPr>
            <w:tcW w:w="3613" w:type="dxa"/>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技术说明</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数量</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单价（元）</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合计金额（元）</w:t>
            </w:r>
          </w:p>
        </w:tc>
      </w:tr>
      <w:tr>
        <w:tblPrEx>
          <w:tblCellMar>
            <w:top w:w="0" w:type="dxa"/>
            <w:left w:w="108" w:type="dxa"/>
            <w:bottom w:w="0" w:type="dxa"/>
            <w:right w:w="108" w:type="dxa"/>
          </w:tblCellMar>
        </w:tblPrEx>
        <w:trPr>
          <w:trHeight w:val="501" w:hRule="atLeast"/>
        </w:trPr>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w:t>
            </w: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教学楼入口</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墙面、地面拆除</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天花工程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铝塑板天花</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1.0.8mm厚50系列轻钢龙骨</w:t>
            </w:r>
          </w:p>
          <w:p>
            <w:pPr>
              <w:rPr>
                <w:rFonts w:ascii="宋体" w:hAnsi="宋体" w:cs="宋体"/>
                <w:color w:val="000000"/>
              </w:rPr>
            </w:pPr>
            <w:r>
              <w:rPr>
                <w:rFonts w:hint="eastAsia" w:ascii="宋体" w:hAnsi="宋体" w:cs="宋体"/>
                <w:color w:val="000000"/>
              </w:rPr>
              <w:t>2.12mm阻燃多层板、</w:t>
            </w:r>
          </w:p>
          <w:p>
            <w:pPr>
              <w:rPr>
                <w:rFonts w:ascii="宋体" w:hAnsi="宋体" w:cs="宋体"/>
                <w:color w:val="000000"/>
              </w:rPr>
            </w:pPr>
            <w:r>
              <w:rPr>
                <w:rFonts w:hint="eastAsia" w:ascii="宋体" w:hAnsi="宋体" w:cs="宋体"/>
                <w:color w:val="000000"/>
              </w:rPr>
              <w:t>3.外贴铝塑板</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42㎡</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shd w:val="clear" w:color="000000" w:fill="FFFFFF"/>
            <w:vAlign w:val="center"/>
          </w:tcPr>
          <w:p>
            <w:pPr>
              <w:jc w:val="center"/>
              <w:rPr>
                <w:rFonts w:ascii="宋体" w:hAnsi="宋体" w:cs="宋体"/>
                <w:color w:val="000000"/>
              </w:rPr>
            </w:pPr>
            <w:r>
              <w:rPr>
                <w:rFonts w:hint="eastAsia" w:ascii="宋体" w:hAnsi="宋体" w:cs="宋体"/>
                <w:color w:val="000000"/>
              </w:rPr>
              <w:t>LED灯具</w:t>
            </w:r>
          </w:p>
        </w:tc>
        <w:tc>
          <w:tcPr>
            <w:tcW w:w="3613" w:type="dxa"/>
            <w:tcBorders>
              <w:top w:val="nil"/>
              <w:left w:val="nil"/>
              <w:bottom w:val="single" w:color="auto" w:sz="4" w:space="0"/>
              <w:right w:val="single" w:color="auto" w:sz="4" w:space="0"/>
            </w:tcBorders>
            <w:shd w:val="clear" w:color="FFFFFF" w:fill="FFFFFF"/>
            <w:vAlign w:val="center"/>
          </w:tcPr>
          <w:p>
            <w:pPr>
              <w:rPr>
                <w:rFonts w:ascii="宋体" w:hAnsi="宋体" w:cs="宋体"/>
                <w:color w:val="000000"/>
              </w:rPr>
            </w:pPr>
            <w:r>
              <w:rPr>
                <w:rFonts w:hint="eastAsia" w:ascii="宋体" w:hAnsi="宋体" w:cs="宋体"/>
                <w:color w:val="000000"/>
              </w:rPr>
              <w:t>LED 灯具</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新建结构</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75mm国标主龙骨配50mm副骨封9mm阻燃夹板+8mm龙牌石膏板</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25㎡</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木纹铝格栅</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定制50*100mm铝格栅隔断,配件安装</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17㎡</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净味乳胶漆饰面</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35㎡</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地面</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地砖</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地面新铺地砖</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42㎡</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w:t>
            </w: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楼梯间</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楼梯工程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拆除、翻新</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墙面杂物拆除、楼梯扶手刷漆翻新</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造型发光条</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定制铝制造型条+led灯带模组</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108m</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灯箱、安迪板背胶画面、不干胶刻字、木结构造型挂板等</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3</w:t>
            </w: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一楼</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天花、墙面、地面拆除</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天花工程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吊顶结构</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1、</w:t>
            </w:r>
            <w:r>
              <w:rPr>
                <w:rFonts w:hint="eastAsia" w:ascii="MS Gothic" w:hAnsi="MS Gothic" w:eastAsia="MS Gothic" w:cs="MS Gothic"/>
                <w:color w:val="000000"/>
              </w:rPr>
              <w:t>∅</w:t>
            </w:r>
            <w:r>
              <w:rPr>
                <w:rFonts w:hint="eastAsia" w:ascii="宋体" w:hAnsi="宋体" w:cs="宋体"/>
                <w:color w:val="000000"/>
              </w:rPr>
              <w:t>8钢筋吊杆，轻钢龙骨结构</w:t>
            </w:r>
          </w:p>
          <w:p>
            <w:pPr>
              <w:rPr>
                <w:rFonts w:ascii="宋体" w:hAnsi="宋体" w:cs="宋体"/>
                <w:color w:val="000000"/>
              </w:rPr>
            </w:pPr>
            <w:r>
              <w:rPr>
                <w:rFonts w:hint="eastAsia" w:ascii="宋体" w:hAnsi="宋体" w:cs="宋体"/>
                <w:color w:val="000000"/>
              </w:rPr>
              <w:t>2、双层8mm厚石膏板</w:t>
            </w:r>
          </w:p>
          <w:p>
            <w:pPr>
              <w:rPr>
                <w:rFonts w:ascii="宋体" w:hAnsi="宋体" w:cs="宋体"/>
                <w:color w:val="000000"/>
              </w:rPr>
            </w:pPr>
            <w:r>
              <w:rPr>
                <w:rFonts w:hint="eastAsia" w:ascii="宋体" w:hAnsi="宋体" w:cs="宋体"/>
                <w:color w:val="000000"/>
              </w:rPr>
              <w:t>3、自粘胶带、板面钉眼封点防锈漆、清油封底</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60㎡</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吊顶饰面</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1.基层类型、喷刷部位:天花硅石膏板基层</w:t>
            </w:r>
          </w:p>
          <w:p>
            <w:pPr>
              <w:rPr>
                <w:rFonts w:ascii="宋体" w:hAnsi="宋体" w:cs="宋体"/>
                <w:color w:val="000000"/>
              </w:rPr>
            </w:pPr>
            <w:r>
              <w:rPr>
                <w:rFonts w:hint="eastAsia" w:ascii="宋体" w:hAnsi="宋体" w:cs="宋体"/>
                <w:color w:val="000000"/>
              </w:rPr>
              <w:t>2.涂料种类、刷喷要求:刮腻子、白色无机涂料各三遍</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60㎡</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铝通天花</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定制50*100mm铝格栅天花,间隔120mm安装</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15㎡</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shd w:val="clear" w:color="000000" w:fill="FFFFFF"/>
            <w:vAlign w:val="center"/>
          </w:tcPr>
          <w:p>
            <w:pPr>
              <w:jc w:val="center"/>
              <w:rPr>
                <w:rFonts w:ascii="宋体" w:hAnsi="宋体" w:cs="宋体"/>
                <w:color w:val="000000"/>
              </w:rPr>
            </w:pPr>
            <w:r>
              <w:rPr>
                <w:rFonts w:hint="eastAsia" w:ascii="宋体" w:hAnsi="宋体" w:cs="宋体"/>
                <w:color w:val="000000"/>
              </w:rPr>
              <w:t>灯槽灯具</w:t>
            </w:r>
          </w:p>
        </w:tc>
        <w:tc>
          <w:tcPr>
            <w:tcW w:w="3613" w:type="dxa"/>
            <w:tcBorders>
              <w:top w:val="nil"/>
              <w:left w:val="nil"/>
              <w:bottom w:val="single" w:color="auto" w:sz="4" w:space="0"/>
              <w:right w:val="single" w:color="auto" w:sz="4" w:space="0"/>
            </w:tcBorders>
            <w:shd w:val="clear" w:color="FFFFFF" w:fill="FFFFFF"/>
            <w:vAlign w:val="center"/>
          </w:tcPr>
          <w:p>
            <w:pPr>
              <w:rPr>
                <w:rFonts w:ascii="宋体" w:hAnsi="宋体" w:cs="宋体"/>
                <w:color w:val="000000"/>
              </w:rPr>
            </w:pPr>
            <w:r>
              <w:rPr>
                <w:rFonts w:hint="eastAsia" w:ascii="宋体" w:hAnsi="宋体" w:cs="宋体"/>
                <w:color w:val="000000"/>
              </w:rPr>
              <w:t>条形灯具</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木纹铝格栅</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定制50*100mm铝格栅隔断,配件安装</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15㎡</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净味乳胶漆饰面</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100㎡</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1组</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w:t>
            </w: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二楼</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木纹饰面板</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2组</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5</w:t>
            </w: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三楼</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木纹饰面板</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1组</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rPr>
          <w:trHeight w:val="501" w:hRule="atLeast"/>
        </w:trPr>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6</w:t>
            </w: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四楼</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木纹饰面板</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2组</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7</w:t>
            </w: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五楼</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拆除</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墙面杂物拆除</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立面工程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墙面饰面</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木纹饰面板</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灯箱</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铝边框+led灯组模组+uv软膜饰面</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2组</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其他工程</w:t>
            </w:r>
          </w:p>
        </w:tc>
        <w:tc>
          <w:tcPr>
            <w:tcW w:w="1132" w:type="dxa"/>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美工</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油墨喷涂/亚克力字/不干胶</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8</w:t>
            </w:r>
          </w:p>
        </w:tc>
        <w:tc>
          <w:tcPr>
            <w:tcW w:w="0" w:type="auto"/>
            <w:vMerge w:val="restart"/>
            <w:tcBorders>
              <w:top w:val="nil"/>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其他</w:t>
            </w:r>
          </w:p>
        </w:tc>
        <w:tc>
          <w:tcPr>
            <w:tcW w:w="1713" w:type="dxa"/>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材料搬运</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施工材料搬运、成品搬运</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713" w:type="dxa"/>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垃圾清运</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建筑垃圾清运出校外处理</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713" w:type="dxa"/>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保洁</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现场清洁</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713" w:type="dxa"/>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整体设计</w:t>
            </w:r>
          </w:p>
        </w:tc>
        <w:tc>
          <w:tcPr>
            <w:tcW w:w="3613" w:type="dxa"/>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岭南舞蹈实训楼文化长廊整体设计，提供针对本项目的平面设计图、施工图及设计效果图；</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1项</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0" w:type="auto"/>
            <w:vMerge w:val="continue"/>
            <w:tcBorders>
              <w:top w:val="nil"/>
              <w:left w:val="single" w:color="auto" w:sz="4" w:space="0"/>
              <w:bottom w:val="single" w:color="auto" w:sz="4" w:space="0"/>
              <w:right w:val="single" w:color="auto" w:sz="4" w:space="0"/>
            </w:tcBorders>
            <w:vAlign w:val="center"/>
          </w:tcPr>
          <w:p>
            <w:pPr>
              <w:rPr>
                <w:rFonts w:ascii="宋体" w:hAnsi="宋体" w:cs="宋体"/>
                <w:color w:val="000000"/>
              </w:rPr>
            </w:pPr>
          </w:p>
        </w:tc>
        <w:tc>
          <w:tcPr>
            <w:tcW w:w="1713" w:type="dxa"/>
            <w:gridSpan w:val="2"/>
            <w:tcBorders>
              <w:top w:val="single" w:color="auto" w:sz="4" w:space="0"/>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施工保护</w:t>
            </w:r>
          </w:p>
        </w:tc>
        <w:tc>
          <w:tcPr>
            <w:tcW w:w="3613" w:type="dxa"/>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施工围蔽保护，地面保护</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392㎡</w:t>
            </w: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c>
          <w:tcPr>
            <w:tcW w:w="0" w:type="auto"/>
            <w:tcBorders>
              <w:top w:val="nil"/>
              <w:left w:val="nil"/>
              <w:bottom w:val="single" w:color="auto" w:sz="4" w:space="0"/>
              <w:right w:val="single" w:color="auto" w:sz="4" w:space="0"/>
            </w:tcBorders>
            <w:vAlign w:val="center"/>
          </w:tcPr>
          <w:p>
            <w:pPr>
              <w:jc w:val="center"/>
              <w:rPr>
                <w:rFonts w:ascii="宋体" w:hAnsi="宋体" w:cs="宋体"/>
                <w:color w:val="000000"/>
              </w:rPr>
            </w:pPr>
          </w:p>
        </w:tc>
      </w:tr>
      <w:tr>
        <w:tblPrEx>
          <w:tblCellMar>
            <w:top w:w="0" w:type="dxa"/>
            <w:left w:w="108" w:type="dxa"/>
            <w:bottom w:w="0" w:type="dxa"/>
            <w:right w:w="108" w:type="dxa"/>
          </w:tblCellMar>
        </w:tblPrEx>
        <w:trPr>
          <w:trHeight w:val="501" w:hRule="atLeast"/>
        </w:trPr>
        <w:tc>
          <w:tcPr>
            <w:tcW w:w="0" w:type="auto"/>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FF0000"/>
              </w:rPr>
            </w:pPr>
            <w:r>
              <w:rPr>
                <w:rFonts w:hint="eastAsia" w:ascii="宋体" w:hAnsi="宋体" w:cs="宋体"/>
                <w:color w:val="FF0000"/>
              </w:rPr>
              <w:t>9</w:t>
            </w:r>
          </w:p>
        </w:tc>
        <w:tc>
          <w:tcPr>
            <w:tcW w:w="2349"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FF0000"/>
              </w:rPr>
            </w:pPr>
            <w:r>
              <w:rPr>
                <w:rFonts w:hint="eastAsia" w:ascii="宋体" w:hAnsi="宋体" w:cs="宋体"/>
                <w:color w:val="FF0000"/>
              </w:rPr>
              <w:t>绿色施工安全防护措施费</w:t>
            </w:r>
          </w:p>
        </w:tc>
        <w:tc>
          <w:tcPr>
            <w:tcW w:w="3613" w:type="dxa"/>
            <w:tcBorders>
              <w:top w:val="single" w:color="auto" w:sz="4" w:space="0"/>
              <w:left w:val="nil"/>
              <w:bottom w:val="single" w:color="auto" w:sz="4" w:space="0"/>
              <w:right w:val="single" w:color="auto" w:sz="4" w:space="0"/>
            </w:tcBorders>
            <w:vAlign w:val="center"/>
          </w:tcPr>
          <w:p>
            <w:pPr>
              <w:rPr>
                <w:rFonts w:ascii="宋体" w:hAnsi="宋体" w:cs="宋体"/>
                <w:color w:val="FF0000"/>
              </w:rPr>
            </w:pPr>
            <w:r>
              <w:rPr>
                <w:rFonts w:hint="eastAsia" w:ascii="宋体" w:hAnsi="宋体" w:cs="宋体"/>
                <w:color w:val="FF0000"/>
              </w:rPr>
              <w:t>金额：</w:t>
            </w:r>
            <w:r>
              <w:rPr>
                <w:rFonts w:hint="eastAsia" w:ascii="Microsoft JhengHei" w:hAnsi="Microsoft JhengHei" w:eastAsia="Microsoft JhengHei" w:cs="宋体"/>
                <w:color w:val="FF0000"/>
              </w:rPr>
              <w:t>￥</w:t>
            </w:r>
            <w:r>
              <w:rPr>
                <w:rFonts w:hint="eastAsia" w:ascii="宋体" w:hAnsi="宋体" w:cs="宋体"/>
                <w:color w:val="FF0000"/>
              </w:rPr>
              <w:t>1</w:t>
            </w:r>
            <w:r>
              <w:rPr>
                <w:rFonts w:ascii="宋体" w:hAnsi="宋体" w:cs="宋体"/>
                <w:color w:val="FF0000"/>
              </w:rPr>
              <w:t>9</w:t>
            </w:r>
            <w:r>
              <w:rPr>
                <w:rFonts w:hint="eastAsia" w:ascii="宋体" w:hAnsi="宋体" w:cs="宋体"/>
                <w:color w:val="FF0000"/>
              </w:rPr>
              <w:t>,</w:t>
            </w:r>
            <w:r>
              <w:rPr>
                <w:rFonts w:ascii="宋体" w:hAnsi="宋体" w:cs="宋体"/>
                <w:color w:val="FF0000"/>
              </w:rPr>
              <w:t>000.00</w:t>
            </w:r>
            <w:r>
              <w:rPr>
                <w:rFonts w:hint="eastAsia" w:ascii="宋体" w:hAnsi="宋体" w:cs="宋体"/>
                <w:color w:val="FF0000"/>
              </w:rPr>
              <w:t>元</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color w:val="FF0000"/>
              </w:rPr>
            </w:pPr>
            <w:r>
              <w:rPr>
                <w:rFonts w:hint="eastAsia" w:ascii="宋体" w:hAnsi="宋体" w:cs="宋体"/>
                <w:color w:val="FF0000"/>
              </w:rPr>
              <w:t>1项</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color w:val="FF0000"/>
              </w:rPr>
            </w:pP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color w:val="FF0000"/>
              </w:rPr>
            </w:pPr>
          </w:p>
        </w:tc>
      </w:tr>
      <w:tr>
        <w:trPr>
          <w:trHeight w:val="501" w:hRule="atLeast"/>
        </w:trPr>
        <w:tc>
          <w:tcPr>
            <w:tcW w:w="0" w:type="auto"/>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FF0000"/>
              </w:rPr>
            </w:pPr>
            <w:r>
              <w:rPr>
                <w:rFonts w:hint="eastAsia" w:ascii="宋体" w:hAnsi="宋体" w:cs="宋体"/>
                <w:color w:val="FF0000"/>
              </w:rPr>
              <w:t>1</w:t>
            </w:r>
            <w:r>
              <w:rPr>
                <w:rFonts w:ascii="宋体" w:hAnsi="宋体" w:cs="宋体"/>
                <w:color w:val="FF0000"/>
              </w:rPr>
              <w:t>0</w:t>
            </w:r>
          </w:p>
        </w:tc>
        <w:tc>
          <w:tcPr>
            <w:tcW w:w="2349"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FF0000"/>
              </w:rPr>
            </w:pPr>
            <w:r>
              <w:rPr>
                <w:rFonts w:hint="eastAsia" w:ascii="宋体" w:hAnsi="宋体" w:cs="宋体"/>
                <w:color w:val="FF0000"/>
              </w:rPr>
              <w:t>暂列金额</w:t>
            </w:r>
          </w:p>
        </w:tc>
        <w:tc>
          <w:tcPr>
            <w:tcW w:w="3613" w:type="dxa"/>
            <w:tcBorders>
              <w:top w:val="single" w:color="auto" w:sz="4" w:space="0"/>
              <w:left w:val="nil"/>
              <w:bottom w:val="single" w:color="auto" w:sz="4" w:space="0"/>
              <w:right w:val="single" w:color="auto" w:sz="4" w:space="0"/>
            </w:tcBorders>
            <w:vAlign w:val="center"/>
          </w:tcPr>
          <w:p>
            <w:pPr>
              <w:rPr>
                <w:rFonts w:ascii="宋体" w:hAnsi="宋体" w:cs="宋体"/>
                <w:color w:val="FF0000"/>
              </w:rPr>
            </w:pPr>
            <w:r>
              <w:rPr>
                <w:rFonts w:hint="eastAsia" w:ascii="宋体" w:hAnsi="宋体" w:cs="宋体"/>
                <w:color w:val="FF0000"/>
              </w:rPr>
              <w:t>金额：</w:t>
            </w:r>
            <w:r>
              <w:rPr>
                <w:rFonts w:hint="eastAsia" w:ascii="Microsoft JhengHei" w:hAnsi="Microsoft JhengHei" w:eastAsia="Microsoft JhengHei" w:cs="宋体"/>
                <w:color w:val="FF0000"/>
              </w:rPr>
              <w:t>￥</w:t>
            </w:r>
            <w:r>
              <w:rPr>
                <w:rFonts w:hint="eastAsia" w:ascii="宋体" w:hAnsi="宋体" w:cs="宋体"/>
                <w:color w:val="FF0000"/>
              </w:rPr>
              <w:t>5</w:t>
            </w:r>
            <w:r>
              <w:rPr>
                <w:rFonts w:ascii="宋体" w:hAnsi="宋体" w:cs="宋体"/>
                <w:color w:val="FF0000"/>
              </w:rPr>
              <w:t>0,000</w:t>
            </w:r>
            <w:r>
              <w:rPr>
                <w:rFonts w:hint="eastAsia" w:ascii="宋体" w:hAnsi="宋体" w:cs="宋体"/>
                <w:color w:val="FF0000"/>
              </w:rPr>
              <w:t>元</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color w:val="FF0000"/>
              </w:rPr>
            </w:pPr>
            <w:r>
              <w:rPr>
                <w:rFonts w:hint="eastAsia" w:ascii="宋体" w:hAnsi="宋体" w:cs="宋体"/>
                <w:color w:val="FF0000"/>
              </w:rPr>
              <w:t>1项</w:t>
            </w: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color w:val="FF0000"/>
              </w:rPr>
            </w:pPr>
          </w:p>
        </w:tc>
        <w:tc>
          <w:tcPr>
            <w:tcW w:w="0" w:type="auto"/>
            <w:tcBorders>
              <w:top w:val="single" w:color="auto" w:sz="4" w:space="0"/>
              <w:left w:val="nil"/>
              <w:bottom w:val="single" w:color="auto" w:sz="4" w:space="0"/>
              <w:right w:val="single" w:color="auto" w:sz="4" w:space="0"/>
            </w:tcBorders>
            <w:vAlign w:val="center"/>
          </w:tcPr>
          <w:p>
            <w:pPr>
              <w:jc w:val="center"/>
              <w:rPr>
                <w:rFonts w:ascii="宋体" w:hAnsi="宋体" w:cs="宋体"/>
                <w:color w:val="FF0000"/>
              </w:rPr>
            </w:pPr>
          </w:p>
        </w:tc>
      </w:tr>
    </w:tbl>
    <w:p/>
    <w:tbl>
      <w:tblPr>
        <w:tblStyle w:val="59"/>
        <w:tblW w:w="5000" w:type="pct"/>
        <w:tblInd w:w="0" w:type="dxa"/>
        <w:tblLayout w:type="autofit"/>
        <w:tblCellMar>
          <w:top w:w="0" w:type="dxa"/>
          <w:left w:w="108" w:type="dxa"/>
          <w:bottom w:w="0" w:type="dxa"/>
          <w:right w:w="108" w:type="dxa"/>
        </w:tblCellMar>
      </w:tblPr>
      <w:tblGrid>
        <w:gridCol w:w="657"/>
        <w:gridCol w:w="2143"/>
        <w:gridCol w:w="2151"/>
        <w:gridCol w:w="657"/>
        <w:gridCol w:w="1296"/>
        <w:gridCol w:w="1724"/>
        <w:gridCol w:w="658"/>
      </w:tblGrid>
      <w:tr>
        <w:tblPrEx>
          <w:tblCellMar>
            <w:top w:w="0" w:type="dxa"/>
            <w:left w:w="108" w:type="dxa"/>
            <w:bottom w:w="0" w:type="dxa"/>
            <w:right w:w="108" w:type="dxa"/>
          </w:tblCellMar>
        </w:tblPrEx>
        <w:trPr>
          <w:trHeight w:val="501" w:hRule="atLeast"/>
        </w:trPr>
        <w:tc>
          <w:tcPr>
            <w:tcW w:w="35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序号</w:t>
            </w:r>
          </w:p>
        </w:tc>
        <w:tc>
          <w:tcPr>
            <w:tcW w:w="1154" w:type="pct"/>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货物名称</w:t>
            </w:r>
          </w:p>
        </w:tc>
        <w:tc>
          <w:tcPr>
            <w:tcW w:w="1158" w:type="pct"/>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规格配置、技术参数</w:t>
            </w:r>
          </w:p>
        </w:tc>
        <w:tc>
          <w:tcPr>
            <w:tcW w:w="354" w:type="pct"/>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数量</w:t>
            </w:r>
          </w:p>
        </w:tc>
        <w:tc>
          <w:tcPr>
            <w:tcW w:w="698" w:type="pct"/>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单价（元）</w:t>
            </w:r>
          </w:p>
        </w:tc>
        <w:tc>
          <w:tcPr>
            <w:tcW w:w="928" w:type="pct"/>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合计金额（元）</w:t>
            </w:r>
          </w:p>
        </w:tc>
        <w:tc>
          <w:tcPr>
            <w:tcW w:w="354" w:type="pct"/>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备注</w:t>
            </w:r>
          </w:p>
        </w:tc>
      </w:tr>
      <w:tr>
        <w:tblPrEx>
          <w:tblCellMar>
            <w:top w:w="0" w:type="dxa"/>
            <w:left w:w="108" w:type="dxa"/>
            <w:bottom w:w="0" w:type="dxa"/>
            <w:right w:w="108" w:type="dxa"/>
          </w:tblCellMar>
        </w:tblPrEx>
        <w:trPr>
          <w:trHeight w:val="501" w:hRule="atLeast"/>
        </w:trPr>
        <w:tc>
          <w:tcPr>
            <w:tcW w:w="354" w:type="pct"/>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1</w:t>
            </w:r>
          </w:p>
        </w:tc>
        <w:tc>
          <w:tcPr>
            <w:tcW w:w="1154"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智能空气显示终端</w:t>
            </w:r>
          </w:p>
        </w:tc>
        <w:tc>
          <w:tcPr>
            <w:tcW w:w="1158"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 xml:space="preserve"> </w:t>
            </w:r>
          </w:p>
        </w:tc>
        <w:tc>
          <w:tcPr>
            <w:tcW w:w="354"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1套</w:t>
            </w:r>
          </w:p>
        </w:tc>
        <w:tc>
          <w:tcPr>
            <w:tcW w:w="69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92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354" w:type="pct"/>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354" w:type="pct"/>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2</w:t>
            </w:r>
          </w:p>
        </w:tc>
        <w:tc>
          <w:tcPr>
            <w:tcW w:w="1154"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超写实数字人</w:t>
            </w:r>
          </w:p>
        </w:tc>
        <w:tc>
          <w:tcPr>
            <w:tcW w:w="1158" w:type="pct"/>
            <w:tcBorders>
              <w:top w:val="nil"/>
              <w:left w:val="nil"/>
              <w:bottom w:val="single" w:color="auto" w:sz="4" w:space="0"/>
              <w:right w:val="single" w:color="auto" w:sz="4" w:space="0"/>
            </w:tcBorders>
            <w:vAlign w:val="center"/>
          </w:tcPr>
          <w:p>
            <w:pPr>
              <w:rPr>
                <w:rFonts w:ascii="宋体" w:hAnsi="宋体" w:cs="宋体"/>
                <w:color w:val="000000"/>
              </w:rPr>
            </w:pPr>
          </w:p>
        </w:tc>
        <w:tc>
          <w:tcPr>
            <w:tcW w:w="354"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1套</w:t>
            </w:r>
          </w:p>
        </w:tc>
        <w:tc>
          <w:tcPr>
            <w:tcW w:w="69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92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354" w:type="pct"/>
            <w:tcBorders>
              <w:top w:val="nil"/>
              <w:left w:val="nil"/>
              <w:bottom w:val="single" w:color="auto" w:sz="4" w:space="0"/>
              <w:right w:val="single" w:color="auto" w:sz="4" w:space="0"/>
            </w:tcBorders>
            <w:noWrap/>
            <w:vAlign w:val="center"/>
          </w:tcPr>
          <w:p>
            <w:pPr>
              <w:jc w:val="center"/>
              <w:rPr>
                <w:rFonts w:ascii="宋体" w:hAnsi="宋体" w:cs="宋体"/>
              </w:rPr>
            </w:pPr>
          </w:p>
        </w:tc>
      </w:tr>
      <w:tr>
        <w:tblPrEx>
          <w:tblCellMar>
            <w:top w:w="0" w:type="dxa"/>
            <w:left w:w="108" w:type="dxa"/>
            <w:bottom w:w="0" w:type="dxa"/>
            <w:right w:w="108" w:type="dxa"/>
          </w:tblCellMar>
        </w:tblPrEx>
        <w:trPr>
          <w:trHeight w:val="501" w:hRule="atLeast"/>
        </w:trPr>
        <w:tc>
          <w:tcPr>
            <w:tcW w:w="354" w:type="pct"/>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3</w:t>
            </w:r>
          </w:p>
        </w:tc>
        <w:tc>
          <w:tcPr>
            <w:tcW w:w="1154"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VR头显</w:t>
            </w:r>
          </w:p>
        </w:tc>
        <w:tc>
          <w:tcPr>
            <w:tcW w:w="1158" w:type="pct"/>
            <w:tcBorders>
              <w:top w:val="nil"/>
              <w:left w:val="nil"/>
              <w:bottom w:val="single" w:color="auto" w:sz="4" w:space="0"/>
              <w:right w:val="single" w:color="auto" w:sz="4" w:space="0"/>
            </w:tcBorders>
            <w:vAlign w:val="center"/>
          </w:tcPr>
          <w:p>
            <w:pPr>
              <w:rPr>
                <w:rFonts w:ascii="宋体" w:hAnsi="宋体" w:cs="宋体"/>
                <w:color w:val="000000"/>
              </w:rPr>
            </w:pPr>
          </w:p>
        </w:tc>
        <w:tc>
          <w:tcPr>
            <w:tcW w:w="354"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2套</w:t>
            </w:r>
          </w:p>
        </w:tc>
        <w:tc>
          <w:tcPr>
            <w:tcW w:w="69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92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354" w:type="pct"/>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354" w:type="pct"/>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4</w:t>
            </w:r>
          </w:p>
        </w:tc>
        <w:tc>
          <w:tcPr>
            <w:tcW w:w="1154"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元宇宙中控系统</w:t>
            </w:r>
          </w:p>
        </w:tc>
        <w:tc>
          <w:tcPr>
            <w:tcW w:w="1158" w:type="pct"/>
            <w:tcBorders>
              <w:top w:val="nil"/>
              <w:left w:val="nil"/>
              <w:bottom w:val="single" w:color="auto" w:sz="4" w:space="0"/>
              <w:right w:val="single" w:color="auto" w:sz="4" w:space="0"/>
            </w:tcBorders>
            <w:vAlign w:val="center"/>
          </w:tcPr>
          <w:p>
            <w:pPr>
              <w:rPr>
                <w:rFonts w:ascii="宋体" w:hAnsi="宋体" w:cs="宋体"/>
                <w:color w:val="000000"/>
              </w:rPr>
            </w:pPr>
          </w:p>
        </w:tc>
        <w:tc>
          <w:tcPr>
            <w:tcW w:w="354"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1套</w:t>
            </w:r>
          </w:p>
        </w:tc>
        <w:tc>
          <w:tcPr>
            <w:tcW w:w="69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92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354" w:type="pct"/>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354" w:type="pct"/>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5</w:t>
            </w:r>
          </w:p>
        </w:tc>
        <w:tc>
          <w:tcPr>
            <w:tcW w:w="1154"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动捕采集</w:t>
            </w:r>
          </w:p>
        </w:tc>
        <w:tc>
          <w:tcPr>
            <w:tcW w:w="1158" w:type="pct"/>
            <w:tcBorders>
              <w:top w:val="nil"/>
              <w:left w:val="nil"/>
              <w:bottom w:val="single" w:color="auto" w:sz="4" w:space="0"/>
              <w:right w:val="single" w:color="auto" w:sz="4" w:space="0"/>
            </w:tcBorders>
            <w:vAlign w:val="center"/>
          </w:tcPr>
          <w:p>
            <w:pPr>
              <w:rPr>
                <w:rFonts w:ascii="宋体" w:hAnsi="宋体" w:cs="宋体"/>
                <w:color w:val="000000"/>
              </w:rPr>
            </w:pPr>
          </w:p>
        </w:tc>
        <w:tc>
          <w:tcPr>
            <w:tcW w:w="354"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1次</w:t>
            </w:r>
          </w:p>
        </w:tc>
        <w:tc>
          <w:tcPr>
            <w:tcW w:w="69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92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354" w:type="pct"/>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354" w:type="pct"/>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6</w:t>
            </w:r>
          </w:p>
        </w:tc>
        <w:tc>
          <w:tcPr>
            <w:tcW w:w="1154" w:type="pct"/>
            <w:tcBorders>
              <w:top w:val="nil"/>
              <w:left w:val="nil"/>
              <w:bottom w:val="single" w:color="auto" w:sz="4" w:space="0"/>
              <w:right w:val="single" w:color="auto" w:sz="4" w:space="0"/>
            </w:tcBorders>
            <w:vAlign w:val="center"/>
          </w:tcPr>
          <w:p>
            <w:pPr>
              <w:rPr>
                <w:rFonts w:ascii="宋体" w:hAnsi="宋体" w:cs="宋体"/>
                <w:color w:val="000000"/>
              </w:rPr>
            </w:pPr>
            <w:r>
              <w:rPr>
                <w:rFonts w:hint="eastAsia" w:ascii="宋体" w:hAnsi="宋体" w:cs="宋体"/>
                <w:color w:val="000000"/>
              </w:rPr>
              <w:t>裸眼输出终端</w:t>
            </w:r>
          </w:p>
        </w:tc>
        <w:tc>
          <w:tcPr>
            <w:tcW w:w="1158" w:type="pct"/>
            <w:tcBorders>
              <w:top w:val="nil"/>
              <w:left w:val="nil"/>
              <w:bottom w:val="single" w:color="auto" w:sz="4" w:space="0"/>
              <w:right w:val="single" w:color="auto" w:sz="4" w:space="0"/>
            </w:tcBorders>
            <w:vAlign w:val="center"/>
          </w:tcPr>
          <w:p>
            <w:pPr>
              <w:rPr>
                <w:rFonts w:ascii="宋体" w:hAnsi="宋体" w:cs="宋体"/>
                <w:color w:val="000000"/>
              </w:rPr>
            </w:pPr>
          </w:p>
        </w:tc>
        <w:tc>
          <w:tcPr>
            <w:tcW w:w="354" w:type="pct"/>
            <w:tcBorders>
              <w:top w:val="nil"/>
              <w:left w:val="nil"/>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4台</w:t>
            </w:r>
          </w:p>
        </w:tc>
        <w:tc>
          <w:tcPr>
            <w:tcW w:w="69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92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354" w:type="pct"/>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354" w:type="pct"/>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7</w:t>
            </w:r>
          </w:p>
        </w:tc>
        <w:tc>
          <w:tcPr>
            <w:tcW w:w="1154" w:type="pct"/>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强弱电工程</w:t>
            </w:r>
          </w:p>
        </w:tc>
        <w:tc>
          <w:tcPr>
            <w:tcW w:w="1158" w:type="pct"/>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 xml:space="preserve"> </w:t>
            </w:r>
          </w:p>
        </w:tc>
        <w:tc>
          <w:tcPr>
            <w:tcW w:w="354" w:type="pct"/>
            <w:tcBorders>
              <w:top w:val="nil"/>
              <w:left w:val="nil"/>
              <w:bottom w:val="single" w:color="auto" w:sz="4" w:space="0"/>
              <w:right w:val="single" w:color="auto" w:sz="4" w:space="0"/>
            </w:tcBorders>
            <w:vAlign w:val="center"/>
          </w:tcPr>
          <w:p>
            <w:pPr>
              <w:jc w:val="center"/>
              <w:rPr>
                <w:rFonts w:ascii="宋体" w:hAnsi="宋体" w:cs="宋体"/>
              </w:rPr>
            </w:pPr>
            <w:r>
              <w:rPr>
                <w:rFonts w:hint="eastAsia" w:ascii="宋体" w:hAnsi="宋体" w:cs="宋体"/>
              </w:rPr>
              <w:t>1项</w:t>
            </w:r>
          </w:p>
        </w:tc>
        <w:tc>
          <w:tcPr>
            <w:tcW w:w="698" w:type="pct"/>
            <w:tcBorders>
              <w:top w:val="nil"/>
              <w:left w:val="nil"/>
              <w:bottom w:val="single" w:color="auto" w:sz="4" w:space="0"/>
              <w:right w:val="single" w:color="auto" w:sz="4" w:space="0"/>
            </w:tcBorders>
            <w:vAlign w:val="center"/>
          </w:tcPr>
          <w:p>
            <w:pPr>
              <w:jc w:val="center"/>
              <w:rPr>
                <w:rFonts w:ascii="宋体" w:hAnsi="宋体" w:cs="宋体"/>
              </w:rPr>
            </w:pPr>
          </w:p>
        </w:tc>
        <w:tc>
          <w:tcPr>
            <w:tcW w:w="92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354" w:type="pct"/>
            <w:tcBorders>
              <w:top w:val="nil"/>
              <w:left w:val="nil"/>
              <w:bottom w:val="single" w:color="auto" w:sz="4" w:space="0"/>
              <w:right w:val="single" w:color="auto" w:sz="4" w:space="0"/>
            </w:tcBorders>
            <w:noWrap/>
            <w:vAlign w:val="center"/>
          </w:tcPr>
          <w:p>
            <w:pPr>
              <w:jc w:val="center"/>
              <w:rPr>
                <w:rFonts w:ascii="宋体" w:hAnsi="宋体" w:cs="宋体"/>
              </w:rPr>
            </w:pPr>
            <w:r>
              <w:rPr>
                <w:rFonts w:hint="eastAsia" w:ascii="宋体" w:hAnsi="宋体" w:cs="宋体"/>
              </w:rPr>
              <w:t>　</w:t>
            </w:r>
          </w:p>
        </w:tc>
      </w:tr>
      <w:tr>
        <w:tblPrEx>
          <w:tblCellMar>
            <w:top w:w="0" w:type="dxa"/>
            <w:left w:w="108" w:type="dxa"/>
            <w:bottom w:w="0" w:type="dxa"/>
            <w:right w:w="108" w:type="dxa"/>
          </w:tblCellMar>
        </w:tblPrEx>
        <w:trPr>
          <w:trHeight w:val="501" w:hRule="atLeast"/>
        </w:trPr>
        <w:tc>
          <w:tcPr>
            <w:tcW w:w="354" w:type="pct"/>
            <w:tcBorders>
              <w:top w:val="nil"/>
              <w:left w:val="single" w:color="auto" w:sz="4" w:space="0"/>
              <w:bottom w:val="single" w:color="auto" w:sz="4" w:space="0"/>
              <w:right w:val="single" w:color="auto" w:sz="4" w:space="0"/>
            </w:tcBorders>
            <w:vAlign w:val="center"/>
          </w:tcPr>
          <w:p>
            <w:pPr>
              <w:jc w:val="center"/>
              <w:rPr>
                <w:rFonts w:ascii="宋体" w:hAnsi="宋体" w:cs="宋体"/>
              </w:rPr>
            </w:pPr>
            <w:r>
              <w:rPr>
                <w:rFonts w:hint="eastAsia" w:ascii="宋体" w:hAnsi="宋体" w:cs="宋体"/>
              </w:rPr>
              <w:t>8</w:t>
            </w:r>
          </w:p>
        </w:tc>
        <w:tc>
          <w:tcPr>
            <w:tcW w:w="1154" w:type="pct"/>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文化建设及环境改造</w:t>
            </w:r>
          </w:p>
        </w:tc>
        <w:tc>
          <w:tcPr>
            <w:tcW w:w="1158" w:type="pct"/>
            <w:tcBorders>
              <w:top w:val="nil"/>
              <w:left w:val="nil"/>
              <w:bottom w:val="single" w:color="auto" w:sz="4" w:space="0"/>
              <w:right w:val="single" w:color="auto" w:sz="4" w:space="0"/>
            </w:tcBorders>
            <w:vAlign w:val="center"/>
          </w:tcPr>
          <w:p>
            <w:pPr>
              <w:rPr>
                <w:rFonts w:ascii="宋体" w:hAnsi="宋体" w:cs="宋体"/>
              </w:rPr>
            </w:pPr>
            <w:r>
              <w:rPr>
                <w:rFonts w:hint="eastAsia" w:ascii="宋体" w:hAnsi="宋体" w:cs="宋体"/>
              </w:rPr>
              <w:t>详见附件1</w:t>
            </w:r>
          </w:p>
        </w:tc>
        <w:tc>
          <w:tcPr>
            <w:tcW w:w="354" w:type="pct"/>
            <w:tcBorders>
              <w:top w:val="nil"/>
              <w:left w:val="nil"/>
              <w:bottom w:val="single" w:color="auto" w:sz="4" w:space="0"/>
              <w:right w:val="single" w:color="auto" w:sz="4" w:space="0"/>
            </w:tcBorders>
            <w:vAlign w:val="center"/>
          </w:tcPr>
          <w:p>
            <w:pPr>
              <w:jc w:val="center"/>
              <w:rPr>
                <w:rFonts w:ascii="宋体" w:hAnsi="宋体" w:cs="宋体"/>
              </w:rPr>
            </w:pPr>
            <w:r>
              <w:rPr>
                <w:rFonts w:hint="eastAsia" w:ascii="宋体" w:hAnsi="宋体" w:cs="宋体"/>
              </w:rPr>
              <w:t>1项</w:t>
            </w:r>
          </w:p>
        </w:tc>
        <w:tc>
          <w:tcPr>
            <w:tcW w:w="698" w:type="pct"/>
            <w:tcBorders>
              <w:top w:val="nil"/>
              <w:left w:val="nil"/>
              <w:bottom w:val="single" w:color="auto" w:sz="4" w:space="0"/>
              <w:right w:val="single" w:color="auto" w:sz="4" w:space="0"/>
            </w:tcBorders>
            <w:vAlign w:val="center"/>
          </w:tcPr>
          <w:p>
            <w:pPr>
              <w:jc w:val="center"/>
              <w:rPr>
                <w:rFonts w:ascii="宋体" w:hAnsi="宋体" w:cs="宋体"/>
              </w:rPr>
            </w:pPr>
          </w:p>
        </w:tc>
        <w:tc>
          <w:tcPr>
            <w:tcW w:w="928" w:type="pct"/>
            <w:tcBorders>
              <w:top w:val="nil"/>
              <w:left w:val="nil"/>
              <w:bottom w:val="single" w:color="auto" w:sz="4" w:space="0"/>
              <w:right w:val="single" w:color="auto" w:sz="4" w:space="0"/>
            </w:tcBorders>
            <w:noWrap/>
            <w:vAlign w:val="center"/>
          </w:tcPr>
          <w:p>
            <w:pPr>
              <w:jc w:val="center"/>
              <w:rPr>
                <w:rFonts w:ascii="宋体" w:hAnsi="宋体" w:cs="宋体"/>
              </w:rPr>
            </w:pPr>
          </w:p>
        </w:tc>
        <w:tc>
          <w:tcPr>
            <w:tcW w:w="354" w:type="pct"/>
            <w:tcBorders>
              <w:top w:val="nil"/>
              <w:left w:val="nil"/>
              <w:bottom w:val="single" w:color="auto" w:sz="4" w:space="0"/>
              <w:right w:val="single" w:color="auto" w:sz="4" w:space="0"/>
            </w:tcBorders>
            <w:vAlign w:val="center"/>
          </w:tcPr>
          <w:p>
            <w:pPr>
              <w:jc w:val="center"/>
              <w:rPr>
                <w:rFonts w:ascii="宋体" w:hAnsi="宋体" w:cs="宋体"/>
              </w:rPr>
            </w:pPr>
            <w:r>
              <w:rPr>
                <w:rFonts w:hint="eastAsia" w:ascii="宋体" w:hAnsi="宋体" w:cs="宋体"/>
              </w:rPr>
              <w:t>　</w:t>
            </w:r>
          </w:p>
        </w:tc>
      </w:tr>
    </w:tbl>
    <w:p>
      <w:pPr>
        <w:spacing w:line="240" w:lineRule="exact"/>
        <w:rPr>
          <w:rFonts w:ascii="宋体" w:hAnsi="宋体"/>
          <w:sz w:val="21"/>
          <w:szCs w:val="21"/>
        </w:rPr>
      </w:pPr>
    </w:p>
    <w:p>
      <w:pPr>
        <w:pStyle w:val="5"/>
        <w:spacing w:line="480" w:lineRule="exact"/>
        <w:jc w:val="center"/>
        <w:rPr>
          <w:rFonts w:ascii="宋体" w:hAnsi="宋体"/>
          <w:smallCaps/>
        </w:rPr>
      </w:pPr>
      <w:r>
        <w:rPr>
          <w:rFonts w:ascii="宋体" w:hAnsi="宋体"/>
          <w:smallCaps/>
        </w:rPr>
        <w:br w:type="page"/>
      </w:r>
      <w:r>
        <w:rPr>
          <w:rFonts w:ascii="宋体" w:hAnsi="宋体"/>
          <w:smallCaps/>
        </w:rPr>
        <w:t>三</w:t>
      </w:r>
      <w:r>
        <w:rPr>
          <w:rFonts w:hint="eastAsia" w:ascii="宋体" w:hAnsi="宋体"/>
          <w:smallCaps/>
        </w:rPr>
        <w:t>、用户需求响应</w:t>
      </w:r>
    </w:p>
    <w:p>
      <w:pPr>
        <w:numPr>
          <w:ilvl w:val="0"/>
          <w:numId w:val="46"/>
        </w:numPr>
        <w:spacing w:line="360" w:lineRule="auto"/>
        <w:rPr>
          <w:b/>
          <w:sz w:val="28"/>
          <w:szCs w:val="28"/>
        </w:rPr>
      </w:pPr>
      <w:r>
        <w:rPr>
          <w:rFonts w:hint="eastAsia"/>
          <w:b/>
          <w:sz w:val="28"/>
          <w:szCs w:val="28"/>
        </w:rPr>
        <w:t xml:space="preserve">用户需要响应表                                                                    </w:t>
      </w:r>
    </w:p>
    <w:p>
      <w:pPr>
        <w:spacing w:line="360" w:lineRule="auto"/>
        <w:ind w:left="618" w:hanging="618"/>
        <w:rPr>
          <w:rFonts w:ascii="宋体"/>
          <w:b/>
          <w:sz w:val="21"/>
        </w:rPr>
      </w:pPr>
      <w:r>
        <w:rPr>
          <w:rFonts w:hint="eastAsia" w:ascii="宋体"/>
          <w:sz w:val="21"/>
        </w:rPr>
        <w:t>[说明]响应供应商应对照磋商文件要求与报价的实际情况对磋商文件用户需求书要求的条款内容作响应。完全满足的在“响应栏”中打“√”，若有差异的请在“响应栏”中打“Ο”，并将差异情况说明。</w:t>
      </w:r>
      <w:r>
        <w:rPr>
          <w:rFonts w:hint="eastAsia" w:ascii="宋体" w:hAnsi="宋体"/>
          <w:b/>
          <w:sz w:val="21"/>
        </w:rPr>
        <w:t>★</w:t>
      </w:r>
      <w:r>
        <w:rPr>
          <w:rFonts w:hint="eastAsia" w:ascii="宋体"/>
          <w:b/>
          <w:sz w:val="21"/>
        </w:rPr>
        <w:t>号条款为不可偏离项，</w:t>
      </w:r>
      <w:r>
        <w:rPr>
          <w:rFonts w:hint="eastAsia" w:ascii="宋体" w:hAnsi="宋体"/>
          <w:b/>
          <w:sz w:val="21"/>
        </w:rPr>
        <w:t>★</w:t>
      </w:r>
      <w:r>
        <w:rPr>
          <w:rFonts w:hint="eastAsia" w:ascii="宋体"/>
          <w:b/>
          <w:sz w:val="21"/>
        </w:rPr>
        <w:t>号条款负偏离或不满足，按照无效报价处理。</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3765"/>
        <w:gridCol w:w="1387"/>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4" w:type="dxa"/>
            <w:vAlign w:val="center"/>
          </w:tcPr>
          <w:p>
            <w:pPr>
              <w:jc w:val="center"/>
              <w:rPr>
                <w:rFonts w:ascii="宋体"/>
                <w:b/>
                <w:sz w:val="21"/>
              </w:rPr>
            </w:pPr>
            <w:r>
              <w:rPr>
                <w:rFonts w:hint="eastAsia" w:ascii="宋体"/>
                <w:b/>
                <w:sz w:val="21"/>
              </w:rPr>
              <w:t>序号</w:t>
            </w:r>
          </w:p>
        </w:tc>
        <w:tc>
          <w:tcPr>
            <w:tcW w:w="3765" w:type="dxa"/>
            <w:vAlign w:val="center"/>
          </w:tcPr>
          <w:p>
            <w:pPr>
              <w:jc w:val="center"/>
              <w:rPr>
                <w:rFonts w:ascii="宋体"/>
                <w:b/>
                <w:sz w:val="21"/>
              </w:rPr>
            </w:pPr>
            <w:r>
              <w:rPr>
                <w:rFonts w:hint="eastAsia" w:ascii="宋体"/>
                <w:b/>
                <w:sz w:val="21"/>
              </w:rPr>
              <w:t>用户需求书要求</w:t>
            </w:r>
          </w:p>
        </w:tc>
        <w:tc>
          <w:tcPr>
            <w:tcW w:w="1387" w:type="dxa"/>
            <w:vAlign w:val="center"/>
          </w:tcPr>
          <w:p>
            <w:pPr>
              <w:jc w:val="center"/>
              <w:rPr>
                <w:rFonts w:ascii="宋体"/>
                <w:b/>
                <w:sz w:val="21"/>
              </w:rPr>
            </w:pPr>
            <w:r>
              <w:rPr>
                <w:rFonts w:hint="eastAsia" w:ascii="宋体"/>
                <w:b/>
                <w:sz w:val="21"/>
              </w:rPr>
              <w:t>响应情况</w:t>
            </w:r>
          </w:p>
        </w:tc>
        <w:tc>
          <w:tcPr>
            <w:tcW w:w="2036" w:type="dxa"/>
            <w:vAlign w:val="center"/>
          </w:tcPr>
          <w:p>
            <w:pPr>
              <w:jc w:val="center"/>
              <w:rPr>
                <w:rFonts w:ascii="宋体"/>
                <w:b/>
                <w:sz w:val="21"/>
              </w:rPr>
            </w:pPr>
            <w:r>
              <w:rPr>
                <w:rFonts w:hint="eastAsia" w:ascii="宋体"/>
                <w:b/>
                <w:sz w:val="21"/>
              </w:rPr>
              <w:t>差异描述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4" w:type="dxa"/>
            <w:vAlign w:val="center"/>
          </w:tcPr>
          <w:p>
            <w:pPr>
              <w:jc w:val="center"/>
              <w:rPr>
                <w:rFonts w:ascii="宋体"/>
                <w:sz w:val="21"/>
              </w:rPr>
            </w:pPr>
            <w:r>
              <w:rPr>
                <w:rFonts w:hint="eastAsia" w:ascii="宋体"/>
                <w:sz w:val="21"/>
              </w:rPr>
              <w:t>1</w:t>
            </w:r>
          </w:p>
        </w:tc>
        <w:tc>
          <w:tcPr>
            <w:tcW w:w="3765" w:type="dxa"/>
            <w:vAlign w:val="center"/>
          </w:tcPr>
          <w:p>
            <w:pPr>
              <w:widowControl w:val="0"/>
              <w:snapToGrid w:val="0"/>
              <w:jc w:val="both"/>
              <w:rPr>
                <w:rFonts w:ascii="宋体"/>
                <w:sz w:val="21"/>
              </w:rPr>
            </w:pPr>
            <w:r>
              <w:rPr>
                <w:rFonts w:hint="eastAsia" w:ascii="宋体" w:hAnsi="宋体"/>
              </w:rPr>
              <w:t>工程概况</w:t>
            </w:r>
          </w:p>
        </w:tc>
        <w:tc>
          <w:tcPr>
            <w:tcW w:w="1387" w:type="dxa"/>
            <w:vAlign w:val="center"/>
          </w:tcPr>
          <w:p>
            <w:pPr>
              <w:jc w:val="center"/>
              <w:rPr>
                <w:rFonts w:ascii="宋体"/>
                <w:b/>
                <w:sz w:val="21"/>
              </w:rPr>
            </w:pPr>
          </w:p>
        </w:tc>
        <w:tc>
          <w:tcPr>
            <w:tcW w:w="2036" w:type="dxa"/>
            <w:vAlign w:val="center"/>
          </w:tcPr>
          <w:p>
            <w:pPr>
              <w:jc w:val="center"/>
              <w:rPr>
                <w:rFonts w:ascii="宋体"/>
                <w:b/>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4" w:type="dxa"/>
            <w:vAlign w:val="center"/>
          </w:tcPr>
          <w:p>
            <w:pPr>
              <w:jc w:val="center"/>
              <w:rPr>
                <w:rFonts w:ascii="宋体"/>
                <w:sz w:val="21"/>
              </w:rPr>
            </w:pPr>
            <w:r>
              <w:rPr>
                <w:rFonts w:hint="eastAsia" w:ascii="宋体"/>
                <w:sz w:val="21"/>
              </w:rPr>
              <w:t>2</w:t>
            </w:r>
          </w:p>
        </w:tc>
        <w:tc>
          <w:tcPr>
            <w:tcW w:w="3765" w:type="dxa"/>
            <w:vAlign w:val="center"/>
          </w:tcPr>
          <w:p>
            <w:pPr>
              <w:widowControl w:val="0"/>
              <w:snapToGrid w:val="0"/>
              <w:jc w:val="both"/>
              <w:rPr>
                <w:rFonts w:ascii="宋体" w:hAnsi="宋体"/>
              </w:rPr>
            </w:pPr>
            <w:r>
              <w:rPr>
                <w:rFonts w:hint="eastAsia" w:ascii="宋体" w:hAnsi="宋体"/>
              </w:rPr>
              <w:t>项目要求</w:t>
            </w:r>
          </w:p>
        </w:tc>
        <w:tc>
          <w:tcPr>
            <w:tcW w:w="1387" w:type="dxa"/>
            <w:vAlign w:val="center"/>
          </w:tcPr>
          <w:p>
            <w:pPr>
              <w:jc w:val="center"/>
              <w:rPr>
                <w:rFonts w:ascii="宋体"/>
                <w:b/>
                <w:sz w:val="21"/>
              </w:rPr>
            </w:pPr>
          </w:p>
        </w:tc>
        <w:tc>
          <w:tcPr>
            <w:tcW w:w="2036" w:type="dxa"/>
            <w:vAlign w:val="center"/>
          </w:tcPr>
          <w:p>
            <w:pPr>
              <w:jc w:val="center"/>
              <w:rPr>
                <w:rFonts w:ascii="宋体"/>
                <w:b/>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4" w:type="dxa"/>
            <w:vAlign w:val="center"/>
          </w:tcPr>
          <w:p>
            <w:pPr>
              <w:ind w:right="196" w:firstLine="152"/>
              <w:jc w:val="center"/>
              <w:rPr>
                <w:rFonts w:ascii="宋体"/>
                <w:sz w:val="21"/>
              </w:rPr>
            </w:pPr>
            <w:r>
              <w:rPr>
                <w:rFonts w:hint="eastAsia" w:ascii="宋体"/>
                <w:sz w:val="21"/>
              </w:rPr>
              <w:t>3</w:t>
            </w:r>
          </w:p>
        </w:tc>
        <w:tc>
          <w:tcPr>
            <w:tcW w:w="3765" w:type="dxa"/>
            <w:vAlign w:val="center"/>
          </w:tcPr>
          <w:p>
            <w:pPr>
              <w:widowControl w:val="0"/>
              <w:snapToGrid w:val="0"/>
              <w:jc w:val="both"/>
              <w:rPr>
                <w:rFonts w:ascii="宋体" w:hAnsi="宋体"/>
              </w:rPr>
            </w:pPr>
            <w:r>
              <w:rPr>
                <w:rFonts w:hint="eastAsia" w:ascii="宋体" w:hAnsi="宋体"/>
              </w:rPr>
              <w:t>承包方式</w:t>
            </w:r>
          </w:p>
        </w:tc>
        <w:tc>
          <w:tcPr>
            <w:tcW w:w="1387" w:type="dxa"/>
            <w:vAlign w:val="center"/>
          </w:tcPr>
          <w:p>
            <w:pPr>
              <w:jc w:val="center"/>
              <w:rPr>
                <w:rFonts w:ascii="宋体"/>
                <w:b/>
                <w:sz w:val="21"/>
              </w:rPr>
            </w:pPr>
          </w:p>
        </w:tc>
        <w:tc>
          <w:tcPr>
            <w:tcW w:w="2036" w:type="dxa"/>
            <w:vAlign w:val="center"/>
          </w:tcPr>
          <w:p>
            <w:pPr>
              <w:jc w:val="center"/>
              <w:rPr>
                <w:rFonts w:ascii="宋体"/>
                <w:b/>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4" w:type="dxa"/>
            <w:vAlign w:val="center"/>
          </w:tcPr>
          <w:p>
            <w:pPr>
              <w:ind w:right="196" w:firstLine="152"/>
              <w:jc w:val="center"/>
              <w:rPr>
                <w:rFonts w:ascii="宋体"/>
                <w:sz w:val="21"/>
              </w:rPr>
            </w:pPr>
            <w:r>
              <w:rPr>
                <w:rFonts w:hint="eastAsia" w:ascii="宋体"/>
                <w:sz w:val="21"/>
              </w:rPr>
              <w:t>4</w:t>
            </w:r>
          </w:p>
        </w:tc>
        <w:tc>
          <w:tcPr>
            <w:tcW w:w="3765" w:type="dxa"/>
            <w:vAlign w:val="center"/>
          </w:tcPr>
          <w:p>
            <w:pPr>
              <w:ind w:right="-188"/>
              <w:jc w:val="both"/>
              <w:rPr>
                <w:rFonts w:ascii="宋体" w:hAnsi="宋体"/>
              </w:rPr>
            </w:pPr>
            <w:r>
              <w:rPr>
                <w:rFonts w:hint="eastAsia" w:ascii="宋体" w:hAnsi="宋体"/>
              </w:rPr>
              <w:t>质量、验收、安全文明标准和工程保修期</w:t>
            </w:r>
          </w:p>
        </w:tc>
        <w:tc>
          <w:tcPr>
            <w:tcW w:w="1387" w:type="dxa"/>
            <w:vAlign w:val="center"/>
          </w:tcPr>
          <w:p>
            <w:pPr>
              <w:jc w:val="center"/>
              <w:rPr>
                <w:rFonts w:ascii="宋体"/>
                <w:b/>
                <w:sz w:val="21"/>
              </w:rPr>
            </w:pPr>
          </w:p>
        </w:tc>
        <w:tc>
          <w:tcPr>
            <w:tcW w:w="2036" w:type="dxa"/>
            <w:vAlign w:val="center"/>
          </w:tcPr>
          <w:p>
            <w:pPr>
              <w:jc w:val="center"/>
              <w:rPr>
                <w:rFonts w:ascii="宋体"/>
                <w:b/>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34" w:type="dxa"/>
            <w:tcBorders>
              <w:bottom w:val="single" w:color="auto" w:sz="4" w:space="0"/>
            </w:tcBorders>
            <w:vAlign w:val="center"/>
          </w:tcPr>
          <w:p>
            <w:pPr>
              <w:ind w:right="196" w:firstLine="152"/>
              <w:jc w:val="center"/>
              <w:rPr>
                <w:rFonts w:ascii="宋体"/>
                <w:sz w:val="21"/>
              </w:rPr>
            </w:pPr>
            <w:r>
              <w:rPr>
                <w:rFonts w:hint="eastAsia" w:ascii="宋体"/>
                <w:sz w:val="21"/>
              </w:rPr>
              <w:t>5</w:t>
            </w:r>
          </w:p>
        </w:tc>
        <w:tc>
          <w:tcPr>
            <w:tcW w:w="3765" w:type="dxa"/>
            <w:tcBorders>
              <w:bottom w:val="single" w:color="auto" w:sz="4" w:space="0"/>
            </w:tcBorders>
            <w:vAlign w:val="center"/>
          </w:tcPr>
          <w:p>
            <w:pPr>
              <w:widowControl w:val="0"/>
              <w:snapToGrid w:val="0"/>
              <w:jc w:val="both"/>
              <w:rPr>
                <w:rFonts w:ascii="宋体" w:hAnsi="宋体"/>
              </w:rPr>
            </w:pPr>
            <w:r>
              <w:rPr>
                <w:rFonts w:hint="eastAsia" w:ascii="宋体" w:hAnsi="宋体"/>
              </w:rPr>
              <w:t>施工要求</w:t>
            </w:r>
          </w:p>
        </w:tc>
        <w:tc>
          <w:tcPr>
            <w:tcW w:w="1387" w:type="dxa"/>
            <w:tcBorders>
              <w:bottom w:val="single" w:color="auto" w:sz="4" w:space="0"/>
            </w:tcBorders>
            <w:vAlign w:val="center"/>
          </w:tcPr>
          <w:p>
            <w:pPr>
              <w:jc w:val="center"/>
              <w:rPr>
                <w:rFonts w:ascii="宋体"/>
                <w:sz w:val="21"/>
              </w:rPr>
            </w:pPr>
          </w:p>
        </w:tc>
        <w:tc>
          <w:tcPr>
            <w:tcW w:w="2036" w:type="dxa"/>
            <w:tcBorders>
              <w:bottom w:val="single" w:color="auto" w:sz="4" w:space="0"/>
            </w:tcBorders>
          </w:tcPr>
          <w:p>
            <w:pPr>
              <w:rPr>
                <w:rFonts w:asci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34" w:type="dxa"/>
            <w:tcBorders>
              <w:bottom w:val="single" w:color="auto" w:sz="4" w:space="0"/>
            </w:tcBorders>
            <w:vAlign w:val="center"/>
          </w:tcPr>
          <w:p>
            <w:pPr>
              <w:ind w:right="196" w:firstLine="152"/>
              <w:jc w:val="center"/>
              <w:rPr>
                <w:rFonts w:ascii="宋体"/>
                <w:sz w:val="21"/>
              </w:rPr>
            </w:pPr>
            <w:r>
              <w:rPr>
                <w:rFonts w:hint="eastAsia" w:ascii="宋体"/>
                <w:sz w:val="21"/>
              </w:rPr>
              <w:t>6</w:t>
            </w:r>
          </w:p>
        </w:tc>
        <w:tc>
          <w:tcPr>
            <w:tcW w:w="3765" w:type="dxa"/>
            <w:tcBorders>
              <w:bottom w:val="single" w:color="auto" w:sz="4" w:space="0"/>
            </w:tcBorders>
            <w:vAlign w:val="center"/>
          </w:tcPr>
          <w:p>
            <w:pPr>
              <w:ind w:right="196"/>
              <w:jc w:val="both"/>
              <w:rPr>
                <w:rFonts w:ascii="宋体" w:hAnsi="宋体"/>
              </w:rPr>
            </w:pPr>
            <w:r>
              <w:rPr>
                <w:rFonts w:hint="eastAsia" w:ascii="宋体" w:hAnsi="宋体"/>
              </w:rPr>
              <w:t>现场人员要求</w:t>
            </w:r>
          </w:p>
        </w:tc>
        <w:tc>
          <w:tcPr>
            <w:tcW w:w="1387" w:type="dxa"/>
            <w:tcBorders>
              <w:bottom w:val="single" w:color="auto" w:sz="4" w:space="0"/>
            </w:tcBorders>
            <w:vAlign w:val="center"/>
          </w:tcPr>
          <w:p>
            <w:pPr>
              <w:jc w:val="center"/>
              <w:rPr>
                <w:rFonts w:ascii="宋体"/>
                <w:sz w:val="21"/>
              </w:rPr>
            </w:pPr>
          </w:p>
        </w:tc>
        <w:tc>
          <w:tcPr>
            <w:tcW w:w="2036" w:type="dxa"/>
            <w:tcBorders>
              <w:bottom w:val="single" w:color="auto" w:sz="4" w:space="0"/>
            </w:tcBorders>
          </w:tcPr>
          <w:p>
            <w:pPr>
              <w:rPr>
                <w:rFonts w:asci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34" w:type="dxa"/>
            <w:tcBorders>
              <w:bottom w:val="single" w:color="auto" w:sz="4" w:space="0"/>
            </w:tcBorders>
            <w:vAlign w:val="center"/>
          </w:tcPr>
          <w:p>
            <w:pPr>
              <w:ind w:right="196" w:firstLine="152"/>
              <w:jc w:val="center"/>
              <w:rPr>
                <w:rFonts w:ascii="宋体"/>
                <w:sz w:val="21"/>
              </w:rPr>
            </w:pPr>
            <w:r>
              <w:rPr>
                <w:rFonts w:hint="eastAsia" w:ascii="宋体"/>
                <w:sz w:val="21"/>
              </w:rPr>
              <w:t>7</w:t>
            </w:r>
          </w:p>
        </w:tc>
        <w:tc>
          <w:tcPr>
            <w:tcW w:w="3765" w:type="dxa"/>
            <w:tcBorders>
              <w:bottom w:val="single" w:color="auto" w:sz="4" w:space="0"/>
            </w:tcBorders>
            <w:vAlign w:val="center"/>
          </w:tcPr>
          <w:p>
            <w:pPr>
              <w:widowControl w:val="0"/>
              <w:snapToGrid w:val="0"/>
              <w:jc w:val="both"/>
              <w:rPr>
                <w:rFonts w:ascii="宋体" w:hAnsi="宋体"/>
              </w:rPr>
            </w:pPr>
            <w:r>
              <w:rPr>
                <w:rFonts w:hint="eastAsia" w:ascii="宋体" w:hAnsi="宋体"/>
              </w:rPr>
              <w:t>现场管理</w:t>
            </w:r>
          </w:p>
        </w:tc>
        <w:tc>
          <w:tcPr>
            <w:tcW w:w="1387" w:type="dxa"/>
            <w:tcBorders>
              <w:bottom w:val="single" w:color="auto" w:sz="4" w:space="0"/>
            </w:tcBorders>
            <w:vAlign w:val="center"/>
          </w:tcPr>
          <w:p>
            <w:pPr>
              <w:jc w:val="center"/>
              <w:rPr>
                <w:rFonts w:ascii="宋体"/>
                <w:sz w:val="21"/>
              </w:rPr>
            </w:pPr>
          </w:p>
        </w:tc>
        <w:tc>
          <w:tcPr>
            <w:tcW w:w="2036" w:type="dxa"/>
            <w:tcBorders>
              <w:bottom w:val="single" w:color="auto" w:sz="4" w:space="0"/>
            </w:tcBorders>
          </w:tcPr>
          <w:p>
            <w:pPr>
              <w:rPr>
                <w:rFonts w:asci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34" w:type="dxa"/>
            <w:tcBorders>
              <w:bottom w:val="single" w:color="auto" w:sz="4" w:space="0"/>
            </w:tcBorders>
            <w:vAlign w:val="center"/>
          </w:tcPr>
          <w:p>
            <w:pPr>
              <w:ind w:right="196" w:firstLine="152"/>
              <w:jc w:val="center"/>
              <w:rPr>
                <w:rFonts w:ascii="宋体"/>
                <w:sz w:val="21"/>
              </w:rPr>
            </w:pPr>
            <w:r>
              <w:rPr>
                <w:rFonts w:hint="eastAsia" w:ascii="宋体"/>
                <w:sz w:val="21"/>
              </w:rPr>
              <w:t>8</w:t>
            </w:r>
          </w:p>
        </w:tc>
        <w:tc>
          <w:tcPr>
            <w:tcW w:w="3765" w:type="dxa"/>
            <w:tcBorders>
              <w:bottom w:val="single" w:color="auto" w:sz="4" w:space="0"/>
            </w:tcBorders>
            <w:vAlign w:val="center"/>
          </w:tcPr>
          <w:p>
            <w:pPr>
              <w:widowControl w:val="0"/>
              <w:snapToGrid w:val="0"/>
              <w:jc w:val="both"/>
              <w:rPr>
                <w:rFonts w:ascii="宋体" w:hAnsi="宋体"/>
              </w:rPr>
            </w:pPr>
            <w:r>
              <w:rPr>
                <w:rFonts w:hint="eastAsia" w:ascii="宋体" w:hAnsi="宋体"/>
              </w:rPr>
              <w:t>材料及设备供应要求</w:t>
            </w:r>
          </w:p>
        </w:tc>
        <w:tc>
          <w:tcPr>
            <w:tcW w:w="1387" w:type="dxa"/>
            <w:tcBorders>
              <w:bottom w:val="single" w:color="auto" w:sz="4" w:space="0"/>
            </w:tcBorders>
            <w:vAlign w:val="center"/>
          </w:tcPr>
          <w:p>
            <w:pPr>
              <w:jc w:val="center"/>
              <w:rPr>
                <w:rFonts w:ascii="宋体"/>
                <w:sz w:val="21"/>
              </w:rPr>
            </w:pPr>
          </w:p>
        </w:tc>
        <w:tc>
          <w:tcPr>
            <w:tcW w:w="2036" w:type="dxa"/>
            <w:tcBorders>
              <w:bottom w:val="single" w:color="auto" w:sz="4" w:space="0"/>
            </w:tcBorders>
          </w:tcPr>
          <w:p>
            <w:pPr>
              <w:rPr>
                <w:rFonts w:asci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34" w:type="dxa"/>
            <w:tcBorders>
              <w:bottom w:val="single" w:color="auto" w:sz="4" w:space="0"/>
            </w:tcBorders>
            <w:vAlign w:val="center"/>
          </w:tcPr>
          <w:p>
            <w:pPr>
              <w:ind w:right="196" w:firstLine="152"/>
              <w:jc w:val="center"/>
              <w:rPr>
                <w:rFonts w:ascii="宋体"/>
                <w:sz w:val="21"/>
              </w:rPr>
            </w:pPr>
            <w:r>
              <w:rPr>
                <w:rFonts w:hint="eastAsia" w:ascii="宋体"/>
                <w:sz w:val="21"/>
              </w:rPr>
              <w:t>9</w:t>
            </w:r>
          </w:p>
        </w:tc>
        <w:tc>
          <w:tcPr>
            <w:tcW w:w="3765" w:type="dxa"/>
            <w:tcBorders>
              <w:bottom w:val="single" w:color="auto" w:sz="4" w:space="0"/>
            </w:tcBorders>
            <w:vAlign w:val="center"/>
          </w:tcPr>
          <w:p>
            <w:pPr>
              <w:widowControl w:val="0"/>
              <w:snapToGrid w:val="0"/>
              <w:jc w:val="both"/>
              <w:rPr>
                <w:rFonts w:ascii="宋体" w:hAnsi="宋体"/>
              </w:rPr>
            </w:pPr>
            <w:r>
              <w:rPr>
                <w:rFonts w:hint="eastAsia" w:ascii="宋体" w:hAnsi="宋体"/>
              </w:rPr>
              <w:t>资料与归档</w:t>
            </w:r>
          </w:p>
        </w:tc>
        <w:tc>
          <w:tcPr>
            <w:tcW w:w="1387" w:type="dxa"/>
            <w:tcBorders>
              <w:bottom w:val="single" w:color="auto" w:sz="4" w:space="0"/>
            </w:tcBorders>
            <w:vAlign w:val="center"/>
          </w:tcPr>
          <w:p>
            <w:pPr>
              <w:jc w:val="center"/>
              <w:rPr>
                <w:rFonts w:ascii="宋体"/>
                <w:sz w:val="21"/>
              </w:rPr>
            </w:pPr>
          </w:p>
        </w:tc>
        <w:tc>
          <w:tcPr>
            <w:tcW w:w="2036" w:type="dxa"/>
            <w:tcBorders>
              <w:bottom w:val="single" w:color="auto" w:sz="4" w:space="0"/>
            </w:tcBorders>
          </w:tcPr>
          <w:p>
            <w:pPr>
              <w:rPr>
                <w:rFonts w:asci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34" w:type="dxa"/>
            <w:tcBorders>
              <w:bottom w:val="single" w:color="auto" w:sz="4" w:space="0"/>
            </w:tcBorders>
            <w:vAlign w:val="center"/>
          </w:tcPr>
          <w:p>
            <w:pPr>
              <w:ind w:right="196" w:firstLine="152"/>
              <w:jc w:val="center"/>
              <w:rPr>
                <w:rFonts w:ascii="宋体"/>
                <w:sz w:val="21"/>
              </w:rPr>
            </w:pPr>
            <w:r>
              <w:rPr>
                <w:rFonts w:hint="eastAsia" w:ascii="宋体"/>
                <w:sz w:val="21"/>
              </w:rPr>
              <w:t>10</w:t>
            </w:r>
          </w:p>
        </w:tc>
        <w:tc>
          <w:tcPr>
            <w:tcW w:w="3765" w:type="dxa"/>
            <w:tcBorders>
              <w:bottom w:val="single" w:color="auto" w:sz="4" w:space="0"/>
            </w:tcBorders>
            <w:vAlign w:val="center"/>
          </w:tcPr>
          <w:p>
            <w:pPr>
              <w:widowControl w:val="0"/>
              <w:snapToGrid w:val="0"/>
              <w:jc w:val="both"/>
              <w:rPr>
                <w:rFonts w:ascii="宋体" w:hAnsi="宋体"/>
              </w:rPr>
            </w:pPr>
            <w:r>
              <w:rPr>
                <w:rFonts w:hint="eastAsia" w:ascii="宋体" w:hAnsi="宋体"/>
              </w:rPr>
              <w:t>其他说明</w:t>
            </w:r>
          </w:p>
        </w:tc>
        <w:tc>
          <w:tcPr>
            <w:tcW w:w="1387" w:type="dxa"/>
            <w:tcBorders>
              <w:bottom w:val="single" w:color="auto" w:sz="4" w:space="0"/>
            </w:tcBorders>
            <w:vAlign w:val="center"/>
          </w:tcPr>
          <w:p>
            <w:pPr>
              <w:jc w:val="center"/>
              <w:rPr>
                <w:rFonts w:ascii="宋体"/>
                <w:sz w:val="21"/>
              </w:rPr>
            </w:pPr>
          </w:p>
        </w:tc>
        <w:tc>
          <w:tcPr>
            <w:tcW w:w="2036" w:type="dxa"/>
            <w:tcBorders>
              <w:bottom w:val="single" w:color="auto" w:sz="4" w:space="0"/>
            </w:tcBorders>
          </w:tcPr>
          <w:p>
            <w:pPr>
              <w:rPr>
                <w:rFonts w:asci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34" w:type="dxa"/>
            <w:tcBorders>
              <w:bottom w:val="single" w:color="auto" w:sz="4" w:space="0"/>
            </w:tcBorders>
            <w:vAlign w:val="center"/>
          </w:tcPr>
          <w:p>
            <w:pPr>
              <w:ind w:right="196" w:firstLine="152"/>
              <w:jc w:val="center"/>
              <w:rPr>
                <w:rFonts w:ascii="宋体"/>
                <w:sz w:val="21"/>
              </w:rPr>
            </w:pPr>
            <w:r>
              <w:rPr>
                <w:rFonts w:hint="eastAsia" w:ascii="宋体"/>
                <w:sz w:val="21"/>
              </w:rPr>
              <w:t>11</w:t>
            </w:r>
          </w:p>
        </w:tc>
        <w:tc>
          <w:tcPr>
            <w:tcW w:w="3765" w:type="dxa"/>
            <w:tcBorders>
              <w:bottom w:val="single" w:color="auto" w:sz="4" w:space="0"/>
            </w:tcBorders>
            <w:vAlign w:val="center"/>
          </w:tcPr>
          <w:p>
            <w:pPr>
              <w:widowControl w:val="0"/>
              <w:snapToGrid w:val="0"/>
              <w:jc w:val="both"/>
              <w:rPr>
                <w:rFonts w:ascii="宋体" w:hAnsi="宋体"/>
              </w:rPr>
            </w:pPr>
            <w:r>
              <w:rPr>
                <w:rFonts w:hint="eastAsia" w:ascii="宋体" w:hAnsi="宋体"/>
              </w:rPr>
              <w:t>工程进度款支付</w:t>
            </w:r>
          </w:p>
        </w:tc>
        <w:tc>
          <w:tcPr>
            <w:tcW w:w="1387" w:type="dxa"/>
            <w:tcBorders>
              <w:bottom w:val="single" w:color="auto" w:sz="4" w:space="0"/>
            </w:tcBorders>
            <w:vAlign w:val="center"/>
          </w:tcPr>
          <w:p>
            <w:pPr>
              <w:jc w:val="center"/>
              <w:rPr>
                <w:rFonts w:ascii="宋体"/>
                <w:sz w:val="21"/>
              </w:rPr>
            </w:pPr>
          </w:p>
        </w:tc>
        <w:tc>
          <w:tcPr>
            <w:tcW w:w="2036" w:type="dxa"/>
            <w:tcBorders>
              <w:bottom w:val="single" w:color="auto" w:sz="4" w:space="0"/>
            </w:tcBorders>
          </w:tcPr>
          <w:p>
            <w:pPr>
              <w:rPr>
                <w:rFonts w:asci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4" w:type="dxa"/>
            <w:vAlign w:val="center"/>
          </w:tcPr>
          <w:p>
            <w:pPr>
              <w:ind w:right="196" w:firstLine="152"/>
              <w:jc w:val="center"/>
              <w:rPr>
                <w:rFonts w:ascii="宋体"/>
                <w:sz w:val="21"/>
              </w:rPr>
            </w:pPr>
            <w:r>
              <w:rPr>
                <w:rFonts w:hint="eastAsia" w:ascii="宋体"/>
                <w:sz w:val="21"/>
              </w:rPr>
              <w:t>12</w:t>
            </w:r>
          </w:p>
        </w:tc>
        <w:tc>
          <w:tcPr>
            <w:tcW w:w="3765" w:type="dxa"/>
            <w:vAlign w:val="center"/>
          </w:tcPr>
          <w:p>
            <w:pPr>
              <w:widowControl w:val="0"/>
              <w:snapToGrid w:val="0"/>
              <w:jc w:val="both"/>
              <w:rPr>
                <w:rFonts w:ascii="宋体" w:hAnsi="宋体"/>
              </w:rPr>
            </w:pPr>
            <w:r>
              <w:rPr>
                <w:rFonts w:hint="eastAsia" w:ascii="宋体" w:hAnsi="宋体"/>
              </w:rPr>
              <w:t>报价</w:t>
            </w:r>
            <w:r>
              <w:rPr>
                <w:rFonts w:ascii="宋体" w:hAnsi="宋体"/>
              </w:rPr>
              <w:t>要求</w:t>
            </w:r>
          </w:p>
        </w:tc>
        <w:tc>
          <w:tcPr>
            <w:tcW w:w="1387" w:type="dxa"/>
            <w:vAlign w:val="center"/>
          </w:tcPr>
          <w:p>
            <w:pPr>
              <w:jc w:val="center"/>
              <w:rPr>
                <w:rFonts w:ascii="宋体"/>
                <w:sz w:val="21"/>
              </w:rPr>
            </w:pPr>
          </w:p>
        </w:tc>
        <w:tc>
          <w:tcPr>
            <w:tcW w:w="2036" w:type="dxa"/>
          </w:tcPr>
          <w:p>
            <w:pPr>
              <w:rPr>
                <w:rFonts w:asci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4" w:type="dxa"/>
            <w:vAlign w:val="center"/>
          </w:tcPr>
          <w:p>
            <w:pPr>
              <w:ind w:right="196" w:firstLine="152"/>
              <w:jc w:val="center"/>
              <w:rPr>
                <w:rFonts w:ascii="宋体"/>
                <w:sz w:val="21"/>
              </w:rPr>
            </w:pPr>
            <w:r>
              <w:rPr>
                <w:rFonts w:hint="eastAsia" w:ascii="宋体"/>
                <w:sz w:val="21"/>
              </w:rPr>
              <w:t>13</w:t>
            </w:r>
          </w:p>
        </w:tc>
        <w:tc>
          <w:tcPr>
            <w:tcW w:w="3765" w:type="dxa"/>
            <w:vAlign w:val="center"/>
          </w:tcPr>
          <w:p>
            <w:pPr>
              <w:widowControl w:val="0"/>
              <w:snapToGrid w:val="0"/>
              <w:jc w:val="both"/>
              <w:rPr>
                <w:rFonts w:ascii="宋体" w:hAnsi="宋体"/>
              </w:rPr>
            </w:pPr>
            <w:r>
              <w:rPr>
                <w:rFonts w:hint="eastAsia" w:ascii="宋体" w:hAnsi="宋体"/>
              </w:rPr>
              <w:t>结算原则</w:t>
            </w:r>
          </w:p>
        </w:tc>
        <w:tc>
          <w:tcPr>
            <w:tcW w:w="1387" w:type="dxa"/>
            <w:vAlign w:val="center"/>
          </w:tcPr>
          <w:p>
            <w:pPr>
              <w:jc w:val="center"/>
              <w:rPr>
                <w:rFonts w:ascii="宋体"/>
                <w:sz w:val="21"/>
              </w:rPr>
            </w:pPr>
          </w:p>
        </w:tc>
        <w:tc>
          <w:tcPr>
            <w:tcW w:w="2036" w:type="dxa"/>
          </w:tcPr>
          <w:p>
            <w:pPr>
              <w:rPr>
                <w:rFonts w:ascii="宋体"/>
                <w:sz w:val="21"/>
              </w:rPr>
            </w:pPr>
          </w:p>
        </w:tc>
      </w:tr>
    </w:tbl>
    <w:p>
      <w:pPr>
        <w:tabs>
          <w:tab w:val="left" w:pos="0"/>
        </w:tabs>
        <w:spacing w:line="480" w:lineRule="exact"/>
        <w:ind w:right="-212" w:firstLine="4410" w:firstLineChars="2100"/>
        <w:jc w:val="both"/>
        <w:rPr>
          <w:rFonts w:ascii="宋体" w:hAnsi="宋体"/>
          <w:sz w:val="21"/>
          <w:szCs w:val="21"/>
        </w:rPr>
      </w:pPr>
    </w:p>
    <w:p>
      <w:pPr>
        <w:tabs>
          <w:tab w:val="left" w:pos="0"/>
        </w:tabs>
        <w:spacing w:line="480" w:lineRule="exact"/>
        <w:ind w:right="-212" w:firstLine="4410" w:firstLineChars="2100"/>
        <w:jc w:val="both"/>
        <w:rPr>
          <w:rFonts w:ascii="宋体" w:hAnsi="宋体"/>
          <w:sz w:val="21"/>
          <w:szCs w:val="21"/>
        </w:rPr>
      </w:pPr>
      <w:r>
        <w:rPr>
          <w:rFonts w:hint="eastAsia" w:ascii="宋体" w:hAnsi="宋体"/>
          <w:sz w:val="21"/>
          <w:szCs w:val="21"/>
        </w:rPr>
        <w:t>响应供应商：</w:t>
      </w:r>
      <w:r>
        <w:rPr>
          <w:rFonts w:hint="eastAsia" w:ascii="宋体" w:hAnsi="宋体"/>
          <w:sz w:val="21"/>
          <w:szCs w:val="21"/>
          <w:u w:val="single"/>
        </w:rPr>
        <w:t xml:space="preserve">       </w:t>
      </w:r>
      <w:r>
        <w:rPr>
          <w:rFonts w:hint="eastAsia" w:ascii="宋体" w:hAnsi="宋体"/>
          <w:i/>
          <w:iCs/>
          <w:sz w:val="21"/>
          <w:szCs w:val="21"/>
          <w:u w:val="single"/>
        </w:rPr>
        <w:t>（盖章）</w:t>
      </w:r>
    </w:p>
    <w:p>
      <w:pPr>
        <w:tabs>
          <w:tab w:val="left" w:pos="0"/>
        </w:tabs>
        <w:spacing w:line="480" w:lineRule="exact"/>
        <w:ind w:right="-212" w:firstLine="4410" w:firstLineChars="2100"/>
        <w:jc w:val="both"/>
        <w:rPr>
          <w:rFonts w:ascii="宋体" w:hAnsi="宋体"/>
          <w:sz w:val="21"/>
          <w:szCs w:val="21"/>
          <w:u w:val="single"/>
        </w:rPr>
      </w:pPr>
      <w:r>
        <w:rPr>
          <w:rFonts w:hint="eastAsia" w:ascii="宋体" w:hAnsi="宋体"/>
          <w:sz w:val="21"/>
          <w:szCs w:val="21"/>
        </w:rPr>
        <w:t>法定代表人或委托代理人：</w:t>
      </w:r>
      <w:r>
        <w:rPr>
          <w:rFonts w:hint="eastAsia" w:ascii="宋体" w:hAnsi="宋体"/>
          <w:sz w:val="21"/>
          <w:szCs w:val="21"/>
          <w:u w:val="single"/>
        </w:rPr>
        <w:t xml:space="preserve">        </w:t>
      </w:r>
      <w:r>
        <w:rPr>
          <w:rFonts w:hint="eastAsia" w:ascii="宋体" w:hAnsi="宋体"/>
          <w:i/>
          <w:iCs/>
          <w:sz w:val="21"/>
          <w:szCs w:val="21"/>
          <w:u w:val="single"/>
        </w:rPr>
        <w:t>（签字或盖章）</w:t>
      </w:r>
    </w:p>
    <w:p>
      <w:pPr>
        <w:tabs>
          <w:tab w:val="left" w:pos="0"/>
        </w:tabs>
        <w:spacing w:line="480" w:lineRule="exact"/>
        <w:ind w:right="-212" w:firstLine="4410" w:firstLineChars="2100"/>
        <w:jc w:val="both"/>
        <w:rPr>
          <w:rFonts w:ascii="宋体" w:hAnsi="宋体"/>
          <w:szCs w:val="18"/>
        </w:rPr>
      </w:pPr>
      <w:r>
        <w:rPr>
          <w:rFonts w:hint="eastAsia" w:ascii="宋体" w:hAnsi="宋体"/>
          <w:sz w:val="21"/>
          <w:szCs w:val="21"/>
        </w:rPr>
        <w:t>日期：     年     月     日</w:t>
      </w:r>
    </w:p>
    <w:p>
      <w:pPr>
        <w:spacing w:line="360" w:lineRule="auto"/>
        <w:rPr>
          <w:rFonts w:ascii="宋体" w:hAnsi="宋体"/>
          <w:szCs w:val="18"/>
        </w:rPr>
      </w:pPr>
    </w:p>
    <w:p>
      <w:pPr>
        <w:spacing w:line="360" w:lineRule="auto"/>
        <w:rPr>
          <w:rFonts w:ascii="宋体" w:hAnsi="宋体"/>
          <w:b/>
          <w:color w:val="000000"/>
          <w:sz w:val="28"/>
          <w:szCs w:val="28"/>
        </w:rPr>
      </w:pPr>
      <w:r>
        <w:rPr>
          <w:b/>
          <w:sz w:val="28"/>
          <w:szCs w:val="28"/>
        </w:rPr>
        <w:br w:type="page"/>
      </w:r>
      <w:r>
        <w:rPr>
          <w:rFonts w:hint="eastAsia" w:ascii="宋体" w:hAnsi="宋体"/>
          <w:b/>
          <w:color w:val="000000"/>
          <w:sz w:val="28"/>
          <w:szCs w:val="28"/>
        </w:rPr>
        <w:t>1</w:t>
      </w:r>
      <w:r>
        <w:rPr>
          <w:rFonts w:ascii="宋体" w:hAnsi="宋体"/>
          <w:b/>
          <w:color w:val="000000"/>
          <w:sz w:val="28"/>
          <w:szCs w:val="28"/>
        </w:rPr>
        <w:t xml:space="preserve">.1 </w:t>
      </w:r>
      <w:r>
        <w:rPr>
          <w:rFonts w:hint="eastAsia" w:ascii="宋体" w:hAnsi="宋体"/>
          <w:b/>
          <w:color w:val="000000"/>
          <w:sz w:val="28"/>
          <w:szCs w:val="28"/>
        </w:rPr>
        <w:t>实质性条款（带“</w:t>
      </w:r>
      <w:r>
        <w:rPr>
          <w:rFonts w:hint="eastAsia" w:ascii="宋体" w:hAnsi="宋体" w:cs="宋体"/>
          <w:color w:val="000000"/>
          <w:sz w:val="28"/>
          <w:szCs w:val="28"/>
        </w:rPr>
        <w:t>★</w:t>
      </w:r>
      <w:r>
        <w:rPr>
          <w:rFonts w:hint="eastAsia" w:ascii="宋体" w:hAnsi="宋体"/>
          <w:b/>
          <w:color w:val="000000"/>
          <w:sz w:val="28"/>
          <w:szCs w:val="28"/>
        </w:rPr>
        <w:t>” 项）响应表</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3245"/>
        <w:gridCol w:w="1134"/>
        <w:gridCol w:w="1984"/>
        <w:gridCol w:w="127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vAlign w:val="center"/>
          </w:tcPr>
          <w:p>
            <w:pPr>
              <w:spacing w:line="360" w:lineRule="auto"/>
              <w:jc w:val="center"/>
              <w:rPr>
                <w:rFonts w:ascii="宋体" w:hAnsi="宋体"/>
                <w:b/>
                <w:color w:val="000000"/>
                <w:sz w:val="21"/>
                <w:szCs w:val="21"/>
              </w:rPr>
            </w:pPr>
            <w:r>
              <w:rPr>
                <w:rFonts w:hint="eastAsia" w:ascii="宋体" w:hAnsi="宋体"/>
                <w:b/>
                <w:color w:val="000000"/>
                <w:sz w:val="21"/>
                <w:szCs w:val="21"/>
              </w:rPr>
              <w:t>序号</w:t>
            </w:r>
          </w:p>
        </w:tc>
        <w:tc>
          <w:tcPr>
            <w:tcW w:w="3245" w:type="dxa"/>
            <w:vAlign w:val="center"/>
          </w:tcPr>
          <w:p>
            <w:pPr>
              <w:spacing w:line="360" w:lineRule="auto"/>
              <w:jc w:val="center"/>
              <w:rPr>
                <w:rFonts w:ascii="宋体" w:hAnsi="宋体"/>
                <w:b/>
                <w:color w:val="000000"/>
                <w:sz w:val="21"/>
                <w:szCs w:val="21"/>
              </w:rPr>
            </w:pPr>
            <w:r>
              <w:rPr>
                <w:rFonts w:hint="eastAsia" w:ascii="宋体" w:hAnsi="宋体"/>
                <w:b/>
                <w:color w:val="000000"/>
                <w:sz w:val="21"/>
                <w:szCs w:val="21"/>
              </w:rPr>
              <w:t>用户需求书要求</w:t>
            </w:r>
          </w:p>
        </w:tc>
        <w:tc>
          <w:tcPr>
            <w:tcW w:w="1134" w:type="dxa"/>
            <w:vAlign w:val="center"/>
          </w:tcPr>
          <w:p>
            <w:pPr>
              <w:spacing w:line="360" w:lineRule="auto"/>
              <w:jc w:val="center"/>
              <w:rPr>
                <w:rFonts w:ascii="宋体" w:hAnsi="宋体"/>
                <w:b/>
                <w:color w:val="000000"/>
                <w:sz w:val="21"/>
                <w:szCs w:val="21"/>
              </w:rPr>
            </w:pPr>
            <w:r>
              <w:rPr>
                <w:rFonts w:hint="eastAsia" w:ascii="宋体" w:hAnsi="宋体"/>
                <w:b/>
                <w:color w:val="000000"/>
                <w:sz w:val="21"/>
                <w:szCs w:val="21"/>
              </w:rPr>
              <w:t>实际响应情况</w:t>
            </w:r>
          </w:p>
        </w:tc>
        <w:tc>
          <w:tcPr>
            <w:tcW w:w="1984" w:type="dxa"/>
            <w:vAlign w:val="center"/>
          </w:tcPr>
          <w:p>
            <w:pPr>
              <w:spacing w:line="360" w:lineRule="auto"/>
              <w:jc w:val="center"/>
              <w:rPr>
                <w:rFonts w:ascii="宋体" w:hAnsi="宋体"/>
                <w:b/>
                <w:color w:val="000000"/>
                <w:sz w:val="21"/>
                <w:szCs w:val="21"/>
              </w:rPr>
            </w:pPr>
            <w:r>
              <w:rPr>
                <w:rFonts w:hint="eastAsia" w:ascii="宋体" w:hAnsi="宋体"/>
                <w:b/>
                <w:color w:val="000000"/>
                <w:sz w:val="21"/>
                <w:szCs w:val="21"/>
              </w:rPr>
              <w:t>是否偏离（无偏离/正偏离/负偏离）</w:t>
            </w:r>
          </w:p>
        </w:tc>
        <w:tc>
          <w:tcPr>
            <w:tcW w:w="1276" w:type="dxa"/>
            <w:vAlign w:val="center"/>
          </w:tcPr>
          <w:p>
            <w:pPr>
              <w:spacing w:line="360" w:lineRule="auto"/>
              <w:jc w:val="center"/>
              <w:rPr>
                <w:rFonts w:ascii="宋体" w:hAnsi="宋体"/>
                <w:b/>
                <w:color w:val="000000"/>
                <w:sz w:val="21"/>
                <w:szCs w:val="21"/>
              </w:rPr>
            </w:pPr>
            <w:r>
              <w:rPr>
                <w:rFonts w:hint="eastAsia" w:ascii="宋体" w:hAnsi="宋体"/>
                <w:b/>
                <w:color w:val="000000"/>
                <w:sz w:val="21"/>
                <w:szCs w:val="21"/>
              </w:rPr>
              <w:t>偏离简述</w:t>
            </w:r>
          </w:p>
        </w:tc>
        <w:tc>
          <w:tcPr>
            <w:tcW w:w="992" w:type="dxa"/>
            <w:vAlign w:val="center"/>
          </w:tcPr>
          <w:p>
            <w:pPr>
              <w:spacing w:line="360" w:lineRule="auto"/>
              <w:jc w:val="center"/>
              <w:rPr>
                <w:rFonts w:ascii="宋体" w:hAnsi="宋体"/>
                <w:b/>
                <w:color w:val="000000"/>
                <w:sz w:val="21"/>
                <w:szCs w:val="21"/>
              </w:rPr>
            </w:pPr>
            <w:r>
              <w:rPr>
                <w:rFonts w:hint="eastAsia" w:ascii="宋体" w:hAnsi="宋体"/>
                <w:b/>
                <w:color w:val="000000"/>
                <w:sz w:val="21"/>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vAlign w:val="center"/>
          </w:tcPr>
          <w:p>
            <w:pPr>
              <w:spacing w:line="360" w:lineRule="auto"/>
              <w:jc w:val="center"/>
              <w:rPr>
                <w:rFonts w:ascii="宋体" w:hAnsi="宋体"/>
                <w:color w:val="000000"/>
                <w:sz w:val="21"/>
                <w:szCs w:val="21"/>
              </w:rPr>
            </w:pPr>
            <w:r>
              <w:rPr>
                <w:rFonts w:hint="eastAsia" w:ascii="宋体" w:hAnsi="宋体"/>
                <w:color w:val="000000"/>
                <w:sz w:val="21"/>
                <w:szCs w:val="21"/>
              </w:rPr>
              <w:t>1</w:t>
            </w:r>
          </w:p>
        </w:tc>
        <w:tc>
          <w:tcPr>
            <w:tcW w:w="3245" w:type="dxa"/>
            <w:vAlign w:val="center"/>
          </w:tcPr>
          <w:p>
            <w:pPr>
              <w:spacing w:line="360" w:lineRule="auto"/>
              <w:rPr>
                <w:rFonts w:ascii="宋体" w:hAnsi="宋体"/>
                <w:color w:val="000000"/>
                <w:sz w:val="21"/>
                <w:szCs w:val="21"/>
              </w:rPr>
            </w:pPr>
          </w:p>
        </w:tc>
        <w:tc>
          <w:tcPr>
            <w:tcW w:w="1134" w:type="dxa"/>
            <w:vAlign w:val="center"/>
          </w:tcPr>
          <w:p>
            <w:pPr>
              <w:spacing w:line="360" w:lineRule="auto"/>
              <w:jc w:val="center"/>
              <w:rPr>
                <w:rFonts w:ascii="宋体" w:hAnsi="宋体"/>
                <w:color w:val="000000"/>
                <w:sz w:val="21"/>
                <w:szCs w:val="21"/>
              </w:rPr>
            </w:pPr>
          </w:p>
        </w:tc>
        <w:tc>
          <w:tcPr>
            <w:tcW w:w="1984" w:type="dxa"/>
            <w:vAlign w:val="center"/>
          </w:tcPr>
          <w:p>
            <w:pPr>
              <w:spacing w:line="360" w:lineRule="auto"/>
              <w:jc w:val="center"/>
              <w:rPr>
                <w:rFonts w:ascii="宋体" w:hAnsi="宋体"/>
                <w:color w:val="000000"/>
                <w:sz w:val="21"/>
                <w:szCs w:val="21"/>
              </w:rPr>
            </w:pPr>
          </w:p>
        </w:tc>
        <w:tc>
          <w:tcPr>
            <w:tcW w:w="1276" w:type="dxa"/>
            <w:vAlign w:val="center"/>
          </w:tcPr>
          <w:p>
            <w:pPr>
              <w:spacing w:line="360" w:lineRule="auto"/>
              <w:jc w:val="center"/>
              <w:rPr>
                <w:rFonts w:ascii="宋体" w:hAnsi="宋体"/>
                <w:color w:val="000000"/>
                <w:sz w:val="21"/>
                <w:szCs w:val="21"/>
              </w:rPr>
            </w:pPr>
          </w:p>
        </w:tc>
        <w:tc>
          <w:tcPr>
            <w:tcW w:w="992" w:type="dxa"/>
            <w:vAlign w:val="center"/>
          </w:tcPr>
          <w:p>
            <w:pPr>
              <w:spacing w:line="360" w:lineRule="auto"/>
              <w:jc w:val="center"/>
              <w:rPr>
                <w:rFonts w:ascii="宋体" w:hAnsi="宋体"/>
                <w:color w:val="000000"/>
                <w:sz w:val="21"/>
                <w:szCs w:val="21"/>
              </w:rPr>
            </w:pPr>
            <w:r>
              <w:rPr>
                <w:rFonts w:hint="eastAsia" w:ascii="宋体" w:hAnsi="宋体"/>
                <w:color w:val="000000"/>
                <w:sz w:val="21"/>
                <w:szCs w:val="21"/>
              </w:rPr>
              <w:t>见响应文件第（）页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vAlign w:val="center"/>
          </w:tcPr>
          <w:p>
            <w:pPr>
              <w:spacing w:line="360" w:lineRule="auto"/>
              <w:jc w:val="center"/>
              <w:rPr>
                <w:rFonts w:ascii="宋体" w:hAnsi="宋体"/>
                <w:color w:val="000000"/>
                <w:sz w:val="21"/>
                <w:szCs w:val="21"/>
              </w:rPr>
            </w:pPr>
            <w:r>
              <w:rPr>
                <w:rFonts w:hint="eastAsia" w:ascii="宋体" w:hAnsi="宋体"/>
                <w:color w:val="000000"/>
                <w:sz w:val="21"/>
                <w:szCs w:val="21"/>
              </w:rPr>
              <w:t>2</w:t>
            </w:r>
          </w:p>
        </w:tc>
        <w:tc>
          <w:tcPr>
            <w:tcW w:w="3245" w:type="dxa"/>
            <w:vAlign w:val="center"/>
          </w:tcPr>
          <w:p>
            <w:pPr>
              <w:spacing w:line="360" w:lineRule="auto"/>
              <w:rPr>
                <w:rFonts w:ascii="宋体" w:hAnsi="宋体"/>
                <w:color w:val="000000"/>
                <w:sz w:val="21"/>
                <w:szCs w:val="21"/>
              </w:rPr>
            </w:pPr>
          </w:p>
        </w:tc>
        <w:tc>
          <w:tcPr>
            <w:tcW w:w="1134" w:type="dxa"/>
            <w:vAlign w:val="center"/>
          </w:tcPr>
          <w:p>
            <w:pPr>
              <w:spacing w:line="360" w:lineRule="auto"/>
              <w:jc w:val="center"/>
              <w:rPr>
                <w:rFonts w:ascii="宋体" w:hAnsi="宋体"/>
                <w:color w:val="000000"/>
                <w:sz w:val="21"/>
                <w:szCs w:val="21"/>
              </w:rPr>
            </w:pPr>
          </w:p>
        </w:tc>
        <w:tc>
          <w:tcPr>
            <w:tcW w:w="1984" w:type="dxa"/>
            <w:vAlign w:val="center"/>
          </w:tcPr>
          <w:p>
            <w:pPr>
              <w:spacing w:line="360" w:lineRule="auto"/>
              <w:jc w:val="center"/>
              <w:rPr>
                <w:rFonts w:ascii="宋体" w:hAnsi="宋体"/>
                <w:color w:val="000000"/>
                <w:sz w:val="21"/>
                <w:szCs w:val="21"/>
              </w:rPr>
            </w:pPr>
          </w:p>
        </w:tc>
        <w:tc>
          <w:tcPr>
            <w:tcW w:w="1276" w:type="dxa"/>
            <w:vAlign w:val="center"/>
          </w:tcPr>
          <w:p>
            <w:pPr>
              <w:spacing w:line="360" w:lineRule="auto"/>
              <w:jc w:val="center"/>
              <w:rPr>
                <w:rFonts w:ascii="宋体" w:hAnsi="宋体"/>
                <w:color w:val="000000"/>
                <w:sz w:val="21"/>
                <w:szCs w:val="21"/>
              </w:rPr>
            </w:pPr>
          </w:p>
        </w:tc>
        <w:tc>
          <w:tcPr>
            <w:tcW w:w="992" w:type="dxa"/>
            <w:vAlign w:val="center"/>
          </w:tcPr>
          <w:p>
            <w:pPr>
              <w:spacing w:line="360" w:lineRule="auto"/>
              <w:jc w:val="center"/>
              <w:rPr>
                <w:rFonts w:ascii="宋体" w:hAnsi="宋体"/>
                <w:color w:val="000000"/>
                <w:sz w:val="21"/>
                <w:szCs w:val="21"/>
              </w:rPr>
            </w:pPr>
            <w:r>
              <w:rPr>
                <w:rFonts w:hint="eastAsia" w:ascii="宋体" w:hAnsi="宋体"/>
                <w:color w:val="000000"/>
                <w:sz w:val="21"/>
                <w:szCs w:val="21"/>
              </w:rPr>
              <w:t>见响应文件第（）页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691" w:type="dxa"/>
            <w:vAlign w:val="center"/>
          </w:tcPr>
          <w:p>
            <w:pPr>
              <w:spacing w:line="360" w:lineRule="auto"/>
              <w:jc w:val="center"/>
              <w:rPr>
                <w:rFonts w:ascii="宋体" w:hAnsi="宋体"/>
                <w:color w:val="000000"/>
                <w:sz w:val="21"/>
                <w:szCs w:val="21"/>
              </w:rPr>
            </w:pPr>
            <w:r>
              <w:rPr>
                <w:rFonts w:hint="eastAsia" w:ascii="宋体" w:hAnsi="宋体"/>
                <w:color w:val="000000"/>
                <w:sz w:val="21"/>
                <w:szCs w:val="21"/>
              </w:rPr>
              <w:t>……</w:t>
            </w:r>
          </w:p>
        </w:tc>
        <w:tc>
          <w:tcPr>
            <w:tcW w:w="3245" w:type="dxa"/>
            <w:vAlign w:val="center"/>
          </w:tcPr>
          <w:p>
            <w:pPr>
              <w:spacing w:line="360" w:lineRule="auto"/>
              <w:rPr>
                <w:rFonts w:ascii="宋体" w:hAnsi="宋体"/>
                <w:color w:val="000000"/>
                <w:sz w:val="21"/>
                <w:szCs w:val="21"/>
              </w:rPr>
            </w:pPr>
          </w:p>
        </w:tc>
        <w:tc>
          <w:tcPr>
            <w:tcW w:w="1134" w:type="dxa"/>
            <w:vAlign w:val="center"/>
          </w:tcPr>
          <w:p>
            <w:pPr>
              <w:spacing w:line="360" w:lineRule="auto"/>
              <w:jc w:val="center"/>
              <w:rPr>
                <w:rFonts w:ascii="宋体" w:hAnsi="宋体"/>
                <w:color w:val="000000"/>
                <w:sz w:val="21"/>
                <w:szCs w:val="21"/>
              </w:rPr>
            </w:pPr>
          </w:p>
        </w:tc>
        <w:tc>
          <w:tcPr>
            <w:tcW w:w="1984" w:type="dxa"/>
            <w:vAlign w:val="center"/>
          </w:tcPr>
          <w:p>
            <w:pPr>
              <w:spacing w:line="360" w:lineRule="auto"/>
              <w:jc w:val="center"/>
              <w:rPr>
                <w:rFonts w:ascii="宋体" w:hAnsi="宋体"/>
                <w:color w:val="000000"/>
                <w:sz w:val="21"/>
                <w:szCs w:val="21"/>
              </w:rPr>
            </w:pPr>
          </w:p>
        </w:tc>
        <w:tc>
          <w:tcPr>
            <w:tcW w:w="1276" w:type="dxa"/>
            <w:vAlign w:val="center"/>
          </w:tcPr>
          <w:p>
            <w:pPr>
              <w:spacing w:line="360" w:lineRule="auto"/>
              <w:jc w:val="center"/>
              <w:rPr>
                <w:rFonts w:ascii="宋体" w:hAnsi="宋体"/>
                <w:color w:val="000000"/>
                <w:sz w:val="21"/>
                <w:szCs w:val="21"/>
              </w:rPr>
            </w:pPr>
          </w:p>
        </w:tc>
        <w:tc>
          <w:tcPr>
            <w:tcW w:w="992" w:type="dxa"/>
            <w:vAlign w:val="center"/>
          </w:tcPr>
          <w:p>
            <w:pPr>
              <w:spacing w:line="360" w:lineRule="auto"/>
              <w:jc w:val="center"/>
              <w:rPr>
                <w:rFonts w:ascii="宋体" w:hAnsi="宋体"/>
                <w:color w:val="000000"/>
                <w:sz w:val="21"/>
                <w:szCs w:val="21"/>
              </w:rPr>
            </w:pPr>
          </w:p>
        </w:tc>
      </w:tr>
    </w:tbl>
    <w:p>
      <w:pPr>
        <w:spacing w:line="360" w:lineRule="auto"/>
        <w:rPr>
          <w:rFonts w:ascii="宋体" w:hAnsi="宋体"/>
          <w:color w:val="000000"/>
          <w:sz w:val="21"/>
          <w:szCs w:val="21"/>
        </w:rPr>
      </w:pPr>
      <w:r>
        <w:rPr>
          <w:rFonts w:hint="eastAsia" w:ascii="宋体" w:hAnsi="宋体"/>
          <w:color w:val="000000"/>
          <w:sz w:val="21"/>
          <w:szCs w:val="21"/>
        </w:rPr>
        <w:t>注：</w:t>
      </w:r>
    </w:p>
    <w:p>
      <w:pPr>
        <w:spacing w:line="360" w:lineRule="auto"/>
        <w:ind w:left="315" w:hanging="315" w:hangingChars="150"/>
        <w:rPr>
          <w:rFonts w:ascii="宋体" w:hAnsi="宋体"/>
          <w:color w:val="000000"/>
          <w:sz w:val="21"/>
          <w:szCs w:val="21"/>
          <w:lang w:val="en-GB"/>
        </w:rPr>
      </w:pPr>
      <w:r>
        <w:rPr>
          <w:rFonts w:hint="eastAsia" w:ascii="宋体" w:hAnsi="宋体"/>
          <w:color w:val="000000"/>
          <w:sz w:val="21"/>
          <w:szCs w:val="21"/>
        </w:rPr>
        <w:t>1、响应供应商应对磋商文件“用户需求书”的</w:t>
      </w:r>
      <w:r>
        <w:rPr>
          <w:rFonts w:hint="eastAsia" w:ascii="宋体" w:hAnsi="宋体"/>
          <w:color w:val="000000"/>
          <w:sz w:val="21"/>
          <w:szCs w:val="21"/>
          <w:lang w:val="en-GB"/>
        </w:rPr>
        <w:t>“</w:t>
      </w:r>
      <w:r>
        <w:rPr>
          <w:rFonts w:hint="eastAsia" w:ascii="宋体" w:hAnsi="宋体" w:cs="宋体"/>
          <w:color w:val="000000"/>
          <w:sz w:val="21"/>
          <w:szCs w:val="21"/>
        </w:rPr>
        <w:t>★</w:t>
      </w:r>
      <w:r>
        <w:rPr>
          <w:rFonts w:hint="eastAsia" w:ascii="宋体" w:hAnsi="宋体"/>
          <w:color w:val="000000"/>
          <w:sz w:val="21"/>
          <w:szCs w:val="21"/>
          <w:lang w:val="en-GB"/>
        </w:rPr>
        <w:t>” 项</w:t>
      </w:r>
      <w:r>
        <w:rPr>
          <w:rFonts w:hint="eastAsia" w:ascii="宋体" w:hAnsi="宋体"/>
          <w:color w:val="000000"/>
          <w:sz w:val="21"/>
          <w:szCs w:val="21"/>
        </w:rPr>
        <w:t>内容逐条响应。如有缺漏，缺漏项视同不符合采购要求。</w:t>
      </w:r>
      <w:r>
        <w:rPr>
          <w:rFonts w:hint="eastAsia" w:ascii="宋体" w:hAnsi="宋体"/>
          <w:b/>
          <w:color w:val="000000"/>
          <w:sz w:val="21"/>
          <w:szCs w:val="21"/>
          <w:lang w:val="en-GB"/>
        </w:rPr>
        <w:t>打“</w:t>
      </w:r>
      <w:r>
        <w:rPr>
          <w:rFonts w:hint="eastAsia" w:ascii="宋体" w:hAnsi="宋体" w:cs="宋体"/>
          <w:b/>
          <w:color w:val="000000"/>
          <w:sz w:val="21"/>
          <w:szCs w:val="21"/>
        </w:rPr>
        <w:t>★</w:t>
      </w:r>
      <w:r>
        <w:rPr>
          <w:rFonts w:hint="eastAsia" w:ascii="宋体" w:hAnsi="宋体"/>
          <w:b/>
          <w:color w:val="000000"/>
          <w:sz w:val="21"/>
          <w:szCs w:val="21"/>
          <w:lang w:val="en-GB"/>
        </w:rPr>
        <w:t>” 项为不可负偏离(劣于)的重要项。</w:t>
      </w:r>
    </w:p>
    <w:p>
      <w:pPr>
        <w:spacing w:line="360" w:lineRule="auto"/>
        <w:ind w:left="316" w:hanging="316" w:hangingChars="150"/>
        <w:rPr>
          <w:rFonts w:ascii="宋体" w:hAnsi="宋体"/>
          <w:b/>
          <w:color w:val="000000"/>
          <w:sz w:val="21"/>
          <w:szCs w:val="21"/>
        </w:rPr>
      </w:pPr>
      <w:r>
        <w:rPr>
          <w:rFonts w:hint="eastAsia" w:ascii="宋体" w:hAnsi="宋体"/>
          <w:b/>
          <w:color w:val="000000"/>
          <w:sz w:val="21"/>
          <w:szCs w:val="21"/>
          <w:lang w:val="en-GB"/>
        </w:rPr>
        <w:t>2、</w:t>
      </w:r>
      <w:r>
        <w:rPr>
          <w:rFonts w:hint="eastAsia" w:ascii="宋体" w:hAnsi="宋体"/>
          <w:b/>
          <w:color w:val="000000"/>
          <w:sz w:val="21"/>
          <w:szCs w:val="21"/>
        </w:rPr>
        <w:t>如有要求提供证明文件，请附相关证明文件，并注明在响应文件第几页。</w:t>
      </w:r>
    </w:p>
    <w:p>
      <w:pPr>
        <w:spacing w:line="360" w:lineRule="auto"/>
        <w:rPr>
          <w:b/>
          <w:sz w:val="28"/>
          <w:szCs w:val="28"/>
        </w:rPr>
      </w:pPr>
    </w:p>
    <w:p>
      <w:pPr>
        <w:tabs>
          <w:tab w:val="left" w:pos="0"/>
        </w:tabs>
        <w:spacing w:line="480" w:lineRule="exact"/>
        <w:ind w:right="-212" w:firstLine="4410" w:firstLineChars="2100"/>
        <w:jc w:val="both"/>
        <w:rPr>
          <w:rFonts w:ascii="宋体" w:hAnsi="宋体"/>
          <w:sz w:val="21"/>
          <w:szCs w:val="21"/>
        </w:rPr>
      </w:pPr>
      <w:r>
        <w:rPr>
          <w:rFonts w:hint="eastAsia" w:ascii="宋体" w:hAnsi="宋体"/>
          <w:sz w:val="21"/>
          <w:szCs w:val="21"/>
        </w:rPr>
        <w:t>响应供应商：</w:t>
      </w:r>
      <w:r>
        <w:rPr>
          <w:rFonts w:hint="eastAsia" w:ascii="宋体" w:hAnsi="宋体"/>
          <w:sz w:val="21"/>
          <w:szCs w:val="21"/>
          <w:u w:val="single"/>
        </w:rPr>
        <w:t xml:space="preserve">       </w:t>
      </w:r>
      <w:r>
        <w:rPr>
          <w:rFonts w:hint="eastAsia" w:ascii="宋体" w:hAnsi="宋体"/>
          <w:i/>
          <w:iCs/>
          <w:sz w:val="21"/>
          <w:szCs w:val="21"/>
          <w:u w:val="single"/>
        </w:rPr>
        <w:t>（盖章）</w:t>
      </w:r>
    </w:p>
    <w:p>
      <w:pPr>
        <w:tabs>
          <w:tab w:val="left" w:pos="0"/>
        </w:tabs>
        <w:spacing w:line="480" w:lineRule="exact"/>
        <w:ind w:right="-212" w:firstLine="4410" w:firstLineChars="2100"/>
        <w:jc w:val="both"/>
        <w:rPr>
          <w:rFonts w:ascii="宋体" w:hAnsi="宋体"/>
          <w:sz w:val="21"/>
          <w:szCs w:val="21"/>
          <w:u w:val="single"/>
        </w:rPr>
      </w:pPr>
      <w:r>
        <w:rPr>
          <w:rFonts w:hint="eastAsia" w:ascii="宋体" w:hAnsi="宋体"/>
          <w:sz w:val="21"/>
          <w:szCs w:val="21"/>
        </w:rPr>
        <w:t>法定代表人或委托代理人：</w:t>
      </w:r>
      <w:r>
        <w:rPr>
          <w:rFonts w:hint="eastAsia" w:ascii="宋体" w:hAnsi="宋体"/>
          <w:sz w:val="21"/>
          <w:szCs w:val="21"/>
          <w:u w:val="single"/>
        </w:rPr>
        <w:t xml:space="preserve">        </w:t>
      </w:r>
      <w:r>
        <w:rPr>
          <w:rFonts w:hint="eastAsia" w:ascii="宋体" w:hAnsi="宋体"/>
          <w:i/>
          <w:iCs/>
          <w:sz w:val="21"/>
          <w:szCs w:val="21"/>
          <w:u w:val="single"/>
        </w:rPr>
        <w:t>（签字或盖章）</w:t>
      </w:r>
    </w:p>
    <w:p>
      <w:pPr>
        <w:tabs>
          <w:tab w:val="left" w:pos="0"/>
        </w:tabs>
        <w:spacing w:line="480" w:lineRule="exact"/>
        <w:ind w:right="-212" w:firstLine="4410" w:firstLineChars="2100"/>
        <w:jc w:val="both"/>
        <w:rPr>
          <w:rFonts w:ascii="宋体" w:hAnsi="宋体"/>
          <w:szCs w:val="18"/>
        </w:rPr>
      </w:pPr>
      <w:r>
        <w:rPr>
          <w:rFonts w:hint="eastAsia" w:ascii="宋体" w:hAnsi="宋体"/>
          <w:sz w:val="21"/>
          <w:szCs w:val="21"/>
        </w:rPr>
        <w:t>日期：     年     月     日</w:t>
      </w:r>
    </w:p>
    <w:p>
      <w:pPr>
        <w:spacing w:line="360" w:lineRule="auto"/>
        <w:rPr>
          <w:b/>
          <w:sz w:val="28"/>
          <w:szCs w:val="28"/>
        </w:rPr>
      </w:pPr>
    </w:p>
    <w:p>
      <w:pPr>
        <w:numPr>
          <w:ilvl w:val="0"/>
          <w:numId w:val="46"/>
        </w:numPr>
        <w:spacing w:line="360" w:lineRule="auto"/>
        <w:rPr>
          <w:b/>
          <w:sz w:val="28"/>
          <w:szCs w:val="28"/>
        </w:rPr>
      </w:pPr>
      <w:r>
        <w:rPr>
          <w:b/>
          <w:sz w:val="28"/>
          <w:szCs w:val="28"/>
        </w:rPr>
        <w:br w:type="page"/>
      </w:r>
      <w:r>
        <w:rPr>
          <w:rFonts w:hint="eastAsia"/>
          <w:b/>
          <w:sz w:val="28"/>
          <w:szCs w:val="28"/>
        </w:rPr>
        <w:t xml:space="preserve">主要材料设备表 </w:t>
      </w:r>
    </w:p>
    <w:p>
      <w:pPr>
        <w:spacing w:line="360" w:lineRule="auto"/>
        <w:jc w:val="center"/>
        <w:rPr>
          <w:b/>
          <w:sz w:val="28"/>
          <w:szCs w:val="28"/>
        </w:rPr>
      </w:pPr>
      <w:r>
        <w:rPr>
          <w:rFonts w:hint="eastAsia"/>
          <w:b/>
          <w:sz w:val="28"/>
          <w:szCs w:val="28"/>
        </w:rPr>
        <w:t>主要材料设备表</w:t>
      </w:r>
    </w:p>
    <w:p>
      <w:pPr>
        <w:tabs>
          <w:tab w:val="left" w:pos="200"/>
          <w:tab w:val="left" w:pos="6900"/>
        </w:tabs>
        <w:spacing w:line="480" w:lineRule="exact"/>
        <w:ind w:right="-210" w:firstLine="301"/>
        <w:rPr>
          <w:rFonts w:ascii="宋体" w:hAnsi="宋体"/>
          <w:sz w:val="21"/>
          <w:szCs w:val="21"/>
        </w:rPr>
      </w:pPr>
      <w:r>
        <w:rPr>
          <w:rFonts w:hint="eastAsia" w:ascii="宋体" w:hAnsi="宋体"/>
          <w:sz w:val="24"/>
          <w:u w:val="single"/>
        </w:rPr>
        <w:t xml:space="preserve">       </w:t>
      </w:r>
      <w:r>
        <w:rPr>
          <w:rFonts w:hint="eastAsia" w:ascii="宋体" w:hAnsi="宋体"/>
          <w:sz w:val="21"/>
          <w:szCs w:val="21"/>
          <w:u w:val="single"/>
        </w:rPr>
        <w:t xml:space="preserve">                       </w:t>
      </w:r>
      <w:r>
        <w:rPr>
          <w:rFonts w:hint="eastAsia" w:ascii="宋体" w:hAnsi="宋体"/>
          <w:i/>
          <w:iCs/>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工程                      共     页，第    页</w:t>
      </w:r>
    </w:p>
    <w:tbl>
      <w:tblPr>
        <w:tblStyle w:val="59"/>
        <w:tblW w:w="0" w:type="auto"/>
        <w:tblInd w:w="0" w:type="dxa"/>
        <w:tblLayout w:type="fixed"/>
        <w:tblCellMar>
          <w:top w:w="0" w:type="dxa"/>
          <w:left w:w="108" w:type="dxa"/>
          <w:bottom w:w="0" w:type="dxa"/>
          <w:right w:w="108" w:type="dxa"/>
        </w:tblCellMar>
      </w:tblPr>
      <w:tblGrid>
        <w:gridCol w:w="760"/>
        <w:gridCol w:w="1750"/>
        <w:gridCol w:w="2087"/>
        <w:gridCol w:w="2710"/>
        <w:gridCol w:w="2207"/>
      </w:tblGrid>
      <w:tr>
        <w:tblPrEx>
          <w:tblCellMar>
            <w:top w:w="0" w:type="dxa"/>
            <w:left w:w="108" w:type="dxa"/>
            <w:bottom w:w="0" w:type="dxa"/>
            <w:right w:w="108" w:type="dxa"/>
          </w:tblCellMar>
        </w:tblPrEx>
        <w:trPr>
          <w:trHeight w:val="420" w:hRule="atLeast"/>
        </w:trPr>
        <w:tc>
          <w:tcPr>
            <w:tcW w:w="7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序号</w:t>
            </w:r>
          </w:p>
        </w:tc>
        <w:tc>
          <w:tcPr>
            <w:tcW w:w="1750" w:type="dxa"/>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材料设备编码</w:t>
            </w:r>
          </w:p>
        </w:tc>
        <w:tc>
          <w:tcPr>
            <w:tcW w:w="2087" w:type="dxa"/>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材料设备名称</w:t>
            </w:r>
          </w:p>
        </w:tc>
        <w:tc>
          <w:tcPr>
            <w:tcW w:w="2710" w:type="dxa"/>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规格、型号/品牌</w:t>
            </w:r>
          </w:p>
        </w:tc>
        <w:tc>
          <w:tcPr>
            <w:tcW w:w="2207" w:type="dxa"/>
            <w:tcBorders>
              <w:top w:val="single" w:color="auto" w:sz="4" w:space="0"/>
              <w:left w:val="nil"/>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厂家/品质等级</w:t>
            </w: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1</w:t>
            </w: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rPr>
              <w:t>2</w:t>
            </w: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r>
        <w:tblPrEx>
          <w:tblCellMar>
            <w:top w:w="0" w:type="dxa"/>
            <w:left w:w="108" w:type="dxa"/>
            <w:bottom w:w="0" w:type="dxa"/>
            <w:right w:w="108" w:type="dxa"/>
          </w:tblCellMar>
        </w:tblPrEx>
        <w:trPr>
          <w:trHeight w:val="420" w:hRule="atLeast"/>
        </w:trPr>
        <w:tc>
          <w:tcPr>
            <w:tcW w:w="760" w:type="dxa"/>
            <w:tcBorders>
              <w:top w:val="nil"/>
              <w:left w:val="single" w:color="auto" w:sz="4" w:space="0"/>
              <w:bottom w:val="single" w:color="auto" w:sz="4" w:space="0"/>
              <w:right w:val="single" w:color="auto" w:sz="4" w:space="0"/>
            </w:tcBorders>
            <w:vAlign w:val="center"/>
          </w:tcPr>
          <w:p>
            <w:pPr>
              <w:jc w:val="center"/>
              <w:rPr>
                <w:rFonts w:ascii="宋体" w:hAnsi="宋体" w:cs="宋体"/>
                <w:b/>
                <w:bCs/>
              </w:rPr>
            </w:pPr>
          </w:p>
        </w:tc>
        <w:tc>
          <w:tcPr>
            <w:tcW w:w="175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087"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710" w:type="dxa"/>
            <w:tcBorders>
              <w:top w:val="nil"/>
              <w:left w:val="nil"/>
              <w:bottom w:val="single" w:color="auto" w:sz="4" w:space="0"/>
              <w:right w:val="single" w:color="auto" w:sz="4" w:space="0"/>
            </w:tcBorders>
            <w:vAlign w:val="center"/>
          </w:tcPr>
          <w:p>
            <w:pPr>
              <w:jc w:val="center"/>
              <w:rPr>
                <w:rFonts w:ascii="宋体" w:hAnsi="宋体" w:cs="宋体"/>
                <w:b/>
                <w:bCs/>
              </w:rPr>
            </w:pPr>
          </w:p>
        </w:tc>
        <w:tc>
          <w:tcPr>
            <w:tcW w:w="2207" w:type="dxa"/>
            <w:tcBorders>
              <w:top w:val="nil"/>
              <w:left w:val="nil"/>
              <w:bottom w:val="single" w:color="auto" w:sz="4" w:space="0"/>
              <w:right w:val="single" w:color="auto" w:sz="4" w:space="0"/>
            </w:tcBorders>
            <w:vAlign w:val="center"/>
          </w:tcPr>
          <w:p>
            <w:pPr>
              <w:jc w:val="center"/>
              <w:rPr>
                <w:rFonts w:ascii="宋体" w:hAnsi="宋体" w:cs="宋体"/>
                <w:b/>
                <w:bCs/>
              </w:rPr>
            </w:pPr>
          </w:p>
        </w:tc>
      </w:tr>
    </w:tbl>
    <w:p>
      <w:pPr>
        <w:tabs>
          <w:tab w:val="left" w:pos="0"/>
        </w:tabs>
        <w:spacing w:line="480" w:lineRule="exact"/>
        <w:ind w:right="-212" w:firstLine="100"/>
        <w:rPr>
          <w:rFonts w:ascii="宋体" w:hAnsi="宋体"/>
          <w:sz w:val="21"/>
          <w:szCs w:val="18"/>
        </w:rPr>
      </w:pPr>
    </w:p>
    <w:p>
      <w:pPr>
        <w:tabs>
          <w:tab w:val="left" w:pos="0"/>
        </w:tabs>
        <w:spacing w:line="480" w:lineRule="exact"/>
        <w:ind w:right="-212" w:firstLine="4410" w:firstLineChars="2100"/>
        <w:jc w:val="both"/>
        <w:rPr>
          <w:rFonts w:ascii="宋体" w:hAnsi="宋体"/>
          <w:sz w:val="21"/>
          <w:szCs w:val="21"/>
        </w:rPr>
      </w:pPr>
      <w:r>
        <w:rPr>
          <w:rFonts w:hint="eastAsia" w:ascii="宋体" w:hAnsi="宋体"/>
          <w:sz w:val="21"/>
          <w:szCs w:val="21"/>
        </w:rPr>
        <w:t>响应供应商：</w:t>
      </w:r>
      <w:r>
        <w:rPr>
          <w:rFonts w:hint="eastAsia" w:ascii="宋体" w:hAnsi="宋体"/>
          <w:sz w:val="21"/>
          <w:szCs w:val="21"/>
          <w:u w:val="single"/>
        </w:rPr>
        <w:t xml:space="preserve">       </w:t>
      </w:r>
      <w:r>
        <w:rPr>
          <w:rFonts w:hint="eastAsia" w:ascii="宋体" w:hAnsi="宋体"/>
          <w:i/>
          <w:iCs/>
          <w:sz w:val="21"/>
          <w:szCs w:val="21"/>
          <w:u w:val="single"/>
        </w:rPr>
        <w:t>（盖章）</w:t>
      </w:r>
    </w:p>
    <w:p>
      <w:pPr>
        <w:tabs>
          <w:tab w:val="left" w:pos="0"/>
        </w:tabs>
        <w:spacing w:line="480" w:lineRule="exact"/>
        <w:ind w:right="-212" w:firstLine="4410" w:firstLineChars="2100"/>
        <w:jc w:val="both"/>
        <w:rPr>
          <w:rFonts w:ascii="宋体" w:hAnsi="宋体"/>
          <w:sz w:val="21"/>
          <w:szCs w:val="21"/>
          <w:u w:val="single"/>
        </w:rPr>
      </w:pPr>
      <w:r>
        <w:rPr>
          <w:rFonts w:hint="eastAsia" w:ascii="宋体" w:hAnsi="宋体"/>
          <w:sz w:val="21"/>
          <w:szCs w:val="21"/>
        </w:rPr>
        <w:t>法定代表人或委托代理人：</w:t>
      </w:r>
      <w:r>
        <w:rPr>
          <w:rFonts w:hint="eastAsia" w:ascii="宋体" w:hAnsi="宋体"/>
          <w:sz w:val="21"/>
          <w:szCs w:val="21"/>
          <w:u w:val="single"/>
        </w:rPr>
        <w:t xml:space="preserve">        </w:t>
      </w:r>
      <w:r>
        <w:rPr>
          <w:rFonts w:hint="eastAsia" w:ascii="宋体" w:hAnsi="宋体"/>
          <w:i/>
          <w:iCs/>
          <w:sz w:val="21"/>
          <w:szCs w:val="21"/>
          <w:u w:val="single"/>
        </w:rPr>
        <w:t>（签字或盖章）</w:t>
      </w:r>
    </w:p>
    <w:p>
      <w:pPr>
        <w:tabs>
          <w:tab w:val="left" w:pos="0"/>
        </w:tabs>
        <w:spacing w:line="480" w:lineRule="exact"/>
        <w:ind w:right="-212" w:firstLine="4410" w:firstLineChars="2100"/>
        <w:jc w:val="both"/>
        <w:rPr>
          <w:rFonts w:ascii="宋体" w:hAnsi="宋体"/>
          <w:szCs w:val="18"/>
        </w:rPr>
      </w:pPr>
      <w:r>
        <w:rPr>
          <w:rFonts w:hint="eastAsia" w:ascii="宋体" w:hAnsi="宋体"/>
          <w:sz w:val="21"/>
          <w:szCs w:val="21"/>
        </w:rPr>
        <w:t>日期：     年     月     日</w:t>
      </w:r>
    </w:p>
    <w:p>
      <w:pPr>
        <w:pStyle w:val="5"/>
        <w:spacing w:line="480" w:lineRule="exact"/>
        <w:jc w:val="center"/>
        <w:rPr>
          <w:rFonts w:ascii="宋体" w:hAnsi="宋体"/>
          <w:smallCaps/>
        </w:rPr>
      </w:pPr>
      <w:r>
        <w:rPr>
          <w:rFonts w:ascii="宋体"/>
          <w:b w:val="0"/>
          <w:bCs w:val="0"/>
          <w:sz w:val="24"/>
        </w:rPr>
        <w:br w:type="page"/>
      </w:r>
      <w:r>
        <w:rPr>
          <w:rFonts w:hint="eastAsia" w:ascii="宋体" w:hAnsi="宋体"/>
          <w:smallCaps/>
        </w:rPr>
        <w:t>四、报价需要的其他资料</w:t>
      </w:r>
    </w:p>
    <w:p>
      <w:pPr>
        <w:snapToGrid w:val="0"/>
        <w:spacing w:line="360" w:lineRule="auto"/>
        <w:jc w:val="both"/>
        <w:rPr>
          <w:rFonts w:ascii="宋体"/>
          <w:b/>
          <w:bCs/>
          <w:sz w:val="24"/>
        </w:rPr>
      </w:pPr>
      <w:r>
        <w:rPr>
          <w:rFonts w:hint="eastAsia" w:ascii="宋体"/>
          <w:b/>
          <w:bCs/>
          <w:sz w:val="24"/>
        </w:rPr>
        <w:t>1、证明材料</w:t>
      </w:r>
    </w:p>
    <w:p>
      <w:pPr>
        <w:spacing w:line="360" w:lineRule="auto"/>
        <w:ind w:right="-1774" w:rightChars="-887" w:firstLine="360"/>
        <w:rPr>
          <w:sz w:val="21"/>
        </w:rPr>
      </w:pPr>
      <w:r>
        <w:rPr>
          <w:rFonts w:hint="eastAsia"/>
          <w:sz w:val="21"/>
        </w:rPr>
        <w:t>[说明]响应供应商应按照磋商文件的要求提交以下格式（包括但不限于以下各项）的内容：</w:t>
      </w:r>
    </w:p>
    <w:p>
      <w:pPr>
        <w:spacing w:line="360" w:lineRule="auto"/>
        <w:ind w:right="-1774" w:rightChars="-887" w:firstLine="360"/>
        <w:rPr>
          <w:b/>
          <w:sz w:val="21"/>
        </w:rPr>
      </w:pPr>
      <w:r>
        <w:rPr>
          <w:rFonts w:hint="eastAsia"/>
          <w:b/>
          <w:sz w:val="21"/>
        </w:rPr>
        <w:t>资格证明材料复印件加盖公章：</w:t>
      </w:r>
    </w:p>
    <w:p>
      <w:pPr>
        <w:spacing w:line="360" w:lineRule="auto"/>
        <w:ind w:right="280" w:rightChars="140" w:firstLine="360"/>
        <w:rPr>
          <w:sz w:val="21"/>
        </w:rPr>
      </w:pPr>
      <w:r>
        <w:rPr>
          <w:rFonts w:hint="eastAsia"/>
          <w:sz w:val="21"/>
        </w:rPr>
        <w:t>1）具有独立承担民事责任的能力：</w:t>
      </w:r>
      <w:r>
        <w:rPr>
          <w:rFonts w:hint="eastAsia"/>
          <w:sz w:val="21"/>
          <w:szCs w:val="21"/>
        </w:rPr>
        <w:t>在中华人民共和国境内注册的法人或其他组织或自然人，响应时提交有效的营业执照（或事业法人登记证或身份证等相关证明） 副本复印件。分支机构投标的，须提供总公司和分公司营业执照副本复印件，总公司出具给分支机构的授权书</w:t>
      </w:r>
      <w:r>
        <w:rPr>
          <w:rFonts w:hint="eastAsia"/>
          <w:sz w:val="21"/>
        </w:rPr>
        <w:t>。</w:t>
      </w:r>
    </w:p>
    <w:p>
      <w:pPr>
        <w:spacing w:line="360" w:lineRule="auto"/>
        <w:ind w:right="280" w:rightChars="140" w:firstLine="360"/>
        <w:rPr>
          <w:sz w:val="21"/>
        </w:rPr>
      </w:pPr>
      <w:r>
        <w:rPr>
          <w:sz w:val="21"/>
        </w:rPr>
        <w:t>2</w:t>
      </w:r>
      <w:r>
        <w:rPr>
          <w:rFonts w:hint="eastAsia"/>
          <w:sz w:val="21"/>
        </w:rPr>
        <w:t>)</w:t>
      </w:r>
      <w:r>
        <w:rPr>
          <w:sz w:val="21"/>
        </w:rPr>
        <w:t xml:space="preserve"> </w:t>
      </w:r>
      <w:r>
        <w:rPr>
          <w:rFonts w:hint="eastAsia"/>
          <w:sz w:val="21"/>
        </w:rPr>
        <w:t>供应商未被列入“信用中国”网站(www.creditchina.gov.cn)“记录失信被执行人或重大税收违法失信主体”记录名单； 不处于中国政府采购网(www.ccgp.gov.cn)“政府采购严重违法失信行为信息记录”中的禁止参加政府采购活动期间。 （以采购代理机构于磋商截止时间当天在“信用中国”网站（www.creditchina.gov.cn）及中国政府采购网（http://www.ccgp.gov.cn/）查询结果为准，如相关失信记录已失效，供应商需提供相关证明资料）。</w:t>
      </w:r>
    </w:p>
    <w:p>
      <w:pPr>
        <w:spacing w:line="360" w:lineRule="auto"/>
        <w:ind w:right="280" w:rightChars="140" w:firstLine="360"/>
        <w:rPr>
          <w:color w:val="FF0000"/>
          <w:sz w:val="21"/>
        </w:rPr>
      </w:pPr>
      <w:r>
        <w:rPr>
          <w:color w:val="FF0000"/>
          <w:sz w:val="21"/>
        </w:rPr>
        <w:t>3</w:t>
      </w:r>
      <w:r>
        <w:rPr>
          <w:rFonts w:hint="eastAsia"/>
          <w:color w:val="FF0000"/>
          <w:sz w:val="21"/>
        </w:rPr>
        <w:t>)</w:t>
      </w:r>
      <w:r>
        <w:rPr>
          <w:color w:val="FF0000"/>
          <w:sz w:val="21"/>
        </w:rPr>
        <w:t xml:space="preserve"> </w:t>
      </w:r>
      <w:r>
        <w:rPr>
          <w:rFonts w:hint="eastAsia"/>
          <w:color w:val="FF0000"/>
          <w:sz w:val="21"/>
        </w:rPr>
        <w:t>单位负责人为同一人或者存在直接控股、管理关系的不同供应商，不得同时参加本采购项目（或采购包）响应。为本项目提供整体设计、规范编制或者项目管理、监理、检测等服务的供应商，不得再参与本项目响应。参照《附件一：诚信报价承诺书》格式内容承诺。</w:t>
      </w:r>
    </w:p>
    <w:p>
      <w:pPr>
        <w:spacing w:line="360" w:lineRule="auto"/>
        <w:ind w:right="280" w:rightChars="140" w:firstLine="360"/>
        <w:rPr>
          <w:color w:val="FF0000"/>
          <w:sz w:val="21"/>
        </w:rPr>
      </w:pPr>
      <w:r>
        <w:rPr>
          <w:color w:val="FF0000"/>
          <w:sz w:val="21"/>
        </w:rPr>
        <w:t>4</w:t>
      </w:r>
      <w:r>
        <w:rPr>
          <w:rFonts w:hint="eastAsia"/>
          <w:color w:val="FF0000"/>
          <w:sz w:val="21"/>
        </w:rPr>
        <w:t>）供应商须具备承担本项目所需的建筑工程施工总承包三级（含）以上资质或建筑装修装饰工程专业承包二级（含以上资质）；</w:t>
      </w:r>
    </w:p>
    <w:p>
      <w:pPr>
        <w:spacing w:line="360" w:lineRule="auto"/>
        <w:ind w:right="280" w:rightChars="140" w:firstLine="360"/>
        <w:rPr>
          <w:color w:val="FF0000"/>
          <w:sz w:val="21"/>
        </w:rPr>
      </w:pPr>
      <w:r>
        <w:rPr>
          <w:rFonts w:hint="eastAsia"/>
          <w:color w:val="FF0000"/>
          <w:sz w:val="21"/>
        </w:rPr>
        <w:t>5）供应商须具有有效的建设行政主管部门颁发的安全生产许可证；</w:t>
      </w:r>
    </w:p>
    <w:p>
      <w:pPr>
        <w:spacing w:line="360" w:lineRule="auto"/>
        <w:ind w:right="280" w:rightChars="140" w:firstLine="360"/>
        <w:rPr>
          <w:color w:val="FF0000"/>
          <w:sz w:val="21"/>
        </w:rPr>
      </w:pPr>
      <w:r>
        <w:rPr>
          <w:rFonts w:hint="eastAsia"/>
          <w:color w:val="FF0000"/>
          <w:sz w:val="21"/>
        </w:rPr>
        <w:t xml:space="preserve">6）拟担任本工程项目负责人的人员为市政公用工程专业二级或以上级别的注册建造师，项目负责人持有安全生产考核合格证（B类）或建筑施工企业项目负责人安全生产考核合格证书，并且同时提供在磋商截止日前3个月内任意1个月项目负责人在响应供应商单位（或其分支机构）缴纳的社保证明。上述证书应在有效期内。（在磋商开始时间起至本项目完工前，该项目负责人不能担任其它项目的项目负责人）。 </w:t>
      </w:r>
    </w:p>
    <w:p>
      <w:pPr>
        <w:spacing w:line="360" w:lineRule="auto"/>
        <w:ind w:right="280" w:rightChars="140" w:firstLine="360"/>
        <w:rPr>
          <w:color w:val="FF0000"/>
          <w:sz w:val="21"/>
          <w:u w:val="single"/>
        </w:rPr>
      </w:pPr>
      <w:r>
        <w:rPr>
          <w:rFonts w:hint="eastAsia"/>
          <w:color w:val="FF0000"/>
          <w:sz w:val="21"/>
          <w:u w:val="single"/>
        </w:rPr>
        <w:t>注：①、建造师的专业及等级标准按《注册建造师执业管理办法（试行）》及《注册建造师执业工程规模标准（试行）》；根据广东省建设厅《关于明确省外二级建造师入粤注册和执业有关问题的通知》（粤建市函〔2011〕218号），二级建造师执业资格证书、注册证书仅限所在行政区域内有效，不得跨省执业。项目负责人不得同时担任两个及以上建设工程施工项目负责人。供应商承诺的项目负责人在建工程项目情况与本项目磋商截止日当天采购代理机构通过相关公开数据信息网站查询结果不一致的，以采购代理机构网上查询结果为准。</w:t>
      </w:r>
    </w:p>
    <w:p>
      <w:pPr>
        <w:spacing w:line="360" w:lineRule="auto"/>
        <w:ind w:right="280" w:rightChars="140" w:firstLine="360"/>
        <w:rPr>
          <w:color w:val="FF0000"/>
          <w:sz w:val="21"/>
          <w:u w:val="single"/>
        </w:rPr>
      </w:pPr>
      <w:r>
        <w:rPr>
          <w:rFonts w:hint="eastAsia"/>
          <w:color w:val="FF0000"/>
          <w:sz w:val="21"/>
          <w:u w:val="single"/>
        </w:rPr>
        <w:t>②、根据《住房和城乡建设部办公厅关于全面实行一级建造师电子注册证书的通知》、《广东省建设信息中心关于启用新版“广东省建设执业资格注册管理信息系统”的通知》，注册建造师打印电子证书后，应在个人签名处手写本人签名，未手写签名或与签名图像笔迹不一致的，该电子证书无效。</w:t>
      </w:r>
    </w:p>
    <w:p>
      <w:pPr>
        <w:spacing w:line="360" w:lineRule="auto"/>
        <w:ind w:right="280" w:rightChars="140" w:firstLine="360"/>
        <w:rPr>
          <w:color w:val="FF0000"/>
          <w:sz w:val="21"/>
          <w:u w:val="single"/>
        </w:rPr>
      </w:pPr>
      <w:r>
        <w:rPr>
          <w:rFonts w:hint="eastAsia"/>
          <w:color w:val="FF0000"/>
          <w:sz w:val="21"/>
        </w:rPr>
        <w:t>7）专职安全员须具有安全生产考核合格证（C类）或建筑施工企业专职安全生产管理人员安全生产考核合格证书（C3类），并且同时提供在磋商截止日前3个月内任意1个月专职安全员在响应供应商单位（或其分支机构）缴纳的社保证明。上述证书应在有效期内。（项目负责人和专职安全员不得同为一个人）</w:t>
      </w:r>
    </w:p>
    <w:p>
      <w:pPr>
        <w:spacing w:line="360" w:lineRule="auto"/>
        <w:ind w:right="280" w:rightChars="140" w:firstLine="360"/>
        <w:rPr>
          <w:color w:val="FF0000"/>
          <w:sz w:val="21"/>
        </w:rPr>
      </w:pPr>
      <w:r>
        <w:rPr>
          <w:rFonts w:hint="eastAsia"/>
          <w:color w:val="FF0000"/>
          <w:sz w:val="21"/>
        </w:rPr>
        <w:t>8）广东省外建设工程企业须已在“进粤企业和人员诚信信息登记平台”进行企业及其人员信息登记，提供相关的网页打印资料、网络查询路径。</w:t>
      </w:r>
    </w:p>
    <w:p>
      <w:pPr>
        <w:spacing w:line="360" w:lineRule="auto"/>
        <w:ind w:right="280" w:rightChars="140" w:firstLine="360"/>
        <w:rPr>
          <w:color w:val="FF0000"/>
          <w:sz w:val="21"/>
        </w:rPr>
      </w:pPr>
      <w:r>
        <w:rPr>
          <w:rFonts w:hint="eastAsia"/>
          <w:color w:val="FF0000"/>
          <w:sz w:val="21"/>
        </w:rPr>
        <w:t>9）响应供应商必须是广东政府采购智慧云平台电子卖场-集采馆-定点集市中定点供应商库内“装修工程”类的供应商，服务区域包含广州市。（需提供广东政府采购智慧云平台的查询截图证明，查询网址：https://gdgpo.czt.gd.gov.cn/）。</w:t>
      </w:r>
    </w:p>
    <w:p>
      <w:pPr>
        <w:widowControl w:val="0"/>
        <w:tabs>
          <w:tab w:val="left" w:pos="709"/>
        </w:tabs>
        <w:spacing w:line="380" w:lineRule="exact"/>
        <w:ind w:left="421"/>
        <w:jc w:val="both"/>
        <w:rPr>
          <w:rFonts w:ascii="宋体" w:hAnsi="宋体"/>
          <w:kern w:val="28"/>
          <w:sz w:val="21"/>
          <w:szCs w:val="21"/>
        </w:rPr>
      </w:pPr>
    </w:p>
    <w:p>
      <w:pPr>
        <w:snapToGrid w:val="0"/>
        <w:spacing w:line="360" w:lineRule="auto"/>
        <w:jc w:val="both"/>
        <w:rPr>
          <w:rFonts w:ascii="宋体"/>
          <w:b/>
          <w:bCs/>
          <w:sz w:val="28"/>
          <w:szCs w:val="28"/>
        </w:rPr>
      </w:pPr>
      <w:r>
        <w:rPr>
          <w:rFonts w:ascii="宋体" w:hAnsi="宋体"/>
          <w:b/>
          <w:sz w:val="28"/>
          <w:szCs w:val="28"/>
        </w:rPr>
        <w:br w:type="page"/>
      </w:r>
      <w:r>
        <w:rPr>
          <w:rFonts w:hint="eastAsia" w:ascii="宋体" w:hAnsi="宋体"/>
          <w:b/>
          <w:sz w:val="28"/>
          <w:szCs w:val="28"/>
        </w:rPr>
        <w:t>附件1：</w:t>
      </w:r>
    </w:p>
    <w:p>
      <w:pPr>
        <w:snapToGrid w:val="0"/>
        <w:spacing w:line="360" w:lineRule="auto"/>
        <w:jc w:val="both"/>
        <w:rPr>
          <w:rFonts w:ascii="宋体"/>
          <w:b/>
          <w:bCs/>
          <w:sz w:val="24"/>
        </w:rPr>
      </w:pPr>
    </w:p>
    <w:p>
      <w:pPr>
        <w:snapToGrid w:val="0"/>
        <w:spacing w:line="360" w:lineRule="auto"/>
        <w:jc w:val="center"/>
        <w:rPr>
          <w:rFonts w:ascii="宋体"/>
          <w:b/>
          <w:bCs/>
          <w:sz w:val="32"/>
          <w:szCs w:val="32"/>
        </w:rPr>
      </w:pPr>
      <w:r>
        <w:rPr>
          <w:rFonts w:hint="eastAsia" w:ascii="宋体"/>
          <w:b/>
          <w:bCs/>
          <w:sz w:val="32"/>
          <w:szCs w:val="32"/>
        </w:rPr>
        <w:t>诚信报价承诺书</w:t>
      </w:r>
    </w:p>
    <w:p>
      <w:pPr>
        <w:snapToGrid w:val="0"/>
        <w:spacing w:line="360" w:lineRule="auto"/>
        <w:jc w:val="both"/>
        <w:rPr>
          <w:rFonts w:ascii="宋体"/>
          <w:b/>
          <w:bCs/>
          <w:sz w:val="24"/>
        </w:rPr>
      </w:pPr>
    </w:p>
    <w:p>
      <w:pPr>
        <w:snapToGrid w:val="0"/>
        <w:spacing w:line="360" w:lineRule="auto"/>
        <w:jc w:val="both"/>
        <w:rPr>
          <w:rFonts w:ascii="宋体"/>
          <w:bCs/>
          <w:sz w:val="21"/>
          <w:szCs w:val="21"/>
        </w:rPr>
      </w:pPr>
      <w:r>
        <w:rPr>
          <w:rFonts w:hint="eastAsia" w:ascii="宋体"/>
          <w:bCs/>
          <w:sz w:val="21"/>
          <w:szCs w:val="21"/>
        </w:rPr>
        <w:t>广州顺为招标采购有限公司：</w:t>
      </w:r>
    </w:p>
    <w:p>
      <w:pPr>
        <w:snapToGrid w:val="0"/>
        <w:spacing w:line="360" w:lineRule="auto"/>
        <w:ind w:firstLine="420" w:firstLineChars="200"/>
        <w:jc w:val="both"/>
        <w:rPr>
          <w:rFonts w:ascii="宋体"/>
          <w:bCs/>
          <w:sz w:val="21"/>
          <w:szCs w:val="21"/>
        </w:rPr>
      </w:pPr>
      <w:r>
        <w:rPr>
          <w:rFonts w:hint="eastAsia" w:ascii="宋体"/>
          <w:bCs/>
          <w:sz w:val="21"/>
          <w:szCs w:val="21"/>
        </w:rPr>
        <w:t>关于贵公司发布的</w:t>
      </w:r>
      <w:r>
        <w:rPr>
          <w:rFonts w:hint="eastAsia" w:ascii="宋体"/>
          <w:bCs/>
          <w:sz w:val="21"/>
          <w:szCs w:val="21"/>
          <w:u w:val="single"/>
        </w:rPr>
        <w:t xml:space="preserve">                        </w:t>
      </w:r>
      <w:r>
        <w:rPr>
          <w:rFonts w:hint="eastAsia" w:ascii="宋体"/>
          <w:bCs/>
          <w:sz w:val="21"/>
          <w:szCs w:val="21"/>
        </w:rPr>
        <w:t>项目（招标编号：</w:t>
      </w:r>
      <w:r>
        <w:rPr>
          <w:rFonts w:hint="eastAsia" w:ascii="宋体"/>
          <w:bCs/>
          <w:sz w:val="21"/>
          <w:szCs w:val="21"/>
          <w:u w:val="single"/>
        </w:rPr>
        <w:t xml:space="preserve">     </w:t>
      </w:r>
      <w:r>
        <w:rPr>
          <w:rFonts w:hint="eastAsia" w:ascii="宋体"/>
          <w:bCs/>
          <w:sz w:val="21"/>
          <w:szCs w:val="21"/>
        </w:rPr>
        <w:t>）的采购项目，我单位愿意参加报价并在此承诺：</w:t>
      </w:r>
    </w:p>
    <w:p>
      <w:pPr>
        <w:snapToGrid w:val="0"/>
        <w:spacing w:line="360" w:lineRule="auto"/>
        <w:ind w:firstLine="420" w:firstLineChars="200"/>
        <w:jc w:val="both"/>
        <w:rPr>
          <w:rFonts w:ascii="宋体"/>
          <w:bCs/>
          <w:sz w:val="21"/>
          <w:szCs w:val="21"/>
        </w:rPr>
      </w:pPr>
      <w:r>
        <w:rPr>
          <w:rFonts w:hint="eastAsia" w:ascii="宋体"/>
          <w:bCs/>
          <w:sz w:val="21"/>
          <w:szCs w:val="21"/>
        </w:rPr>
        <w:t>一</w:t>
      </w:r>
      <w:r>
        <w:rPr>
          <w:rFonts w:ascii="宋体"/>
          <w:bCs/>
          <w:sz w:val="21"/>
          <w:szCs w:val="21"/>
        </w:rPr>
        <w:t>、我单位</w:t>
      </w:r>
      <w:r>
        <w:rPr>
          <w:rFonts w:hint="eastAsia" w:ascii="宋体"/>
          <w:bCs/>
          <w:sz w:val="21"/>
          <w:szCs w:val="21"/>
        </w:rPr>
        <w:t>具有独立承担民事责任的能力；</w:t>
      </w:r>
    </w:p>
    <w:p>
      <w:pPr>
        <w:snapToGrid w:val="0"/>
        <w:spacing w:line="360" w:lineRule="auto"/>
        <w:ind w:firstLine="420" w:firstLineChars="200"/>
        <w:jc w:val="both"/>
        <w:rPr>
          <w:rFonts w:ascii="宋体"/>
          <w:bCs/>
          <w:sz w:val="21"/>
          <w:szCs w:val="21"/>
        </w:rPr>
      </w:pPr>
      <w:r>
        <w:rPr>
          <w:rFonts w:hint="eastAsia" w:ascii="宋体"/>
          <w:bCs/>
          <w:sz w:val="21"/>
          <w:szCs w:val="21"/>
        </w:rPr>
        <w:t>二</w:t>
      </w:r>
      <w:r>
        <w:rPr>
          <w:rFonts w:ascii="宋体"/>
          <w:bCs/>
          <w:sz w:val="21"/>
          <w:szCs w:val="21"/>
        </w:rPr>
        <w:t>、我单位具</w:t>
      </w:r>
      <w:r>
        <w:rPr>
          <w:rFonts w:hint="eastAsia" w:ascii="宋体"/>
          <w:bCs/>
          <w:sz w:val="21"/>
          <w:szCs w:val="21"/>
        </w:rPr>
        <w:t>有依法缴纳税收和社会保障资金的良好记录；</w:t>
      </w:r>
    </w:p>
    <w:p>
      <w:pPr>
        <w:snapToGrid w:val="0"/>
        <w:spacing w:line="360" w:lineRule="auto"/>
        <w:ind w:firstLine="420" w:firstLineChars="200"/>
        <w:jc w:val="both"/>
        <w:rPr>
          <w:rFonts w:ascii="宋体"/>
          <w:bCs/>
          <w:sz w:val="21"/>
          <w:szCs w:val="21"/>
        </w:rPr>
      </w:pPr>
      <w:r>
        <w:rPr>
          <w:rFonts w:hint="eastAsia" w:ascii="宋体"/>
          <w:bCs/>
          <w:sz w:val="21"/>
          <w:szCs w:val="21"/>
        </w:rPr>
        <w:t>三</w:t>
      </w:r>
      <w:r>
        <w:rPr>
          <w:rFonts w:ascii="宋体"/>
          <w:bCs/>
          <w:sz w:val="21"/>
          <w:szCs w:val="21"/>
        </w:rPr>
        <w:t>、</w:t>
      </w:r>
      <w:r>
        <w:rPr>
          <w:rFonts w:hint="eastAsia" w:ascii="宋体"/>
          <w:bCs/>
          <w:sz w:val="21"/>
          <w:szCs w:val="21"/>
        </w:rPr>
        <w:t>我单位具有良好的商业信誉和健全的财务会计制度；</w:t>
      </w:r>
    </w:p>
    <w:p>
      <w:pPr>
        <w:snapToGrid w:val="0"/>
        <w:spacing w:line="360" w:lineRule="auto"/>
        <w:ind w:firstLine="420" w:firstLineChars="200"/>
        <w:jc w:val="both"/>
        <w:rPr>
          <w:rFonts w:ascii="宋体"/>
          <w:bCs/>
          <w:sz w:val="21"/>
          <w:szCs w:val="21"/>
        </w:rPr>
      </w:pPr>
      <w:r>
        <w:rPr>
          <w:rFonts w:hint="eastAsia" w:ascii="宋体"/>
          <w:bCs/>
          <w:sz w:val="21"/>
          <w:szCs w:val="21"/>
        </w:rPr>
        <w:t>四</w:t>
      </w:r>
      <w:r>
        <w:rPr>
          <w:rFonts w:ascii="宋体"/>
          <w:bCs/>
          <w:sz w:val="21"/>
          <w:szCs w:val="21"/>
        </w:rPr>
        <w:t>、</w:t>
      </w:r>
      <w:r>
        <w:rPr>
          <w:rFonts w:hint="eastAsia" w:ascii="宋体"/>
          <w:bCs/>
          <w:sz w:val="21"/>
          <w:szCs w:val="21"/>
        </w:rPr>
        <w:t>我单位具有履行合同所必须的设备和专业技术能力；</w:t>
      </w:r>
    </w:p>
    <w:p>
      <w:pPr>
        <w:snapToGrid w:val="0"/>
        <w:spacing w:line="360" w:lineRule="auto"/>
        <w:ind w:firstLine="420" w:firstLineChars="200"/>
        <w:jc w:val="both"/>
        <w:rPr>
          <w:rFonts w:ascii="宋体"/>
          <w:bCs/>
          <w:sz w:val="21"/>
          <w:szCs w:val="21"/>
        </w:rPr>
      </w:pPr>
      <w:r>
        <w:rPr>
          <w:rFonts w:hint="eastAsia" w:ascii="宋体"/>
          <w:bCs/>
          <w:sz w:val="21"/>
          <w:szCs w:val="21"/>
        </w:rPr>
        <w:t>五、我单位符合法律、行政法规规定的其他条件；</w:t>
      </w:r>
    </w:p>
    <w:p>
      <w:pPr>
        <w:snapToGrid w:val="0"/>
        <w:spacing w:line="360" w:lineRule="auto"/>
        <w:ind w:firstLine="420" w:firstLineChars="200"/>
        <w:jc w:val="both"/>
        <w:rPr>
          <w:rFonts w:ascii="宋体"/>
          <w:bCs/>
          <w:sz w:val="21"/>
          <w:szCs w:val="21"/>
        </w:rPr>
      </w:pPr>
      <w:r>
        <w:rPr>
          <w:rFonts w:hint="eastAsia" w:ascii="宋体"/>
          <w:bCs/>
          <w:sz w:val="21"/>
          <w:szCs w:val="21"/>
        </w:rPr>
        <w:t>六、我单位在参加本次政府采购活动前三年内，在经营活动中（公司或法人）无重大违法记录（因违法经营受到刑事处罚或者责令停产停业、吊销许可证或者执照、较大数额罚款等行政处罚），且未因涉嫌违法违纪被检察机关立案调查；</w:t>
      </w:r>
    </w:p>
    <w:p>
      <w:pPr>
        <w:snapToGrid w:val="0"/>
        <w:spacing w:line="360" w:lineRule="auto"/>
        <w:ind w:firstLine="420" w:firstLineChars="200"/>
        <w:jc w:val="both"/>
        <w:rPr>
          <w:rFonts w:ascii="宋体" w:hAnsi="宋体"/>
          <w:sz w:val="21"/>
          <w:szCs w:val="21"/>
        </w:rPr>
      </w:pPr>
      <w:r>
        <w:rPr>
          <w:rFonts w:hint="eastAsia" w:ascii="宋体"/>
          <w:bCs/>
          <w:sz w:val="21"/>
          <w:szCs w:val="21"/>
        </w:rPr>
        <w:t>七、</w:t>
      </w:r>
      <w:r>
        <w:rPr>
          <w:rFonts w:hint="eastAsia" w:ascii="宋体" w:hAnsi="宋体"/>
          <w:sz w:val="21"/>
          <w:szCs w:val="21"/>
        </w:rPr>
        <w:t>与本公司单位负责人为同一人或者与本公司存在控股、管理关系的其他单位包括：</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b/>
          <w:sz w:val="21"/>
          <w:szCs w:val="21"/>
        </w:rPr>
        <w:t>（注：本条款由响应供应商如实填写，如有，应列出全部满足磋商邀请函中供应商资格要求的相关单位的名称；如无，则填写“无”。）</w:t>
      </w:r>
    </w:p>
    <w:p>
      <w:pPr>
        <w:snapToGrid w:val="0"/>
        <w:spacing w:line="360" w:lineRule="auto"/>
        <w:ind w:firstLine="420" w:firstLineChars="200"/>
        <w:jc w:val="both"/>
        <w:rPr>
          <w:rFonts w:ascii="宋体"/>
          <w:bCs/>
          <w:sz w:val="21"/>
          <w:szCs w:val="21"/>
        </w:rPr>
      </w:pPr>
      <w:r>
        <w:rPr>
          <w:rFonts w:hint="eastAsia" w:ascii="宋体"/>
          <w:bCs/>
          <w:sz w:val="21"/>
          <w:szCs w:val="21"/>
        </w:rPr>
        <w:t>八、我单位</w:t>
      </w:r>
      <w:r>
        <w:rPr>
          <w:rFonts w:hint="eastAsia" w:ascii="宋体" w:hAnsi="宋体"/>
          <w:kern w:val="28"/>
          <w:sz w:val="21"/>
          <w:szCs w:val="21"/>
        </w:rPr>
        <w:t>没有为采购项目提供整体设计、规范编制或者项目管理、监理、检测等服务。</w:t>
      </w:r>
    </w:p>
    <w:p>
      <w:pPr>
        <w:snapToGrid w:val="0"/>
        <w:spacing w:line="360" w:lineRule="auto"/>
        <w:ind w:firstLine="420" w:firstLineChars="200"/>
        <w:jc w:val="both"/>
        <w:rPr>
          <w:rFonts w:ascii="宋体"/>
          <w:bCs/>
          <w:sz w:val="21"/>
          <w:szCs w:val="21"/>
        </w:rPr>
      </w:pPr>
      <w:r>
        <w:rPr>
          <w:rFonts w:hint="eastAsia" w:ascii="宋体"/>
          <w:bCs/>
          <w:sz w:val="21"/>
          <w:szCs w:val="21"/>
        </w:rPr>
        <w:t>我单位若有违反本承诺内容的行为，被采购人、采购代理机构发现或被他人举报查实，将无条件接受采购人作出的取消报价资格、成交资格、不良行为记录的处罚。对造成的损失，任何法律和经济责任完全由我方负责。</w:t>
      </w:r>
    </w:p>
    <w:p>
      <w:pPr>
        <w:snapToGrid w:val="0"/>
        <w:spacing w:line="360" w:lineRule="auto"/>
        <w:jc w:val="both"/>
        <w:rPr>
          <w:rFonts w:ascii="宋体"/>
          <w:bCs/>
          <w:sz w:val="21"/>
          <w:szCs w:val="21"/>
        </w:rPr>
      </w:pPr>
    </w:p>
    <w:p>
      <w:pPr>
        <w:snapToGrid w:val="0"/>
        <w:spacing w:line="360" w:lineRule="auto"/>
        <w:jc w:val="both"/>
        <w:rPr>
          <w:rFonts w:ascii="宋体"/>
          <w:bCs/>
          <w:sz w:val="21"/>
          <w:szCs w:val="21"/>
        </w:rPr>
      </w:pPr>
    </w:p>
    <w:p>
      <w:pPr>
        <w:snapToGrid w:val="0"/>
        <w:spacing w:line="360" w:lineRule="auto"/>
        <w:jc w:val="both"/>
        <w:rPr>
          <w:rFonts w:ascii="宋体"/>
          <w:bCs/>
          <w:sz w:val="21"/>
          <w:szCs w:val="21"/>
        </w:rPr>
      </w:pPr>
      <w:r>
        <w:rPr>
          <w:rFonts w:hint="eastAsia" w:ascii="宋体"/>
          <w:bCs/>
          <w:sz w:val="21"/>
          <w:szCs w:val="21"/>
        </w:rPr>
        <w:t xml:space="preserve">响应供应商法定代表人（或法定代表人授权代表）签字：                   </w:t>
      </w:r>
    </w:p>
    <w:p>
      <w:pPr>
        <w:snapToGrid w:val="0"/>
        <w:spacing w:line="360" w:lineRule="auto"/>
        <w:jc w:val="both"/>
        <w:rPr>
          <w:rFonts w:ascii="宋体"/>
          <w:bCs/>
          <w:sz w:val="21"/>
          <w:szCs w:val="21"/>
        </w:rPr>
      </w:pPr>
      <w:r>
        <w:rPr>
          <w:rFonts w:hint="eastAsia" w:ascii="宋体"/>
          <w:bCs/>
          <w:sz w:val="21"/>
          <w:szCs w:val="21"/>
        </w:rPr>
        <w:t xml:space="preserve">响应供应商名称（签章）：                        </w:t>
      </w:r>
    </w:p>
    <w:p>
      <w:pPr>
        <w:snapToGrid w:val="0"/>
        <w:spacing w:line="360" w:lineRule="auto"/>
        <w:jc w:val="both"/>
        <w:rPr>
          <w:rFonts w:ascii="宋体"/>
          <w:bCs/>
          <w:sz w:val="21"/>
          <w:szCs w:val="21"/>
        </w:rPr>
      </w:pPr>
      <w:r>
        <w:rPr>
          <w:rFonts w:hint="eastAsia" w:ascii="宋体"/>
          <w:bCs/>
          <w:sz w:val="21"/>
          <w:szCs w:val="21"/>
        </w:rPr>
        <w:t>日     期：    年      月     日</w:t>
      </w:r>
    </w:p>
    <w:p>
      <w:pPr>
        <w:snapToGrid w:val="0"/>
        <w:spacing w:line="360" w:lineRule="auto"/>
        <w:jc w:val="both"/>
        <w:rPr>
          <w:rFonts w:ascii="宋体"/>
          <w:b/>
          <w:bCs/>
          <w:sz w:val="24"/>
        </w:rPr>
      </w:pPr>
    </w:p>
    <w:p>
      <w:pPr>
        <w:snapToGrid w:val="0"/>
        <w:spacing w:line="360" w:lineRule="auto"/>
        <w:jc w:val="both"/>
        <w:rPr>
          <w:rFonts w:ascii="宋体"/>
          <w:b/>
          <w:bCs/>
          <w:sz w:val="24"/>
        </w:rPr>
      </w:pPr>
    </w:p>
    <w:p>
      <w:pPr>
        <w:spacing w:line="360" w:lineRule="auto"/>
        <w:ind w:left="420"/>
        <w:rPr>
          <w:rFonts w:ascii="宋体" w:hAnsi="宋体"/>
          <w:b/>
          <w:sz w:val="28"/>
          <w:szCs w:val="28"/>
        </w:rPr>
      </w:pPr>
      <w:r>
        <w:rPr>
          <w:rFonts w:ascii="宋体" w:hAnsi="宋体"/>
          <w:b/>
          <w:sz w:val="28"/>
          <w:szCs w:val="28"/>
        </w:rPr>
        <w:br w:type="page"/>
      </w:r>
      <w:r>
        <w:rPr>
          <w:rFonts w:hint="eastAsia" w:ascii="宋体" w:hAnsi="宋体"/>
          <w:b/>
          <w:sz w:val="28"/>
          <w:szCs w:val="28"/>
        </w:rPr>
        <w:t>附件2：</w:t>
      </w:r>
    </w:p>
    <w:p>
      <w:pPr>
        <w:spacing w:line="360" w:lineRule="auto"/>
        <w:ind w:firstLine="211" w:firstLineChars="75"/>
        <w:jc w:val="center"/>
        <w:rPr>
          <w:rFonts w:ascii="宋体" w:hAnsi="宋体"/>
          <w:b/>
          <w:sz w:val="28"/>
          <w:szCs w:val="28"/>
        </w:rPr>
      </w:pPr>
    </w:p>
    <w:p>
      <w:pPr>
        <w:spacing w:line="360" w:lineRule="auto"/>
        <w:ind w:firstLine="211" w:firstLineChars="75"/>
        <w:jc w:val="center"/>
        <w:rPr>
          <w:rFonts w:ascii="宋体" w:hAnsi="宋体"/>
          <w:b/>
          <w:sz w:val="28"/>
          <w:szCs w:val="28"/>
        </w:rPr>
      </w:pPr>
      <w:r>
        <w:rPr>
          <w:rFonts w:hint="eastAsia" w:ascii="宋体" w:hAnsi="宋体"/>
          <w:b/>
          <w:sz w:val="28"/>
          <w:szCs w:val="28"/>
        </w:rPr>
        <w:t>拟派的项目负责人没有在建或在标工程项目承诺书</w:t>
      </w:r>
    </w:p>
    <w:p>
      <w:pPr>
        <w:spacing w:line="360" w:lineRule="auto"/>
        <w:ind w:firstLine="211" w:firstLineChars="75"/>
        <w:jc w:val="center"/>
        <w:rPr>
          <w:rFonts w:ascii="宋体" w:hAnsi="宋体"/>
          <w:b/>
          <w:sz w:val="28"/>
          <w:szCs w:val="28"/>
        </w:rPr>
      </w:pPr>
    </w:p>
    <w:p>
      <w:pPr>
        <w:spacing w:line="360" w:lineRule="auto"/>
        <w:rPr>
          <w:rFonts w:ascii="宋体" w:hAnsi="宋体"/>
          <w:b/>
          <w:sz w:val="24"/>
        </w:rPr>
      </w:pPr>
      <w:r>
        <w:rPr>
          <w:rFonts w:hint="eastAsia" w:ascii="宋体" w:hAnsi="宋体"/>
          <w:b/>
          <w:sz w:val="24"/>
        </w:rPr>
        <w:t>致：</w:t>
      </w:r>
      <w:r>
        <w:rPr>
          <w:rFonts w:hint="eastAsia" w:ascii="宋体" w:hAnsi="宋体"/>
          <w:sz w:val="24"/>
          <w:u w:val="single"/>
        </w:rPr>
        <w:t>（采购人）</w:t>
      </w:r>
      <w:r>
        <w:rPr>
          <w:rFonts w:ascii="宋体" w:hAnsi="宋体"/>
          <w:sz w:val="24"/>
          <w:u w:val="single"/>
        </w:rPr>
        <w:t xml:space="preserve">         </w:t>
      </w:r>
    </w:p>
    <w:p>
      <w:pPr>
        <w:spacing w:line="360" w:lineRule="auto"/>
        <w:ind w:firstLine="540" w:firstLineChars="225"/>
        <w:rPr>
          <w:rFonts w:ascii="宋体" w:hAnsi="宋体"/>
          <w:sz w:val="24"/>
        </w:rPr>
      </w:pPr>
      <w:r>
        <w:rPr>
          <w:rFonts w:hint="eastAsia" w:ascii="宋体" w:hAnsi="宋体"/>
          <w:sz w:val="24"/>
          <w:u w:val="single"/>
        </w:rPr>
        <w:t>（姓名）</w:t>
      </w:r>
      <w:r>
        <w:rPr>
          <w:rFonts w:ascii="宋体" w:hAnsi="宋体"/>
          <w:sz w:val="24"/>
          <w:u w:val="single"/>
        </w:rPr>
        <w:t xml:space="preserve">  </w:t>
      </w:r>
      <w:r>
        <w:rPr>
          <w:rFonts w:hint="eastAsia" w:ascii="宋体" w:hAnsi="宋体"/>
          <w:sz w:val="24"/>
        </w:rPr>
        <w:t>，受</w:t>
      </w:r>
      <w:r>
        <w:rPr>
          <w:rFonts w:ascii="宋体" w:hAnsi="宋体"/>
          <w:sz w:val="24"/>
          <w:u w:val="single"/>
        </w:rPr>
        <w:t xml:space="preserve">         </w:t>
      </w:r>
      <w:r>
        <w:rPr>
          <w:rFonts w:hint="eastAsia" w:ascii="宋体" w:hAnsi="宋体"/>
          <w:sz w:val="24"/>
          <w:u w:val="single"/>
        </w:rPr>
        <w:t>（</w:t>
      </w:r>
      <w:r>
        <w:rPr>
          <w:rFonts w:hint="eastAsia" w:ascii="宋体" w:hAnsi="宋体" w:cs="宋体"/>
          <w:sz w:val="24"/>
          <w:szCs w:val="21"/>
          <w:u w:val="single"/>
        </w:rPr>
        <w:t>申请单位</w:t>
      </w:r>
      <w:r>
        <w:rPr>
          <w:rFonts w:hint="eastAsia" w:ascii="宋体" w:hAnsi="宋体"/>
          <w:sz w:val="24"/>
          <w:u w:val="single"/>
        </w:rPr>
        <w:t>）</w:t>
      </w:r>
      <w:r>
        <w:rPr>
          <w:rFonts w:ascii="宋体" w:hAnsi="宋体"/>
          <w:sz w:val="24"/>
          <w:u w:val="single"/>
        </w:rPr>
        <w:t xml:space="preserve">         </w:t>
      </w:r>
      <w:r>
        <w:rPr>
          <w:rFonts w:hint="eastAsia" w:ascii="宋体" w:hAnsi="宋体"/>
          <w:sz w:val="24"/>
        </w:rPr>
        <w:t>委派，拟在</w:t>
      </w:r>
      <w:r>
        <w:rPr>
          <w:rFonts w:hint="eastAsia" w:ascii="宋体" w:hAnsi="宋体"/>
          <w:sz w:val="24"/>
          <w:u w:val="single"/>
        </w:rPr>
        <w:t>（项目名称）</w:t>
      </w:r>
      <w:r>
        <w:rPr>
          <w:rFonts w:ascii="宋体" w:hAnsi="宋体"/>
          <w:sz w:val="24"/>
          <w:u w:val="single"/>
        </w:rPr>
        <w:t xml:space="preserve">            </w:t>
      </w:r>
      <w:r>
        <w:rPr>
          <w:rFonts w:hint="eastAsia" w:ascii="宋体" w:hAnsi="宋体"/>
          <w:sz w:val="24"/>
        </w:rPr>
        <w:t>中担任项目负责人（即项目经理）一职。</w:t>
      </w:r>
    </w:p>
    <w:p>
      <w:pPr>
        <w:spacing w:line="360" w:lineRule="auto"/>
        <w:ind w:firstLine="540" w:firstLineChars="225"/>
        <w:rPr>
          <w:rFonts w:ascii="宋体" w:hAnsi="宋体"/>
          <w:sz w:val="24"/>
        </w:rPr>
      </w:pPr>
      <w:r>
        <w:rPr>
          <w:rFonts w:hint="eastAsia" w:ascii="宋体" w:hAnsi="宋体"/>
          <w:sz w:val="24"/>
        </w:rPr>
        <w:t>为满足本工程的招投标工作的要求，我司在此郑重承诺，拟派的项目负责人在磋商开始时间起，未在任何在建或在标工程项目中担任项目负责人。</w:t>
      </w:r>
    </w:p>
    <w:p>
      <w:pPr>
        <w:spacing w:line="360" w:lineRule="auto"/>
        <w:ind w:firstLine="540" w:firstLineChars="225"/>
        <w:rPr>
          <w:rFonts w:ascii="宋体" w:hAnsi="宋体"/>
          <w:sz w:val="24"/>
        </w:rPr>
      </w:pPr>
      <w:r>
        <w:rPr>
          <w:rFonts w:hint="eastAsia" w:ascii="宋体" w:hAnsi="宋体"/>
          <w:sz w:val="24"/>
        </w:rPr>
        <w:t>如我司有幸成交，且被发现拟派的项目负责人有在标或在建工程项目中担任项目负责人时，我司同意放弃该工程的成交资格，并承担因此而产生的全部责任。</w:t>
      </w:r>
    </w:p>
    <w:p>
      <w:pPr>
        <w:snapToGrid w:val="0"/>
        <w:spacing w:line="360" w:lineRule="auto"/>
        <w:jc w:val="both"/>
        <w:rPr>
          <w:rFonts w:ascii="宋体"/>
          <w:b/>
          <w:bCs/>
          <w:sz w:val="24"/>
        </w:rPr>
      </w:pPr>
    </w:p>
    <w:p>
      <w:pPr>
        <w:snapToGrid w:val="0"/>
        <w:spacing w:line="360" w:lineRule="auto"/>
        <w:jc w:val="both"/>
        <w:rPr>
          <w:rFonts w:ascii="宋体"/>
          <w:b/>
          <w:bCs/>
          <w:sz w:val="24"/>
        </w:rPr>
      </w:pPr>
    </w:p>
    <w:p>
      <w:pPr>
        <w:snapToGrid w:val="0"/>
        <w:spacing w:line="360" w:lineRule="auto"/>
        <w:jc w:val="both"/>
        <w:rPr>
          <w:rFonts w:ascii="宋体"/>
          <w:bCs/>
          <w:sz w:val="24"/>
          <w:szCs w:val="24"/>
        </w:rPr>
      </w:pPr>
      <w:r>
        <w:rPr>
          <w:rFonts w:hint="eastAsia" w:ascii="宋体"/>
          <w:bCs/>
          <w:sz w:val="24"/>
          <w:szCs w:val="24"/>
        </w:rPr>
        <w:t xml:space="preserve">响应供应商法定代表人（或法定代表人授权代表）签字：                   </w:t>
      </w:r>
    </w:p>
    <w:p>
      <w:pPr>
        <w:snapToGrid w:val="0"/>
        <w:spacing w:line="360" w:lineRule="auto"/>
        <w:jc w:val="both"/>
        <w:rPr>
          <w:rFonts w:ascii="宋体"/>
          <w:bCs/>
          <w:sz w:val="24"/>
          <w:szCs w:val="24"/>
        </w:rPr>
      </w:pPr>
      <w:r>
        <w:rPr>
          <w:rFonts w:hint="eastAsia" w:ascii="宋体"/>
          <w:bCs/>
          <w:sz w:val="24"/>
          <w:szCs w:val="24"/>
        </w:rPr>
        <w:t xml:space="preserve">响应供应商名称（签章）：                        </w:t>
      </w:r>
    </w:p>
    <w:p>
      <w:pPr>
        <w:snapToGrid w:val="0"/>
        <w:spacing w:line="360" w:lineRule="auto"/>
        <w:jc w:val="both"/>
        <w:rPr>
          <w:rFonts w:ascii="宋体"/>
          <w:bCs/>
          <w:sz w:val="24"/>
          <w:szCs w:val="24"/>
        </w:rPr>
      </w:pPr>
      <w:r>
        <w:rPr>
          <w:rFonts w:hint="eastAsia" w:ascii="宋体"/>
          <w:bCs/>
          <w:sz w:val="24"/>
          <w:szCs w:val="24"/>
        </w:rPr>
        <w:t>日     期：    年      月     日</w:t>
      </w:r>
    </w:p>
    <w:p>
      <w:pPr>
        <w:snapToGrid w:val="0"/>
        <w:spacing w:line="360" w:lineRule="auto"/>
        <w:jc w:val="both"/>
        <w:rPr>
          <w:rFonts w:ascii="宋体"/>
          <w:b/>
          <w:bCs/>
          <w:sz w:val="24"/>
        </w:rPr>
      </w:pPr>
    </w:p>
    <w:p>
      <w:pPr>
        <w:rPr>
          <w:rFonts w:ascii="宋体" w:hAnsi="宋体"/>
          <w:b/>
          <w:sz w:val="28"/>
          <w:szCs w:val="28"/>
        </w:rPr>
      </w:pPr>
      <w:r>
        <w:rPr>
          <w:rFonts w:ascii="仿宋" w:hAnsi="仿宋" w:eastAsia="仿宋" w:cs="宋体"/>
          <w:sz w:val="28"/>
          <w:szCs w:val="28"/>
        </w:rPr>
        <w:br w:type="page"/>
      </w:r>
      <w:r>
        <w:rPr>
          <w:rFonts w:hint="eastAsia" w:ascii="宋体" w:hAnsi="宋体"/>
          <w:b/>
          <w:sz w:val="28"/>
          <w:szCs w:val="28"/>
        </w:rPr>
        <w:t>附件3：政策适用性说明</w:t>
      </w:r>
    </w:p>
    <w:p>
      <w:pPr>
        <w:adjustRightInd w:val="0"/>
        <w:snapToGrid w:val="0"/>
        <w:jc w:val="center"/>
        <w:rPr>
          <w:rFonts w:ascii="宋体" w:hAnsi="宋体"/>
          <w:b/>
          <w:sz w:val="28"/>
          <w:szCs w:val="28"/>
        </w:rPr>
      </w:pPr>
    </w:p>
    <w:p>
      <w:pPr>
        <w:spacing w:line="360" w:lineRule="auto"/>
        <w:jc w:val="center"/>
        <w:rPr>
          <w:rFonts w:ascii="宋体" w:hAnsi="宋体" w:cs="宋体"/>
          <w:b/>
          <w:sz w:val="32"/>
          <w:szCs w:val="32"/>
        </w:rPr>
      </w:pPr>
      <w:r>
        <w:rPr>
          <w:rFonts w:hint="eastAsia" w:ascii="宋体" w:hAnsi="宋体" w:cs="宋体"/>
          <w:b/>
          <w:sz w:val="32"/>
          <w:szCs w:val="32"/>
        </w:rPr>
        <w:t>中小企业声明函（工程）</w:t>
      </w:r>
    </w:p>
    <w:p>
      <w:pPr>
        <w:spacing w:line="360" w:lineRule="auto"/>
        <w:ind w:firstLine="420" w:firstLineChars="200"/>
        <w:rPr>
          <w:rFonts w:ascii="宋体" w:hAnsi="宋体" w:cs="宋体"/>
          <w:sz w:val="21"/>
          <w:szCs w:val="21"/>
        </w:rPr>
      </w:pPr>
      <w:r>
        <w:rPr>
          <w:rFonts w:hint="eastAsia" w:ascii="宋体" w:hAnsi="宋体" w:cs="宋体"/>
          <w:sz w:val="21"/>
          <w:szCs w:val="21"/>
        </w:rPr>
        <w:t>本公司（联合体）郑重声明，根据《政府采购促进中小企业发展管理办法》 (财库（2020) 46号）的规定，本公司（联合体）参加</w:t>
      </w:r>
      <w:r>
        <w:rPr>
          <w:rFonts w:hint="eastAsia" w:ascii="宋体" w:hAnsi="宋体" w:cs="宋体"/>
          <w:i/>
          <w:sz w:val="21"/>
          <w:szCs w:val="21"/>
          <w:u w:val="single"/>
        </w:rPr>
        <w:t>（单位名称）</w:t>
      </w:r>
      <w:r>
        <w:rPr>
          <w:rFonts w:hint="eastAsia" w:ascii="宋体" w:hAnsi="宋体" w:cs="宋体"/>
          <w:sz w:val="21"/>
          <w:szCs w:val="21"/>
        </w:rPr>
        <w:t>的</w:t>
      </w:r>
      <w:r>
        <w:rPr>
          <w:rFonts w:hint="eastAsia" w:ascii="宋体" w:hAnsi="宋体" w:cs="宋体"/>
          <w:i/>
          <w:sz w:val="21"/>
          <w:szCs w:val="21"/>
          <w:u w:val="single"/>
        </w:rPr>
        <w:t>（项目名称）</w:t>
      </w:r>
      <w:r>
        <w:rPr>
          <w:rFonts w:hint="eastAsia" w:ascii="宋体" w:hAnsi="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20" w:firstLineChars="200"/>
        <w:rPr>
          <w:rFonts w:ascii="宋体" w:hAnsi="宋体" w:cs="宋体"/>
          <w:sz w:val="21"/>
          <w:szCs w:val="21"/>
        </w:rPr>
      </w:pPr>
      <w:r>
        <w:rPr>
          <w:rFonts w:hint="eastAsia" w:ascii="宋体" w:hAnsi="宋体" w:cs="宋体"/>
          <w:sz w:val="21"/>
          <w:szCs w:val="21"/>
        </w:rPr>
        <w:t>1.</w:t>
      </w:r>
      <w:r>
        <w:rPr>
          <w:rFonts w:hint="eastAsia" w:ascii="宋体" w:hAnsi="宋体" w:cs="宋体"/>
          <w:sz w:val="21"/>
          <w:szCs w:val="21"/>
          <w:u w:val="single"/>
        </w:rPr>
        <w:t xml:space="preserve"> </w:t>
      </w:r>
      <w:r>
        <w:rPr>
          <w:rFonts w:hint="eastAsia" w:ascii="宋体" w:hAnsi="宋体" w:cs="宋体"/>
          <w:i/>
          <w:sz w:val="21"/>
          <w:szCs w:val="21"/>
          <w:u w:val="single"/>
        </w:rPr>
        <w:t>(标的名称）</w:t>
      </w:r>
      <w:r>
        <w:rPr>
          <w:rFonts w:hint="eastAsia" w:ascii="宋体" w:hAnsi="宋体" w:cs="宋体"/>
          <w:sz w:val="21"/>
          <w:szCs w:val="21"/>
        </w:rPr>
        <w:t>，属于</w:t>
      </w:r>
      <w:r>
        <w:rPr>
          <w:rFonts w:hint="eastAsia" w:ascii="宋体" w:hAnsi="宋体" w:cs="宋体"/>
          <w:i/>
          <w:sz w:val="21"/>
          <w:szCs w:val="21"/>
          <w:u w:val="single"/>
        </w:rPr>
        <w:t>（采购文件中明确的所属行业）</w:t>
      </w:r>
      <w:r>
        <w:rPr>
          <w:rFonts w:hint="eastAsia" w:ascii="宋体" w:hAnsi="宋体" w:cs="宋体"/>
          <w:sz w:val="21"/>
          <w:szCs w:val="21"/>
        </w:rPr>
        <w:t>行业；承建（承接）企业为</w:t>
      </w:r>
      <w:r>
        <w:rPr>
          <w:rFonts w:hint="eastAsia" w:ascii="宋体" w:hAnsi="宋体" w:cs="宋体"/>
          <w:i/>
          <w:sz w:val="21"/>
          <w:szCs w:val="21"/>
          <w:u w:val="single"/>
        </w:rPr>
        <w:t>（企业名称）</w:t>
      </w:r>
      <w:r>
        <w:rPr>
          <w:rFonts w:hint="eastAsia" w:ascii="宋体" w:hAnsi="宋体" w:cs="宋体"/>
          <w:sz w:val="21"/>
          <w:szCs w:val="21"/>
        </w:rPr>
        <w:t>， 从业人员</w:t>
      </w:r>
      <w:r>
        <w:rPr>
          <w:rFonts w:hint="eastAsia" w:ascii="宋体" w:hAnsi="宋体" w:cs="宋体"/>
          <w:sz w:val="21"/>
          <w:szCs w:val="21"/>
          <w:u w:val="single"/>
        </w:rPr>
        <w:t xml:space="preserve">    </w:t>
      </w:r>
      <w:r>
        <w:rPr>
          <w:rFonts w:hint="eastAsia" w:ascii="宋体" w:hAnsi="宋体" w:cs="宋体"/>
          <w:sz w:val="21"/>
          <w:szCs w:val="21"/>
        </w:rPr>
        <w:t>人，营业收入为</w:t>
      </w:r>
      <w:r>
        <w:rPr>
          <w:rFonts w:hint="eastAsia" w:ascii="宋体" w:hAnsi="宋体" w:cs="宋体"/>
          <w:sz w:val="21"/>
          <w:szCs w:val="21"/>
          <w:u w:val="single"/>
        </w:rPr>
        <w:t xml:space="preserve">     </w:t>
      </w:r>
      <w:r>
        <w:rPr>
          <w:rFonts w:hint="eastAsia" w:ascii="宋体" w:hAnsi="宋体" w:cs="宋体"/>
          <w:sz w:val="21"/>
          <w:szCs w:val="21"/>
        </w:rPr>
        <w:t>万元，资产总额为</w:t>
      </w:r>
      <w:r>
        <w:rPr>
          <w:rFonts w:hint="eastAsia" w:ascii="宋体" w:hAnsi="宋体" w:cs="宋体"/>
          <w:sz w:val="21"/>
          <w:szCs w:val="21"/>
          <w:u w:val="single"/>
        </w:rPr>
        <w:t xml:space="preserve">      </w:t>
      </w:r>
      <w:r>
        <w:rPr>
          <w:rFonts w:hint="eastAsia" w:ascii="宋体" w:hAnsi="宋体" w:cs="宋体"/>
          <w:sz w:val="21"/>
          <w:szCs w:val="21"/>
        </w:rPr>
        <w:t>万元</w:t>
      </w:r>
      <w:r>
        <w:rPr>
          <w:rFonts w:hint="eastAsia" w:ascii="宋体" w:hAnsi="宋体" w:cs="宋体"/>
          <w:sz w:val="21"/>
          <w:szCs w:val="21"/>
          <w:vertAlign w:val="superscript"/>
        </w:rPr>
        <w:t>1</w:t>
      </w:r>
      <w:r>
        <w:rPr>
          <w:rFonts w:hint="eastAsia" w:ascii="宋体" w:hAnsi="宋体" w:cs="宋体"/>
          <w:sz w:val="21"/>
          <w:szCs w:val="21"/>
        </w:rPr>
        <w:t>， 属于</w:t>
      </w:r>
      <w:r>
        <w:rPr>
          <w:rFonts w:hint="eastAsia" w:ascii="宋体" w:hAnsi="宋体" w:cs="宋体"/>
          <w:i/>
          <w:sz w:val="21"/>
          <w:szCs w:val="21"/>
          <w:u w:val="single"/>
        </w:rPr>
        <w:t>（中型企业，小型企业、微型企业）</w:t>
      </w:r>
      <w:r>
        <w:rPr>
          <w:rFonts w:hint="eastAsia" w:ascii="宋体" w:hAnsi="宋体" w:cs="宋体"/>
          <w:sz w:val="21"/>
          <w:szCs w:val="21"/>
        </w:rPr>
        <w:t xml:space="preserve">； </w:t>
      </w:r>
    </w:p>
    <w:p>
      <w:pPr>
        <w:spacing w:line="360" w:lineRule="auto"/>
        <w:ind w:firstLine="420" w:firstLineChars="200"/>
        <w:rPr>
          <w:rFonts w:ascii="宋体" w:hAnsi="宋体" w:cs="宋体"/>
          <w:sz w:val="21"/>
          <w:szCs w:val="21"/>
        </w:rPr>
      </w:pPr>
      <w:r>
        <w:rPr>
          <w:rFonts w:hint="eastAsia" w:ascii="宋体" w:hAnsi="宋体" w:cs="宋体"/>
          <w:sz w:val="21"/>
          <w:szCs w:val="21"/>
        </w:rPr>
        <w:t xml:space="preserve">2. </w:t>
      </w:r>
      <w:r>
        <w:rPr>
          <w:rFonts w:hint="eastAsia" w:ascii="宋体" w:hAnsi="宋体" w:cs="宋体"/>
          <w:i/>
          <w:sz w:val="21"/>
          <w:szCs w:val="21"/>
          <w:u w:val="single"/>
        </w:rPr>
        <w:t>(标的名称）</w:t>
      </w:r>
      <w:r>
        <w:rPr>
          <w:rFonts w:hint="eastAsia" w:ascii="宋体" w:hAnsi="宋体" w:cs="宋体"/>
          <w:sz w:val="21"/>
          <w:szCs w:val="21"/>
        </w:rPr>
        <w:t>，属于</w:t>
      </w:r>
      <w:r>
        <w:rPr>
          <w:rFonts w:hint="eastAsia" w:ascii="宋体" w:hAnsi="宋体" w:cs="宋体"/>
          <w:i/>
          <w:sz w:val="21"/>
          <w:szCs w:val="21"/>
          <w:u w:val="single"/>
        </w:rPr>
        <w:t>（采购文件中明确的所属行业）</w:t>
      </w:r>
      <w:r>
        <w:rPr>
          <w:rFonts w:hint="eastAsia" w:ascii="宋体" w:hAnsi="宋体" w:cs="宋体"/>
          <w:sz w:val="21"/>
          <w:szCs w:val="21"/>
        </w:rPr>
        <w:t>行业；承建（承接）企业为</w:t>
      </w:r>
      <w:r>
        <w:rPr>
          <w:rFonts w:hint="eastAsia" w:ascii="宋体" w:hAnsi="宋体" w:cs="宋体"/>
          <w:i/>
          <w:sz w:val="21"/>
          <w:szCs w:val="21"/>
          <w:u w:val="single"/>
        </w:rPr>
        <w:t>（企业名称）</w:t>
      </w:r>
      <w:r>
        <w:rPr>
          <w:rFonts w:hint="eastAsia" w:ascii="宋体" w:hAnsi="宋体" w:cs="宋体"/>
          <w:sz w:val="21"/>
          <w:szCs w:val="21"/>
        </w:rPr>
        <w:t>， 从业人员</w:t>
      </w:r>
      <w:r>
        <w:rPr>
          <w:rFonts w:hint="eastAsia" w:ascii="宋体" w:hAnsi="宋体" w:cs="宋体"/>
          <w:sz w:val="21"/>
          <w:szCs w:val="21"/>
          <w:u w:val="single"/>
        </w:rPr>
        <w:t xml:space="preserve">   </w:t>
      </w:r>
      <w:r>
        <w:rPr>
          <w:rFonts w:hint="eastAsia" w:ascii="宋体" w:hAnsi="宋体" w:cs="宋体"/>
          <w:sz w:val="21"/>
          <w:szCs w:val="21"/>
        </w:rPr>
        <w:t>人，营业收入为</w:t>
      </w:r>
      <w:r>
        <w:rPr>
          <w:rFonts w:hint="eastAsia" w:ascii="宋体" w:hAnsi="宋体" w:cs="宋体"/>
          <w:sz w:val="21"/>
          <w:szCs w:val="21"/>
          <w:u w:val="single"/>
        </w:rPr>
        <w:t xml:space="preserve">   </w:t>
      </w:r>
      <w:r>
        <w:rPr>
          <w:rFonts w:hint="eastAsia" w:ascii="宋体" w:hAnsi="宋体" w:cs="宋体"/>
          <w:sz w:val="21"/>
          <w:szCs w:val="21"/>
        </w:rPr>
        <w:t>万元，资产总额为</w:t>
      </w:r>
      <w:r>
        <w:rPr>
          <w:rFonts w:hint="eastAsia" w:ascii="宋体" w:hAnsi="宋体" w:cs="宋体"/>
          <w:sz w:val="21"/>
          <w:szCs w:val="21"/>
          <w:u w:val="single"/>
        </w:rPr>
        <w:t xml:space="preserve">    </w:t>
      </w:r>
      <w:r>
        <w:rPr>
          <w:rFonts w:hint="eastAsia" w:ascii="宋体" w:hAnsi="宋体" w:cs="宋体"/>
          <w:sz w:val="21"/>
          <w:szCs w:val="21"/>
        </w:rPr>
        <w:t>万元， 属于</w:t>
      </w:r>
      <w:r>
        <w:rPr>
          <w:rFonts w:hint="eastAsia" w:ascii="宋体" w:hAnsi="宋体" w:cs="宋体"/>
          <w:i/>
          <w:sz w:val="21"/>
          <w:szCs w:val="21"/>
          <w:u w:val="single"/>
        </w:rPr>
        <w:t>（中型企业，小型企业、微型企业）</w:t>
      </w:r>
      <w:r>
        <w:rPr>
          <w:rFonts w:hint="eastAsia" w:ascii="宋体" w:hAnsi="宋体" w:cs="宋体"/>
          <w:sz w:val="21"/>
          <w:szCs w:val="21"/>
        </w:rPr>
        <w:t>；</w:t>
      </w:r>
    </w:p>
    <w:p>
      <w:pPr>
        <w:spacing w:line="360" w:lineRule="auto"/>
        <w:ind w:firstLine="525" w:firstLineChars="250"/>
        <w:rPr>
          <w:rFonts w:ascii="宋体" w:hAnsi="宋体" w:cs="宋体"/>
          <w:sz w:val="21"/>
          <w:szCs w:val="21"/>
        </w:rPr>
      </w:pPr>
      <w:r>
        <w:rPr>
          <w:rFonts w:hint="eastAsia" w:ascii="宋体" w:hAnsi="宋体" w:cs="宋体"/>
          <w:sz w:val="21"/>
          <w:szCs w:val="21"/>
        </w:rPr>
        <w:t>……</w:t>
      </w:r>
    </w:p>
    <w:p>
      <w:pPr>
        <w:spacing w:line="360" w:lineRule="auto"/>
        <w:ind w:firstLine="420" w:firstLineChars="200"/>
        <w:rPr>
          <w:rFonts w:ascii="宋体" w:hAnsi="宋体" w:cs="宋体"/>
          <w:sz w:val="21"/>
          <w:szCs w:val="21"/>
        </w:rPr>
      </w:pPr>
      <w:r>
        <w:rPr>
          <w:rFonts w:hint="eastAsia" w:ascii="宋体" w:hAnsi="宋体" w:cs="宋体"/>
          <w:sz w:val="21"/>
          <w:szCs w:val="21"/>
        </w:rPr>
        <w:t>以上企业，不属于大企业的分支机构，不存在控股股东为大企业的情形，也不存在与大企业的负责人为同一人的情形。</w:t>
      </w:r>
    </w:p>
    <w:p>
      <w:pPr>
        <w:spacing w:line="360" w:lineRule="auto"/>
        <w:ind w:firstLine="420" w:firstLineChars="200"/>
        <w:rPr>
          <w:rFonts w:ascii="宋体" w:hAnsi="宋体" w:cs="宋体"/>
          <w:sz w:val="21"/>
          <w:szCs w:val="21"/>
        </w:rPr>
      </w:pPr>
      <w:r>
        <w:rPr>
          <w:rFonts w:hint="eastAsia" w:ascii="宋体" w:hAnsi="宋体" w:cs="宋体"/>
          <w:sz w:val="21"/>
          <w:szCs w:val="21"/>
        </w:rPr>
        <w:t>本企业对上述声明内容的真实性负责。如有虚假，将依法承担相应责任。</w:t>
      </w:r>
    </w:p>
    <w:p>
      <w:pPr>
        <w:spacing w:line="360" w:lineRule="auto"/>
        <w:ind w:firstLine="2520" w:firstLineChars="1200"/>
        <w:rPr>
          <w:rFonts w:ascii="宋体" w:hAnsi="宋体" w:cs="宋体"/>
          <w:sz w:val="21"/>
          <w:szCs w:val="21"/>
        </w:rPr>
      </w:pPr>
    </w:p>
    <w:p>
      <w:pPr>
        <w:spacing w:line="360" w:lineRule="auto"/>
        <w:ind w:firstLine="3570" w:firstLineChars="1700"/>
        <w:rPr>
          <w:rFonts w:ascii="宋体" w:hAnsi="宋体" w:cs="宋体"/>
          <w:sz w:val="21"/>
          <w:szCs w:val="21"/>
        </w:rPr>
      </w:pPr>
      <w:r>
        <w:rPr>
          <w:rFonts w:hint="eastAsia" w:ascii="宋体" w:hAnsi="宋体" w:cs="宋体"/>
          <w:sz w:val="21"/>
          <w:szCs w:val="21"/>
        </w:rPr>
        <w:t>企业名称（盖章）：</w:t>
      </w:r>
    </w:p>
    <w:p>
      <w:pPr>
        <w:spacing w:line="360" w:lineRule="auto"/>
        <w:ind w:firstLine="3570" w:firstLineChars="1700"/>
        <w:rPr>
          <w:rFonts w:ascii="宋体" w:hAnsi="宋体" w:cs="宋体"/>
          <w:sz w:val="21"/>
          <w:szCs w:val="21"/>
        </w:rPr>
      </w:pPr>
      <w:r>
        <w:rPr>
          <w:rFonts w:hint="eastAsia" w:ascii="宋体" w:hAnsi="宋体" w:cs="宋体"/>
          <w:sz w:val="21"/>
          <w:szCs w:val="21"/>
        </w:rPr>
        <w:t>日期：</w:t>
      </w:r>
    </w:p>
    <w:p>
      <w:pPr>
        <w:spacing w:line="360" w:lineRule="auto"/>
        <w:rPr>
          <w:rFonts w:ascii="宋体" w:hAnsi="宋体" w:cs="宋体"/>
          <w:sz w:val="21"/>
          <w:szCs w:val="21"/>
        </w:rPr>
      </w:pPr>
    </w:p>
    <w:p>
      <w:pPr>
        <w:spacing w:line="360" w:lineRule="auto"/>
        <w:rPr>
          <w:rFonts w:ascii="宋体" w:hAnsi="宋体"/>
          <w:sz w:val="21"/>
          <w:szCs w:val="21"/>
        </w:rPr>
      </w:pPr>
      <w:r>
        <w:rPr>
          <w:rFonts w:hint="eastAsia" w:ascii="宋体" w:hAnsi="宋体" w:cs="宋体"/>
          <w:sz w:val="21"/>
          <w:szCs w:val="21"/>
          <w:vertAlign w:val="superscript"/>
        </w:rPr>
        <w:t>1</w:t>
      </w:r>
      <w:r>
        <w:rPr>
          <w:rFonts w:hint="eastAsia" w:ascii="宋体" w:hAnsi="宋体" w:cs="宋体"/>
          <w:sz w:val="21"/>
          <w:szCs w:val="21"/>
        </w:rPr>
        <w:t>从业人员、营业收入、资产总额填报上一年度数据，无上一年度数据的新成立企业可不填报。</w:t>
      </w:r>
    </w:p>
    <w:p>
      <w:pPr>
        <w:adjustRightInd w:val="0"/>
        <w:snapToGrid w:val="0"/>
        <w:jc w:val="center"/>
        <w:rPr>
          <w:rFonts w:ascii="宋体" w:hAnsi="宋体"/>
          <w:b/>
          <w:sz w:val="28"/>
          <w:szCs w:val="28"/>
        </w:rPr>
      </w:pPr>
    </w:p>
    <w:p>
      <w:pPr>
        <w:adjustRightInd w:val="0"/>
        <w:snapToGrid w:val="0"/>
        <w:rPr>
          <w:rFonts w:ascii="宋体" w:hAnsi="宋体"/>
          <w:b/>
          <w:sz w:val="24"/>
        </w:rPr>
      </w:pPr>
    </w:p>
    <w:p>
      <w:pPr>
        <w:adjustRightInd w:val="0"/>
        <w:snapToGrid w:val="0"/>
        <w:spacing w:line="360" w:lineRule="auto"/>
        <w:ind w:firstLine="402" w:firstLineChars="200"/>
        <w:rPr>
          <w:rFonts w:ascii="宋体" w:hAnsi="宋体"/>
          <w:b/>
        </w:rPr>
      </w:pPr>
      <w:r>
        <w:rPr>
          <w:rFonts w:hint="eastAsia" w:ascii="宋体" w:hAnsi="宋体"/>
          <w:b/>
        </w:rPr>
        <w:t>中小企业划分标准以《工业和信息化部、国家统计局、国家发展和改革委员会、财政部关于印发中小企业划型标准规定的通知》（工信部联企业[2011]300号）规定的划分标准为准。</w:t>
      </w:r>
      <w:r>
        <w:rPr>
          <w:rFonts w:hint="eastAsia" w:ascii="宋体" w:hAnsi="宋体"/>
          <w:b/>
          <w:i/>
          <w:szCs w:val="21"/>
          <w:u w:val="double"/>
        </w:rPr>
        <w:t>标的名称按服务名称填写，行业应按采购文件中明确的所属行业填写，不能留空。响应供应商须正确填写上表内容，否则应承担最有不利于响应供应商的后果。</w:t>
      </w:r>
    </w:p>
    <w:p>
      <w:pPr>
        <w:adjustRightInd w:val="0"/>
        <w:snapToGrid w:val="0"/>
        <w:spacing w:line="360" w:lineRule="auto"/>
        <w:ind w:firstLine="482" w:firstLineChars="200"/>
        <w:rPr>
          <w:rFonts w:ascii="宋体" w:hAnsi="宋体"/>
          <w:b/>
          <w:sz w:val="24"/>
          <w:u w:val="double"/>
        </w:rPr>
      </w:pPr>
      <w:r>
        <w:rPr>
          <w:rFonts w:hint="eastAsia" w:ascii="宋体" w:hAnsi="宋体"/>
          <w:b/>
          <w:sz w:val="24"/>
          <w:u w:val="double"/>
        </w:rPr>
        <w:t>响应供应商</w:t>
      </w:r>
      <w:r>
        <w:rPr>
          <w:rFonts w:ascii="宋体" w:hAnsi="宋体"/>
          <w:b/>
          <w:sz w:val="24"/>
          <w:u w:val="double"/>
        </w:rPr>
        <w:t>提供《中小企业声明函》内容不实的，属于提供虚假材料谋取</w:t>
      </w:r>
      <w:r>
        <w:rPr>
          <w:rFonts w:hint="eastAsia" w:ascii="宋体" w:hAnsi="宋体"/>
          <w:b/>
          <w:sz w:val="24"/>
          <w:u w:val="double"/>
        </w:rPr>
        <w:t>成交</w:t>
      </w:r>
      <w:r>
        <w:rPr>
          <w:rFonts w:ascii="宋体" w:hAnsi="宋体"/>
          <w:b/>
          <w:sz w:val="24"/>
          <w:u w:val="double"/>
        </w:rPr>
        <w:t>，依照《中华人民共和国政府采购法》等国家有关规定追究相应责任。</w:t>
      </w:r>
    </w:p>
    <w:p/>
    <w:p/>
    <w:p>
      <w:pPr>
        <w:spacing w:line="588" w:lineRule="exact"/>
        <w:jc w:val="center"/>
        <w:rPr>
          <w:rFonts w:ascii="宋体" w:hAnsi="宋体"/>
          <w:b/>
          <w:spacing w:val="6"/>
          <w:sz w:val="32"/>
          <w:szCs w:val="32"/>
        </w:rPr>
      </w:pPr>
      <w:r>
        <w:rPr>
          <w:rFonts w:ascii="宋体" w:hAnsi="宋体"/>
          <w:b/>
          <w:spacing w:val="6"/>
          <w:sz w:val="32"/>
          <w:szCs w:val="32"/>
        </w:rPr>
        <w:br w:type="page"/>
      </w:r>
    </w:p>
    <w:p>
      <w:pPr>
        <w:spacing w:line="588" w:lineRule="exact"/>
        <w:jc w:val="center"/>
        <w:rPr>
          <w:rFonts w:ascii="宋体" w:hAnsi="宋体"/>
          <w:b/>
          <w:spacing w:val="6"/>
          <w:sz w:val="32"/>
          <w:szCs w:val="32"/>
        </w:rPr>
      </w:pPr>
      <w:r>
        <w:rPr>
          <w:rFonts w:hint="eastAsia" w:ascii="宋体" w:hAnsi="宋体"/>
          <w:b/>
          <w:spacing w:val="6"/>
          <w:sz w:val="32"/>
          <w:szCs w:val="32"/>
        </w:rPr>
        <w:t>残疾人福利性单位声明函</w:t>
      </w:r>
    </w:p>
    <w:p>
      <w:pPr>
        <w:spacing w:line="588" w:lineRule="exact"/>
        <w:ind w:firstLine="424" w:firstLineChars="200"/>
        <w:rPr>
          <w:rFonts w:ascii="宋体" w:hAnsi="宋体"/>
          <w:spacing w:val="6"/>
        </w:rPr>
      </w:pPr>
      <w:r>
        <w:rPr>
          <w:rFonts w:hint="eastAsia" w:ascii="宋体" w:hAnsi="宋体"/>
          <w:spacing w:val="6"/>
        </w:rPr>
        <w:t>本单位郑重声明，根据《财政部 民政部 中国残疾人联合会关于促进残疾人就业政府采购政策的通知》（财库</w:t>
      </w:r>
      <w:r>
        <w:rPr>
          <w:rFonts w:hint="eastAsia" w:ascii="宋体" w:hAnsi="宋体"/>
        </w:rPr>
        <w:t>〔2017〕 141</w:t>
      </w:r>
      <w:r>
        <w:rPr>
          <w:rFonts w:hint="eastAsia" w:ascii="宋体" w:hAnsi="宋体"/>
          <w:spacing w:val="6"/>
        </w:rPr>
        <w:t>号）的规定，本单位为符合条件的残疾人福利性单位，且本单位参加______单位的______项目采购活动提供本单位制造的货物（</w:t>
      </w:r>
      <w:r>
        <w:rPr>
          <w:rFonts w:hint="eastAsia" w:ascii="宋体" w:hAnsi="宋体"/>
          <w:i/>
          <w:spacing w:val="6"/>
        </w:rPr>
        <w:t>由本单位承担工程/提供服务</w:t>
      </w:r>
      <w:r>
        <w:rPr>
          <w:rFonts w:hint="eastAsia" w:ascii="宋体" w:hAnsi="宋体"/>
          <w:spacing w:val="6"/>
        </w:rPr>
        <w:t>），或者提供其他残疾人福利性单位制造的货物（不包括使用非残疾人福利性单位注册商标的货物）。</w:t>
      </w:r>
    </w:p>
    <w:p>
      <w:pPr>
        <w:spacing w:line="588" w:lineRule="exact"/>
        <w:ind w:firstLine="424" w:firstLineChars="200"/>
        <w:rPr>
          <w:rFonts w:ascii="宋体" w:hAnsi="宋体"/>
          <w:spacing w:val="6"/>
        </w:rPr>
      </w:pPr>
      <w:r>
        <w:rPr>
          <w:rFonts w:hint="eastAsia" w:ascii="宋体" w:hAnsi="宋体"/>
          <w:spacing w:val="6"/>
        </w:rPr>
        <w:t>本单位对上述声明的真实性负责。如有虚假，将依法承担相应责任。</w:t>
      </w:r>
    </w:p>
    <w:p>
      <w:pPr>
        <w:spacing w:line="588" w:lineRule="exact"/>
        <w:ind w:firstLine="424" w:firstLineChars="200"/>
        <w:rPr>
          <w:rFonts w:ascii="宋体" w:hAnsi="宋体"/>
          <w:spacing w:val="6"/>
        </w:rPr>
      </w:pPr>
    </w:p>
    <w:p>
      <w:pPr>
        <w:tabs>
          <w:tab w:val="left" w:pos="4860"/>
        </w:tabs>
        <w:spacing w:line="588" w:lineRule="exact"/>
        <w:ind w:right="1560" w:firstLine="424" w:firstLineChars="200"/>
        <w:jc w:val="center"/>
        <w:rPr>
          <w:rFonts w:ascii="宋体" w:hAnsi="宋体"/>
          <w:spacing w:val="6"/>
        </w:rPr>
      </w:pPr>
      <w:r>
        <w:rPr>
          <w:rFonts w:hint="eastAsia" w:ascii="宋体" w:hAnsi="宋体"/>
          <w:spacing w:val="6"/>
        </w:rPr>
        <w:t>单位名称（盖章）：</w:t>
      </w:r>
    </w:p>
    <w:p>
      <w:pPr>
        <w:tabs>
          <w:tab w:val="left" w:pos="4860"/>
        </w:tabs>
        <w:spacing w:line="588" w:lineRule="exact"/>
        <w:ind w:right="1560" w:firstLine="3180" w:firstLineChars="1500"/>
        <w:rPr>
          <w:rFonts w:ascii="宋体" w:hAnsi="宋体"/>
          <w:spacing w:val="6"/>
        </w:rPr>
      </w:pPr>
      <w:r>
        <w:rPr>
          <w:rFonts w:hint="eastAsia" w:ascii="宋体" w:hAnsi="宋体"/>
          <w:spacing w:val="6"/>
        </w:rPr>
        <w:t>日  期：</w:t>
      </w:r>
    </w:p>
    <w:p>
      <w:pPr>
        <w:adjustRightInd w:val="0"/>
        <w:snapToGrid w:val="0"/>
        <w:spacing w:line="360" w:lineRule="auto"/>
        <w:rPr>
          <w:rFonts w:ascii="宋体" w:hAnsi="宋体"/>
          <w:spacing w:val="6"/>
        </w:rPr>
      </w:pPr>
    </w:p>
    <w:p>
      <w:pPr>
        <w:adjustRightInd w:val="0"/>
        <w:snapToGrid w:val="0"/>
        <w:spacing w:line="360" w:lineRule="auto"/>
        <w:rPr>
          <w:rFonts w:ascii="宋体" w:hAnsi="宋体"/>
          <w:spacing w:val="6"/>
        </w:rPr>
      </w:pPr>
    </w:p>
    <w:p>
      <w:pPr>
        <w:adjustRightInd w:val="0"/>
        <w:snapToGrid w:val="0"/>
        <w:spacing w:line="360" w:lineRule="auto"/>
        <w:rPr>
          <w:rFonts w:ascii="宋体" w:hAnsi="宋体"/>
          <w:spacing w:val="6"/>
          <w:szCs w:val="21"/>
        </w:rPr>
      </w:pPr>
      <w:r>
        <w:rPr>
          <w:rFonts w:hint="eastAsia" w:ascii="宋体" w:hAnsi="宋体"/>
          <w:spacing w:val="6"/>
        </w:rPr>
        <w:t>注：</w:t>
      </w:r>
      <w:r>
        <w:rPr>
          <w:rFonts w:hint="eastAsia" w:ascii="宋体" w:hAnsi="宋体"/>
          <w:spacing w:val="6"/>
          <w:szCs w:val="21"/>
        </w:rPr>
        <w:t>供应商若是残疾人福利性单位，则提供《残疾人福利性单位声明函》，残疾人福利性单位应当同时满足的条件详见：</w:t>
      </w:r>
      <w:r>
        <w:fldChar w:fldCharType="begin"/>
      </w:r>
      <w:r>
        <w:instrText xml:space="preserve"> HYPERLINK "http://www.ccgp.gov.cn/zcfg/mof/201709/t20170904_8787205.htm" </w:instrText>
      </w:r>
      <w:r>
        <w:fldChar w:fldCharType="separate"/>
      </w:r>
      <w:r>
        <w:rPr>
          <w:rStyle w:val="67"/>
          <w:rFonts w:hint="eastAsia" w:ascii="宋体" w:hAnsi="宋体"/>
          <w:spacing w:val="6"/>
          <w:szCs w:val="21"/>
        </w:rPr>
        <w:t>http://www.ccgp.gov.cn/zcfg/mof/201709/t20170904_8787205.htm</w:t>
      </w:r>
      <w:r>
        <w:rPr>
          <w:rStyle w:val="67"/>
          <w:rFonts w:hint="eastAsia" w:ascii="宋体" w:hAnsi="宋体"/>
          <w:spacing w:val="6"/>
          <w:szCs w:val="21"/>
        </w:rPr>
        <w:fldChar w:fldCharType="end"/>
      </w:r>
      <w:r>
        <w:rPr>
          <w:rStyle w:val="67"/>
          <w:rFonts w:hint="eastAsia" w:ascii="宋体" w:hAnsi="宋体"/>
          <w:spacing w:val="6"/>
          <w:szCs w:val="21"/>
        </w:rPr>
        <w:t>。</w:t>
      </w:r>
      <w:r>
        <w:rPr>
          <w:rFonts w:hint="eastAsia" w:ascii="宋体" w:hAnsi="宋体"/>
          <w:b/>
          <w:bCs/>
          <w:spacing w:val="6"/>
          <w:szCs w:val="21"/>
          <w:u w:val="double"/>
        </w:rPr>
        <w:t>供应商若不是残疾人福利性单位，此声明函无需提供。</w:t>
      </w:r>
      <w:r>
        <w:rPr>
          <w:rFonts w:hint="eastAsia" w:ascii="宋体" w:hAnsi="宋体"/>
          <w:spacing w:val="6"/>
          <w:szCs w:val="21"/>
        </w:rPr>
        <w:t>供应商提供的《残疾人福利性单位声明函》与事实不符的，依照《政府采购法》第七十七条第一款的规定追究法律责任。</w:t>
      </w:r>
    </w:p>
    <w:p>
      <w:pPr>
        <w:adjustRightInd w:val="0"/>
        <w:snapToGrid w:val="0"/>
        <w:spacing w:line="360" w:lineRule="auto"/>
        <w:rPr>
          <w:rFonts w:ascii="宋体" w:hAnsi="宋体"/>
          <w:spacing w:val="6"/>
          <w:szCs w:val="21"/>
        </w:rPr>
      </w:pPr>
    </w:p>
    <w:p>
      <w:pPr>
        <w:adjustRightInd w:val="0"/>
        <w:snapToGrid w:val="0"/>
        <w:spacing w:line="360" w:lineRule="auto"/>
        <w:rPr>
          <w:rFonts w:ascii="宋体" w:hAnsi="宋体"/>
          <w:spacing w:val="6"/>
          <w:szCs w:val="21"/>
        </w:rPr>
      </w:pPr>
    </w:p>
    <w:p>
      <w:pPr>
        <w:spacing w:line="480" w:lineRule="exact"/>
        <w:jc w:val="center"/>
        <w:rPr>
          <w:rFonts w:ascii="宋体" w:hAnsi="宋体"/>
          <w:b/>
          <w:spacing w:val="6"/>
          <w:sz w:val="28"/>
          <w:szCs w:val="28"/>
        </w:rPr>
      </w:pPr>
      <w:r>
        <w:rPr>
          <w:rFonts w:ascii="宋体" w:hAnsi="宋体"/>
          <w:b/>
          <w:spacing w:val="6"/>
          <w:sz w:val="28"/>
          <w:szCs w:val="28"/>
        </w:rPr>
        <w:br w:type="page"/>
      </w:r>
      <w:r>
        <w:rPr>
          <w:rFonts w:hint="eastAsia" w:ascii="宋体" w:hAnsi="宋体"/>
          <w:b/>
          <w:spacing w:val="6"/>
          <w:sz w:val="28"/>
          <w:szCs w:val="28"/>
        </w:rPr>
        <w:t>供应商若为监狱企业，则提供由省级以上监狱管理局、戒毒管理局(含新疆生产建设兵团)出具的属于监狱企业的证明文件。</w:t>
      </w:r>
    </w:p>
    <w:p>
      <w:pPr>
        <w:spacing w:line="480" w:lineRule="exact"/>
        <w:jc w:val="center"/>
        <w:rPr>
          <w:rFonts w:ascii="宋体" w:hAnsi="宋体"/>
          <w:b/>
          <w:spacing w:val="6"/>
          <w:sz w:val="28"/>
          <w:szCs w:val="28"/>
        </w:rPr>
      </w:pPr>
    </w:p>
    <w:p>
      <w:pPr>
        <w:adjustRightInd w:val="0"/>
        <w:snapToGrid w:val="0"/>
        <w:spacing w:line="360" w:lineRule="auto"/>
        <w:rPr>
          <w:rFonts w:ascii="宋体"/>
        </w:rPr>
      </w:pPr>
    </w:p>
    <w:p>
      <w:pPr>
        <w:snapToGrid w:val="0"/>
        <w:spacing w:line="360" w:lineRule="auto"/>
        <w:jc w:val="both"/>
        <w:rPr>
          <w:rFonts w:ascii="宋体" w:hAnsi="宋体"/>
          <w:b/>
          <w:sz w:val="28"/>
        </w:rPr>
      </w:pPr>
      <w:r>
        <w:rPr>
          <w:rFonts w:ascii="宋体" w:hAnsi="宋体"/>
          <w:b/>
          <w:sz w:val="28"/>
          <w:szCs w:val="28"/>
        </w:rPr>
        <w:br w:type="page"/>
      </w:r>
      <w:r>
        <w:rPr>
          <w:rFonts w:ascii="宋体" w:hAnsi="宋体"/>
          <w:b/>
          <w:sz w:val="28"/>
          <w:szCs w:val="28"/>
        </w:rPr>
        <w:t>2</w:t>
      </w:r>
      <w:r>
        <w:rPr>
          <w:rFonts w:hint="eastAsia" w:ascii="宋体" w:hAnsi="宋体"/>
          <w:b/>
          <w:kern w:val="2"/>
          <w:sz w:val="24"/>
          <w:szCs w:val="24"/>
        </w:rPr>
        <w:t>.服务费承诺书</w:t>
      </w:r>
    </w:p>
    <w:p>
      <w:pPr>
        <w:spacing w:line="360" w:lineRule="auto"/>
        <w:jc w:val="right"/>
        <w:rPr>
          <w:rFonts w:ascii="宋体" w:hAnsi="宋体"/>
          <w:sz w:val="21"/>
          <w:szCs w:val="21"/>
        </w:rPr>
      </w:pPr>
    </w:p>
    <w:p>
      <w:pPr>
        <w:spacing w:line="360" w:lineRule="auto"/>
        <w:jc w:val="right"/>
        <w:rPr>
          <w:rFonts w:ascii="宋体" w:hAnsi="宋体"/>
          <w:bCs/>
          <w:iCs/>
          <w:szCs w:val="21"/>
          <w:u w:val="single"/>
        </w:rPr>
      </w:pPr>
      <w:r>
        <w:rPr>
          <w:rFonts w:hint="eastAsia" w:ascii="宋体" w:hAnsi="宋体"/>
          <w:sz w:val="21"/>
          <w:szCs w:val="21"/>
        </w:rPr>
        <w:t>承诺书号：</w:t>
      </w:r>
      <w:r>
        <w:rPr>
          <w:rFonts w:hint="eastAsia" w:ascii="宋体" w:hAnsi="宋体"/>
          <w:sz w:val="21"/>
          <w:szCs w:val="21"/>
          <w:u w:val="single"/>
        </w:rPr>
        <w:t>ZB</w:t>
      </w:r>
      <w:r>
        <w:rPr>
          <w:rFonts w:ascii="宋体" w:hAnsi="宋体"/>
          <w:bCs/>
          <w:iCs/>
          <w:szCs w:val="21"/>
          <w:u w:val="single"/>
        </w:rPr>
        <w:t>23</w:t>
      </w:r>
      <w:r>
        <w:rPr>
          <w:rFonts w:hint="eastAsia" w:ascii="宋体" w:hAnsi="宋体"/>
          <w:bCs/>
          <w:iCs/>
          <w:szCs w:val="21"/>
          <w:u w:val="single"/>
        </w:rPr>
        <w:t>156</w:t>
      </w:r>
      <w:r>
        <w:rPr>
          <w:rFonts w:ascii="宋体" w:hAnsi="宋体"/>
          <w:bCs/>
          <w:iCs/>
          <w:szCs w:val="21"/>
          <w:u w:val="single"/>
        </w:rPr>
        <w:t>GC21</w:t>
      </w:r>
      <w:r>
        <w:rPr>
          <w:rFonts w:hint="eastAsia" w:ascii="宋体" w:hAnsi="宋体"/>
          <w:bCs/>
          <w:iCs/>
          <w:szCs w:val="21"/>
          <w:u w:val="single"/>
        </w:rPr>
        <w:t>2</w:t>
      </w:r>
      <w:r>
        <w:rPr>
          <w:rFonts w:ascii="宋体" w:hAnsi="宋体"/>
          <w:bCs/>
          <w:iCs/>
          <w:szCs w:val="21"/>
          <w:u w:val="single"/>
        </w:rPr>
        <w:t>3</w:t>
      </w:r>
    </w:p>
    <w:p>
      <w:pPr>
        <w:spacing w:line="360" w:lineRule="auto"/>
        <w:rPr>
          <w:rFonts w:ascii="宋体" w:hAnsi="宋体"/>
          <w:b/>
          <w:sz w:val="21"/>
          <w:szCs w:val="21"/>
        </w:rPr>
      </w:pPr>
    </w:p>
    <w:p>
      <w:pPr>
        <w:spacing w:line="360" w:lineRule="auto"/>
        <w:rPr>
          <w:rFonts w:ascii="宋体" w:hAnsi="宋体"/>
          <w:b/>
          <w:sz w:val="21"/>
          <w:szCs w:val="21"/>
        </w:rPr>
      </w:pPr>
      <w:r>
        <w:rPr>
          <w:rFonts w:hint="eastAsia" w:ascii="宋体" w:hAnsi="宋体"/>
          <w:b/>
          <w:sz w:val="21"/>
          <w:szCs w:val="21"/>
        </w:rPr>
        <w:t>致：广州顺为招标采购有限公司</w:t>
      </w:r>
    </w:p>
    <w:p>
      <w:pPr>
        <w:spacing w:line="360" w:lineRule="auto"/>
        <w:rPr>
          <w:rFonts w:ascii="宋体" w:hAnsi="宋体"/>
          <w:sz w:val="21"/>
          <w:szCs w:val="21"/>
        </w:rPr>
      </w:pPr>
    </w:p>
    <w:p>
      <w:pPr>
        <w:spacing w:line="360" w:lineRule="auto"/>
        <w:rPr>
          <w:rFonts w:ascii="宋体" w:hAnsi="宋体"/>
          <w:spacing w:val="-8"/>
          <w:sz w:val="21"/>
          <w:szCs w:val="21"/>
        </w:rPr>
      </w:pPr>
      <w:r>
        <w:rPr>
          <w:rFonts w:hint="eastAsia" w:ascii="宋体" w:hAnsi="宋体"/>
          <w:sz w:val="21"/>
          <w:szCs w:val="21"/>
        </w:rPr>
        <w:t xml:space="preserve">        如果我方在贵公司组织的磋商编号为</w:t>
      </w:r>
      <w:r>
        <w:rPr>
          <w:rFonts w:hint="eastAsia" w:ascii="宋体" w:hAnsi="宋体"/>
          <w:i/>
          <w:iCs/>
          <w:sz w:val="21"/>
          <w:szCs w:val="21"/>
          <w:u w:val="single"/>
        </w:rPr>
        <w:t>{项目编号}</w:t>
      </w:r>
      <w:r>
        <w:rPr>
          <w:rFonts w:hint="eastAsia" w:ascii="宋体" w:hAnsi="宋体"/>
          <w:sz w:val="21"/>
          <w:szCs w:val="21"/>
          <w:u w:val="single"/>
        </w:rPr>
        <w:t xml:space="preserve">  </w:t>
      </w:r>
      <w:r>
        <w:rPr>
          <w:rFonts w:hint="eastAsia" w:ascii="宋体" w:hAnsi="宋体"/>
          <w:sz w:val="21"/>
          <w:szCs w:val="21"/>
        </w:rPr>
        <w:t>的</w:t>
      </w:r>
      <w:r>
        <w:rPr>
          <w:rFonts w:hint="eastAsia" w:ascii="宋体" w:hAnsi="宋体"/>
          <w:sz w:val="21"/>
          <w:szCs w:val="21"/>
          <w:u w:val="single"/>
        </w:rPr>
        <w:t xml:space="preserve">  </w:t>
      </w:r>
      <w:r>
        <w:rPr>
          <w:rFonts w:hint="eastAsia" w:ascii="宋体" w:hAnsi="宋体"/>
          <w:i/>
          <w:iCs/>
          <w:sz w:val="21"/>
          <w:szCs w:val="21"/>
          <w:u w:val="single"/>
        </w:rPr>
        <w:t>{磋商工程项目名称}</w:t>
      </w:r>
      <w:r>
        <w:rPr>
          <w:rFonts w:hint="eastAsia" w:ascii="宋体" w:hAnsi="宋体"/>
          <w:sz w:val="21"/>
          <w:szCs w:val="21"/>
        </w:rPr>
        <w:t>的磋商中获得成交供应商资格，我方保证在收到《成交通知书》后，按要求，向贵公司交纳服务费（按磋商须知）。</w:t>
      </w:r>
    </w:p>
    <w:p>
      <w:pPr>
        <w:spacing w:line="360" w:lineRule="auto"/>
        <w:rPr>
          <w:rFonts w:ascii="宋体" w:hAnsi="宋体"/>
          <w:sz w:val="21"/>
          <w:szCs w:val="21"/>
        </w:rPr>
      </w:pPr>
    </w:p>
    <w:p>
      <w:pPr>
        <w:spacing w:line="360" w:lineRule="auto"/>
        <w:rPr>
          <w:rFonts w:ascii="宋体" w:hAnsi="宋体"/>
          <w:sz w:val="21"/>
          <w:szCs w:val="21"/>
        </w:rPr>
      </w:pPr>
      <w:r>
        <w:rPr>
          <w:rFonts w:hint="eastAsia" w:ascii="宋体" w:hAnsi="宋体"/>
          <w:sz w:val="21"/>
          <w:szCs w:val="21"/>
        </w:rPr>
        <w:t xml:space="preserve">    我方如违约，愿凭贵公司开出的违约通知，按上述承诺金额的200％在我方提交的保证金或建设单位付给我方的成交工程规定的预付款中扣付，并在此同意和要求买方（应广州顺为招标采购有限公司的要求）办理支付手续。</w:t>
      </w:r>
    </w:p>
    <w:p>
      <w:pPr>
        <w:spacing w:line="360" w:lineRule="auto"/>
        <w:rPr>
          <w:rFonts w:ascii="宋体" w:hAnsi="宋体"/>
          <w:sz w:val="21"/>
          <w:szCs w:val="21"/>
        </w:rPr>
      </w:pPr>
    </w:p>
    <w:p>
      <w:pPr>
        <w:spacing w:line="360" w:lineRule="auto"/>
        <w:rPr>
          <w:rFonts w:ascii="宋体" w:hAnsi="宋体"/>
          <w:sz w:val="21"/>
          <w:szCs w:val="21"/>
        </w:rPr>
      </w:pPr>
      <w:r>
        <w:rPr>
          <w:rFonts w:hint="eastAsia" w:ascii="宋体" w:hAnsi="宋体"/>
          <w:sz w:val="21"/>
          <w:szCs w:val="21"/>
        </w:rPr>
        <w:t xml:space="preserve">    特此承诺！</w:t>
      </w:r>
    </w:p>
    <w:p>
      <w:pPr>
        <w:spacing w:line="360" w:lineRule="auto"/>
        <w:rPr>
          <w:rFonts w:ascii="宋体" w:hAnsi="宋体"/>
          <w:sz w:val="21"/>
          <w:szCs w:val="21"/>
        </w:rPr>
      </w:pPr>
    </w:p>
    <w:p>
      <w:pPr>
        <w:spacing w:line="360" w:lineRule="auto"/>
        <w:ind w:left="4725"/>
        <w:rPr>
          <w:rFonts w:ascii="宋体" w:hAnsi="宋体"/>
          <w:sz w:val="21"/>
          <w:szCs w:val="21"/>
        </w:rPr>
      </w:pPr>
      <w:r>
        <w:rPr>
          <w:rFonts w:hint="eastAsia" w:ascii="宋体" w:hAnsi="宋体"/>
          <w:sz w:val="21"/>
          <w:szCs w:val="21"/>
        </w:rPr>
        <w:t>响应供应商法定名称（法人公章）；</w:t>
      </w:r>
    </w:p>
    <w:p>
      <w:pPr>
        <w:spacing w:line="360" w:lineRule="auto"/>
        <w:ind w:left="4725"/>
        <w:rPr>
          <w:rFonts w:ascii="宋体" w:hAnsi="宋体"/>
          <w:sz w:val="21"/>
          <w:szCs w:val="21"/>
        </w:rPr>
      </w:pPr>
    </w:p>
    <w:p>
      <w:pPr>
        <w:spacing w:line="360" w:lineRule="auto"/>
        <w:ind w:left="4725"/>
        <w:rPr>
          <w:rFonts w:ascii="宋体" w:hAnsi="宋体"/>
          <w:sz w:val="21"/>
          <w:szCs w:val="21"/>
        </w:rPr>
      </w:pPr>
      <w:r>
        <w:rPr>
          <w:rFonts w:hint="eastAsia" w:ascii="宋体" w:hAnsi="宋体"/>
          <w:sz w:val="21"/>
          <w:szCs w:val="21"/>
        </w:rPr>
        <w:t>响应供应商法定地址：</w:t>
      </w:r>
    </w:p>
    <w:p>
      <w:pPr>
        <w:spacing w:line="360" w:lineRule="auto"/>
        <w:ind w:left="4725"/>
        <w:rPr>
          <w:rFonts w:ascii="宋体" w:hAnsi="宋体"/>
          <w:sz w:val="21"/>
          <w:szCs w:val="21"/>
        </w:rPr>
      </w:pPr>
    </w:p>
    <w:p>
      <w:pPr>
        <w:ind w:right="800"/>
        <w:jc w:val="center"/>
      </w:pPr>
      <w:r>
        <w:rPr>
          <w:rFonts w:hint="eastAsia"/>
        </w:rPr>
        <w:t xml:space="preserve"> </w:t>
      </w:r>
      <w:r>
        <w:t xml:space="preserve">                                            </w:t>
      </w:r>
      <w:r>
        <w:rPr>
          <w:rFonts w:hint="eastAsia"/>
        </w:rPr>
        <w:t>响应供应商授权代表（签字或盖章）：</w:t>
      </w:r>
    </w:p>
    <w:p>
      <w:pPr>
        <w:ind w:right="800"/>
        <w:jc w:val="center"/>
      </w:pPr>
    </w:p>
    <w:p/>
    <w:p>
      <w:pPr>
        <w:spacing w:line="360" w:lineRule="auto"/>
        <w:ind w:left="4725"/>
        <w:rPr>
          <w:rFonts w:ascii="宋体" w:hAnsi="宋体"/>
          <w:sz w:val="21"/>
          <w:szCs w:val="21"/>
        </w:rPr>
      </w:pPr>
      <w:r>
        <w:rPr>
          <w:rFonts w:hint="eastAsia" w:ascii="宋体" w:hAnsi="宋体"/>
          <w:sz w:val="21"/>
          <w:szCs w:val="21"/>
        </w:rPr>
        <w:t>电    话：</w:t>
      </w:r>
    </w:p>
    <w:p>
      <w:pPr>
        <w:spacing w:line="360" w:lineRule="auto"/>
        <w:ind w:left="4725"/>
        <w:rPr>
          <w:rFonts w:ascii="宋体" w:hAnsi="宋体"/>
          <w:sz w:val="21"/>
          <w:szCs w:val="21"/>
        </w:rPr>
      </w:pPr>
    </w:p>
    <w:p>
      <w:pPr>
        <w:spacing w:line="360" w:lineRule="auto"/>
        <w:ind w:left="4725"/>
        <w:rPr>
          <w:rFonts w:ascii="宋体" w:hAnsi="宋体"/>
          <w:sz w:val="21"/>
          <w:szCs w:val="21"/>
        </w:rPr>
      </w:pPr>
      <w:r>
        <w:rPr>
          <w:rFonts w:hint="eastAsia" w:ascii="宋体" w:hAnsi="宋体"/>
          <w:sz w:val="21"/>
          <w:szCs w:val="21"/>
        </w:rPr>
        <w:t>传    真：</w:t>
      </w:r>
    </w:p>
    <w:p>
      <w:pPr>
        <w:spacing w:line="360" w:lineRule="auto"/>
        <w:ind w:left="4725"/>
        <w:rPr>
          <w:rFonts w:ascii="宋体" w:hAnsi="宋体"/>
          <w:sz w:val="21"/>
          <w:szCs w:val="21"/>
        </w:rPr>
      </w:pPr>
    </w:p>
    <w:p>
      <w:pPr>
        <w:spacing w:line="360" w:lineRule="auto"/>
        <w:ind w:left="4725"/>
        <w:rPr>
          <w:rFonts w:ascii="宋体" w:hAnsi="宋体"/>
          <w:sz w:val="21"/>
          <w:szCs w:val="21"/>
        </w:rPr>
      </w:pPr>
      <w:r>
        <w:rPr>
          <w:rFonts w:hint="eastAsia" w:ascii="宋体" w:hAnsi="宋体"/>
          <w:sz w:val="21"/>
          <w:szCs w:val="21"/>
        </w:rPr>
        <w:t>承诺日期：</w:t>
      </w:r>
    </w:p>
    <w:p>
      <w:pPr>
        <w:snapToGrid w:val="0"/>
        <w:spacing w:line="360" w:lineRule="auto"/>
        <w:jc w:val="both"/>
        <w:rPr>
          <w:rFonts w:ascii="宋体"/>
          <w:b/>
          <w:bCs/>
          <w:sz w:val="24"/>
        </w:rPr>
        <w:sectPr>
          <w:footerReference r:id="rId11" w:type="default"/>
          <w:pgSz w:w="11906" w:h="16838"/>
          <w:pgMar w:top="1400" w:right="1418" w:bottom="1440" w:left="1418" w:header="851" w:footer="846" w:gutter="0"/>
          <w:cols w:space="720" w:num="1"/>
          <w:docGrid w:linePitch="312" w:charSpace="0"/>
        </w:sectPr>
      </w:pPr>
    </w:p>
    <w:p>
      <w:pPr>
        <w:snapToGrid w:val="0"/>
        <w:spacing w:line="360" w:lineRule="auto"/>
        <w:jc w:val="both"/>
      </w:pPr>
      <w:r>
        <w:rPr>
          <w:rFonts w:hint="eastAsia" w:ascii="宋体"/>
          <w:b/>
          <w:bCs/>
          <w:sz w:val="24"/>
        </w:rPr>
        <w:t>4、其它资料格式</w:t>
      </w:r>
    </w:p>
    <w:p>
      <w:pPr>
        <w:spacing w:line="480" w:lineRule="exact"/>
        <w:rPr>
          <w:rFonts w:ascii="宋体" w:hAnsi="宋体"/>
          <w:sz w:val="21"/>
          <w:szCs w:val="21"/>
        </w:rPr>
      </w:pPr>
      <w:r>
        <w:rPr>
          <w:rFonts w:hint="eastAsia" w:ascii="宋体" w:hAnsi="宋体"/>
          <w:sz w:val="21"/>
          <w:szCs w:val="21"/>
        </w:rPr>
        <w:t>4.1</w:t>
      </w:r>
      <w:r>
        <w:rPr>
          <w:rFonts w:hint="eastAsia" w:ascii="宋体" w:hAnsi="宋体"/>
          <w:sz w:val="21"/>
          <w:szCs w:val="21"/>
        </w:rPr>
        <w:tab/>
      </w:r>
      <w:r>
        <w:rPr>
          <w:rFonts w:hint="eastAsia" w:ascii="宋体" w:hAnsi="宋体"/>
          <w:sz w:val="21"/>
          <w:szCs w:val="21"/>
        </w:rPr>
        <w:t xml:space="preserve"> 响应供应商简介。</w:t>
      </w:r>
    </w:p>
    <w:p>
      <w:pPr>
        <w:spacing w:line="480" w:lineRule="exact"/>
        <w:rPr>
          <w:rFonts w:ascii="宋体" w:hAnsi="宋体"/>
          <w:sz w:val="21"/>
          <w:szCs w:val="21"/>
        </w:rPr>
      </w:pPr>
      <w:r>
        <w:rPr>
          <w:rFonts w:hint="eastAsia" w:ascii="宋体" w:hAnsi="宋体"/>
          <w:sz w:val="21"/>
          <w:szCs w:val="21"/>
        </w:rPr>
        <w:t>4.2</w:t>
      </w:r>
      <w:r>
        <w:rPr>
          <w:rFonts w:hint="eastAsia" w:ascii="宋体" w:hAnsi="宋体"/>
          <w:sz w:val="21"/>
          <w:szCs w:val="21"/>
        </w:rPr>
        <w:tab/>
      </w:r>
      <w:r>
        <w:rPr>
          <w:rFonts w:hint="eastAsia" w:ascii="宋体" w:hAnsi="宋体"/>
          <w:sz w:val="21"/>
          <w:szCs w:val="21"/>
        </w:rPr>
        <w:t>同类项目业绩。</w:t>
      </w:r>
    </w:p>
    <w:p>
      <w:pPr>
        <w:spacing w:line="480" w:lineRule="exact"/>
        <w:rPr>
          <w:rFonts w:ascii="宋体" w:hAnsi="宋体"/>
          <w:sz w:val="21"/>
          <w:szCs w:val="21"/>
        </w:rPr>
      </w:pPr>
      <w:r>
        <w:rPr>
          <w:rFonts w:hint="eastAsia" w:ascii="宋体" w:hAnsi="宋体"/>
          <w:sz w:val="21"/>
          <w:szCs w:val="21"/>
        </w:rPr>
        <w:t>4.3</w:t>
      </w:r>
      <w:r>
        <w:rPr>
          <w:rFonts w:hint="eastAsia" w:ascii="宋体" w:hAnsi="宋体"/>
          <w:sz w:val="21"/>
          <w:szCs w:val="21"/>
        </w:rPr>
        <w:tab/>
      </w:r>
      <w:r>
        <w:rPr>
          <w:rFonts w:hint="eastAsia" w:ascii="宋体" w:hAnsi="宋体"/>
          <w:sz w:val="21"/>
          <w:szCs w:val="21"/>
        </w:rPr>
        <w:t xml:space="preserve"> 企业认证。</w:t>
      </w:r>
    </w:p>
    <w:p>
      <w:pPr>
        <w:spacing w:line="480" w:lineRule="exact"/>
        <w:rPr>
          <w:rFonts w:ascii="宋体" w:hAnsi="宋体"/>
          <w:sz w:val="21"/>
          <w:szCs w:val="21"/>
        </w:rPr>
      </w:pPr>
      <w:r>
        <w:rPr>
          <w:rFonts w:hint="eastAsia" w:ascii="宋体" w:hAnsi="宋体"/>
          <w:sz w:val="21"/>
          <w:szCs w:val="21"/>
        </w:rPr>
        <w:t>4.4 名称变更证明。</w:t>
      </w:r>
    </w:p>
    <w:p>
      <w:pPr>
        <w:spacing w:line="480" w:lineRule="exact"/>
        <w:rPr>
          <w:rFonts w:ascii="宋体" w:hAnsi="宋体"/>
          <w:sz w:val="21"/>
          <w:szCs w:val="21"/>
        </w:rPr>
        <w:sectPr>
          <w:pgSz w:w="11906" w:h="16838"/>
          <w:pgMar w:top="1400" w:right="1418" w:bottom="1440" w:left="1418" w:header="851" w:footer="992" w:gutter="0"/>
          <w:cols w:space="720" w:num="1"/>
          <w:docGrid w:linePitch="312" w:charSpace="0"/>
        </w:sectPr>
      </w:pPr>
      <w:r>
        <w:rPr>
          <w:rFonts w:hint="eastAsia" w:ascii="宋体" w:hAnsi="宋体"/>
          <w:sz w:val="21"/>
          <w:szCs w:val="21"/>
        </w:rPr>
        <w:t>4.5 响应供应商认为有必要提供的其它资料。</w:t>
      </w:r>
    </w:p>
    <w:p>
      <w:pPr>
        <w:spacing w:line="480" w:lineRule="exact"/>
        <w:rPr>
          <w:rFonts w:ascii="宋体" w:hAnsi="宋体"/>
          <w:b/>
          <w:sz w:val="28"/>
          <w:szCs w:val="28"/>
        </w:rPr>
      </w:pPr>
      <w:r>
        <w:rPr>
          <w:rFonts w:hint="eastAsia" w:ascii="宋体" w:hAnsi="宋体"/>
          <w:b/>
          <w:sz w:val="28"/>
          <w:szCs w:val="28"/>
        </w:rPr>
        <w:t>4.1  响应供应商简介</w:t>
      </w:r>
    </w:p>
    <w:p>
      <w:pPr>
        <w:spacing w:line="480" w:lineRule="exact"/>
        <w:jc w:val="both"/>
        <w:rPr>
          <w:rFonts w:ascii="宋体" w:hAnsi="宋体"/>
          <w:sz w:val="28"/>
        </w:rPr>
      </w:pPr>
      <w:r>
        <w:rPr>
          <w:rFonts w:hint="eastAsia" w:ascii="宋体" w:hAnsi="宋体"/>
          <w:sz w:val="28"/>
        </w:rPr>
        <w:t>响应供应商简介（响应供应商基本情况介绍）</w:t>
      </w:r>
    </w:p>
    <w:p>
      <w:pPr>
        <w:pStyle w:val="51"/>
        <w:spacing w:line="480" w:lineRule="exact"/>
        <w:ind w:left="400"/>
        <w:rPr>
          <w:rFonts w:ascii="宋体" w:hAnsi="宋体"/>
        </w:rPr>
      </w:pPr>
    </w:p>
    <w:p>
      <w:pPr>
        <w:spacing w:line="480" w:lineRule="exact"/>
        <w:jc w:val="center"/>
        <w:rPr>
          <w:rFonts w:ascii="宋体" w:hAnsi="宋体"/>
          <w:b/>
          <w:sz w:val="32"/>
          <w:szCs w:val="32"/>
        </w:rPr>
      </w:pPr>
      <w:r>
        <w:rPr>
          <w:rFonts w:hint="eastAsia" w:ascii="宋体" w:hAnsi="宋体"/>
          <w:b/>
          <w:sz w:val="32"/>
          <w:szCs w:val="32"/>
        </w:rPr>
        <w:t>响应供应商情况表</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1"/>
        <w:gridCol w:w="1240"/>
        <w:gridCol w:w="1460"/>
        <w:gridCol w:w="227"/>
        <w:gridCol w:w="1393"/>
        <w:gridCol w:w="256"/>
        <w:gridCol w:w="1004"/>
        <w:gridCol w:w="788"/>
        <w:gridCol w:w="292"/>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Align w:val="center"/>
          </w:tcPr>
          <w:p>
            <w:pPr>
              <w:rPr>
                <w:rFonts w:ascii="宋体" w:hAnsi="宋体"/>
                <w:sz w:val="21"/>
                <w:szCs w:val="21"/>
              </w:rPr>
            </w:pPr>
            <w:r>
              <w:rPr>
                <w:rFonts w:hint="eastAsia" w:ascii="宋体" w:hAnsi="宋体"/>
                <w:sz w:val="21"/>
                <w:szCs w:val="21"/>
              </w:rPr>
              <w:t>单位名称</w:t>
            </w:r>
          </w:p>
        </w:tc>
        <w:tc>
          <w:tcPr>
            <w:tcW w:w="8017" w:type="dxa"/>
            <w:gridSpan w:val="9"/>
            <w:vAlign w:val="center"/>
          </w:tcPr>
          <w:p>
            <w:pP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Align w:val="center"/>
          </w:tcPr>
          <w:p>
            <w:pPr>
              <w:rPr>
                <w:rFonts w:ascii="宋体" w:hAnsi="宋体"/>
                <w:sz w:val="21"/>
                <w:szCs w:val="21"/>
              </w:rPr>
            </w:pPr>
            <w:r>
              <w:rPr>
                <w:rFonts w:hint="eastAsia" w:ascii="宋体" w:hAnsi="宋体"/>
                <w:sz w:val="21"/>
                <w:szCs w:val="21"/>
              </w:rPr>
              <w:t>地址</w:t>
            </w:r>
          </w:p>
        </w:tc>
        <w:tc>
          <w:tcPr>
            <w:tcW w:w="8017" w:type="dxa"/>
            <w:gridSpan w:val="9"/>
            <w:vAlign w:val="center"/>
          </w:tcPr>
          <w:p>
            <w:pP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Align w:val="center"/>
          </w:tcPr>
          <w:p>
            <w:pPr>
              <w:rPr>
                <w:rFonts w:ascii="宋体" w:hAnsi="宋体"/>
                <w:sz w:val="21"/>
                <w:szCs w:val="21"/>
              </w:rPr>
            </w:pPr>
            <w:r>
              <w:rPr>
                <w:rFonts w:hint="eastAsia" w:ascii="宋体" w:hAnsi="宋体"/>
                <w:sz w:val="21"/>
                <w:szCs w:val="21"/>
              </w:rPr>
              <w:t>主管部门</w:t>
            </w:r>
          </w:p>
        </w:tc>
        <w:tc>
          <w:tcPr>
            <w:tcW w:w="1240" w:type="dxa"/>
            <w:vAlign w:val="center"/>
          </w:tcPr>
          <w:p>
            <w:pPr>
              <w:rPr>
                <w:rFonts w:ascii="宋体" w:hAnsi="宋体"/>
                <w:sz w:val="21"/>
                <w:szCs w:val="21"/>
              </w:rPr>
            </w:pPr>
          </w:p>
        </w:tc>
        <w:tc>
          <w:tcPr>
            <w:tcW w:w="1687" w:type="dxa"/>
            <w:gridSpan w:val="2"/>
            <w:vAlign w:val="center"/>
          </w:tcPr>
          <w:p>
            <w:pPr>
              <w:rPr>
                <w:rFonts w:ascii="宋体" w:hAnsi="宋体"/>
                <w:sz w:val="21"/>
                <w:szCs w:val="21"/>
              </w:rPr>
            </w:pPr>
            <w:r>
              <w:rPr>
                <w:rFonts w:hint="eastAsia" w:ascii="宋体" w:hAnsi="宋体"/>
                <w:sz w:val="21"/>
                <w:szCs w:val="21"/>
              </w:rPr>
              <w:t>法人代表</w:t>
            </w:r>
          </w:p>
        </w:tc>
        <w:tc>
          <w:tcPr>
            <w:tcW w:w="1649" w:type="dxa"/>
            <w:gridSpan w:val="2"/>
            <w:vAlign w:val="center"/>
          </w:tcPr>
          <w:p>
            <w:pPr>
              <w:rPr>
                <w:rFonts w:ascii="宋体" w:hAnsi="宋体"/>
                <w:sz w:val="21"/>
                <w:szCs w:val="21"/>
              </w:rPr>
            </w:pPr>
          </w:p>
        </w:tc>
        <w:tc>
          <w:tcPr>
            <w:tcW w:w="1792" w:type="dxa"/>
            <w:gridSpan w:val="2"/>
            <w:vAlign w:val="center"/>
          </w:tcPr>
          <w:p>
            <w:pPr>
              <w:rPr>
                <w:rFonts w:ascii="宋体" w:hAnsi="宋体"/>
                <w:sz w:val="21"/>
                <w:szCs w:val="21"/>
              </w:rPr>
            </w:pPr>
            <w:r>
              <w:rPr>
                <w:rFonts w:hint="eastAsia" w:ascii="宋体" w:hAnsi="宋体"/>
                <w:sz w:val="21"/>
                <w:szCs w:val="21"/>
              </w:rPr>
              <w:t>职务</w:t>
            </w:r>
          </w:p>
        </w:tc>
        <w:tc>
          <w:tcPr>
            <w:tcW w:w="1649" w:type="dxa"/>
            <w:gridSpan w:val="2"/>
          </w:tcPr>
          <w:p>
            <w:pP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Align w:val="center"/>
          </w:tcPr>
          <w:p>
            <w:pPr>
              <w:rPr>
                <w:rFonts w:ascii="宋体" w:hAnsi="宋体"/>
                <w:sz w:val="21"/>
                <w:szCs w:val="21"/>
              </w:rPr>
            </w:pPr>
            <w:r>
              <w:rPr>
                <w:rFonts w:hint="eastAsia" w:ascii="宋体" w:hAnsi="宋体"/>
                <w:sz w:val="21"/>
                <w:szCs w:val="21"/>
              </w:rPr>
              <w:t>经济类型</w:t>
            </w:r>
          </w:p>
        </w:tc>
        <w:tc>
          <w:tcPr>
            <w:tcW w:w="1240" w:type="dxa"/>
            <w:vAlign w:val="center"/>
          </w:tcPr>
          <w:p>
            <w:pPr>
              <w:rPr>
                <w:rFonts w:ascii="宋体" w:hAnsi="宋体"/>
                <w:sz w:val="21"/>
                <w:szCs w:val="21"/>
              </w:rPr>
            </w:pPr>
          </w:p>
        </w:tc>
        <w:tc>
          <w:tcPr>
            <w:tcW w:w="1687" w:type="dxa"/>
            <w:gridSpan w:val="2"/>
            <w:vAlign w:val="center"/>
          </w:tcPr>
          <w:p>
            <w:pPr>
              <w:rPr>
                <w:rFonts w:ascii="宋体" w:hAnsi="宋体"/>
                <w:sz w:val="21"/>
                <w:szCs w:val="21"/>
              </w:rPr>
            </w:pPr>
            <w:r>
              <w:rPr>
                <w:rFonts w:hint="eastAsia" w:ascii="宋体" w:hAnsi="宋体"/>
                <w:sz w:val="21"/>
                <w:szCs w:val="21"/>
              </w:rPr>
              <w:t>授权代表</w:t>
            </w:r>
          </w:p>
        </w:tc>
        <w:tc>
          <w:tcPr>
            <w:tcW w:w="1649" w:type="dxa"/>
            <w:gridSpan w:val="2"/>
            <w:vAlign w:val="center"/>
          </w:tcPr>
          <w:p>
            <w:pPr>
              <w:rPr>
                <w:rFonts w:ascii="宋体" w:hAnsi="宋体"/>
                <w:sz w:val="21"/>
                <w:szCs w:val="21"/>
              </w:rPr>
            </w:pPr>
          </w:p>
        </w:tc>
        <w:tc>
          <w:tcPr>
            <w:tcW w:w="1792" w:type="dxa"/>
            <w:gridSpan w:val="2"/>
            <w:vAlign w:val="center"/>
          </w:tcPr>
          <w:p>
            <w:pPr>
              <w:rPr>
                <w:rFonts w:ascii="宋体" w:hAnsi="宋体"/>
                <w:sz w:val="21"/>
                <w:szCs w:val="21"/>
              </w:rPr>
            </w:pPr>
            <w:r>
              <w:rPr>
                <w:rFonts w:hint="eastAsia" w:ascii="宋体" w:hAnsi="宋体"/>
                <w:sz w:val="21"/>
                <w:szCs w:val="21"/>
              </w:rPr>
              <w:t>职务</w:t>
            </w:r>
          </w:p>
        </w:tc>
        <w:tc>
          <w:tcPr>
            <w:tcW w:w="1649" w:type="dxa"/>
            <w:gridSpan w:val="2"/>
          </w:tcPr>
          <w:p>
            <w:pP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Align w:val="center"/>
          </w:tcPr>
          <w:p>
            <w:pPr>
              <w:rPr>
                <w:rFonts w:ascii="宋体" w:hAnsi="宋体"/>
                <w:sz w:val="21"/>
                <w:szCs w:val="21"/>
              </w:rPr>
            </w:pPr>
            <w:r>
              <w:rPr>
                <w:rFonts w:hint="eastAsia" w:ascii="宋体" w:hAnsi="宋体"/>
                <w:sz w:val="21"/>
                <w:szCs w:val="21"/>
              </w:rPr>
              <w:t>邮编</w:t>
            </w:r>
          </w:p>
        </w:tc>
        <w:tc>
          <w:tcPr>
            <w:tcW w:w="1240" w:type="dxa"/>
            <w:vAlign w:val="center"/>
          </w:tcPr>
          <w:p>
            <w:pPr>
              <w:rPr>
                <w:rFonts w:ascii="宋体" w:hAnsi="宋体"/>
                <w:sz w:val="21"/>
                <w:szCs w:val="21"/>
              </w:rPr>
            </w:pPr>
          </w:p>
        </w:tc>
        <w:tc>
          <w:tcPr>
            <w:tcW w:w="1687" w:type="dxa"/>
            <w:gridSpan w:val="2"/>
            <w:vAlign w:val="center"/>
          </w:tcPr>
          <w:p>
            <w:pPr>
              <w:rPr>
                <w:rFonts w:ascii="宋体" w:hAnsi="宋体"/>
                <w:sz w:val="21"/>
                <w:szCs w:val="21"/>
              </w:rPr>
            </w:pPr>
            <w:r>
              <w:rPr>
                <w:rFonts w:hint="eastAsia" w:ascii="宋体" w:hAnsi="宋体"/>
                <w:sz w:val="21"/>
                <w:szCs w:val="21"/>
              </w:rPr>
              <w:t>电话</w:t>
            </w:r>
          </w:p>
        </w:tc>
        <w:tc>
          <w:tcPr>
            <w:tcW w:w="1649" w:type="dxa"/>
            <w:gridSpan w:val="2"/>
            <w:vAlign w:val="center"/>
          </w:tcPr>
          <w:p>
            <w:pPr>
              <w:rPr>
                <w:rFonts w:ascii="宋体" w:hAnsi="宋体"/>
                <w:sz w:val="21"/>
                <w:szCs w:val="21"/>
              </w:rPr>
            </w:pPr>
          </w:p>
        </w:tc>
        <w:tc>
          <w:tcPr>
            <w:tcW w:w="1792" w:type="dxa"/>
            <w:gridSpan w:val="2"/>
            <w:vAlign w:val="center"/>
          </w:tcPr>
          <w:p>
            <w:pPr>
              <w:rPr>
                <w:rFonts w:ascii="宋体" w:hAnsi="宋体"/>
                <w:sz w:val="21"/>
                <w:szCs w:val="21"/>
              </w:rPr>
            </w:pPr>
            <w:r>
              <w:rPr>
                <w:rFonts w:hint="eastAsia" w:ascii="宋体" w:hAnsi="宋体"/>
                <w:sz w:val="21"/>
                <w:szCs w:val="21"/>
              </w:rPr>
              <w:t>传真</w:t>
            </w:r>
          </w:p>
        </w:tc>
        <w:tc>
          <w:tcPr>
            <w:tcW w:w="1649" w:type="dxa"/>
            <w:gridSpan w:val="2"/>
          </w:tcPr>
          <w:p>
            <w:pP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Align w:val="center"/>
          </w:tcPr>
          <w:p>
            <w:pPr>
              <w:rPr>
                <w:rFonts w:ascii="宋体" w:hAnsi="宋体"/>
                <w:sz w:val="21"/>
                <w:szCs w:val="21"/>
              </w:rPr>
            </w:pPr>
            <w:r>
              <w:rPr>
                <w:rFonts w:hint="eastAsia" w:ascii="宋体" w:hAnsi="宋体"/>
                <w:sz w:val="21"/>
                <w:szCs w:val="21"/>
              </w:rPr>
              <w:t>单位简介及机构设置</w:t>
            </w:r>
          </w:p>
        </w:tc>
        <w:tc>
          <w:tcPr>
            <w:tcW w:w="8017" w:type="dxa"/>
            <w:gridSpan w:val="9"/>
          </w:tcPr>
          <w:p>
            <w:pP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Align w:val="center"/>
          </w:tcPr>
          <w:p>
            <w:pPr>
              <w:rPr>
                <w:rFonts w:ascii="宋体" w:hAnsi="宋体"/>
                <w:sz w:val="21"/>
                <w:szCs w:val="21"/>
              </w:rPr>
            </w:pPr>
            <w:r>
              <w:rPr>
                <w:rFonts w:hint="eastAsia" w:ascii="宋体" w:hAnsi="宋体"/>
                <w:sz w:val="21"/>
                <w:szCs w:val="21"/>
              </w:rPr>
              <w:t>单位优势及特长</w:t>
            </w:r>
          </w:p>
        </w:tc>
        <w:tc>
          <w:tcPr>
            <w:tcW w:w="8017" w:type="dxa"/>
            <w:gridSpan w:val="9"/>
          </w:tcPr>
          <w:p>
            <w:pP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Merge w:val="restart"/>
            <w:vAlign w:val="center"/>
          </w:tcPr>
          <w:p>
            <w:pPr>
              <w:rPr>
                <w:rFonts w:ascii="宋体" w:hAnsi="宋体"/>
                <w:sz w:val="21"/>
                <w:szCs w:val="21"/>
              </w:rPr>
            </w:pPr>
            <w:r>
              <w:rPr>
                <w:rFonts w:hint="eastAsia" w:ascii="宋体" w:hAnsi="宋体"/>
                <w:sz w:val="21"/>
                <w:szCs w:val="21"/>
              </w:rPr>
              <w:t>单位概况</w:t>
            </w:r>
          </w:p>
        </w:tc>
        <w:tc>
          <w:tcPr>
            <w:tcW w:w="1240" w:type="dxa"/>
          </w:tcPr>
          <w:p>
            <w:pPr>
              <w:rPr>
                <w:rFonts w:ascii="宋体" w:hAnsi="宋体"/>
                <w:sz w:val="21"/>
                <w:szCs w:val="21"/>
              </w:rPr>
            </w:pPr>
            <w:r>
              <w:rPr>
                <w:rFonts w:hint="eastAsia" w:ascii="宋体" w:hAnsi="宋体"/>
                <w:sz w:val="21"/>
                <w:szCs w:val="21"/>
              </w:rPr>
              <w:t>注册资本</w:t>
            </w:r>
          </w:p>
        </w:tc>
        <w:tc>
          <w:tcPr>
            <w:tcW w:w="1460" w:type="dxa"/>
          </w:tcPr>
          <w:p>
            <w:pPr>
              <w:rPr>
                <w:rFonts w:ascii="宋体" w:hAnsi="宋体"/>
                <w:sz w:val="21"/>
                <w:szCs w:val="21"/>
              </w:rPr>
            </w:pPr>
            <w:r>
              <w:rPr>
                <w:rFonts w:hint="eastAsia" w:ascii="宋体" w:hAnsi="宋体"/>
                <w:sz w:val="21"/>
                <w:szCs w:val="21"/>
              </w:rPr>
              <w:t>万元</w:t>
            </w:r>
          </w:p>
        </w:tc>
        <w:tc>
          <w:tcPr>
            <w:tcW w:w="1620" w:type="dxa"/>
            <w:gridSpan w:val="2"/>
          </w:tcPr>
          <w:p>
            <w:pPr>
              <w:rPr>
                <w:rFonts w:ascii="宋体" w:hAnsi="宋体"/>
                <w:sz w:val="21"/>
                <w:szCs w:val="21"/>
              </w:rPr>
            </w:pPr>
            <w:r>
              <w:rPr>
                <w:rFonts w:hint="eastAsia" w:ascii="宋体" w:hAnsi="宋体"/>
                <w:sz w:val="21"/>
                <w:szCs w:val="21"/>
              </w:rPr>
              <w:t>占地面积</w:t>
            </w:r>
          </w:p>
        </w:tc>
        <w:tc>
          <w:tcPr>
            <w:tcW w:w="3697" w:type="dxa"/>
            <w:gridSpan w:val="5"/>
          </w:tcPr>
          <w:p>
            <w:pPr>
              <w:rPr>
                <w:rFonts w:ascii="宋体" w:hAnsi="宋体"/>
                <w:sz w:val="21"/>
                <w:szCs w:val="21"/>
              </w:rPr>
            </w:pPr>
            <w:r>
              <w:rPr>
                <w:rFonts w:hint="eastAsia" w:ascii="宋体" w:hAnsi="宋体"/>
                <w:sz w:val="21"/>
                <w:szCs w:val="21"/>
              </w:rPr>
              <w:t>M</w:t>
            </w:r>
            <w:r>
              <w:rPr>
                <w:rFonts w:hint="eastAsia" w:ascii="宋体" w:hAnsi="宋体"/>
                <w:sz w:val="21"/>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Merge w:val="continue"/>
          </w:tcPr>
          <w:p>
            <w:pPr>
              <w:rPr>
                <w:rFonts w:ascii="宋体" w:hAnsi="宋体"/>
                <w:sz w:val="21"/>
                <w:szCs w:val="21"/>
              </w:rPr>
            </w:pPr>
          </w:p>
        </w:tc>
        <w:tc>
          <w:tcPr>
            <w:tcW w:w="1240" w:type="dxa"/>
          </w:tcPr>
          <w:p>
            <w:pPr>
              <w:rPr>
                <w:rFonts w:ascii="宋体" w:hAnsi="宋体"/>
                <w:sz w:val="21"/>
                <w:szCs w:val="21"/>
              </w:rPr>
            </w:pPr>
            <w:r>
              <w:rPr>
                <w:rFonts w:hint="eastAsia" w:ascii="宋体" w:hAnsi="宋体"/>
                <w:sz w:val="21"/>
                <w:szCs w:val="21"/>
              </w:rPr>
              <w:t>职工总数</w:t>
            </w:r>
          </w:p>
        </w:tc>
        <w:tc>
          <w:tcPr>
            <w:tcW w:w="1460" w:type="dxa"/>
          </w:tcPr>
          <w:p>
            <w:pPr>
              <w:rPr>
                <w:rFonts w:ascii="宋体" w:hAnsi="宋体"/>
                <w:sz w:val="21"/>
                <w:szCs w:val="21"/>
              </w:rPr>
            </w:pPr>
            <w:r>
              <w:rPr>
                <w:rFonts w:hint="eastAsia" w:ascii="宋体" w:hAnsi="宋体"/>
                <w:sz w:val="21"/>
                <w:szCs w:val="21"/>
              </w:rPr>
              <w:t>人</w:t>
            </w:r>
          </w:p>
        </w:tc>
        <w:tc>
          <w:tcPr>
            <w:tcW w:w="1620" w:type="dxa"/>
            <w:gridSpan w:val="2"/>
          </w:tcPr>
          <w:p>
            <w:pPr>
              <w:rPr>
                <w:rFonts w:ascii="宋体" w:hAnsi="宋体"/>
                <w:sz w:val="21"/>
                <w:szCs w:val="21"/>
              </w:rPr>
            </w:pPr>
            <w:r>
              <w:rPr>
                <w:rFonts w:hint="eastAsia" w:ascii="宋体" w:hAnsi="宋体"/>
                <w:sz w:val="21"/>
                <w:szCs w:val="21"/>
              </w:rPr>
              <w:t>建筑面积</w:t>
            </w:r>
          </w:p>
        </w:tc>
        <w:tc>
          <w:tcPr>
            <w:tcW w:w="3697" w:type="dxa"/>
            <w:gridSpan w:val="5"/>
          </w:tcPr>
          <w:p>
            <w:pPr>
              <w:rPr>
                <w:rFonts w:ascii="宋体" w:hAnsi="宋体"/>
                <w:sz w:val="21"/>
                <w:szCs w:val="21"/>
              </w:rPr>
            </w:pPr>
            <w:r>
              <w:rPr>
                <w:rFonts w:hint="eastAsia" w:ascii="宋体" w:hAnsi="宋体"/>
                <w:sz w:val="21"/>
                <w:szCs w:val="21"/>
              </w:rPr>
              <w:t>M</w:t>
            </w:r>
            <w:r>
              <w:rPr>
                <w:rFonts w:hint="eastAsia" w:ascii="宋体" w:hAnsi="宋体"/>
                <w:sz w:val="21"/>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Merge w:val="continue"/>
          </w:tcPr>
          <w:p>
            <w:pPr>
              <w:rPr>
                <w:rFonts w:ascii="宋体" w:hAnsi="宋体"/>
                <w:sz w:val="21"/>
                <w:szCs w:val="21"/>
              </w:rPr>
            </w:pPr>
          </w:p>
        </w:tc>
        <w:tc>
          <w:tcPr>
            <w:tcW w:w="1240" w:type="dxa"/>
            <w:vMerge w:val="restart"/>
            <w:vAlign w:val="center"/>
          </w:tcPr>
          <w:p>
            <w:pPr>
              <w:rPr>
                <w:rFonts w:ascii="宋体" w:hAnsi="宋体"/>
                <w:sz w:val="21"/>
                <w:szCs w:val="21"/>
              </w:rPr>
            </w:pPr>
            <w:r>
              <w:rPr>
                <w:rFonts w:hint="eastAsia" w:ascii="宋体" w:hAnsi="宋体"/>
                <w:sz w:val="21"/>
                <w:szCs w:val="21"/>
              </w:rPr>
              <w:t>资产情况</w:t>
            </w:r>
          </w:p>
        </w:tc>
        <w:tc>
          <w:tcPr>
            <w:tcW w:w="1460" w:type="dxa"/>
          </w:tcPr>
          <w:p>
            <w:pPr>
              <w:rPr>
                <w:rFonts w:ascii="宋体" w:hAnsi="宋体"/>
                <w:sz w:val="21"/>
                <w:szCs w:val="21"/>
              </w:rPr>
            </w:pPr>
            <w:r>
              <w:rPr>
                <w:rFonts w:hint="eastAsia" w:ascii="宋体" w:hAnsi="宋体"/>
                <w:sz w:val="21"/>
                <w:szCs w:val="21"/>
              </w:rPr>
              <w:t>净资产</w:t>
            </w:r>
          </w:p>
        </w:tc>
        <w:tc>
          <w:tcPr>
            <w:tcW w:w="1620" w:type="dxa"/>
            <w:gridSpan w:val="2"/>
            <w:vAlign w:val="center"/>
          </w:tcPr>
          <w:p>
            <w:pPr>
              <w:rPr>
                <w:rFonts w:ascii="宋体" w:hAnsi="宋体"/>
                <w:sz w:val="21"/>
                <w:szCs w:val="21"/>
              </w:rPr>
            </w:pPr>
            <w:r>
              <w:rPr>
                <w:rFonts w:hint="eastAsia" w:ascii="宋体" w:hAnsi="宋体"/>
                <w:sz w:val="21"/>
                <w:szCs w:val="21"/>
              </w:rPr>
              <w:t>万元</w:t>
            </w:r>
          </w:p>
        </w:tc>
        <w:tc>
          <w:tcPr>
            <w:tcW w:w="3697" w:type="dxa"/>
            <w:gridSpan w:val="5"/>
          </w:tcPr>
          <w:p>
            <w:pPr>
              <w:rPr>
                <w:rFonts w:ascii="宋体" w:hAnsi="宋体"/>
                <w:sz w:val="21"/>
                <w:szCs w:val="21"/>
              </w:rPr>
            </w:pPr>
            <w:r>
              <w:rPr>
                <w:rFonts w:hint="eastAsia" w:ascii="宋体" w:hAnsi="宋体"/>
                <w:sz w:val="21"/>
                <w:szCs w:val="21"/>
              </w:rPr>
              <w:t>固定资产原值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Merge w:val="continue"/>
          </w:tcPr>
          <w:p>
            <w:pPr>
              <w:rPr>
                <w:rFonts w:ascii="宋体" w:hAnsi="宋体"/>
                <w:sz w:val="21"/>
                <w:szCs w:val="21"/>
              </w:rPr>
            </w:pPr>
          </w:p>
        </w:tc>
        <w:tc>
          <w:tcPr>
            <w:tcW w:w="1240" w:type="dxa"/>
            <w:vMerge w:val="continue"/>
          </w:tcPr>
          <w:p>
            <w:pPr>
              <w:rPr>
                <w:rFonts w:ascii="宋体" w:hAnsi="宋体"/>
                <w:sz w:val="21"/>
                <w:szCs w:val="21"/>
              </w:rPr>
            </w:pPr>
          </w:p>
        </w:tc>
        <w:tc>
          <w:tcPr>
            <w:tcW w:w="1460" w:type="dxa"/>
          </w:tcPr>
          <w:p>
            <w:pPr>
              <w:rPr>
                <w:rFonts w:ascii="宋体" w:hAnsi="宋体"/>
                <w:sz w:val="21"/>
                <w:szCs w:val="21"/>
              </w:rPr>
            </w:pPr>
            <w:r>
              <w:rPr>
                <w:rFonts w:hint="eastAsia" w:ascii="宋体" w:hAnsi="宋体"/>
                <w:sz w:val="21"/>
                <w:szCs w:val="21"/>
              </w:rPr>
              <w:t>负债</w:t>
            </w:r>
          </w:p>
        </w:tc>
        <w:tc>
          <w:tcPr>
            <w:tcW w:w="1620" w:type="dxa"/>
            <w:gridSpan w:val="2"/>
            <w:vAlign w:val="center"/>
          </w:tcPr>
          <w:p>
            <w:pPr>
              <w:rPr>
                <w:rFonts w:ascii="宋体" w:hAnsi="宋体"/>
                <w:sz w:val="21"/>
                <w:szCs w:val="21"/>
              </w:rPr>
            </w:pPr>
            <w:r>
              <w:rPr>
                <w:rFonts w:hint="eastAsia" w:ascii="宋体" w:hAnsi="宋体"/>
                <w:sz w:val="21"/>
                <w:szCs w:val="21"/>
              </w:rPr>
              <w:t>万元</w:t>
            </w:r>
          </w:p>
        </w:tc>
        <w:tc>
          <w:tcPr>
            <w:tcW w:w="3697" w:type="dxa"/>
            <w:gridSpan w:val="5"/>
          </w:tcPr>
          <w:p>
            <w:pPr>
              <w:rPr>
                <w:rFonts w:ascii="宋体" w:hAnsi="宋体"/>
                <w:sz w:val="21"/>
                <w:szCs w:val="21"/>
              </w:rPr>
            </w:pPr>
            <w:r>
              <w:rPr>
                <w:rFonts w:hint="eastAsia" w:ascii="宋体" w:hAnsi="宋体"/>
                <w:sz w:val="21"/>
                <w:szCs w:val="21"/>
              </w:rPr>
              <w:t>固定资产净值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Merge w:val="restart"/>
            <w:vAlign w:val="center"/>
          </w:tcPr>
          <w:p>
            <w:pPr>
              <w:rPr>
                <w:rFonts w:ascii="宋体" w:hAnsi="宋体"/>
                <w:sz w:val="21"/>
                <w:szCs w:val="21"/>
              </w:rPr>
            </w:pPr>
            <w:r>
              <w:rPr>
                <w:rFonts w:hint="eastAsia" w:ascii="宋体" w:hAnsi="宋体"/>
                <w:sz w:val="21"/>
                <w:szCs w:val="21"/>
              </w:rPr>
              <w:t>财务状况</w:t>
            </w:r>
          </w:p>
        </w:tc>
        <w:tc>
          <w:tcPr>
            <w:tcW w:w="1240" w:type="dxa"/>
          </w:tcPr>
          <w:p>
            <w:pPr>
              <w:rPr>
                <w:rFonts w:ascii="宋体" w:hAnsi="宋体"/>
                <w:sz w:val="21"/>
                <w:szCs w:val="21"/>
              </w:rPr>
            </w:pPr>
            <w:r>
              <w:rPr>
                <w:rFonts w:hint="eastAsia" w:ascii="宋体" w:hAnsi="宋体"/>
                <w:sz w:val="21"/>
                <w:szCs w:val="21"/>
              </w:rPr>
              <w:t>年度</w:t>
            </w:r>
          </w:p>
        </w:tc>
        <w:tc>
          <w:tcPr>
            <w:tcW w:w="1460" w:type="dxa"/>
            <w:vAlign w:val="center"/>
          </w:tcPr>
          <w:p>
            <w:pPr>
              <w:rPr>
                <w:rFonts w:ascii="宋体" w:hAnsi="宋体"/>
                <w:sz w:val="21"/>
                <w:szCs w:val="21"/>
              </w:rPr>
            </w:pPr>
            <w:r>
              <w:rPr>
                <w:rFonts w:hint="eastAsia" w:ascii="宋体" w:hAnsi="宋体"/>
                <w:sz w:val="21"/>
                <w:szCs w:val="21"/>
              </w:rPr>
              <w:t>主营收入</w:t>
            </w:r>
          </w:p>
          <w:p>
            <w:pPr>
              <w:rPr>
                <w:rFonts w:ascii="宋体" w:hAnsi="宋体"/>
                <w:sz w:val="21"/>
                <w:szCs w:val="21"/>
              </w:rPr>
            </w:pPr>
            <w:r>
              <w:rPr>
                <w:rFonts w:hint="eastAsia" w:ascii="宋体" w:hAnsi="宋体"/>
                <w:sz w:val="21"/>
                <w:szCs w:val="21"/>
              </w:rPr>
              <w:t>（万元）</w:t>
            </w:r>
          </w:p>
        </w:tc>
        <w:tc>
          <w:tcPr>
            <w:tcW w:w="1620" w:type="dxa"/>
            <w:gridSpan w:val="2"/>
            <w:vAlign w:val="center"/>
          </w:tcPr>
          <w:p>
            <w:pPr>
              <w:rPr>
                <w:rFonts w:ascii="宋体" w:hAnsi="宋体"/>
                <w:sz w:val="21"/>
                <w:szCs w:val="21"/>
              </w:rPr>
            </w:pPr>
            <w:r>
              <w:rPr>
                <w:rFonts w:hint="eastAsia" w:ascii="宋体" w:hAnsi="宋体"/>
                <w:sz w:val="21"/>
                <w:szCs w:val="21"/>
              </w:rPr>
              <w:t>收入总额</w:t>
            </w:r>
          </w:p>
          <w:p>
            <w:pPr>
              <w:rPr>
                <w:rFonts w:ascii="宋体" w:hAnsi="宋体"/>
                <w:sz w:val="21"/>
                <w:szCs w:val="21"/>
              </w:rPr>
            </w:pPr>
            <w:r>
              <w:rPr>
                <w:rFonts w:hint="eastAsia" w:ascii="宋体" w:hAnsi="宋体"/>
                <w:sz w:val="21"/>
                <w:szCs w:val="21"/>
              </w:rPr>
              <w:t>（万元）</w:t>
            </w:r>
          </w:p>
        </w:tc>
        <w:tc>
          <w:tcPr>
            <w:tcW w:w="1260" w:type="dxa"/>
            <w:gridSpan w:val="2"/>
          </w:tcPr>
          <w:p>
            <w:pPr>
              <w:rPr>
                <w:rFonts w:ascii="宋体" w:hAnsi="宋体"/>
                <w:sz w:val="21"/>
                <w:szCs w:val="21"/>
              </w:rPr>
            </w:pPr>
            <w:r>
              <w:rPr>
                <w:rFonts w:hint="eastAsia" w:ascii="宋体" w:hAnsi="宋体"/>
                <w:sz w:val="21"/>
                <w:szCs w:val="21"/>
              </w:rPr>
              <w:t>利润总额（万元）</w:t>
            </w:r>
          </w:p>
        </w:tc>
        <w:tc>
          <w:tcPr>
            <w:tcW w:w="1080" w:type="dxa"/>
            <w:gridSpan w:val="2"/>
          </w:tcPr>
          <w:p>
            <w:pPr>
              <w:rPr>
                <w:rFonts w:ascii="宋体" w:hAnsi="宋体"/>
                <w:sz w:val="21"/>
                <w:szCs w:val="21"/>
              </w:rPr>
            </w:pPr>
            <w:r>
              <w:rPr>
                <w:rFonts w:hint="eastAsia" w:ascii="宋体" w:hAnsi="宋体"/>
                <w:sz w:val="21"/>
                <w:szCs w:val="21"/>
              </w:rPr>
              <w:t>净利润（万元）</w:t>
            </w:r>
          </w:p>
        </w:tc>
        <w:tc>
          <w:tcPr>
            <w:tcW w:w="1357" w:type="dxa"/>
          </w:tcPr>
          <w:p>
            <w:pPr>
              <w:rPr>
                <w:rFonts w:ascii="宋体" w:hAnsi="宋体"/>
                <w:sz w:val="21"/>
                <w:szCs w:val="21"/>
              </w:rPr>
            </w:pPr>
            <w:r>
              <w:rPr>
                <w:rFonts w:hint="eastAsia" w:ascii="宋体" w:hAnsi="宋体"/>
                <w:sz w:val="21"/>
                <w:szCs w:val="21"/>
              </w:rPr>
              <w:t>资产负债率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Merge w:val="continue"/>
          </w:tcPr>
          <w:p>
            <w:pPr>
              <w:rPr>
                <w:rFonts w:ascii="宋体" w:hAnsi="宋体"/>
                <w:sz w:val="21"/>
                <w:szCs w:val="21"/>
              </w:rPr>
            </w:pPr>
          </w:p>
        </w:tc>
        <w:tc>
          <w:tcPr>
            <w:tcW w:w="1240" w:type="dxa"/>
          </w:tcPr>
          <w:p>
            <w:pPr>
              <w:rPr>
                <w:rFonts w:ascii="宋体" w:hAnsi="宋体"/>
                <w:sz w:val="21"/>
                <w:szCs w:val="21"/>
              </w:rPr>
            </w:pPr>
          </w:p>
        </w:tc>
        <w:tc>
          <w:tcPr>
            <w:tcW w:w="1460" w:type="dxa"/>
          </w:tcPr>
          <w:p>
            <w:pPr>
              <w:rPr>
                <w:rFonts w:ascii="宋体" w:hAnsi="宋体"/>
                <w:sz w:val="21"/>
                <w:szCs w:val="21"/>
              </w:rPr>
            </w:pPr>
          </w:p>
        </w:tc>
        <w:tc>
          <w:tcPr>
            <w:tcW w:w="1620" w:type="dxa"/>
            <w:gridSpan w:val="2"/>
          </w:tcPr>
          <w:p>
            <w:pPr>
              <w:rPr>
                <w:rFonts w:ascii="宋体" w:hAnsi="宋体"/>
                <w:sz w:val="21"/>
                <w:szCs w:val="21"/>
              </w:rPr>
            </w:pPr>
          </w:p>
        </w:tc>
        <w:tc>
          <w:tcPr>
            <w:tcW w:w="1260" w:type="dxa"/>
            <w:gridSpan w:val="2"/>
          </w:tcPr>
          <w:p>
            <w:pPr>
              <w:rPr>
                <w:rFonts w:ascii="宋体" w:hAnsi="宋体"/>
                <w:sz w:val="21"/>
                <w:szCs w:val="21"/>
              </w:rPr>
            </w:pPr>
          </w:p>
        </w:tc>
        <w:tc>
          <w:tcPr>
            <w:tcW w:w="1080" w:type="dxa"/>
            <w:gridSpan w:val="2"/>
          </w:tcPr>
          <w:p>
            <w:pPr>
              <w:rPr>
                <w:rFonts w:ascii="宋体" w:hAnsi="宋体"/>
                <w:sz w:val="21"/>
                <w:szCs w:val="21"/>
              </w:rPr>
            </w:pPr>
          </w:p>
        </w:tc>
        <w:tc>
          <w:tcPr>
            <w:tcW w:w="1357" w:type="dxa"/>
          </w:tcPr>
          <w:p>
            <w:pP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1" w:type="dxa"/>
            <w:vMerge w:val="continue"/>
          </w:tcPr>
          <w:p>
            <w:pPr>
              <w:rPr>
                <w:rFonts w:ascii="宋体" w:hAnsi="宋体"/>
                <w:sz w:val="21"/>
                <w:szCs w:val="21"/>
              </w:rPr>
            </w:pPr>
          </w:p>
        </w:tc>
        <w:tc>
          <w:tcPr>
            <w:tcW w:w="1240" w:type="dxa"/>
          </w:tcPr>
          <w:p>
            <w:pPr>
              <w:rPr>
                <w:rFonts w:ascii="宋体" w:hAnsi="宋体"/>
                <w:sz w:val="21"/>
                <w:szCs w:val="21"/>
              </w:rPr>
            </w:pPr>
          </w:p>
        </w:tc>
        <w:tc>
          <w:tcPr>
            <w:tcW w:w="1460" w:type="dxa"/>
          </w:tcPr>
          <w:p>
            <w:pPr>
              <w:rPr>
                <w:rFonts w:ascii="宋体" w:hAnsi="宋体"/>
                <w:sz w:val="21"/>
                <w:szCs w:val="21"/>
              </w:rPr>
            </w:pPr>
          </w:p>
        </w:tc>
        <w:tc>
          <w:tcPr>
            <w:tcW w:w="1620" w:type="dxa"/>
            <w:gridSpan w:val="2"/>
          </w:tcPr>
          <w:p>
            <w:pPr>
              <w:rPr>
                <w:rFonts w:ascii="宋体" w:hAnsi="宋体"/>
                <w:sz w:val="21"/>
                <w:szCs w:val="21"/>
              </w:rPr>
            </w:pPr>
          </w:p>
        </w:tc>
        <w:tc>
          <w:tcPr>
            <w:tcW w:w="1260" w:type="dxa"/>
            <w:gridSpan w:val="2"/>
          </w:tcPr>
          <w:p>
            <w:pPr>
              <w:rPr>
                <w:rFonts w:ascii="宋体" w:hAnsi="宋体"/>
                <w:sz w:val="21"/>
                <w:szCs w:val="21"/>
              </w:rPr>
            </w:pPr>
          </w:p>
        </w:tc>
        <w:tc>
          <w:tcPr>
            <w:tcW w:w="1080" w:type="dxa"/>
            <w:gridSpan w:val="2"/>
          </w:tcPr>
          <w:p>
            <w:pPr>
              <w:rPr>
                <w:rFonts w:ascii="宋体" w:hAnsi="宋体"/>
                <w:sz w:val="21"/>
                <w:szCs w:val="21"/>
              </w:rPr>
            </w:pPr>
          </w:p>
        </w:tc>
        <w:tc>
          <w:tcPr>
            <w:tcW w:w="1357" w:type="dxa"/>
          </w:tcPr>
          <w:p>
            <w:pPr>
              <w:rPr>
                <w:rFonts w:ascii="宋体" w:hAnsi="宋体"/>
                <w:sz w:val="21"/>
                <w:szCs w:val="21"/>
              </w:rPr>
            </w:pPr>
          </w:p>
        </w:tc>
      </w:tr>
    </w:tbl>
    <w:p>
      <w:pPr>
        <w:spacing w:line="480" w:lineRule="exact"/>
        <w:rPr>
          <w:rFonts w:ascii="宋体" w:hAnsi="宋体"/>
          <w:sz w:val="32"/>
          <w:szCs w:val="32"/>
        </w:rPr>
      </w:pPr>
    </w:p>
    <w:p>
      <w:pPr>
        <w:spacing w:line="480" w:lineRule="exact"/>
        <w:rPr>
          <w:rFonts w:ascii="宋体" w:hAnsi="宋体"/>
          <w:sz w:val="24"/>
        </w:rPr>
      </w:pPr>
    </w:p>
    <w:p>
      <w:pPr>
        <w:spacing w:line="480" w:lineRule="exact"/>
        <w:rPr>
          <w:rFonts w:ascii="宋体" w:hAnsi="宋体"/>
          <w:b/>
          <w:sz w:val="28"/>
          <w:szCs w:val="28"/>
        </w:rPr>
      </w:pPr>
      <w:r>
        <w:rPr>
          <w:rFonts w:ascii="宋体" w:hAnsi="宋体"/>
          <w:sz w:val="24"/>
        </w:rPr>
        <w:br w:type="page"/>
      </w:r>
      <w:r>
        <w:rPr>
          <w:rFonts w:hint="eastAsia" w:ascii="宋体" w:hAnsi="宋体"/>
          <w:b/>
          <w:sz w:val="28"/>
          <w:szCs w:val="28"/>
        </w:rPr>
        <w:t>4.2  同类项目业绩</w:t>
      </w:r>
    </w:p>
    <w:p>
      <w:pPr>
        <w:spacing w:line="480" w:lineRule="exact"/>
        <w:jc w:val="center"/>
        <w:rPr>
          <w:rFonts w:ascii="宋体" w:hAnsi="宋体"/>
        </w:rPr>
      </w:pPr>
      <w:r>
        <w:rPr>
          <w:rFonts w:hint="eastAsia" w:ascii="宋体" w:hAnsi="宋体"/>
          <w:b/>
          <w:sz w:val="28"/>
        </w:rPr>
        <w:t xml:space="preserve">  </w:t>
      </w:r>
    </w:p>
    <w:p>
      <w:pPr>
        <w:spacing w:line="480" w:lineRule="exact"/>
        <w:jc w:val="center"/>
        <w:rPr>
          <w:rFonts w:ascii="宋体" w:hAnsi="宋体"/>
          <w:b/>
          <w:sz w:val="32"/>
          <w:szCs w:val="32"/>
        </w:rPr>
      </w:pPr>
      <w:r>
        <w:rPr>
          <w:rFonts w:hint="eastAsia" w:ascii="宋体" w:hAnsi="宋体"/>
          <w:b/>
          <w:sz w:val="32"/>
          <w:szCs w:val="32"/>
        </w:rPr>
        <w:t>业  绩  表</w:t>
      </w:r>
    </w:p>
    <w:tbl>
      <w:tblPr>
        <w:tblStyle w:val="59"/>
        <w:tblW w:w="0" w:type="auto"/>
        <w:jc w:val="center"/>
        <w:tblLayout w:type="fixed"/>
        <w:tblCellMar>
          <w:top w:w="0" w:type="dxa"/>
          <w:left w:w="30" w:type="dxa"/>
          <w:bottom w:w="0" w:type="dxa"/>
          <w:right w:w="30" w:type="dxa"/>
        </w:tblCellMar>
      </w:tblPr>
      <w:tblGrid>
        <w:gridCol w:w="786"/>
        <w:gridCol w:w="1800"/>
        <w:gridCol w:w="1080"/>
        <w:gridCol w:w="1620"/>
        <w:gridCol w:w="1080"/>
        <w:gridCol w:w="1080"/>
        <w:gridCol w:w="1620"/>
      </w:tblGrid>
      <w:tr>
        <w:tblPrEx>
          <w:tblCellMar>
            <w:top w:w="0" w:type="dxa"/>
            <w:left w:w="30" w:type="dxa"/>
            <w:bottom w:w="0" w:type="dxa"/>
            <w:right w:w="30" w:type="dxa"/>
          </w:tblCellMar>
        </w:tblPrEx>
        <w:trPr>
          <w:trHeight w:val="502" w:hRule="atLeast"/>
          <w:jc w:val="center"/>
        </w:trPr>
        <w:tc>
          <w:tcPr>
            <w:tcW w:w="786" w:type="dxa"/>
            <w:tcBorders>
              <w:top w:val="double" w:color="auto" w:sz="4" w:space="0"/>
              <w:left w:val="double" w:color="auto" w:sz="4" w:space="0"/>
              <w:bottom w:val="single" w:color="auto" w:sz="4" w:space="0"/>
              <w:right w:val="single" w:color="auto" w:sz="6" w:space="0"/>
            </w:tcBorders>
            <w:vAlign w:val="center"/>
          </w:tcPr>
          <w:p>
            <w:pPr>
              <w:autoSpaceDE w:val="0"/>
              <w:autoSpaceDN w:val="0"/>
              <w:adjustRightInd w:val="0"/>
              <w:spacing w:line="480" w:lineRule="exact"/>
              <w:jc w:val="center"/>
              <w:rPr>
                <w:rFonts w:ascii="宋体" w:hAnsi="宋体"/>
                <w:szCs w:val="21"/>
              </w:rPr>
            </w:pPr>
            <w:r>
              <w:rPr>
                <w:rFonts w:hint="eastAsia" w:ascii="宋体" w:hAnsi="宋体"/>
                <w:szCs w:val="21"/>
              </w:rPr>
              <w:t>序号</w:t>
            </w:r>
          </w:p>
        </w:tc>
        <w:tc>
          <w:tcPr>
            <w:tcW w:w="1800" w:type="dxa"/>
            <w:tcBorders>
              <w:top w:val="double" w:color="auto" w:sz="4" w:space="0"/>
              <w:left w:val="single" w:color="auto" w:sz="6" w:space="0"/>
              <w:bottom w:val="single" w:color="auto" w:sz="4" w:space="0"/>
              <w:right w:val="single" w:color="auto" w:sz="6" w:space="0"/>
            </w:tcBorders>
            <w:vAlign w:val="center"/>
          </w:tcPr>
          <w:p>
            <w:pPr>
              <w:autoSpaceDE w:val="0"/>
              <w:autoSpaceDN w:val="0"/>
              <w:adjustRightInd w:val="0"/>
              <w:spacing w:line="480" w:lineRule="exact"/>
              <w:jc w:val="center"/>
              <w:rPr>
                <w:rFonts w:ascii="宋体" w:hAnsi="宋体"/>
                <w:szCs w:val="21"/>
              </w:rPr>
            </w:pPr>
            <w:r>
              <w:rPr>
                <w:rFonts w:hint="eastAsia" w:ascii="宋体" w:hAnsi="宋体"/>
                <w:szCs w:val="21"/>
              </w:rPr>
              <w:t>项目名称</w:t>
            </w:r>
          </w:p>
        </w:tc>
        <w:tc>
          <w:tcPr>
            <w:tcW w:w="1080" w:type="dxa"/>
            <w:tcBorders>
              <w:top w:val="double" w:color="auto" w:sz="4" w:space="0"/>
              <w:left w:val="single" w:color="auto" w:sz="6" w:space="0"/>
              <w:bottom w:val="single" w:color="auto" w:sz="4" w:space="0"/>
              <w:right w:val="single" w:color="auto" w:sz="6" w:space="0"/>
            </w:tcBorders>
            <w:vAlign w:val="center"/>
          </w:tcPr>
          <w:p>
            <w:pPr>
              <w:autoSpaceDE w:val="0"/>
              <w:autoSpaceDN w:val="0"/>
              <w:adjustRightInd w:val="0"/>
              <w:spacing w:line="480" w:lineRule="exact"/>
              <w:jc w:val="center"/>
              <w:rPr>
                <w:rFonts w:ascii="宋体" w:hAnsi="宋体"/>
                <w:szCs w:val="21"/>
              </w:rPr>
            </w:pPr>
            <w:r>
              <w:rPr>
                <w:rFonts w:hint="eastAsia" w:ascii="宋体" w:hAnsi="宋体"/>
                <w:szCs w:val="21"/>
              </w:rPr>
              <w:t>项目地址</w:t>
            </w:r>
          </w:p>
        </w:tc>
        <w:tc>
          <w:tcPr>
            <w:tcW w:w="1620" w:type="dxa"/>
            <w:tcBorders>
              <w:top w:val="double" w:color="auto" w:sz="4" w:space="0"/>
              <w:left w:val="single" w:color="auto" w:sz="6" w:space="0"/>
              <w:bottom w:val="single" w:color="auto" w:sz="4" w:space="0"/>
              <w:right w:val="single" w:color="auto" w:sz="6" w:space="0"/>
            </w:tcBorders>
            <w:vAlign w:val="center"/>
          </w:tcPr>
          <w:p>
            <w:pPr>
              <w:autoSpaceDE w:val="0"/>
              <w:autoSpaceDN w:val="0"/>
              <w:adjustRightInd w:val="0"/>
              <w:spacing w:line="480" w:lineRule="exact"/>
              <w:jc w:val="center"/>
              <w:rPr>
                <w:rFonts w:ascii="宋体" w:hAnsi="宋体"/>
                <w:szCs w:val="21"/>
              </w:rPr>
            </w:pPr>
            <w:r>
              <w:rPr>
                <w:rFonts w:hint="eastAsia" w:ascii="宋体" w:hAnsi="宋体"/>
                <w:szCs w:val="21"/>
              </w:rPr>
              <w:t>合同内容</w:t>
            </w:r>
          </w:p>
        </w:tc>
        <w:tc>
          <w:tcPr>
            <w:tcW w:w="1080" w:type="dxa"/>
            <w:tcBorders>
              <w:top w:val="double" w:color="auto" w:sz="4" w:space="0"/>
              <w:left w:val="single" w:color="auto" w:sz="6" w:space="0"/>
              <w:bottom w:val="single" w:color="auto" w:sz="4" w:space="0"/>
              <w:right w:val="single" w:color="auto" w:sz="4" w:space="0"/>
            </w:tcBorders>
            <w:vAlign w:val="center"/>
          </w:tcPr>
          <w:p>
            <w:pPr>
              <w:autoSpaceDE w:val="0"/>
              <w:autoSpaceDN w:val="0"/>
              <w:adjustRightInd w:val="0"/>
              <w:spacing w:line="480" w:lineRule="exact"/>
              <w:jc w:val="center"/>
              <w:rPr>
                <w:rFonts w:ascii="宋体" w:hAnsi="宋体"/>
                <w:szCs w:val="21"/>
              </w:rPr>
            </w:pPr>
            <w:r>
              <w:rPr>
                <w:rFonts w:hint="eastAsia" w:ascii="宋体" w:hAnsi="宋体"/>
                <w:szCs w:val="21"/>
              </w:rPr>
              <w:t>合同总价</w:t>
            </w:r>
          </w:p>
        </w:tc>
        <w:tc>
          <w:tcPr>
            <w:tcW w:w="1080" w:type="dxa"/>
            <w:tcBorders>
              <w:top w:val="double" w:color="auto" w:sz="4" w:space="0"/>
              <w:left w:val="nil"/>
              <w:bottom w:val="single" w:color="auto" w:sz="4" w:space="0"/>
              <w:right w:val="single" w:color="auto" w:sz="4" w:space="0"/>
            </w:tcBorders>
            <w:vAlign w:val="center"/>
          </w:tcPr>
          <w:p>
            <w:pPr>
              <w:autoSpaceDE w:val="0"/>
              <w:autoSpaceDN w:val="0"/>
              <w:adjustRightInd w:val="0"/>
              <w:spacing w:line="480" w:lineRule="exact"/>
              <w:jc w:val="center"/>
              <w:rPr>
                <w:rFonts w:ascii="宋体" w:hAnsi="宋体"/>
                <w:szCs w:val="21"/>
              </w:rPr>
            </w:pPr>
            <w:r>
              <w:rPr>
                <w:rFonts w:hint="eastAsia" w:ascii="宋体" w:hAnsi="宋体"/>
                <w:szCs w:val="21"/>
              </w:rPr>
              <w:t>竣工日期</w:t>
            </w:r>
          </w:p>
        </w:tc>
        <w:tc>
          <w:tcPr>
            <w:tcW w:w="1620" w:type="dxa"/>
            <w:tcBorders>
              <w:top w:val="double" w:color="auto" w:sz="4" w:space="0"/>
              <w:left w:val="single" w:color="auto" w:sz="4" w:space="0"/>
              <w:bottom w:val="single" w:color="auto" w:sz="4" w:space="0"/>
              <w:right w:val="double" w:color="auto" w:sz="4" w:space="0"/>
            </w:tcBorders>
            <w:vAlign w:val="center"/>
          </w:tcPr>
          <w:p>
            <w:pPr>
              <w:autoSpaceDE w:val="0"/>
              <w:autoSpaceDN w:val="0"/>
              <w:adjustRightInd w:val="0"/>
              <w:spacing w:line="480" w:lineRule="exact"/>
              <w:jc w:val="center"/>
              <w:rPr>
                <w:rFonts w:ascii="宋体" w:hAnsi="宋体"/>
                <w:szCs w:val="21"/>
              </w:rPr>
            </w:pPr>
            <w:r>
              <w:rPr>
                <w:rFonts w:hint="eastAsia" w:ascii="宋体" w:hAnsi="宋体"/>
                <w:szCs w:val="21"/>
              </w:rPr>
              <w:t>用户联络电话</w:t>
            </w:r>
          </w:p>
        </w:tc>
      </w:tr>
      <w:tr>
        <w:tblPrEx>
          <w:tblCellMar>
            <w:top w:w="0" w:type="dxa"/>
            <w:left w:w="30" w:type="dxa"/>
            <w:bottom w:w="0" w:type="dxa"/>
            <w:right w:w="30" w:type="dxa"/>
          </w:tblCellMar>
        </w:tblPrEx>
        <w:trPr>
          <w:trHeight w:val="502" w:hRule="atLeast"/>
          <w:jc w:val="center"/>
        </w:trPr>
        <w:tc>
          <w:tcPr>
            <w:tcW w:w="786" w:type="dxa"/>
            <w:tcBorders>
              <w:top w:val="single" w:color="auto" w:sz="4" w:space="0"/>
              <w:left w:val="double" w:color="auto" w:sz="4"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800" w:type="dxa"/>
            <w:tcBorders>
              <w:top w:val="single" w:color="auto" w:sz="4"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4"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4"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4" w:space="0"/>
              <w:left w:val="single" w:color="auto" w:sz="6" w:space="0"/>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4" w:space="0"/>
              <w:left w:val="nil"/>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4" w:space="0"/>
              <w:left w:val="single" w:color="auto" w:sz="4" w:space="0"/>
              <w:bottom w:val="single" w:color="auto" w:sz="6" w:space="0"/>
              <w:right w:val="double" w:color="auto" w:sz="4" w:space="0"/>
            </w:tcBorders>
            <w:vAlign w:val="center"/>
          </w:tcPr>
          <w:p>
            <w:pPr>
              <w:autoSpaceDE w:val="0"/>
              <w:autoSpaceDN w:val="0"/>
              <w:adjustRightInd w:val="0"/>
              <w:spacing w:line="480" w:lineRule="exact"/>
              <w:jc w:val="center"/>
              <w:rPr>
                <w:rFonts w:ascii="宋体" w:hAnsi="宋体"/>
                <w:szCs w:val="21"/>
              </w:rPr>
            </w:pPr>
          </w:p>
        </w:tc>
      </w:tr>
      <w:tr>
        <w:tblPrEx>
          <w:tblCellMar>
            <w:top w:w="0" w:type="dxa"/>
            <w:left w:w="30" w:type="dxa"/>
            <w:bottom w:w="0" w:type="dxa"/>
            <w:right w:w="30" w:type="dxa"/>
          </w:tblCellMar>
        </w:tblPrEx>
        <w:trPr>
          <w:trHeight w:val="502" w:hRule="atLeast"/>
          <w:jc w:val="center"/>
        </w:trPr>
        <w:tc>
          <w:tcPr>
            <w:tcW w:w="786" w:type="dxa"/>
            <w:tcBorders>
              <w:top w:val="single" w:color="auto" w:sz="6" w:space="0"/>
              <w:left w:val="double" w:color="auto" w:sz="4"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nil"/>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4" w:space="0"/>
              <w:bottom w:val="single" w:color="auto" w:sz="6" w:space="0"/>
              <w:right w:val="double" w:color="auto" w:sz="4" w:space="0"/>
            </w:tcBorders>
            <w:vAlign w:val="center"/>
          </w:tcPr>
          <w:p>
            <w:pPr>
              <w:autoSpaceDE w:val="0"/>
              <w:autoSpaceDN w:val="0"/>
              <w:adjustRightInd w:val="0"/>
              <w:spacing w:line="480" w:lineRule="exact"/>
              <w:jc w:val="center"/>
              <w:rPr>
                <w:rFonts w:ascii="宋体" w:hAnsi="宋体"/>
                <w:szCs w:val="21"/>
              </w:rPr>
            </w:pPr>
          </w:p>
        </w:tc>
      </w:tr>
      <w:tr>
        <w:tblPrEx>
          <w:tblCellMar>
            <w:top w:w="0" w:type="dxa"/>
            <w:left w:w="30" w:type="dxa"/>
            <w:bottom w:w="0" w:type="dxa"/>
            <w:right w:w="30" w:type="dxa"/>
          </w:tblCellMar>
        </w:tblPrEx>
        <w:trPr>
          <w:trHeight w:val="503" w:hRule="atLeast"/>
          <w:jc w:val="center"/>
        </w:trPr>
        <w:tc>
          <w:tcPr>
            <w:tcW w:w="786" w:type="dxa"/>
            <w:tcBorders>
              <w:top w:val="single" w:color="auto" w:sz="6" w:space="0"/>
              <w:left w:val="double" w:color="auto" w:sz="4"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nil"/>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4" w:space="0"/>
              <w:bottom w:val="single" w:color="auto" w:sz="6" w:space="0"/>
              <w:right w:val="double" w:color="auto" w:sz="4" w:space="0"/>
            </w:tcBorders>
            <w:vAlign w:val="center"/>
          </w:tcPr>
          <w:p>
            <w:pPr>
              <w:autoSpaceDE w:val="0"/>
              <w:autoSpaceDN w:val="0"/>
              <w:adjustRightInd w:val="0"/>
              <w:spacing w:line="480" w:lineRule="exact"/>
              <w:jc w:val="center"/>
              <w:rPr>
                <w:rFonts w:ascii="宋体" w:hAnsi="宋体"/>
                <w:szCs w:val="21"/>
              </w:rPr>
            </w:pPr>
          </w:p>
        </w:tc>
      </w:tr>
      <w:tr>
        <w:tblPrEx>
          <w:tblCellMar>
            <w:top w:w="0" w:type="dxa"/>
            <w:left w:w="30" w:type="dxa"/>
            <w:bottom w:w="0" w:type="dxa"/>
            <w:right w:w="30" w:type="dxa"/>
          </w:tblCellMar>
        </w:tblPrEx>
        <w:trPr>
          <w:trHeight w:val="502" w:hRule="atLeast"/>
          <w:jc w:val="center"/>
        </w:trPr>
        <w:tc>
          <w:tcPr>
            <w:tcW w:w="786" w:type="dxa"/>
            <w:tcBorders>
              <w:top w:val="single" w:color="auto" w:sz="6" w:space="0"/>
              <w:left w:val="double" w:color="auto" w:sz="4"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nil"/>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4" w:space="0"/>
              <w:bottom w:val="single" w:color="auto" w:sz="6" w:space="0"/>
              <w:right w:val="double" w:color="auto" w:sz="4" w:space="0"/>
            </w:tcBorders>
            <w:vAlign w:val="center"/>
          </w:tcPr>
          <w:p>
            <w:pPr>
              <w:autoSpaceDE w:val="0"/>
              <w:autoSpaceDN w:val="0"/>
              <w:adjustRightInd w:val="0"/>
              <w:spacing w:line="480" w:lineRule="exact"/>
              <w:jc w:val="center"/>
              <w:rPr>
                <w:rFonts w:ascii="宋体" w:hAnsi="宋体"/>
                <w:szCs w:val="21"/>
              </w:rPr>
            </w:pPr>
          </w:p>
        </w:tc>
      </w:tr>
      <w:tr>
        <w:tblPrEx>
          <w:tblCellMar>
            <w:top w:w="0" w:type="dxa"/>
            <w:left w:w="30" w:type="dxa"/>
            <w:bottom w:w="0" w:type="dxa"/>
            <w:right w:w="30" w:type="dxa"/>
          </w:tblCellMar>
        </w:tblPrEx>
        <w:trPr>
          <w:trHeight w:val="502" w:hRule="atLeast"/>
          <w:jc w:val="center"/>
        </w:trPr>
        <w:tc>
          <w:tcPr>
            <w:tcW w:w="786" w:type="dxa"/>
            <w:tcBorders>
              <w:top w:val="single" w:color="auto" w:sz="6" w:space="0"/>
              <w:left w:val="double" w:color="auto" w:sz="4"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nil"/>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4" w:space="0"/>
              <w:bottom w:val="single" w:color="auto" w:sz="6" w:space="0"/>
              <w:right w:val="double" w:color="auto" w:sz="4" w:space="0"/>
            </w:tcBorders>
            <w:vAlign w:val="center"/>
          </w:tcPr>
          <w:p>
            <w:pPr>
              <w:autoSpaceDE w:val="0"/>
              <w:autoSpaceDN w:val="0"/>
              <w:adjustRightInd w:val="0"/>
              <w:spacing w:line="480" w:lineRule="exact"/>
              <w:jc w:val="center"/>
              <w:rPr>
                <w:rFonts w:ascii="宋体" w:hAnsi="宋体"/>
                <w:szCs w:val="21"/>
              </w:rPr>
            </w:pPr>
          </w:p>
        </w:tc>
      </w:tr>
      <w:tr>
        <w:tblPrEx>
          <w:tblCellMar>
            <w:top w:w="0" w:type="dxa"/>
            <w:left w:w="30" w:type="dxa"/>
            <w:bottom w:w="0" w:type="dxa"/>
            <w:right w:w="30" w:type="dxa"/>
          </w:tblCellMar>
        </w:tblPrEx>
        <w:trPr>
          <w:trHeight w:val="503" w:hRule="atLeast"/>
          <w:jc w:val="center"/>
        </w:trPr>
        <w:tc>
          <w:tcPr>
            <w:tcW w:w="786" w:type="dxa"/>
            <w:tcBorders>
              <w:top w:val="single" w:color="auto" w:sz="6" w:space="0"/>
              <w:left w:val="double" w:color="auto" w:sz="4"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nil"/>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4" w:space="0"/>
              <w:bottom w:val="single" w:color="auto" w:sz="6" w:space="0"/>
              <w:right w:val="double" w:color="auto" w:sz="4" w:space="0"/>
            </w:tcBorders>
            <w:vAlign w:val="center"/>
          </w:tcPr>
          <w:p>
            <w:pPr>
              <w:autoSpaceDE w:val="0"/>
              <w:autoSpaceDN w:val="0"/>
              <w:adjustRightInd w:val="0"/>
              <w:spacing w:line="480" w:lineRule="exact"/>
              <w:jc w:val="center"/>
              <w:rPr>
                <w:rFonts w:ascii="宋体" w:hAnsi="宋体"/>
                <w:szCs w:val="21"/>
              </w:rPr>
            </w:pPr>
          </w:p>
        </w:tc>
      </w:tr>
      <w:tr>
        <w:tblPrEx>
          <w:tblCellMar>
            <w:top w:w="0" w:type="dxa"/>
            <w:left w:w="30" w:type="dxa"/>
            <w:bottom w:w="0" w:type="dxa"/>
            <w:right w:w="30" w:type="dxa"/>
          </w:tblCellMar>
        </w:tblPrEx>
        <w:trPr>
          <w:trHeight w:val="502" w:hRule="atLeast"/>
          <w:jc w:val="center"/>
        </w:trPr>
        <w:tc>
          <w:tcPr>
            <w:tcW w:w="786" w:type="dxa"/>
            <w:tcBorders>
              <w:top w:val="single" w:color="auto" w:sz="6" w:space="0"/>
              <w:left w:val="double" w:color="auto" w:sz="4"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nil"/>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4" w:space="0"/>
              <w:bottom w:val="single" w:color="auto" w:sz="6" w:space="0"/>
              <w:right w:val="double" w:color="auto" w:sz="4" w:space="0"/>
            </w:tcBorders>
            <w:vAlign w:val="center"/>
          </w:tcPr>
          <w:p>
            <w:pPr>
              <w:autoSpaceDE w:val="0"/>
              <w:autoSpaceDN w:val="0"/>
              <w:adjustRightInd w:val="0"/>
              <w:spacing w:line="480" w:lineRule="exact"/>
              <w:jc w:val="center"/>
              <w:rPr>
                <w:rFonts w:ascii="宋体" w:hAnsi="宋体"/>
                <w:szCs w:val="21"/>
              </w:rPr>
            </w:pPr>
          </w:p>
        </w:tc>
      </w:tr>
      <w:tr>
        <w:tblPrEx>
          <w:tblCellMar>
            <w:top w:w="0" w:type="dxa"/>
            <w:left w:w="30" w:type="dxa"/>
            <w:bottom w:w="0" w:type="dxa"/>
            <w:right w:w="30" w:type="dxa"/>
          </w:tblCellMar>
        </w:tblPrEx>
        <w:trPr>
          <w:trHeight w:val="502" w:hRule="atLeast"/>
          <w:jc w:val="center"/>
        </w:trPr>
        <w:tc>
          <w:tcPr>
            <w:tcW w:w="786" w:type="dxa"/>
            <w:tcBorders>
              <w:top w:val="single" w:color="auto" w:sz="6" w:space="0"/>
              <w:left w:val="double" w:color="auto" w:sz="4"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nil"/>
              <w:bottom w:val="single" w:color="auto" w:sz="6"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4" w:space="0"/>
              <w:bottom w:val="single" w:color="auto" w:sz="6" w:space="0"/>
              <w:right w:val="double" w:color="auto" w:sz="4" w:space="0"/>
            </w:tcBorders>
            <w:vAlign w:val="center"/>
          </w:tcPr>
          <w:p>
            <w:pPr>
              <w:autoSpaceDE w:val="0"/>
              <w:autoSpaceDN w:val="0"/>
              <w:adjustRightInd w:val="0"/>
              <w:spacing w:line="480" w:lineRule="exact"/>
              <w:jc w:val="center"/>
              <w:rPr>
                <w:rFonts w:ascii="宋体" w:hAnsi="宋体"/>
                <w:szCs w:val="21"/>
              </w:rPr>
            </w:pPr>
          </w:p>
        </w:tc>
      </w:tr>
      <w:tr>
        <w:tblPrEx>
          <w:tblCellMar>
            <w:top w:w="0" w:type="dxa"/>
            <w:left w:w="30" w:type="dxa"/>
            <w:bottom w:w="0" w:type="dxa"/>
            <w:right w:w="30" w:type="dxa"/>
          </w:tblCellMar>
        </w:tblPrEx>
        <w:trPr>
          <w:trHeight w:val="503" w:hRule="atLeast"/>
          <w:jc w:val="center"/>
        </w:trPr>
        <w:tc>
          <w:tcPr>
            <w:tcW w:w="786" w:type="dxa"/>
            <w:tcBorders>
              <w:top w:val="single" w:color="auto" w:sz="6" w:space="0"/>
              <w:left w:val="double" w:color="auto" w:sz="4" w:space="0"/>
              <w:bottom w:val="double" w:color="auto" w:sz="4"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800" w:type="dxa"/>
            <w:tcBorders>
              <w:top w:val="single" w:color="auto" w:sz="6" w:space="0"/>
              <w:left w:val="single" w:color="auto" w:sz="6" w:space="0"/>
              <w:bottom w:val="double" w:color="auto" w:sz="4"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double" w:color="auto" w:sz="4"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6" w:space="0"/>
              <w:bottom w:val="double" w:color="auto" w:sz="4" w:space="0"/>
              <w:right w:val="single" w:color="auto" w:sz="6"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single" w:color="auto" w:sz="6" w:space="0"/>
              <w:bottom w:val="double" w:color="auto" w:sz="4"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080" w:type="dxa"/>
            <w:tcBorders>
              <w:top w:val="single" w:color="auto" w:sz="6" w:space="0"/>
              <w:left w:val="nil"/>
              <w:bottom w:val="double" w:color="auto" w:sz="4" w:space="0"/>
              <w:right w:val="single" w:color="auto" w:sz="4" w:space="0"/>
            </w:tcBorders>
            <w:vAlign w:val="center"/>
          </w:tcPr>
          <w:p>
            <w:pPr>
              <w:autoSpaceDE w:val="0"/>
              <w:autoSpaceDN w:val="0"/>
              <w:adjustRightInd w:val="0"/>
              <w:spacing w:line="480" w:lineRule="exact"/>
              <w:jc w:val="center"/>
              <w:rPr>
                <w:rFonts w:ascii="宋体" w:hAnsi="宋体"/>
                <w:szCs w:val="21"/>
              </w:rPr>
            </w:pPr>
          </w:p>
        </w:tc>
        <w:tc>
          <w:tcPr>
            <w:tcW w:w="1620" w:type="dxa"/>
            <w:tcBorders>
              <w:top w:val="single" w:color="auto" w:sz="6" w:space="0"/>
              <w:left w:val="single" w:color="auto" w:sz="4" w:space="0"/>
              <w:bottom w:val="double" w:color="auto" w:sz="4" w:space="0"/>
              <w:right w:val="double" w:color="auto" w:sz="4" w:space="0"/>
            </w:tcBorders>
            <w:vAlign w:val="center"/>
          </w:tcPr>
          <w:p>
            <w:pPr>
              <w:autoSpaceDE w:val="0"/>
              <w:autoSpaceDN w:val="0"/>
              <w:adjustRightInd w:val="0"/>
              <w:spacing w:line="480" w:lineRule="exact"/>
              <w:jc w:val="center"/>
              <w:rPr>
                <w:rFonts w:ascii="宋体" w:hAnsi="宋体"/>
                <w:szCs w:val="21"/>
              </w:rPr>
            </w:pPr>
          </w:p>
        </w:tc>
      </w:tr>
    </w:tbl>
    <w:p>
      <w:pPr>
        <w:spacing w:line="480" w:lineRule="exact"/>
        <w:ind w:right="238" w:rightChars="119"/>
        <w:rPr>
          <w:rFonts w:ascii="宋体" w:hAnsi="宋体" w:cs="宋体"/>
          <w:sz w:val="21"/>
          <w:szCs w:val="21"/>
        </w:rPr>
      </w:pPr>
      <w:r>
        <w:rPr>
          <w:rFonts w:hint="eastAsia" w:ascii="宋体" w:hAnsi="宋体"/>
          <w:sz w:val="21"/>
          <w:szCs w:val="21"/>
        </w:rPr>
        <w:t>注：</w:t>
      </w:r>
      <w:r>
        <w:rPr>
          <w:rFonts w:hint="eastAsia" w:ascii="宋体" w:hAnsi="宋体" w:cs="宋体"/>
          <w:sz w:val="21"/>
          <w:szCs w:val="21"/>
        </w:rPr>
        <w:t xml:space="preserve"> 1、按照《商务评分表》要求提供。</w:t>
      </w:r>
    </w:p>
    <w:p>
      <w:pPr>
        <w:spacing w:line="480" w:lineRule="exact"/>
        <w:ind w:firstLine="420" w:firstLineChars="200"/>
        <w:rPr>
          <w:rFonts w:ascii="宋体" w:hAnsi="宋体"/>
          <w:sz w:val="21"/>
          <w:szCs w:val="21"/>
        </w:rPr>
      </w:pPr>
    </w:p>
    <w:p>
      <w:pPr>
        <w:spacing w:line="480" w:lineRule="exact"/>
        <w:rPr>
          <w:rFonts w:ascii="宋体" w:hAnsi="宋体"/>
          <w:b/>
          <w:sz w:val="28"/>
          <w:szCs w:val="28"/>
        </w:rPr>
      </w:pPr>
      <w:r>
        <w:rPr>
          <w:rFonts w:hint="eastAsia" w:ascii="宋体" w:hAnsi="宋体"/>
          <w:b/>
          <w:sz w:val="28"/>
          <w:szCs w:val="28"/>
        </w:rPr>
        <w:t>4.3  企业认证。</w:t>
      </w:r>
    </w:p>
    <w:p>
      <w:pPr>
        <w:spacing w:line="480" w:lineRule="exact"/>
        <w:ind w:firstLine="420" w:firstLineChars="200"/>
        <w:rPr>
          <w:rFonts w:ascii="宋体" w:hAnsi="宋体"/>
          <w:sz w:val="21"/>
          <w:szCs w:val="21"/>
        </w:rPr>
      </w:pPr>
      <w:r>
        <w:rPr>
          <w:rFonts w:hint="eastAsia" w:ascii="宋体" w:hAnsi="宋体"/>
          <w:sz w:val="21"/>
          <w:szCs w:val="21"/>
        </w:rPr>
        <w:t>1、</w:t>
      </w:r>
      <w:r>
        <w:rPr>
          <w:rFonts w:hint="eastAsia" w:ascii="宋体" w:hAnsi="宋体" w:cs="宋体"/>
          <w:sz w:val="21"/>
          <w:szCs w:val="21"/>
        </w:rPr>
        <w:t>按照《商务评分表》要求提供</w:t>
      </w:r>
    </w:p>
    <w:p>
      <w:pPr>
        <w:spacing w:line="480" w:lineRule="exact"/>
        <w:ind w:firstLine="562" w:firstLineChars="200"/>
        <w:rPr>
          <w:rFonts w:ascii="宋体" w:hAnsi="宋体"/>
          <w:b/>
          <w:sz w:val="28"/>
          <w:szCs w:val="28"/>
        </w:rPr>
      </w:pPr>
    </w:p>
    <w:p>
      <w:pPr>
        <w:spacing w:line="480" w:lineRule="exact"/>
        <w:rPr>
          <w:rFonts w:ascii="宋体" w:hAnsi="宋体"/>
          <w:b/>
          <w:sz w:val="28"/>
          <w:szCs w:val="28"/>
        </w:rPr>
      </w:pPr>
      <w:r>
        <w:rPr>
          <w:rFonts w:hint="eastAsia" w:ascii="宋体" w:hAnsi="宋体"/>
          <w:b/>
          <w:sz w:val="28"/>
          <w:szCs w:val="28"/>
        </w:rPr>
        <w:t>4.4  名称变更证明</w:t>
      </w:r>
    </w:p>
    <w:p>
      <w:pPr>
        <w:spacing w:line="480" w:lineRule="exact"/>
        <w:ind w:firstLine="420" w:firstLineChars="200"/>
        <w:jc w:val="both"/>
        <w:rPr>
          <w:rFonts w:ascii="宋体" w:hAnsi="宋体"/>
          <w:sz w:val="21"/>
          <w:szCs w:val="21"/>
        </w:rPr>
      </w:pPr>
      <w:r>
        <w:rPr>
          <w:rFonts w:hint="eastAsia" w:ascii="宋体" w:hAnsi="宋体"/>
          <w:sz w:val="21"/>
          <w:szCs w:val="21"/>
        </w:rPr>
        <w:t>本次磋商，如果有名称变更的（非因该单位出现了与资格预审时的营业性质的根本改变以至不再满足本次招标的要求），响应供应商应提供由工商管理部门出具的变更证明文件，说明由原名称因何种原因变更为现名称。</w:t>
      </w:r>
    </w:p>
    <w:p>
      <w:pPr>
        <w:spacing w:line="480" w:lineRule="exact"/>
        <w:ind w:firstLine="400" w:firstLineChars="200"/>
        <w:jc w:val="both"/>
        <w:rPr>
          <w:rFonts w:ascii="宋体" w:hAnsi="宋体"/>
        </w:rPr>
      </w:pPr>
    </w:p>
    <w:p>
      <w:pPr>
        <w:spacing w:line="480" w:lineRule="exact"/>
        <w:rPr>
          <w:rFonts w:ascii="宋体" w:hAnsi="宋体"/>
          <w:b/>
          <w:sz w:val="28"/>
          <w:szCs w:val="28"/>
        </w:rPr>
      </w:pPr>
      <w:r>
        <w:rPr>
          <w:rFonts w:hint="eastAsia" w:ascii="宋体" w:hAnsi="宋体"/>
          <w:b/>
          <w:sz w:val="28"/>
          <w:szCs w:val="28"/>
        </w:rPr>
        <w:t>4.5  响应供应商认为有必要提供的其它资料</w:t>
      </w:r>
    </w:p>
    <w:p>
      <w:pPr>
        <w:spacing w:line="480" w:lineRule="exact"/>
        <w:ind w:firstLine="738" w:firstLineChars="350"/>
      </w:pPr>
      <w:r>
        <w:rPr>
          <w:rFonts w:hint="eastAsia" w:ascii="宋体" w:hAnsi="宋体"/>
          <w:b/>
          <w:sz w:val="21"/>
          <w:szCs w:val="21"/>
        </w:rPr>
        <w:t>《商务打分表》要求提供的其它证明材料。</w:t>
      </w:r>
    </w:p>
    <w:p/>
    <w:p>
      <w:pPr>
        <w:spacing w:line="360" w:lineRule="auto"/>
        <w:sectPr>
          <w:footerReference r:id="rId12" w:type="default"/>
          <w:pgSz w:w="11906" w:h="16838"/>
          <w:pgMar w:top="1400" w:right="1418" w:bottom="1440" w:left="1418" w:header="851" w:footer="992" w:gutter="0"/>
          <w:cols w:space="720" w:num="1"/>
          <w:docGrid w:linePitch="312" w:charSpace="0"/>
        </w:sectPr>
      </w:pPr>
    </w:p>
    <w:p/>
    <w:p/>
    <w:p/>
    <w:p/>
    <w:p/>
    <w:p/>
    <w:p/>
    <w:p/>
    <w:p/>
    <w:p/>
    <w:p/>
    <w:p/>
    <w:p/>
    <w:p/>
    <w:p/>
    <w:p/>
    <w:p/>
    <w:p>
      <w:pPr>
        <w:pStyle w:val="2"/>
        <w:spacing w:line="480" w:lineRule="exact"/>
        <w:jc w:val="center"/>
        <w:rPr>
          <w:rFonts w:ascii="宋体" w:hAnsi="宋体"/>
        </w:rPr>
      </w:pPr>
      <w:r>
        <w:rPr>
          <w:rFonts w:hint="eastAsia" w:ascii="宋体" w:hAnsi="宋体"/>
        </w:rPr>
        <w:t xml:space="preserve">第六章  响 应 文 件 技 术 </w:t>
      </w:r>
    </w:p>
    <w:p>
      <w:pPr>
        <w:jc w:val="center"/>
        <w:rPr>
          <w:rFonts w:ascii="宋体" w:hAnsi="宋体"/>
          <w:b/>
          <w:bCs/>
          <w:kern w:val="44"/>
          <w:sz w:val="44"/>
          <w:szCs w:val="44"/>
        </w:rPr>
      </w:pPr>
      <w:r>
        <w:rPr>
          <w:rFonts w:hint="eastAsia" w:ascii="宋体" w:hAnsi="宋体"/>
          <w:b/>
          <w:bCs/>
          <w:kern w:val="44"/>
          <w:sz w:val="44"/>
          <w:szCs w:val="44"/>
        </w:rPr>
        <w:t>部 分 格 式</w:t>
      </w:r>
    </w:p>
    <w:p>
      <w:pPr>
        <w:spacing w:line="480" w:lineRule="exact"/>
        <w:ind w:left="840" w:right="794"/>
        <w:jc w:val="center"/>
        <w:rPr>
          <w:rFonts w:ascii="宋体" w:hAnsi="宋体"/>
          <w:b/>
          <w:sz w:val="32"/>
          <w:szCs w:val="32"/>
        </w:rPr>
      </w:pPr>
      <w:r>
        <w:rPr>
          <w:rFonts w:hint="eastAsia" w:ascii="宋体" w:hAnsi="宋体"/>
          <w:b/>
          <w:sz w:val="32"/>
          <w:szCs w:val="32"/>
        </w:rPr>
        <w:t>（本部分内容仅为方便响应供应商编制响应文件而设置的格式，本部分内容表述如与本文件其他部分表述不一致的，以其他部分的内容表述为准。响应文件须编制页码，且页码必须连续）</w:t>
      </w:r>
    </w:p>
    <w:p>
      <w:pPr>
        <w:spacing w:line="760" w:lineRule="exact"/>
        <w:jc w:val="center"/>
        <w:rPr>
          <w:rFonts w:ascii="宋体" w:hAnsi="宋体"/>
          <w:b/>
        </w:rPr>
      </w:pPr>
      <w:r>
        <w:rPr>
          <w:rFonts w:ascii="宋体" w:hAnsi="宋体"/>
          <w:b/>
          <w:sz w:val="48"/>
        </w:rPr>
        <w:br w:type="page"/>
      </w:r>
    </w:p>
    <w:p>
      <w:pPr>
        <w:spacing w:line="760" w:lineRule="exact"/>
        <w:jc w:val="center"/>
        <w:rPr>
          <w:rFonts w:ascii="宋体" w:hAnsi="宋体"/>
          <w:b/>
          <w:sz w:val="48"/>
        </w:rPr>
      </w:pPr>
      <w:r>
        <w:rPr>
          <w:rFonts w:ascii="宋体" w:hAnsi="宋体"/>
          <w:b/>
          <w:bCs/>
          <w:i/>
          <w:iCs/>
          <w:sz w:val="48"/>
          <w:u w:val="single"/>
        </w:rPr>
        <w:t>{磋商工程项目名称}</w:t>
      </w:r>
      <w:r>
        <w:rPr>
          <w:rFonts w:hint="eastAsia" w:ascii="宋体" w:hAnsi="宋体"/>
          <w:b/>
          <w:sz w:val="48"/>
        </w:rPr>
        <w:t>工程施工磋商</w:t>
      </w:r>
    </w:p>
    <w:p>
      <w:pPr>
        <w:spacing w:line="760" w:lineRule="exact"/>
        <w:jc w:val="center"/>
        <w:rPr>
          <w:rFonts w:ascii="宋体" w:hAnsi="宋体"/>
          <w:b/>
          <w:spacing w:val="66"/>
          <w:sz w:val="72"/>
        </w:rPr>
      </w:pPr>
      <w:r>
        <w:rPr>
          <w:rFonts w:hint="eastAsia" w:ascii="宋体" w:hAnsi="宋体"/>
          <w:b/>
          <w:spacing w:val="66"/>
          <w:sz w:val="72"/>
        </w:rPr>
        <w:t>响应文件</w:t>
      </w:r>
    </w:p>
    <w:p>
      <w:pPr>
        <w:spacing w:line="760" w:lineRule="exact"/>
        <w:jc w:val="center"/>
        <w:rPr>
          <w:rFonts w:ascii="宋体" w:hAnsi="宋体"/>
          <w:sz w:val="48"/>
        </w:rPr>
      </w:pPr>
    </w:p>
    <w:p>
      <w:pPr>
        <w:spacing w:line="760" w:lineRule="exact"/>
        <w:jc w:val="center"/>
        <w:rPr>
          <w:rFonts w:ascii="宋体" w:hAnsi="宋体"/>
          <w:b/>
          <w:sz w:val="28"/>
          <w:u w:val="single"/>
        </w:rPr>
      </w:pPr>
      <w:r>
        <w:rPr>
          <w:rFonts w:hint="eastAsia" w:ascii="宋体" w:hAnsi="宋体"/>
          <w:b/>
          <w:sz w:val="28"/>
        </w:rPr>
        <w:t>项目编号：</w:t>
      </w:r>
      <w:r>
        <w:rPr>
          <w:rFonts w:hint="eastAsia" w:ascii="宋体" w:hAnsi="宋体"/>
          <w:b/>
          <w:sz w:val="28"/>
          <w:u w:val="single"/>
        </w:rPr>
        <w:t xml:space="preserve">       </w:t>
      </w:r>
      <w:r>
        <w:rPr>
          <w:rFonts w:hint="eastAsia" w:ascii="宋体" w:hAnsi="宋体"/>
          <w:b/>
          <w:i/>
          <w:iCs/>
          <w:sz w:val="28"/>
          <w:u w:val="single"/>
        </w:rPr>
        <w:t xml:space="preserve"> </w:t>
      </w:r>
      <w:r>
        <w:rPr>
          <w:rFonts w:ascii="宋体" w:hAnsi="宋体"/>
          <w:b/>
          <w:i/>
          <w:iCs/>
          <w:sz w:val="28"/>
          <w:u w:val="single"/>
        </w:rPr>
        <w:t>{项目编号}</w:t>
      </w:r>
      <w:r>
        <w:rPr>
          <w:rFonts w:hint="eastAsia" w:ascii="宋体" w:hAnsi="宋体"/>
          <w:b/>
          <w:sz w:val="28"/>
          <w:u w:val="single"/>
        </w:rPr>
        <w:tab/>
      </w:r>
      <w:r>
        <w:rPr>
          <w:rFonts w:hint="eastAsia" w:ascii="宋体" w:hAnsi="宋体"/>
          <w:b/>
          <w:sz w:val="28"/>
          <w:u w:val="single"/>
        </w:rPr>
        <w:tab/>
      </w:r>
    </w:p>
    <w:p>
      <w:pPr>
        <w:spacing w:line="760" w:lineRule="exact"/>
        <w:ind w:firstLine="735"/>
        <w:jc w:val="center"/>
        <w:rPr>
          <w:rFonts w:ascii="宋体" w:hAnsi="宋体"/>
          <w:b/>
        </w:rPr>
      </w:pPr>
    </w:p>
    <w:p>
      <w:pPr>
        <w:spacing w:line="760" w:lineRule="exact"/>
        <w:rPr>
          <w:rFonts w:ascii="宋体" w:hAnsi="宋体"/>
          <w:b/>
          <w:sz w:val="32"/>
          <w:u w:val="single"/>
        </w:rPr>
      </w:pPr>
      <w:r>
        <w:rPr>
          <w:rFonts w:hint="eastAsia" w:ascii="宋体" w:hAnsi="宋体"/>
          <w:b/>
          <w:spacing w:val="76"/>
          <w:sz w:val="32"/>
        </w:rPr>
        <w:t>项目名称</w:t>
      </w:r>
      <w:r>
        <w:rPr>
          <w:rFonts w:hint="eastAsia" w:ascii="宋体" w:hAnsi="宋体"/>
          <w:b/>
          <w:sz w:val="32"/>
        </w:rPr>
        <w:t>：</w:t>
      </w:r>
      <w:r>
        <w:rPr>
          <w:rFonts w:hint="eastAsia" w:ascii="宋体" w:hAnsi="宋体"/>
          <w:b/>
          <w:sz w:val="32"/>
          <w:u w:val="single"/>
        </w:rPr>
        <w:t xml:space="preserve">    </w:t>
      </w:r>
      <w:r>
        <w:rPr>
          <w:rFonts w:hint="eastAsia" w:ascii="宋体" w:hAnsi="宋体"/>
          <w:b/>
          <w:sz w:val="32"/>
          <w:u w:val="single"/>
        </w:rPr>
        <w:tab/>
      </w:r>
      <w:r>
        <w:rPr>
          <w:rFonts w:hint="eastAsia" w:ascii="宋体" w:hAnsi="宋体"/>
          <w:b/>
          <w:sz w:val="32"/>
          <w:u w:val="single"/>
        </w:rPr>
        <w:tab/>
      </w:r>
      <w:r>
        <w:rPr>
          <w:rFonts w:hint="eastAsia" w:ascii="宋体" w:hAnsi="宋体"/>
          <w:b/>
          <w:sz w:val="32"/>
          <w:u w:val="single"/>
        </w:rPr>
        <w:t xml:space="preserve"> </w:t>
      </w:r>
      <w:r>
        <w:rPr>
          <w:rFonts w:hint="eastAsia" w:ascii="宋体" w:hAnsi="宋体"/>
          <w:b/>
          <w:i/>
          <w:iCs/>
          <w:sz w:val="32"/>
          <w:u w:val="single"/>
        </w:rPr>
        <w:t xml:space="preserve"> </w:t>
      </w:r>
      <w:r>
        <w:rPr>
          <w:rFonts w:ascii="宋体" w:hAnsi="宋体"/>
          <w:b/>
          <w:i/>
          <w:iCs/>
          <w:sz w:val="32"/>
          <w:u w:val="single"/>
        </w:rPr>
        <w:t>{磋商工程项目名称</w:t>
      </w:r>
      <w:r>
        <w:rPr>
          <w:rFonts w:hint="eastAsia" w:ascii="宋体" w:hAnsi="宋体"/>
          <w:b/>
          <w:i/>
          <w:iCs/>
          <w:sz w:val="32"/>
          <w:u w:val="single"/>
        </w:rPr>
        <w:t xml:space="preserve">}  </w:t>
      </w:r>
      <w:r>
        <w:rPr>
          <w:rFonts w:hint="eastAsia" w:ascii="宋体" w:hAnsi="宋体"/>
          <w:b/>
          <w:i/>
          <w:iCs/>
          <w:sz w:val="32"/>
          <w:u w:val="single"/>
        </w:rPr>
        <w:tab/>
      </w:r>
      <w:r>
        <w:rPr>
          <w:rFonts w:hint="eastAsia" w:ascii="宋体" w:hAnsi="宋体"/>
          <w:b/>
          <w:sz w:val="32"/>
          <w:u w:val="single"/>
        </w:rPr>
        <w:tab/>
      </w:r>
      <w:r>
        <w:rPr>
          <w:rFonts w:hint="eastAsia" w:ascii="宋体" w:hAnsi="宋体"/>
          <w:b/>
          <w:sz w:val="32"/>
          <w:u w:val="single"/>
        </w:rPr>
        <w:tab/>
      </w:r>
    </w:p>
    <w:p>
      <w:pPr>
        <w:spacing w:line="760" w:lineRule="exact"/>
        <w:ind w:left="1078" w:firstLine="735"/>
        <w:rPr>
          <w:rFonts w:ascii="宋体" w:hAnsi="宋体"/>
          <w:b/>
          <w:sz w:val="32"/>
          <w:u w:val="single"/>
        </w:rPr>
      </w:pPr>
    </w:p>
    <w:p>
      <w:pPr>
        <w:spacing w:line="760" w:lineRule="exact"/>
        <w:rPr>
          <w:rFonts w:ascii="宋体" w:hAnsi="宋体"/>
          <w:b/>
          <w:sz w:val="32"/>
          <w:u w:val="single"/>
        </w:rPr>
      </w:pPr>
      <w:r>
        <w:rPr>
          <w:rFonts w:hint="eastAsia" w:ascii="宋体" w:hAnsi="宋体"/>
          <w:b/>
          <w:sz w:val="32"/>
        </w:rPr>
        <w:t>响应文件内容：</w:t>
      </w:r>
      <w:r>
        <w:rPr>
          <w:rFonts w:hint="eastAsia" w:ascii="宋体" w:hAnsi="宋体"/>
          <w:b/>
          <w:sz w:val="32"/>
          <w:u w:val="single"/>
        </w:rPr>
        <w:t xml:space="preserve">    </w:t>
      </w:r>
      <w:r>
        <w:rPr>
          <w:rFonts w:hint="eastAsia" w:ascii="宋体" w:hAnsi="宋体"/>
          <w:b/>
          <w:sz w:val="32"/>
          <w:u w:val="single"/>
        </w:rPr>
        <w:tab/>
      </w:r>
      <w:r>
        <w:rPr>
          <w:rFonts w:hint="eastAsia" w:ascii="宋体" w:hAnsi="宋体"/>
          <w:b/>
          <w:sz w:val="32"/>
          <w:u w:val="single"/>
        </w:rPr>
        <w:t xml:space="preserve">  响应文件技术部分</w:t>
      </w:r>
      <w:r>
        <w:rPr>
          <w:rFonts w:hint="eastAsia" w:ascii="宋体" w:hAnsi="宋体"/>
          <w:b/>
          <w:sz w:val="32"/>
          <w:u w:val="single"/>
        </w:rPr>
        <w:tab/>
      </w:r>
      <w:r>
        <w:rPr>
          <w:rFonts w:hint="eastAsia" w:ascii="宋体" w:hAnsi="宋体"/>
          <w:b/>
          <w:sz w:val="32"/>
          <w:u w:val="single"/>
        </w:rPr>
        <w:tab/>
      </w:r>
      <w:r>
        <w:rPr>
          <w:rFonts w:hint="eastAsia" w:ascii="宋体" w:hAnsi="宋体"/>
          <w:b/>
          <w:sz w:val="32"/>
          <w:u w:val="single"/>
        </w:rPr>
        <w:tab/>
      </w:r>
    </w:p>
    <w:p>
      <w:pPr>
        <w:spacing w:line="760" w:lineRule="exact"/>
        <w:rPr>
          <w:rFonts w:ascii="宋体" w:hAnsi="宋体"/>
          <w:b/>
          <w:sz w:val="32"/>
          <w:u w:val="single"/>
        </w:rPr>
      </w:pPr>
    </w:p>
    <w:p>
      <w:pPr>
        <w:spacing w:line="760" w:lineRule="exact"/>
        <w:rPr>
          <w:rFonts w:ascii="宋体" w:hAnsi="宋体"/>
          <w:b/>
          <w:sz w:val="32"/>
          <w:u w:val="single"/>
        </w:rPr>
      </w:pPr>
      <w:r>
        <w:rPr>
          <w:rFonts w:hint="eastAsia" w:ascii="宋体" w:hAnsi="宋体"/>
          <w:b/>
          <w:spacing w:val="176"/>
          <w:sz w:val="32"/>
        </w:rPr>
        <w:t>响应供应商</w:t>
      </w:r>
      <w:r>
        <w:rPr>
          <w:rFonts w:hint="eastAsia" w:ascii="宋体" w:hAnsi="宋体"/>
          <w:b/>
          <w:sz w:val="32"/>
        </w:rPr>
        <w:t>：</w:t>
      </w:r>
      <w:r>
        <w:rPr>
          <w:rFonts w:hint="eastAsia" w:ascii="宋体" w:hAnsi="宋体"/>
          <w:b/>
          <w:sz w:val="32"/>
          <w:u w:val="single"/>
        </w:rPr>
        <w:t xml:space="preserve">                         </w:t>
      </w:r>
      <w:r>
        <w:rPr>
          <w:rFonts w:hint="eastAsia" w:ascii="宋体" w:hAnsi="宋体"/>
          <w:b/>
          <w:i/>
          <w:iCs/>
          <w:sz w:val="32"/>
          <w:u w:val="single"/>
        </w:rPr>
        <w:t>（盖章）</w:t>
      </w:r>
    </w:p>
    <w:p>
      <w:pPr>
        <w:spacing w:line="760" w:lineRule="exact"/>
        <w:rPr>
          <w:rFonts w:ascii="宋体" w:hAnsi="宋体"/>
          <w:b/>
          <w:sz w:val="32"/>
        </w:rPr>
      </w:pPr>
    </w:p>
    <w:p>
      <w:pPr>
        <w:spacing w:line="760" w:lineRule="exact"/>
        <w:rPr>
          <w:rFonts w:ascii="宋体" w:hAnsi="宋体"/>
          <w:b/>
          <w:sz w:val="32"/>
          <w:u w:val="single"/>
        </w:rPr>
      </w:pPr>
      <w:r>
        <w:rPr>
          <w:rFonts w:hint="eastAsia" w:ascii="宋体" w:hAnsi="宋体"/>
          <w:b/>
          <w:sz w:val="32"/>
        </w:rPr>
        <w:t>法定代表人或</w:t>
      </w:r>
      <w:r>
        <w:rPr>
          <w:rFonts w:hint="eastAsia" w:ascii="宋体" w:hAnsi="宋体"/>
          <w:b/>
          <w:spacing w:val="40"/>
          <w:sz w:val="32"/>
        </w:rPr>
        <w:t>其委托代理人</w:t>
      </w:r>
      <w:r>
        <w:rPr>
          <w:rFonts w:hint="eastAsia" w:ascii="宋体" w:hAnsi="宋体"/>
          <w:b/>
          <w:sz w:val="32"/>
        </w:rPr>
        <w:t>：</w:t>
      </w:r>
      <w:r>
        <w:rPr>
          <w:rFonts w:hint="eastAsia" w:ascii="宋体" w:hAnsi="宋体"/>
          <w:b/>
          <w:sz w:val="32"/>
          <w:u w:val="single"/>
        </w:rPr>
        <w:t xml:space="preserve"> </w:t>
      </w:r>
      <w:r>
        <w:rPr>
          <w:rFonts w:hint="eastAsia" w:ascii="宋体" w:hAnsi="宋体"/>
          <w:b/>
          <w:sz w:val="32"/>
          <w:u w:val="single"/>
        </w:rPr>
        <w:tab/>
      </w:r>
      <w:r>
        <w:rPr>
          <w:rFonts w:hint="eastAsia" w:ascii="宋体" w:hAnsi="宋体"/>
          <w:b/>
          <w:sz w:val="32"/>
          <w:u w:val="single"/>
        </w:rPr>
        <w:t xml:space="preserve">            </w:t>
      </w:r>
      <w:r>
        <w:rPr>
          <w:rFonts w:hint="eastAsia" w:ascii="宋体" w:hAnsi="宋体"/>
          <w:b/>
          <w:i/>
          <w:iCs/>
          <w:sz w:val="32"/>
          <w:u w:val="single"/>
        </w:rPr>
        <w:t>（签字或盖章）</w:t>
      </w:r>
    </w:p>
    <w:p>
      <w:pPr>
        <w:spacing w:line="760" w:lineRule="exact"/>
        <w:ind w:left="798" w:leftChars="399" w:firstLine="3614" w:firstLineChars="1125"/>
        <w:rPr>
          <w:rFonts w:ascii="宋体" w:hAnsi="宋体"/>
          <w:b/>
          <w:sz w:val="32"/>
        </w:rPr>
      </w:pPr>
    </w:p>
    <w:p>
      <w:pPr>
        <w:spacing w:line="760" w:lineRule="exact"/>
        <w:rPr>
          <w:rFonts w:ascii="宋体" w:hAnsi="宋体"/>
        </w:rPr>
      </w:pPr>
      <w:r>
        <w:rPr>
          <w:rFonts w:hint="eastAsia" w:ascii="宋体" w:hAnsi="宋体"/>
          <w:b/>
          <w:sz w:val="32"/>
        </w:rPr>
        <w:t>日   期  ：</w:t>
      </w:r>
      <w:r>
        <w:rPr>
          <w:rFonts w:hint="eastAsia" w:ascii="宋体" w:hAnsi="宋体"/>
          <w:b/>
          <w:sz w:val="32"/>
          <w:u w:val="single"/>
        </w:rPr>
        <w:t xml:space="preserve">    </w:t>
      </w:r>
      <w:r>
        <w:rPr>
          <w:rFonts w:hint="eastAsia" w:ascii="宋体" w:hAnsi="宋体"/>
          <w:b/>
          <w:sz w:val="32"/>
        </w:rPr>
        <w:t>年</w:t>
      </w:r>
      <w:r>
        <w:rPr>
          <w:rFonts w:hint="eastAsia" w:ascii="宋体" w:hAnsi="宋体"/>
          <w:b/>
          <w:sz w:val="32"/>
          <w:u w:val="single"/>
        </w:rPr>
        <w:t xml:space="preserve">    </w:t>
      </w:r>
      <w:r>
        <w:rPr>
          <w:rFonts w:hint="eastAsia" w:ascii="宋体" w:hAnsi="宋体"/>
          <w:b/>
          <w:sz w:val="32"/>
        </w:rPr>
        <w:t>月</w:t>
      </w:r>
      <w:r>
        <w:rPr>
          <w:rFonts w:hint="eastAsia" w:ascii="宋体" w:hAnsi="宋体"/>
          <w:b/>
          <w:sz w:val="32"/>
          <w:u w:val="single"/>
        </w:rPr>
        <w:t xml:space="preserve">    </w:t>
      </w:r>
      <w:r>
        <w:rPr>
          <w:rFonts w:hint="eastAsia" w:ascii="宋体" w:hAnsi="宋体"/>
          <w:b/>
          <w:sz w:val="32"/>
        </w:rPr>
        <w:t>日</w:t>
      </w:r>
    </w:p>
    <w:p>
      <w:pPr>
        <w:spacing w:line="760" w:lineRule="exact"/>
        <w:jc w:val="center"/>
        <w:rPr>
          <w:rFonts w:ascii="宋体" w:hAnsi="宋体"/>
        </w:rPr>
      </w:pPr>
    </w:p>
    <w:p>
      <w:pPr>
        <w:spacing w:line="760" w:lineRule="exact"/>
        <w:rPr>
          <w:rFonts w:ascii="宋体" w:hAnsi="宋体"/>
        </w:rPr>
      </w:pPr>
    </w:p>
    <w:p/>
    <w:p>
      <w:pPr>
        <w:pStyle w:val="6"/>
        <w:jc w:val="center"/>
        <w:rPr>
          <w:rFonts w:ascii="宋体" w:hAnsi="宋体"/>
          <w:sz w:val="44"/>
          <w:szCs w:val="44"/>
        </w:rPr>
      </w:pPr>
      <w:r>
        <w:rPr>
          <w:rFonts w:hint="eastAsia" w:ascii="宋体" w:hAnsi="宋体"/>
          <w:sz w:val="44"/>
          <w:szCs w:val="44"/>
        </w:rPr>
        <w:t>目     录</w:t>
      </w:r>
    </w:p>
    <w:p>
      <w:pPr>
        <w:tabs>
          <w:tab w:val="left" w:pos="0"/>
        </w:tabs>
        <w:spacing w:line="480" w:lineRule="exact"/>
        <w:ind w:right="-212"/>
        <w:jc w:val="center"/>
        <w:rPr>
          <w:rFonts w:ascii="宋体" w:hAnsi="宋体"/>
          <w:b/>
        </w:rPr>
      </w:pPr>
    </w:p>
    <w:p>
      <w:pPr>
        <w:spacing w:line="360" w:lineRule="auto"/>
        <w:ind w:left="360" w:leftChars="180" w:right="-210"/>
        <w:jc w:val="both"/>
        <w:rPr>
          <w:rFonts w:ascii="宋体" w:hAnsi="宋体"/>
          <w:b/>
          <w:bCs/>
          <w:sz w:val="32"/>
          <w:szCs w:val="28"/>
        </w:rPr>
      </w:pPr>
      <w:r>
        <w:rPr>
          <w:rFonts w:hint="eastAsia" w:ascii="宋体" w:hAnsi="宋体"/>
          <w:b/>
          <w:bCs/>
          <w:sz w:val="32"/>
          <w:szCs w:val="28"/>
        </w:rPr>
        <w:t>一、施工组织设计</w:t>
      </w:r>
    </w:p>
    <w:p>
      <w:pPr>
        <w:spacing w:line="360" w:lineRule="auto"/>
        <w:ind w:left="360" w:leftChars="180" w:right="-210"/>
        <w:jc w:val="both"/>
        <w:rPr>
          <w:rFonts w:ascii="宋体" w:hAnsi="宋体"/>
          <w:b/>
          <w:bCs/>
          <w:sz w:val="32"/>
          <w:szCs w:val="28"/>
        </w:rPr>
      </w:pPr>
      <w:r>
        <w:rPr>
          <w:rFonts w:hint="eastAsia" w:ascii="宋体" w:hAnsi="宋体"/>
          <w:b/>
          <w:bCs/>
          <w:sz w:val="32"/>
          <w:szCs w:val="28"/>
        </w:rPr>
        <w:t>二、项目管理机构配备情况</w:t>
      </w:r>
    </w:p>
    <w:p>
      <w:pPr>
        <w:spacing w:line="360" w:lineRule="auto"/>
        <w:rPr>
          <w:rFonts w:ascii="宋体" w:hAnsi="宋体"/>
        </w:rPr>
      </w:pPr>
    </w:p>
    <w:p/>
    <w:p/>
    <w:p/>
    <w:p/>
    <w:p/>
    <w:p/>
    <w:p/>
    <w:p/>
    <w:p/>
    <w:p/>
    <w:p/>
    <w:p/>
    <w:p/>
    <w:p/>
    <w:p/>
    <w:p/>
    <w:p/>
    <w:p/>
    <w:p/>
    <w:p/>
    <w:p/>
    <w:p/>
    <w:p/>
    <w:p/>
    <w:p/>
    <w:p>
      <w:pPr>
        <w:pStyle w:val="6"/>
        <w:rPr>
          <w:rFonts w:ascii="宋体" w:hAnsi="宋体"/>
        </w:rPr>
      </w:pPr>
      <w:r>
        <w:rPr>
          <w:rFonts w:ascii="宋体" w:hAnsi="宋体"/>
        </w:rPr>
        <w:br w:type="page"/>
      </w:r>
      <w:r>
        <w:rPr>
          <w:rFonts w:hint="eastAsia" w:ascii="宋体" w:hAnsi="宋体"/>
        </w:rPr>
        <w:t>一、施工组织设计</w:t>
      </w:r>
    </w:p>
    <w:p>
      <w:pPr>
        <w:spacing w:line="480" w:lineRule="exact"/>
        <w:ind w:left="1"/>
        <w:jc w:val="both"/>
        <w:rPr>
          <w:rFonts w:ascii="宋体" w:hAnsi="宋体"/>
          <w:bCs/>
          <w:sz w:val="21"/>
          <w:szCs w:val="21"/>
        </w:rPr>
      </w:pPr>
      <w:r>
        <w:rPr>
          <w:rFonts w:hint="eastAsia" w:ascii="宋体" w:hAnsi="宋体"/>
          <w:bCs/>
          <w:sz w:val="21"/>
          <w:szCs w:val="21"/>
        </w:rPr>
        <w:t>1、响应供应商应编制施工组织设计，包括但不限于以下内容：</w:t>
      </w:r>
    </w:p>
    <w:p>
      <w:pPr>
        <w:spacing w:line="480" w:lineRule="exact"/>
        <w:ind w:left="1" w:firstLine="281" w:firstLineChars="134"/>
        <w:jc w:val="both"/>
        <w:rPr>
          <w:rFonts w:ascii="宋体" w:hAnsi="宋体"/>
          <w:bCs/>
          <w:sz w:val="21"/>
          <w:szCs w:val="21"/>
        </w:rPr>
      </w:pPr>
      <w:r>
        <w:rPr>
          <w:rFonts w:hint="eastAsia" w:ascii="宋体" w:hAnsi="宋体"/>
          <w:bCs/>
          <w:sz w:val="21"/>
          <w:szCs w:val="21"/>
        </w:rPr>
        <w:t>1.1 对施工环境的了解及熟悉情况，本项目施工内容及范围情况；</w:t>
      </w:r>
    </w:p>
    <w:p>
      <w:pPr>
        <w:spacing w:line="480" w:lineRule="exact"/>
        <w:ind w:left="1" w:firstLine="281" w:firstLineChars="134"/>
        <w:jc w:val="both"/>
        <w:rPr>
          <w:rFonts w:ascii="宋体" w:hAnsi="宋体"/>
          <w:bCs/>
          <w:sz w:val="21"/>
          <w:szCs w:val="21"/>
        </w:rPr>
      </w:pPr>
      <w:r>
        <w:rPr>
          <w:rFonts w:hint="eastAsia" w:ascii="宋体" w:hAnsi="宋体"/>
          <w:bCs/>
          <w:sz w:val="21"/>
          <w:szCs w:val="21"/>
        </w:rPr>
        <w:t>1.2 编制时应采用文字并结合图表形式说明各分部分项工程的施工方法；</w:t>
      </w:r>
    </w:p>
    <w:p>
      <w:pPr>
        <w:spacing w:line="480" w:lineRule="exact"/>
        <w:ind w:left="1" w:firstLine="281" w:firstLineChars="134"/>
        <w:jc w:val="both"/>
        <w:rPr>
          <w:rFonts w:ascii="宋体" w:hAnsi="宋体"/>
          <w:bCs/>
          <w:sz w:val="21"/>
          <w:szCs w:val="21"/>
        </w:rPr>
      </w:pPr>
      <w:r>
        <w:rPr>
          <w:rFonts w:hint="eastAsia" w:ascii="宋体" w:hAnsi="宋体"/>
          <w:bCs/>
          <w:sz w:val="21"/>
          <w:szCs w:val="21"/>
        </w:rPr>
        <w:t>1.3 拟投入的主要施工机械设备情况等；</w:t>
      </w:r>
    </w:p>
    <w:p>
      <w:pPr>
        <w:spacing w:line="480" w:lineRule="exact"/>
        <w:ind w:left="736" w:leftChars="158" w:hanging="420" w:hangingChars="200"/>
        <w:jc w:val="both"/>
        <w:rPr>
          <w:rFonts w:ascii="宋体" w:hAnsi="宋体"/>
          <w:bCs/>
          <w:sz w:val="21"/>
          <w:szCs w:val="21"/>
        </w:rPr>
      </w:pPr>
      <w:r>
        <w:rPr>
          <w:rFonts w:hint="eastAsia" w:ascii="宋体" w:hAnsi="宋体"/>
          <w:bCs/>
          <w:sz w:val="21"/>
          <w:szCs w:val="21"/>
        </w:rPr>
        <w:t>1.4 结合磋商工程特点提出切实可行的工程质量、安全生产、文明施工、工程进度、技术组织措施，同时应对关键工序、复杂环节重点提出相应技术措施；</w:t>
      </w:r>
    </w:p>
    <w:p>
      <w:pPr>
        <w:spacing w:line="480" w:lineRule="exact"/>
        <w:ind w:left="1" w:firstLine="281" w:firstLineChars="134"/>
        <w:jc w:val="both"/>
        <w:rPr>
          <w:rFonts w:ascii="宋体" w:hAnsi="宋体"/>
          <w:bCs/>
          <w:sz w:val="21"/>
          <w:szCs w:val="21"/>
        </w:rPr>
      </w:pPr>
      <w:r>
        <w:rPr>
          <w:rFonts w:hint="eastAsia" w:ascii="宋体" w:hAnsi="宋体"/>
          <w:bCs/>
          <w:sz w:val="21"/>
          <w:szCs w:val="21"/>
        </w:rPr>
        <w:t>1.5响应供应商的服务承诺、保修服务响应时间、保修服务机构所在位置及</w:t>
      </w:r>
      <w:r>
        <w:rPr>
          <w:rFonts w:ascii="宋体" w:hAnsi="宋体"/>
          <w:bCs/>
          <w:sz w:val="21"/>
          <w:szCs w:val="21"/>
        </w:rPr>
        <w:t>满足用户需求</w:t>
      </w:r>
      <w:r>
        <w:rPr>
          <w:rFonts w:hint="eastAsia" w:ascii="宋体" w:hAnsi="宋体"/>
          <w:bCs/>
          <w:sz w:val="21"/>
          <w:szCs w:val="21"/>
        </w:rPr>
        <w:t>证明。</w:t>
      </w:r>
    </w:p>
    <w:p>
      <w:pPr>
        <w:spacing w:line="480" w:lineRule="exact"/>
        <w:ind w:left="1" w:firstLine="281" w:firstLineChars="134"/>
        <w:jc w:val="both"/>
        <w:rPr>
          <w:rFonts w:ascii="宋体" w:hAnsi="宋体"/>
          <w:bCs/>
          <w:sz w:val="21"/>
          <w:szCs w:val="21"/>
        </w:rPr>
      </w:pPr>
      <w:r>
        <w:rPr>
          <w:rFonts w:hint="eastAsia" w:ascii="宋体" w:hAnsi="宋体"/>
          <w:bCs/>
          <w:sz w:val="21"/>
          <w:szCs w:val="21"/>
        </w:rPr>
        <w:t>1.6其它。</w:t>
      </w:r>
    </w:p>
    <w:p>
      <w:pPr>
        <w:spacing w:line="480" w:lineRule="exact"/>
        <w:ind w:left="1"/>
        <w:jc w:val="both"/>
        <w:rPr>
          <w:rFonts w:ascii="宋体" w:hAnsi="宋体"/>
          <w:bCs/>
          <w:sz w:val="21"/>
          <w:szCs w:val="21"/>
        </w:rPr>
      </w:pPr>
    </w:p>
    <w:p>
      <w:pPr>
        <w:spacing w:line="480" w:lineRule="exact"/>
        <w:ind w:left="1"/>
        <w:jc w:val="both"/>
        <w:rPr>
          <w:rFonts w:ascii="宋体" w:hAnsi="宋体"/>
          <w:sz w:val="21"/>
          <w:szCs w:val="21"/>
        </w:rPr>
      </w:pPr>
      <w:r>
        <w:rPr>
          <w:rFonts w:hint="eastAsia" w:ascii="宋体" w:hAnsi="宋体"/>
          <w:bCs/>
          <w:sz w:val="21"/>
          <w:szCs w:val="21"/>
        </w:rPr>
        <w:t>2、施工组织设计除采用文字表述外应附下列图表，图表及格式要求附后</w:t>
      </w:r>
      <w:r>
        <w:rPr>
          <w:rFonts w:hint="eastAsia" w:ascii="宋体" w:hAnsi="宋体"/>
          <w:bCs/>
          <w:sz w:val="24"/>
          <w:szCs w:val="21"/>
        </w:rPr>
        <w:t>。</w:t>
      </w:r>
    </w:p>
    <w:p>
      <w:pPr>
        <w:numPr>
          <w:ilvl w:val="0"/>
          <w:numId w:val="47"/>
        </w:numPr>
        <w:tabs>
          <w:tab w:val="left" w:pos="0"/>
        </w:tabs>
        <w:spacing w:line="480" w:lineRule="exact"/>
        <w:ind w:hanging="778"/>
        <w:jc w:val="both"/>
        <w:rPr>
          <w:rFonts w:ascii="宋体" w:hAnsi="宋体"/>
          <w:sz w:val="21"/>
          <w:szCs w:val="21"/>
        </w:rPr>
      </w:pPr>
      <w:r>
        <w:rPr>
          <w:rFonts w:hint="eastAsia" w:ascii="宋体" w:hAnsi="宋体"/>
          <w:sz w:val="21"/>
          <w:szCs w:val="21"/>
        </w:rPr>
        <w:t>拟投入的主要施工机械设备表</w:t>
      </w:r>
    </w:p>
    <w:p>
      <w:pPr>
        <w:numPr>
          <w:ilvl w:val="0"/>
          <w:numId w:val="47"/>
        </w:numPr>
        <w:tabs>
          <w:tab w:val="left" w:pos="0"/>
        </w:tabs>
        <w:spacing w:line="480" w:lineRule="exact"/>
        <w:ind w:hanging="778"/>
        <w:jc w:val="both"/>
        <w:rPr>
          <w:rFonts w:ascii="宋体" w:hAnsi="宋体"/>
          <w:sz w:val="21"/>
          <w:szCs w:val="21"/>
        </w:rPr>
      </w:pPr>
      <w:r>
        <w:rPr>
          <w:rFonts w:hint="eastAsia" w:ascii="宋体" w:hAnsi="宋体"/>
          <w:sz w:val="21"/>
          <w:szCs w:val="21"/>
        </w:rPr>
        <w:t>劳动力计划表</w:t>
      </w:r>
    </w:p>
    <w:p>
      <w:pPr>
        <w:numPr>
          <w:ilvl w:val="0"/>
          <w:numId w:val="47"/>
        </w:numPr>
        <w:tabs>
          <w:tab w:val="left" w:pos="0"/>
        </w:tabs>
        <w:spacing w:line="480" w:lineRule="exact"/>
        <w:ind w:hanging="778"/>
        <w:jc w:val="both"/>
        <w:rPr>
          <w:rFonts w:ascii="宋体" w:hAnsi="宋体"/>
          <w:sz w:val="21"/>
          <w:szCs w:val="21"/>
        </w:rPr>
      </w:pPr>
      <w:r>
        <w:rPr>
          <w:rFonts w:hint="eastAsia" w:ascii="宋体" w:hAnsi="宋体"/>
          <w:sz w:val="21"/>
          <w:szCs w:val="21"/>
        </w:rPr>
        <w:t>计划开、竣工日期和施工进度表</w:t>
      </w:r>
    </w:p>
    <w:p>
      <w:pPr>
        <w:numPr>
          <w:ilvl w:val="0"/>
          <w:numId w:val="47"/>
        </w:numPr>
        <w:tabs>
          <w:tab w:val="left" w:pos="0"/>
        </w:tabs>
        <w:spacing w:line="480" w:lineRule="exact"/>
        <w:ind w:hanging="778"/>
        <w:jc w:val="both"/>
        <w:rPr>
          <w:rFonts w:ascii="宋体" w:hAnsi="宋体"/>
          <w:sz w:val="21"/>
          <w:szCs w:val="21"/>
        </w:rPr>
      </w:pPr>
      <w:r>
        <w:rPr>
          <w:rFonts w:hint="eastAsia" w:ascii="宋体" w:hAnsi="宋体"/>
          <w:sz w:val="21"/>
          <w:szCs w:val="21"/>
        </w:rPr>
        <w:t>施工总平面图</w:t>
      </w:r>
    </w:p>
    <w:p>
      <w:pPr>
        <w:numPr>
          <w:ilvl w:val="0"/>
          <w:numId w:val="47"/>
        </w:numPr>
        <w:tabs>
          <w:tab w:val="left" w:pos="0"/>
        </w:tabs>
        <w:spacing w:line="480" w:lineRule="exact"/>
        <w:ind w:hanging="778"/>
        <w:jc w:val="both"/>
        <w:rPr>
          <w:rFonts w:ascii="宋体" w:hAnsi="宋体"/>
          <w:sz w:val="21"/>
          <w:szCs w:val="21"/>
        </w:rPr>
      </w:pPr>
      <w:r>
        <w:rPr>
          <w:rFonts w:hint="eastAsia" w:ascii="宋体" w:hAnsi="宋体"/>
          <w:sz w:val="21"/>
          <w:szCs w:val="21"/>
        </w:rPr>
        <w:t>临时用地表</w:t>
      </w:r>
    </w:p>
    <w:p>
      <w:pPr>
        <w:tabs>
          <w:tab w:val="left" w:pos="0"/>
        </w:tabs>
        <w:spacing w:line="480" w:lineRule="exact"/>
        <w:ind w:left="1138"/>
        <w:jc w:val="both"/>
        <w:rPr>
          <w:rFonts w:ascii="宋体" w:hAnsi="宋体"/>
          <w:sz w:val="21"/>
          <w:szCs w:val="21"/>
        </w:rPr>
      </w:pPr>
    </w:p>
    <w:p>
      <w:pPr>
        <w:spacing w:line="480" w:lineRule="exact"/>
        <w:ind w:left="539"/>
        <w:jc w:val="both"/>
        <w:rPr>
          <w:rFonts w:ascii="宋体" w:hAnsi="宋体"/>
          <w:sz w:val="24"/>
        </w:rPr>
      </w:pPr>
    </w:p>
    <w:p>
      <w:pPr>
        <w:spacing w:line="480" w:lineRule="exact"/>
        <w:ind w:left="539"/>
        <w:jc w:val="both"/>
        <w:rPr>
          <w:rFonts w:ascii="宋体" w:hAnsi="宋体"/>
          <w:sz w:val="24"/>
        </w:rPr>
      </w:pPr>
    </w:p>
    <w:p>
      <w:pPr>
        <w:spacing w:line="480" w:lineRule="exact"/>
        <w:ind w:left="539"/>
        <w:jc w:val="both"/>
        <w:rPr>
          <w:rFonts w:ascii="宋体" w:hAnsi="宋体"/>
          <w:sz w:val="24"/>
        </w:rPr>
      </w:pPr>
    </w:p>
    <w:p>
      <w:pPr>
        <w:spacing w:line="480" w:lineRule="exact"/>
        <w:ind w:left="539"/>
        <w:jc w:val="both"/>
        <w:rPr>
          <w:rFonts w:ascii="宋体" w:hAnsi="宋体"/>
          <w:sz w:val="24"/>
        </w:rPr>
      </w:pPr>
    </w:p>
    <w:p>
      <w:pPr>
        <w:spacing w:line="480" w:lineRule="exact"/>
        <w:jc w:val="both"/>
        <w:rPr>
          <w:rFonts w:ascii="宋体" w:hAnsi="宋体"/>
          <w:sz w:val="24"/>
        </w:rPr>
      </w:pPr>
    </w:p>
    <w:p>
      <w:pPr>
        <w:spacing w:line="480" w:lineRule="exact"/>
        <w:jc w:val="both"/>
        <w:rPr>
          <w:rFonts w:ascii="宋体" w:hAnsi="宋体"/>
          <w:sz w:val="24"/>
        </w:rPr>
      </w:pPr>
    </w:p>
    <w:p>
      <w:pPr>
        <w:pStyle w:val="7"/>
        <w:jc w:val="center"/>
        <w:rPr>
          <w:rFonts w:ascii="宋体" w:hAnsi="宋体"/>
          <w:b w:val="0"/>
          <w:bCs w:val="0"/>
        </w:rPr>
      </w:pPr>
      <w:r>
        <w:rPr>
          <w:rFonts w:ascii="宋体" w:hAnsi="宋体"/>
          <w:sz w:val="24"/>
        </w:rPr>
        <w:br w:type="page"/>
      </w:r>
      <w:r>
        <w:rPr>
          <w:rFonts w:hint="eastAsia" w:ascii="宋体" w:hAnsi="宋体"/>
          <w:sz w:val="32"/>
          <w:szCs w:val="32"/>
        </w:rPr>
        <w:t>2.1拟投入的主要施工机械设备表</w:t>
      </w:r>
    </w:p>
    <w:p>
      <w:pPr>
        <w:tabs>
          <w:tab w:val="left" w:pos="0"/>
        </w:tabs>
        <w:spacing w:after="120" w:line="480" w:lineRule="exact"/>
        <w:ind w:right="153"/>
        <w:rPr>
          <w:rFonts w:ascii="宋体" w:hAnsi="宋体"/>
          <w:b/>
          <w:sz w:val="21"/>
          <w:szCs w:val="21"/>
        </w:rPr>
      </w:pPr>
      <w:r>
        <w:rPr>
          <w:rFonts w:hint="eastAsia" w:ascii="宋体" w:hAnsi="宋体"/>
          <w:sz w:val="24"/>
          <w:u w:val="single"/>
        </w:rPr>
        <w:t xml:space="preserve">   </w:t>
      </w:r>
      <w:r>
        <w:rPr>
          <w:rFonts w:hint="eastAsia" w:ascii="宋体" w:hAnsi="宋体"/>
          <w:sz w:val="21"/>
          <w:szCs w:val="21"/>
          <w:u w:val="single"/>
        </w:rPr>
        <w:t xml:space="preserve">    </w:t>
      </w:r>
      <w:r>
        <w:rPr>
          <w:rFonts w:hint="eastAsia" w:ascii="宋体" w:hAnsi="宋体"/>
          <w:i/>
          <w:iCs/>
          <w:sz w:val="21"/>
          <w:szCs w:val="21"/>
          <w:u w:val="single"/>
        </w:rPr>
        <w:t xml:space="preserve">  {磋商工程项目名称}      </w:t>
      </w:r>
      <w:r>
        <w:rPr>
          <w:rFonts w:hint="eastAsia" w:ascii="宋体" w:hAnsi="宋体"/>
          <w:sz w:val="21"/>
          <w:szCs w:val="21"/>
          <w:u w:val="single"/>
        </w:rPr>
        <w:t xml:space="preserve">       </w:t>
      </w:r>
      <w:r>
        <w:rPr>
          <w:rFonts w:hint="eastAsia" w:ascii="宋体" w:hAnsi="宋体"/>
          <w:sz w:val="21"/>
          <w:szCs w:val="21"/>
        </w:rPr>
        <w:t xml:space="preserve">工程                               </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500"/>
        <w:gridCol w:w="979"/>
        <w:gridCol w:w="720"/>
        <w:gridCol w:w="801"/>
        <w:gridCol w:w="1100"/>
        <w:gridCol w:w="1100"/>
        <w:gridCol w:w="800"/>
        <w:gridCol w:w="1000"/>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pPr>
              <w:spacing w:line="480" w:lineRule="exact"/>
              <w:jc w:val="center"/>
              <w:rPr>
                <w:rFonts w:ascii="宋体" w:hAnsi="宋体"/>
                <w:sz w:val="21"/>
              </w:rPr>
            </w:pPr>
            <w:r>
              <w:rPr>
                <w:rFonts w:hint="eastAsia" w:ascii="宋体" w:hAnsi="宋体"/>
                <w:sz w:val="21"/>
              </w:rPr>
              <w:t>序号</w:t>
            </w:r>
          </w:p>
        </w:tc>
        <w:tc>
          <w:tcPr>
            <w:tcW w:w="1500" w:type="dxa"/>
            <w:vAlign w:val="center"/>
          </w:tcPr>
          <w:p>
            <w:pPr>
              <w:spacing w:line="480" w:lineRule="exact"/>
              <w:jc w:val="center"/>
              <w:rPr>
                <w:rFonts w:ascii="宋体" w:hAnsi="宋体"/>
                <w:sz w:val="21"/>
              </w:rPr>
            </w:pPr>
            <w:r>
              <w:rPr>
                <w:rFonts w:hint="eastAsia" w:ascii="宋体" w:hAnsi="宋体"/>
                <w:sz w:val="21"/>
              </w:rPr>
              <w:t>机械或</w:t>
            </w:r>
          </w:p>
          <w:p>
            <w:pPr>
              <w:spacing w:line="480" w:lineRule="exact"/>
              <w:jc w:val="center"/>
              <w:rPr>
                <w:rFonts w:ascii="宋体" w:hAnsi="宋体"/>
                <w:sz w:val="21"/>
              </w:rPr>
            </w:pPr>
            <w:r>
              <w:rPr>
                <w:rFonts w:hint="eastAsia" w:ascii="宋体" w:hAnsi="宋体"/>
                <w:sz w:val="21"/>
              </w:rPr>
              <w:t>设备名称</w:t>
            </w:r>
          </w:p>
        </w:tc>
        <w:tc>
          <w:tcPr>
            <w:tcW w:w="979" w:type="dxa"/>
            <w:vAlign w:val="center"/>
          </w:tcPr>
          <w:p>
            <w:pPr>
              <w:spacing w:line="480" w:lineRule="exact"/>
              <w:jc w:val="center"/>
              <w:rPr>
                <w:rFonts w:ascii="宋体" w:hAnsi="宋体"/>
                <w:sz w:val="21"/>
              </w:rPr>
            </w:pPr>
            <w:r>
              <w:rPr>
                <w:rFonts w:hint="eastAsia" w:ascii="宋体" w:hAnsi="宋体"/>
                <w:sz w:val="21"/>
              </w:rPr>
              <w:t>型号</w:t>
            </w:r>
          </w:p>
          <w:p>
            <w:pPr>
              <w:spacing w:line="480" w:lineRule="exact"/>
              <w:jc w:val="center"/>
              <w:rPr>
                <w:rFonts w:ascii="宋体" w:hAnsi="宋体"/>
                <w:sz w:val="21"/>
              </w:rPr>
            </w:pPr>
            <w:r>
              <w:rPr>
                <w:rFonts w:hint="eastAsia" w:ascii="宋体" w:hAnsi="宋体"/>
                <w:sz w:val="21"/>
              </w:rPr>
              <w:t>规格</w:t>
            </w:r>
          </w:p>
        </w:tc>
        <w:tc>
          <w:tcPr>
            <w:tcW w:w="720" w:type="dxa"/>
            <w:vAlign w:val="center"/>
          </w:tcPr>
          <w:p>
            <w:pPr>
              <w:spacing w:line="480" w:lineRule="exact"/>
              <w:jc w:val="center"/>
              <w:rPr>
                <w:rFonts w:ascii="宋体" w:hAnsi="宋体"/>
                <w:sz w:val="21"/>
              </w:rPr>
            </w:pPr>
            <w:r>
              <w:rPr>
                <w:rFonts w:hint="eastAsia" w:ascii="宋体" w:hAnsi="宋体"/>
                <w:sz w:val="21"/>
              </w:rPr>
              <w:t>数量</w:t>
            </w:r>
          </w:p>
        </w:tc>
        <w:tc>
          <w:tcPr>
            <w:tcW w:w="801" w:type="dxa"/>
            <w:vAlign w:val="center"/>
          </w:tcPr>
          <w:p>
            <w:pPr>
              <w:spacing w:line="480" w:lineRule="exact"/>
              <w:jc w:val="center"/>
              <w:rPr>
                <w:rFonts w:ascii="宋体" w:hAnsi="宋体"/>
                <w:sz w:val="21"/>
              </w:rPr>
            </w:pPr>
            <w:r>
              <w:rPr>
                <w:rFonts w:hint="eastAsia" w:ascii="宋体" w:hAnsi="宋体"/>
                <w:sz w:val="21"/>
              </w:rPr>
              <w:t>国别产地</w:t>
            </w:r>
          </w:p>
        </w:tc>
        <w:tc>
          <w:tcPr>
            <w:tcW w:w="1100" w:type="dxa"/>
            <w:vAlign w:val="center"/>
          </w:tcPr>
          <w:p>
            <w:pPr>
              <w:spacing w:line="480" w:lineRule="exact"/>
              <w:jc w:val="center"/>
              <w:rPr>
                <w:rFonts w:ascii="宋体" w:hAnsi="宋体"/>
                <w:sz w:val="21"/>
              </w:rPr>
            </w:pPr>
            <w:r>
              <w:rPr>
                <w:rFonts w:hint="eastAsia" w:ascii="宋体" w:hAnsi="宋体"/>
                <w:sz w:val="21"/>
              </w:rPr>
              <w:t>制造年份</w:t>
            </w:r>
          </w:p>
        </w:tc>
        <w:tc>
          <w:tcPr>
            <w:tcW w:w="1100" w:type="dxa"/>
            <w:vAlign w:val="center"/>
          </w:tcPr>
          <w:p>
            <w:pPr>
              <w:spacing w:line="480" w:lineRule="exact"/>
              <w:jc w:val="center"/>
              <w:rPr>
                <w:rFonts w:ascii="宋体" w:hAnsi="宋体"/>
                <w:sz w:val="21"/>
              </w:rPr>
            </w:pPr>
            <w:r>
              <w:rPr>
                <w:rFonts w:hint="eastAsia" w:ascii="宋体" w:hAnsi="宋体"/>
                <w:sz w:val="21"/>
              </w:rPr>
              <w:t>额定功率（KW）</w:t>
            </w:r>
          </w:p>
        </w:tc>
        <w:tc>
          <w:tcPr>
            <w:tcW w:w="800" w:type="dxa"/>
            <w:vAlign w:val="center"/>
          </w:tcPr>
          <w:p>
            <w:pPr>
              <w:spacing w:line="480" w:lineRule="exact"/>
              <w:jc w:val="center"/>
              <w:rPr>
                <w:rFonts w:ascii="宋体" w:hAnsi="宋体"/>
                <w:sz w:val="21"/>
              </w:rPr>
            </w:pPr>
            <w:r>
              <w:rPr>
                <w:rFonts w:hint="eastAsia" w:ascii="宋体" w:hAnsi="宋体"/>
                <w:sz w:val="21"/>
              </w:rPr>
              <w:t>生产能力</w:t>
            </w:r>
          </w:p>
        </w:tc>
        <w:tc>
          <w:tcPr>
            <w:tcW w:w="1000" w:type="dxa"/>
            <w:tcBorders>
              <w:right w:val="single" w:color="auto" w:sz="4" w:space="0"/>
            </w:tcBorders>
            <w:vAlign w:val="center"/>
          </w:tcPr>
          <w:p>
            <w:pPr>
              <w:spacing w:line="480" w:lineRule="exact"/>
              <w:jc w:val="center"/>
              <w:rPr>
                <w:rFonts w:ascii="宋体" w:hAnsi="宋体"/>
                <w:sz w:val="21"/>
              </w:rPr>
            </w:pPr>
            <w:r>
              <w:rPr>
                <w:rFonts w:hint="eastAsia" w:ascii="宋体" w:hAnsi="宋体"/>
                <w:sz w:val="21"/>
              </w:rPr>
              <w:t>用于施工部位</w:t>
            </w:r>
          </w:p>
        </w:tc>
        <w:tc>
          <w:tcPr>
            <w:tcW w:w="945" w:type="dxa"/>
            <w:tcBorders>
              <w:left w:val="single" w:color="auto" w:sz="4" w:space="0"/>
            </w:tcBorders>
            <w:vAlign w:val="center"/>
          </w:tcPr>
          <w:p>
            <w:pPr>
              <w:spacing w:line="480" w:lineRule="exact"/>
              <w:jc w:val="center"/>
              <w:rPr>
                <w:rFonts w:ascii="宋体" w:hAnsi="宋体"/>
                <w:sz w:val="21"/>
              </w:rPr>
            </w:pPr>
            <w:r>
              <w:rPr>
                <w:rFonts w:hint="eastAsia" w:ascii="宋体" w:hAnsi="宋体"/>
                <w:sz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tcPr>
          <w:p>
            <w:pPr>
              <w:spacing w:line="480" w:lineRule="exact"/>
              <w:rPr>
                <w:rFonts w:ascii="宋体" w:hAnsi="宋体"/>
              </w:rPr>
            </w:pPr>
          </w:p>
        </w:tc>
        <w:tc>
          <w:tcPr>
            <w:tcW w:w="1500" w:type="dxa"/>
          </w:tcPr>
          <w:p>
            <w:pPr>
              <w:spacing w:line="480" w:lineRule="exact"/>
              <w:rPr>
                <w:rFonts w:ascii="宋体" w:hAnsi="宋体"/>
              </w:rPr>
            </w:pPr>
          </w:p>
        </w:tc>
        <w:tc>
          <w:tcPr>
            <w:tcW w:w="979" w:type="dxa"/>
          </w:tcPr>
          <w:p>
            <w:pPr>
              <w:spacing w:line="480" w:lineRule="exact"/>
              <w:rPr>
                <w:rFonts w:ascii="宋体" w:hAnsi="宋体"/>
              </w:rPr>
            </w:pPr>
          </w:p>
        </w:tc>
        <w:tc>
          <w:tcPr>
            <w:tcW w:w="720" w:type="dxa"/>
          </w:tcPr>
          <w:p>
            <w:pPr>
              <w:spacing w:line="480" w:lineRule="exact"/>
              <w:rPr>
                <w:rFonts w:ascii="宋体" w:hAnsi="宋体"/>
              </w:rPr>
            </w:pPr>
          </w:p>
        </w:tc>
        <w:tc>
          <w:tcPr>
            <w:tcW w:w="801" w:type="dxa"/>
          </w:tcPr>
          <w:p>
            <w:pPr>
              <w:spacing w:line="480" w:lineRule="exact"/>
              <w:rPr>
                <w:rFonts w:ascii="宋体" w:hAnsi="宋体"/>
              </w:rPr>
            </w:pPr>
          </w:p>
        </w:tc>
        <w:tc>
          <w:tcPr>
            <w:tcW w:w="1100" w:type="dxa"/>
          </w:tcPr>
          <w:p>
            <w:pPr>
              <w:spacing w:line="480" w:lineRule="exact"/>
              <w:rPr>
                <w:rFonts w:ascii="宋体" w:hAnsi="宋体"/>
              </w:rPr>
            </w:pPr>
          </w:p>
        </w:tc>
        <w:tc>
          <w:tcPr>
            <w:tcW w:w="1100" w:type="dxa"/>
          </w:tcPr>
          <w:p>
            <w:pPr>
              <w:spacing w:line="480" w:lineRule="exact"/>
              <w:rPr>
                <w:rFonts w:ascii="宋体" w:hAnsi="宋体"/>
              </w:rPr>
            </w:pPr>
          </w:p>
        </w:tc>
        <w:tc>
          <w:tcPr>
            <w:tcW w:w="800" w:type="dxa"/>
          </w:tcPr>
          <w:p>
            <w:pPr>
              <w:spacing w:line="480" w:lineRule="exact"/>
              <w:rPr>
                <w:rFonts w:ascii="宋体" w:hAnsi="宋体"/>
              </w:rPr>
            </w:pPr>
          </w:p>
        </w:tc>
        <w:tc>
          <w:tcPr>
            <w:tcW w:w="1000" w:type="dxa"/>
            <w:tcBorders>
              <w:right w:val="single" w:color="auto" w:sz="4" w:space="0"/>
            </w:tcBorders>
          </w:tcPr>
          <w:p>
            <w:pPr>
              <w:spacing w:line="480" w:lineRule="exact"/>
              <w:rPr>
                <w:rFonts w:ascii="宋体" w:hAnsi="宋体"/>
              </w:rPr>
            </w:pPr>
          </w:p>
        </w:tc>
        <w:tc>
          <w:tcPr>
            <w:tcW w:w="945" w:type="dxa"/>
            <w:tcBorders>
              <w:left w:val="single" w:color="auto" w:sz="4" w:space="0"/>
            </w:tcBorders>
          </w:tcPr>
          <w:p>
            <w:pPr>
              <w:spacing w:line="480" w:lineRule="exact"/>
              <w:rPr>
                <w:rFonts w:ascii="宋体" w:hAnsi="宋体"/>
              </w:rPr>
            </w:pPr>
          </w:p>
        </w:tc>
      </w:tr>
    </w:tbl>
    <w:p/>
    <w:p/>
    <w:p>
      <w:pPr>
        <w:pStyle w:val="7"/>
        <w:rPr>
          <w:rFonts w:ascii="宋体" w:hAnsi="宋体"/>
        </w:rPr>
      </w:pPr>
      <w:r>
        <w:rPr>
          <w:rFonts w:hint="eastAsia" w:ascii="宋体" w:hAnsi="宋体"/>
          <w:sz w:val="32"/>
          <w:szCs w:val="32"/>
        </w:rPr>
        <w:t>2.2劳动力计划表</w:t>
      </w:r>
    </w:p>
    <w:p>
      <w:pPr>
        <w:rPr>
          <w:u w:val="single"/>
        </w:rPr>
      </w:pPr>
      <w:r>
        <w:rPr>
          <w:rFonts w:hint="eastAsia"/>
          <w:i/>
          <w:iCs/>
          <w:u w:val="single"/>
        </w:rPr>
        <w:t xml:space="preserve">{磋商工程项目名称} </w:t>
      </w:r>
      <w:r>
        <w:rPr>
          <w:rFonts w:hint="eastAsia"/>
          <w:u w:val="single"/>
        </w:rPr>
        <w:t xml:space="preserve">           </w:t>
      </w:r>
      <w:r>
        <w:rPr>
          <w:rFonts w:hint="eastAsia"/>
        </w:rPr>
        <w:t xml:space="preserve">工程                                         单位： 人                        </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080"/>
        <w:gridCol w:w="1080"/>
        <w:gridCol w:w="1080"/>
        <w:gridCol w:w="1080"/>
        <w:gridCol w:w="1260"/>
        <w:gridCol w:w="1260"/>
        <w:gridCol w:w="1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1008" w:type="dxa"/>
            <w:vMerge w:val="restart"/>
            <w:vAlign w:val="center"/>
          </w:tcPr>
          <w:p>
            <w:pPr>
              <w:spacing w:line="480" w:lineRule="exact"/>
              <w:jc w:val="center"/>
              <w:rPr>
                <w:rFonts w:ascii="宋体" w:hAnsi="宋体"/>
                <w:sz w:val="21"/>
                <w:szCs w:val="21"/>
              </w:rPr>
            </w:pPr>
            <w:r>
              <w:rPr>
                <w:rFonts w:hint="eastAsia" w:ascii="宋体" w:hAnsi="宋体"/>
                <w:sz w:val="21"/>
                <w:szCs w:val="21"/>
              </w:rPr>
              <w:t>工种</w:t>
            </w:r>
          </w:p>
        </w:tc>
        <w:tc>
          <w:tcPr>
            <w:tcW w:w="8200" w:type="dxa"/>
            <w:gridSpan w:val="7"/>
            <w:vAlign w:val="center"/>
          </w:tcPr>
          <w:p>
            <w:pPr>
              <w:spacing w:line="480" w:lineRule="exact"/>
              <w:jc w:val="center"/>
              <w:rPr>
                <w:rFonts w:ascii="宋体" w:hAnsi="宋体"/>
                <w:sz w:val="21"/>
                <w:szCs w:val="21"/>
              </w:rPr>
            </w:pPr>
            <w:r>
              <w:rPr>
                <w:rFonts w:hint="eastAsia" w:ascii="宋体" w:hAnsi="宋体"/>
                <w:sz w:val="21"/>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1008" w:type="dxa"/>
            <w:vMerge w:val="continue"/>
            <w:vAlign w:val="center"/>
          </w:tcPr>
          <w:p>
            <w:pPr>
              <w:spacing w:line="480" w:lineRule="exact"/>
              <w:jc w:val="center"/>
              <w:rPr>
                <w:rFonts w:ascii="宋体" w:hAnsi="宋体"/>
                <w:sz w:val="21"/>
                <w:szCs w:val="21"/>
              </w:rPr>
            </w:pPr>
          </w:p>
        </w:tc>
        <w:tc>
          <w:tcPr>
            <w:tcW w:w="1080" w:type="dxa"/>
            <w:vAlign w:val="center"/>
          </w:tcPr>
          <w:p>
            <w:pPr>
              <w:spacing w:line="480" w:lineRule="exact"/>
              <w:jc w:val="center"/>
              <w:rPr>
                <w:rFonts w:ascii="宋体" w:hAnsi="宋体"/>
                <w:sz w:val="21"/>
                <w:szCs w:val="21"/>
              </w:rPr>
            </w:pPr>
          </w:p>
        </w:tc>
        <w:tc>
          <w:tcPr>
            <w:tcW w:w="1080" w:type="dxa"/>
            <w:vAlign w:val="center"/>
          </w:tcPr>
          <w:p>
            <w:pPr>
              <w:spacing w:line="480" w:lineRule="exact"/>
              <w:jc w:val="center"/>
              <w:rPr>
                <w:rFonts w:ascii="宋体" w:hAnsi="宋体"/>
                <w:sz w:val="21"/>
                <w:szCs w:val="21"/>
              </w:rPr>
            </w:pPr>
          </w:p>
        </w:tc>
        <w:tc>
          <w:tcPr>
            <w:tcW w:w="1080" w:type="dxa"/>
            <w:vAlign w:val="center"/>
          </w:tcPr>
          <w:p>
            <w:pPr>
              <w:spacing w:line="480" w:lineRule="exact"/>
              <w:jc w:val="center"/>
              <w:rPr>
                <w:rFonts w:ascii="宋体" w:hAnsi="宋体"/>
                <w:sz w:val="21"/>
                <w:szCs w:val="21"/>
              </w:rPr>
            </w:pPr>
          </w:p>
        </w:tc>
        <w:tc>
          <w:tcPr>
            <w:tcW w:w="1080" w:type="dxa"/>
            <w:vAlign w:val="center"/>
          </w:tcPr>
          <w:p>
            <w:pPr>
              <w:spacing w:line="480" w:lineRule="exact"/>
              <w:jc w:val="center"/>
              <w:rPr>
                <w:rFonts w:ascii="宋体" w:hAnsi="宋体"/>
                <w:sz w:val="21"/>
                <w:szCs w:val="21"/>
              </w:rPr>
            </w:pPr>
          </w:p>
        </w:tc>
        <w:tc>
          <w:tcPr>
            <w:tcW w:w="1260" w:type="dxa"/>
            <w:vAlign w:val="center"/>
          </w:tcPr>
          <w:p>
            <w:pPr>
              <w:spacing w:line="480" w:lineRule="exact"/>
              <w:jc w:val="center"/>
              <w:rPr>
                <w:rFonts w:ascii="宋体" w:hAnsi="宋体"/>
                <w:sz w:val="21"/>
                <w:szCs w:val="21"/>
              </w:rPr>
            </w:pPr>
          </w:p>
        </w:tc>
        <w:tc>
          <w:tcPr>
            <w:tcW w:w="1260" w:type="dxa"/>
            <w:vAlign w:val="center"/>
          </w:tcPr>
          <w:p>
            <w:pPr>
              <w:spacing w:line="480" w:lineRule="exact"/>
              <w:jc w:val="center"/>
              <w:rPr>
                <w:rFonts w:ascii="宋体" w:hAnsi="宋体"/>
                <w:sz w:val="21"/>
                <w:szCs w:val="21"/>
              </w:rPr>
            </w:pPr>
          </w:p>
        </w:tc>
        <w:tc>
          <w:tcPr>
            <w:tcW w:w="136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pStyle w:val="19"/>
              <w:widowControl/>
              <w:adjustRightInd/>
              <w:spacing w:line="480" w:lineRule="exact"/>
              <w:textAlignment w:val="auto"/>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08"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08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260" w:type="dxa"/>
          </w:tcPr>
          <w:p>
            <w:pPr>
              <w:spacing w:line="480" w:lineRule="exact"/>
              <w:rPr>
                <w:rFonts w:ascii="宋体" w:hAnsi="宋体"/>
                <w:sz w:val="21"/>
                <w:szCs w:val="21"/>
              </w:rPr>
            </w:pPr>
          </w:p>
        </w:tc>
        <w:tc>
          <w:tcPr>
            <w:tcW w:w="1360" w:type="dxa"/>
          </w:tcPr>
          <w:p>
            <w:pPr>
              <w:spacing w:line="480" w:lineRule="exact"/>
              <w:rPr>
                <w:rFonts w:ascii="宋体" w:hAnsi="宋体"/>
                <w:sz w:val="21"/>
                <w:szCs w:val="21"/>
              </w:rPr>
            </w:pPr>
          </w:p>
        </w:tc>
      </w:tr>
    </w:tbl>
    <w:p>
      <w:pPr>
        <w:pStyle w:val="23"/>
        <w:spacing w:before="120" w:line="480" w:lineRule="exact"/>
        <w:ind w:left="400"/>
        <w:rPr>
          <w:rFonts w:ascii="宋体" w:hAnsi="宋体"/>
          <w:snapToGrid w:val="0"/>
          <w:sz w:val="21"/>
        </w:rPr>
      </w:pPr>
      <w:r>
        <w:rPr>
          <w:rFonts w:hint="eastAsia" w:ascii="宋体" w:hAnsi="宋体"/>
          <w:snapToGrid w:val="0"/>
          <w:sz w:val="21"/>
        </w:rPr>
        <w:t>注：1.响应供应商应按所列格式提交包括分包人在内的估计劳动力计划表。</w:t>
      </w:r>
    </w:p>
    <w:p>
      <w:r>
        <w:rPr>
          <w:rFonts w:hint="eastAsia" w:ascii="宋体" w:hAnsi="宋体"/>
          <w:snapToGrid w:val="0"/>
          <w:spacing w:val="1"/>
          <w:sz w:val="21"/>
        </w:rPr>
        <w:t>2.本计划表是以每班八小时工作制为基础编制</w:t>
      </w:r>
      <w:r>
        <w:rPr>
          <w:rFonts w:hint="eastAsia" w:ascii="宋体" w:hAnsi="宋体"/>
          <w:snapToGrid w:val="0"/>
          <w:spacing w:val="-7"/>
          <w:sz w:val="21"/>
        </w:rPr>
        <w:t>的</w:t>
      </w:r>
      <w:r>
        <w:rPr>
          <w:rFonts w:hint="eastAsia" w:ascii="宋体" w:hAnsi="宋体"/>
          <w:snapToGrid w:val="0"/>
          <w:sz w:val="21"/>
        </w:rPr>
        <w:t>。</w:t>
      </w:r>
    </w:p>
    <w:p>
      <w:pPr>
        <w:pStyle w:val="7"/>
        <w:rPr>
          <w:rFonts w:ascii="宋体" w:hAnsi="宋体"/>
          <w:sz w:val="32"/>
          <w:szCs w:val="32"/>
        </w:rPr>
      </w:pPr>
      <w:r>
        <w:rPr>
          <w:rFonts w:hint="eastAsia" w:ascii="宋体" w:hAnsi="宋体"/>
          <w:sz w:val="32"/>
          <w:szCs w:val="32"/>
        </w:rPr>
        <w:t>2.3 计划开、竣工日期和施工进度表</w:t>
      </w:r>
    </w:p>
    <w:p>
      <w:pPr>
        <w:spacing w:line="480" w:lineRule="exact"/>
        <w:jc w:val="right"/>
        <w:rPr>
          <w:rFonts w:ascii="宋体" w:hAnsi="宋体"/>
          <w:b/>
          <w:sz w:val="36"/>
        </w:rPr>
      </w:pPr>
    </w:p>
    <w:p>
      <w:pPr>
        <w:spacing w:line="480" w:lineRule="exact"/>
        <w:ind w:left="-6" w:firstLine="420"/>
        <w:jc w:val="both"/>
        <w:rPr>
          <w:rFonts w:ascii="宋体" w:hAnsi="宋体"/>
          <w:sz w:val="21"/>
          <w:szCs w:val="21"/>
        </w:rPr>
      </w:pPr>
      <w:r>
        <w:rPr>
          <w:rFonts w:hint="eastAsia" w:ascii="宋体" w:hAnsi="宋体"/>
          <w:sz w:val="21"/>
          <w:szCs w:val="21"/>
        </w:rPr>
        <w:t>1.响应供应商应提交的施工进度表，说明按磋商文件要求的工期进行施工的各个关键日期。成交供应商还应按合同条件有关条款的要求提交详细的施工进度计划。</w:t>
      </w:r>
    </w:p>
    <w:p>
      <w:pPr>
        <w:spacing w:line="480" w:lineRule="exact"/>
        <w:ind w:left="-6" w:firstLine="420"/>
        <w:jc w:val="both"/>
        <w:rPr>
          <w:rFonts w:ascii="宋体" w:hAnsi="宋体"/>
          <w:sz w:val="21"/>
          <w:szCs w:val="21"/>
        </w:rPr>
      </w:pPr>
      <w:r>
        <w:rPr>
          <w:rFonts w:hint="eastAsia" w:ascii="宋体" w:hAnsi="宋体"/>
          <w:sz w:val="21"/>
          <w:szCs w:val="21"/>
        </w:rPr>
        <w:t>2.施工进度表可采用横道图（或网络图）表示，说明计划开工日期和各分项工程各阶段的完工日期和分包合同签订的日期。</w:t>
      </w:r>
    </w:p>
    <w:p>
      <w:pPr>
        <w:spacing w:line="480" w:lineRule="exact"/>
        <w:ind w:left="-6" w:firstLine="420"/>
        <w:jc w:val="both"/>
        <w:rPr>
          <w:rFonts w:ascii="宋体" w:hAnsi="宋体"/>
          <w:sz w:val="21"/>
          <w:szCs w:val="21"/>
        </w:rPr>
      </w:pPr>
      <w:r>
        <w:rPr>
          <w:rFonts w:hint="eastAsia" w:ascii="宋体" w:hAnsi="宋体"/>
          <w:sz w:val="21"/>
          <w:szCs w:val="21"/>
        </w:rPr>
        <w:t>3.施工进度计划应与施工组织设计相适应。</w:t>
      </w:r>
    </w:p>
    <w:p>
      <w:pPr>
        <w:pStyle w:val="7"/>
        <w:rPr>
          <w:rFonts w:ascii="宋体" w:hAnsi="宋体"/>
          <w:sz w:val="32"/>
          <w:szCs w:val="32"/>
        </w:rPr>
      </w:pPr>
      <w:r>
        <w:rPr>
          <w:rFonts w:ascii="宋体" w:hAnsi="宋体"/>
          <w:sz w:val="32"/>
          <w:szCs w:val="32"/>
        </w:rPr>
        <w:br w:type="page"/>
      </w:r>
      <w:r>
        <w:rPr>
          <w:rFonts w:hint="eastAsia" w:ascii="宋体" w:hAnsi="宋体"/>
          <w:sz w:val="32"/>
          <w:szCs w:val="32"/>
        </w:rPr>
        <w:t>2.4施工总平面图</w:t>
      </w:r>
    </w:p>
    <w:p>
      <w:pPr>
        <w:spacing w:line="480" w:lineRule="exact"/>
        <w:ind w:firstLine="420" w:firstLineChars="200"/>
        <w:rPr>
          <w:rFonts w:ascii="宋体" w:hAnsi="宋体"/>
          <w:sz w:val="21"/>
          <w:szCs w:val="21"/>
        </w:rPr>
      </w:pPr>
      <w:r>
        <w:rPr>
          <w:rFonts w:hint="eastAsia" w:ascii="宋体" w:hAnsi="宋体"/>
          <w:sz w:val="21"/>
          <w:szCs w:val="21"/>
        </w:rPr>
        <w:t>1、响应供应商应提交一份施工总平面图，绘出现场临时设施布置图表并附文字说明，说明临时设施、加工车间、现场办公、设备及仓储、供电、供水、卫生、生活等设施的情况和布置。</w:t>
      </w:r>
    </w:p>
    <w:p>
      <w:pPr>
        <w:spacing w:line="480" w:lineRule="exact"/>
        <w:ind w:firstLine="868"/>
        <w:rPr>
          <w:rFonts w:ascii="宋体" w:hAnsi="宋体"/>
          <w:sz w:val="21"/>
          <w:szCs w:val="21"/>
        </w:rPr>
      </w:pPr>
    </w:p>
    <w:p>
      <w:pPr>
        <w:pStyle w:val="7"/>
        <w:rPr>
          <w:rFonts w:ascii="宋体" w:hAnsi="宋体"/>
          <w:sz w:val="32"/>
          <w:szCs w:val="32"/>
        </w:rPr>
      </w:pPr>
      <w:r>
        <w:rPr>
          <w:rFonts w:ascii="宋体" w:hAnsi="宋体"/>
          <w:sz w:val="32"/>
          <w:szCs w:val="32"/>
        </w:rPr>
        <w:br w:type="page"/>
      </w:r>
      <w:r>
        <w:rPr>
          <w:rFonts w:hint="eastAsia" w:ascii="宋体" w:hAnsi="宋体"/>
          <w:sz w:val="32"/>
          <w:szCs w:val="32"/>
        </w:rPr>
        <w:t>2.5临时用地表</w:t>
      </w:r>
    </w:p>
    <w:p>
      <w:pPr>
        <w:spacing w:line="480" w:lineRule="exact"/>
        <w:ind w:firstLine="420" w:firstLineChars="200"/>
        <w:rPr>
          <w:rFonts w:ascii="宋体" w:hAnsi="宋体"/>
          <w:b/>
          <w:sz w:val="21"/>
          <w:szCs w:val="21"/>
        </w:rPr>
      </w:pPr>
      <w:r>
        <w:rPr>
          <w:rFonts w:hint="eastAsia" w:ascii="宋体" w:hAnsi="宋体"/>
          <w:sz w:val="21"/>
          <w:szCs w:val="21"/>
          <w:u w:val="single"/>
        </w:rPr>
        <w:t xml:space="preserve">      </w:t>
      </w:r>
      <w:r>
        <w:rPr>
          <w:rFonts w:hint="eastAsia" w:ascii="宋体" w:hAnsi="宋体"/>
          <w:i/>
          <w:iCs/>
          <w:sz w:val="21"/>
          <w:szCs w:val="21"/>
          <w:u w:val="single"/>
        </w:rPr>
        <w:t xml:space="preserve"> {磋商工程项目名称} </w:t>
      </w:r>
      <w:r>
        <w:rPr>
          <w:rFonts w:hint="eastAsia" w:ascii="宋体" w:hAnsi="宋体"/>
          <w:sz w:val="21"/>
          <w:szCs w:val="21"/>
          <w:u w:val="single"/>
        </w:rPr>
        <w:t xml:space="preserve"> </w:t>
      </w:r>
      <w:r>
        <w:rPr>
          <w:rFonts w:hint="eastAsia" w:ascii="宋体" w:hAnsi="宋体"/>
          <w:i/>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工程  </w:t>
      </w:r>
      <w:r>
        <w:rPr>
          <w:rFonts w:hint="eastAsia" w:ascii="宋体" w:hAnsi="宋体"/>
          <w:sz w:val="21"/>
          <w:szCs w:val="21"/>
        </w:rPr>
        <w:tab/>
      </w:r>
      <w:r>
        <w:rPr>
          <w:rFonts w:hint="eastAsia" w:ascii="宋体" w:hAnsi="宋体"/>
          <w:sz w:val="21"/>
          <w:szCs w:val="21"/>
        </w:rPr>
        <w:t xml:space="preserve">                            </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2230"/>
        <w:gridCol w:w="2202"/>
        <w:gridCol w:w="2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2202" w:type="dxa"/>
            <w:vAlign w:val="center"/>
          </w:tcPr>
          <w:p>
            <w:pPr>
              <w:spacing w:line="480" w:lineRule="exact"/>
              <w:jc w:val="center"/>
              <w:rPr>
                <w:rFonts w:ascii="宋体" w:hAnsi="宋体"/>
                <w:sz w:val="21"/>
                <w:szCs w:val="21"/>
              </w:rPr>
            </w:pPr>
            <w:r>
              <w:rPr>
                <w:rFonts w:hint="eastAsia" w:ascii="宋体" w:hAnsi="宋体"/>
                <w:sz w:val="21"/>
                <w:szCs w:val="21"/>
              </w:rPr>
              <w:t>用 途</w:t>
            </w:r>
          </w:p>
        </w:tc>
        <w:tc>
          <w:tcPr>
            <w:tcW w:w="2230" w:type="dxa"/>
            <w:vAlign w:val="center"/>
          </w:tcPr>
          <w:p>
            <w:pPr>
              <w:spacing w:line="480" w:lineRule="exact"/>
              <w:jc w:val="center"/>
              <w:rPr>
                <w:rFonts w:ascii="宋体" w:hAnsi="宋体"/>
                <w:sz w:val="21"/>
                <w:szCs w:val="21"/>
              </w:rPr>
            </w:pPr>
            <w:r>
              <w:rPr>
                <w:rFonts w:hint="eastAsia" w:ascii="宋体" w:hAnsi="宋体"/>
                <w:sz w:val="21"/>
                <w:szCs w:val="21"/>
              </w:rPr>
              <w:t>面 积（平方米）</w:t>
            </w:r>
          </w:p>
        </w:tc>
        <w:tc>
          <w:tcPr>
            <w:tcW w:w="2202" w:type="dxa"/>
            <w:vAlign w:val="center"/>
          </w:tcPr>
          <w:p>
            <w:pPr>
              <w:spacing w:line="480" w:lineRule="exact"/>
              <w:jc w:val="center"/>
              <w:rPr>
                <w:rFonts w:ascii="宋体" w:hAnsi="宋体"/>
                <w:sz w:val="21"/>
                <w:szCs w:val="21"/>
              </w:rPr>
            </w:pPr>
            <w:r>
              <w:rPr>
                <w:rFonts w:hint="eastAsia" w:ascii="宋体" w:hAnsi="宋体"/>
                <w:sz w:val="21"/>
                <w:szCs w:val="21"/>
              </w:rPr>
              <w:t>位 置</w:t>
            </w:r>
          </w:p>
        </w:tc>
        <w:tc>
          <w:tcPr>
            <w:tcW w:w="2202" w:type="dxa"/>
            <w:vAlign w:val="center"/>
          </w:tcPr>
          <w:p>
            <w:pPr>
              <w:spacing w:line="480" w:lineRule="exact"/>
              <w:jc w:val="center"/>
              <w:rPr>
                <w:rFonts w:ascii="宋体" w:hAnsi="宋体"/>
                <w:sz w:val="21"/>
                <w:szCs w:val="21"/>
              </w:rPr>
            </w:pPr>
            <w:r>
              <w:rPr>
                <w:rFonts w:hint="eastAsia" w:ascii="宋体" w:hAnsi="宋体"/>
                <w:sz w:val="21"/>
                <w:szCs w:val="21"/>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1"/>
                <w:szCs w:val="21"/>
              </w:rPr>
            </w:pPr>
          </w:p>
        </w:tc>
        <w:tc>
          <w:tcPr>
            <w:tcW w:w="2230" w:type="dxa"/>
            <w:vAlign w:val="center"/>
          </w:tcPr>
          <w:p>
            <w:pPr>
              <w:spacing w:line="480" w:lineRule="exact"/>
              <w:jc w:val="center"/>
              <w:rPr>
                <w:rFonts w:ascii="宋体" w:hAnsi="宋体"/>
                <w:sz w:val="21"/>
                <w:szCs w:val="21"/>
              </w:rPr>
            </w:pPr>
          </w:p>
        </w:tc>
        <w:tc>
          <w:tcPr>
            <w:tcW w:w="2202" w:type="dxa"/>
            <w:vAlign w:val="center"/>
          </w:tcPr>
          <w:p>
            <w:pPr>
              <w:spacing w:line="480" w:lineRule="exact"/>
              <w:jc w:val="center"/>
              <w:rPr>
                <w:rFonts w:ascii="宋体" w:hAnsi="宋体"/>
                <w:sz w:val="21"/>
                <w:szCs w:val="21"/>
              </w:rPr>
            </w:pPr>
          </w:p>
        </w:tc>
        <w:tc>
          <w:tcPr>
            <w:tcW w:w="2202"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1"/>
                <w:szCs w:val="21"/>
              </w:rPr>
            </w:pPr>
          </w:p>
        </w:tc>
        <w:tc>
          <w:tcPr>
            <w:tcW w:w="2230" w:type="dxa"/>
            <w:vAlign w:val="center"/>
          </w:tcPr>
          <w:p>
            <w:pPr>
              <w:spacing w:line="480" w:lineRule="exact"/>
              <w:jc w:val="center"/>
              <w:rPr>
                <w:rFonts w:ascii="宋体" w:hAnsi="宋体"/>
                <w:sz w:val="21"/>
                <w:szCs w:val="21"/>
              </w:rPr>
            </w:pPr>
          </w:p>
        </w:tc>
        <w:tc>
          <w:tcPr>
            <w:tcW w:w="2202" w:type="dxa"/>
            <w:vAlign w:val="center"/>
          </w:tcPr>
          <w:p>
            <w:pPr>
              <w:spacing w:line="480" w:lineRule="exact"/>
              <w:jc w:val="center"/>
              <w:rPr>
                <w:rFonts w:ascii="宋体" w:hAnsi="宋体"/>
                <w:sz w:val="21"/>
                <w:szCs w:val="21"/>
              </w:rPr>
            </w:pPr>
          </w:p>
        </w:tc>
        <w:tc>
          <w:tcPr>
            <w:tcW w:w="2202"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1"/>
                <w:szCs w:val="21"/>
              </w:rPr>
            </w:pPr>
          </w:p>
        </w:tc>
        <w:tc>
          <w:tcPr>
            <w:tcW w:w="2230" w:type="dxa"/>
            <w:vAlign w:val="center"/>
          </w:tcPr>
          <w:p>
            <w:pPr>
              <w:spacing w:line="480" w:lineRule="exact"/>
              <w:jc w:val="center"/>
              <w:rPr>
                <w:rFonts w:ascii="宋体" w:hAnsi="宋体"/>
                <w:sz w:val="21"/>
                <w:szCs w:val="21"/>
              </w:rPr>
            </w:pPr>
          </w:p>
        </w:tc>
        <w:tc>
          <w:tcPr>
            <w:tcW w:w="2202" w:type="dxa"/>
            <w:vAlign w:val="center"/>
          </w:tcPr>
          <w:p>
            <w:pPr>
              <w:spacing w:line="480" w:lineRule="exact"/>
              <w:jc w:val="center"/>
              <w:rPr>
                <w:rFonts w:ascii="宋体" w:hAnsi="宋体"/>
                <w:sz w:val="21"/>
                <w:szCs w:val="21"/>
              </w:rPr>
            </w:pPr>
          </w:p>
        </w:tc>
        <w:tc>
          <w:tcPr>
            <w:tcW w:w="2202"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2" w:type="dxa"/>
            <w:vAlign w:val="center"/>
          </w:tcPr>
          <w:p>
            <w:pPr>
              <w:spacing w:line="480" w:lineRule="exact"/>
              <w:jc w:val="center"/>
              <w:rPr>
                <w:rFonts w:ascii="宋体" w:hAnsi="宋体"/>
                <w:sz w:val="24"/>
              </w:rPr>
            </w:pP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02" w:type="dxa"/>
            <w:vAlign w:val="center"/>
          </w:tcPr>
          <w:p>
            <w:pPr>
              <w:spacing w:line="480" w:lineRule="exact"/>
              <w:jc w:val="center"/>
              <w:rPr>
                <w:rFonts w:ascii="宋体" w:hAnsi="宋体"/>
                <w:sz w:val="24"/>
              </w:rPr>
            </w:pPr>
            <w:r>
              <w:rPr>
                <w:rFonts w:hint="eastAsia" w:ascii="宋体" w:hAnsi="宋体"/>
                <w:sz w:val="24"/>
              </w:rPr>
              <w:t>合 计</w:t>
            </w:r>
          </w:p>
        </w:tc>
        <w:tc>
          <w:tcPr>
            <w:tcW w:w="2230"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c>
          <w:tcPr>
            <w:tcW w:w="2202" w:type="dxa"/>
            <w:vAlign w:val="center"/>
          </w:tcPr>
          <w:p>
            <w:pPr>
              <w:spacing w:line="480" w:lineRule="exact"/>
              <w:jc w:val="center"/>
              <w:rPr>
                <w:rFonts w:ascii="宋体" w:hAnsi="宋体"/>
                <w:sz w:val="24"/>
              </w:rPr>
            </w:pPr>
          </w:p>
        </w:tc>
      </w:tr>
    </w:tbl>
    <w:p>
      <w:pPr>
        <w:spacing w:line="480" w:lineRule="exact"/>
        <w:ind w:left="-3" w:firstLine="422"/>
        <w:rPr>
          <w:rFonts w:ascii="宋体" w:hAnsi="宋体"/>
          <w:sz w:val="24"/>
        </w:rPr>
      </w:pPr>
    </w:p>
    <w:p>
      <w:pPr>
        <w:spacing w:line="480" w:lineRule="exact"/>
        <w:ind w:left="-3" w:firstLine="422"/>
        <w:rPr>
          <w:rFonts w:ascii="宋体" w:hAnsi="宋体"/>
          <w:sz w:val="21"/>
        </w:rPr>
      </w:pPr>
      <w:r>
        <w:rPr>
          <w:rFonts w:hint="eastAsia" w:ascii="宋体" w:hAnsi="宋体"/>
          <w:sz w:val="21"/>
        </w:rPr>
        <w:t>注：1.响应供应商应逐项填写本表，指出全部临时设施用地面积以及详细用途。</w:t>
      </w:r>
    </w:p>
    <w:p>
      <w:pPr>
        <w:spacing w:line="480" w:lineRule="exact"/>
        <w:ind w:firstLine="868"/>
        <w:rPr>
          <w:rFonts w:ascii="宋体" w:hAnsi="宋体"/>
          <w:sz w:val="21"/>
        </w:rPr>
      </w:pPr>
      <w:r>
        <w:rPr>
          <w:rFonts w:hint="eastAsia" w:ascii="宋体" w:hAnsi="宋体"/>
          <w:sz w:val="21"/>
        </w:rPr>
        <w:t>2.若本表不够，可加附页。</w:t>
      </w:r>
    </w:p>
    <w:p>
      <w:pPr>
        <w:spacing w:line="480" w:lineRule="exact"/>
        <w:ind w:firstLine="868"/>
        <w:rPr>
          <w:rFonts w:ascii="宋体" w:hAnsi="宋体"/>
          <w:strike/>
        </w:rPr>
      </w:pPr>
    </w:p>
    <w:p>
      <w:pPr>
        <w:pStyle w:val="6"/>
        <w:rPr>
          <w:rFonts w:ascii="宋体" w:hAnsi="宋体"/>
        </w:rPr>
      </w:pPr>
      <w:r>
        <w:rPr>
          <w:rFonts w:hint="eastAsia" w:ascii="宋体" w:hAnsi="宋体"/>
        </w:rPr>
        <w:t>二、项目管理机构配备情况</w:t>
      </w:r>
    </w:p>
    <w:p>
      <w:pPr>
        <w:tabs>
          <w:tab w:val="left" w:pos="0"/>
        </w:tabs>
        <w:spacing w:line="480" w:lineRule="exact"/>
        <w:ind w:right="-212"/>
        <w:jc w:val="center"/>
        <w:rPr>
          <w:rFonts w:ascii="宋体" w:hAnsi="宋体"/>
          <w:b/>
        </w:rPr>
      </w:pPr>
    </w:p>
    <w:p>
      <w:pPr>
        <w:tabs>
          <w:tab w:val="left" w:pos="0"/>
        </w:tabs>
        <w:spacing w:line="480" w:lineRule="exact"/>
        <w:ind w:left="-2" w:leftChars="-1" w:right="-210" w:firstLine="1"/>
        <w:rPr>
          <w:rFonts w:ascii="宋体" w:hAnsi="宋体"/>
          <w:b/>
          <w:bCs/>
          <w:sz w:val="24"/>
        </w:rPr>
      </w:pPr>
      <w:r>
        <w:rPr>
          <w:rFonts w:hint="eastAsia" w:ascii="宋体" w:hAnsi="宋体"/>
          <w:b/>
          <w:bCs/>
          <w:sz w:val="24"/>
        </w:rPr>
        <w:t>1、项目管理机构配备情况表</w:t>
      </w:r>
    </w:p>
    <w:p>
      <w:pPr>
        <w:tabs>
          <w:tab w:val="left" w:pos="0"/>
        </w:tabs>
        <w:spacing w:line="480" w:lineRule="exact"/>
        <w:ind w:left="-2" w:leftChars="-1" w:right="-212" w:firstLine="1"/>
        <w:rPr>
          <w:rFonts w:ascii="宋体" w:hAnsi="宋体"/>
          <w:b/>
          <w:bCs/>
          <w:sz w:val="24"/>
        </w:rPr>
      </w:pPr>
      <w:r>
        <w:rPr>
          <w:rFonts w:hint="eastAsia" w:ascii="宋体" w:hAnsi="宋体"/>
          <w:b/>
          <w:bCs/>
          <w:sz w:val="24"/>
        </w:rPr>
        <w:t>2、项目经理简历表</w:t>
      </w:r>
    </w:p>
    <w:p>
      <w:pPr>
        <w:tabs>
          <w:tab w:val="left" w:pos="0"/>
        </w:tabs>
        <w:spacing w:line="480" w:lineRule="exact"/>
        <w:ind w:left="-2" w:leftChars="-1" w:right="-212" w:firstLine="1"/>
        <w:rPr>
          <w:rFonts w:ascii="宋体" w:hAnsi="宋体"/>
          <w:b/>
          <w:bCs/>
          <w:sz w:val="24"/>
        </w:rPr>
      </w:pPr>
      <w:r>
        <w:rPr>
          <w:rFonts w:hint="eastAsia" w:ascii="宋体" w:hAnsi="宋体"/>
          <w:b/>
          <w:bCs/>
          <w:sz w:val="24"/>
        </w:rPr>
        <w:t>3、项目技术负责人简历表</w:t>
      </w:r>
    </w:p>
    <w:p>
      <w:pPr>
        <w:tabs>
          <w:tab w:val="left" w:pos="0"/>
        </w:tabs>
        <w:spacing w:line="480" w:lineRule="exact"/>
        <w:ind w:left="-2" w:leftChars="-1" w:firstLine="1"/>
        <w:rPr>
          <w:rFonts w:ascii="宋体" w:hAnsi="宋体"/>
          <w:b/>
          <w:bCs/>
          <w:sz w:val="24"/>
        </w:rPr>
      </w:pPr>
      <w:r>
        <w:rPr>
          <w:rFonts w:hint="eastAsia" w:ascii="宋体" w:hAnsi="宋体"/>
          <w:b/>
          <w:bCs/>
          <w:sz w:val="24"/>
        </w:rPr>
        <w:t>4、项目管理机构配备情况辅助说明资料</w:t>
      </w:r>
    </w:p>
    <w:p>
      <w:pPr>
        <w:tabs>
          <w:tab w:val="left" w:pos="0"/>
        </w:tabs>
        <w:spacing w:line="480" w:lineRule="exact"/>
        <w:ind w:left="-2" w:leftChars="-1" w:firstLine="1"/>
        <w:rPr>
          <w:rFonts w:ascii="宋体" w:hAnsi="宋体"/>
          <w:b/>
          <w:bCs/>
          <w:sz w:val="24"/>
        </w:rPr>
      </w:pPr>
    </w:p>
    <w:p/>
    <w:p>
      <w:pPr>
        <w:pStyle w:val="6"/>
        <w:rPr>
          <w:rFonts w:ascii="宋体" w:hAnsi="宋体"/>
        </w:rPr>
      </w:pPr>
      <w:r>
        <w:rPr>
          <w:rFonts w:ascii="宋体" w:hAnsi="宋体"/>
        </w:rPr>
        <w:br w:type="page"/>
      </w:r>
      <w:r>
        <w:rPr>
          <w:rFonts w:hint="eastAsia" w:ascii="宋体" w:hAnsi="宋体"/>
        </w:rPr>
        <w:t>1、项目管理机构配备情况表</w:t>
      </w:r>
    </w:p>
    <w:p>
      <w:pPr>
        <w:spacing w:after="120" w:line="480" w:lineRule="exact"/>
        <w:rPr>
          <w:rFonts w:ascii="宋体" w:hAnsi="宋体"/>
          <w:sz w:val="21"/>
          <w:szCs w:val="21"/>
        </w:rPr>
      </w:pPr>
      <w:r>
        <w:rPr>
          <w:rFonts w:hint="eastAsia" w:ascii="宋体" w:hAnsi="宋体"/>
          <w:sz w:val="21"/>
          <w:szCs w:val="21"/>
          <w:u w:val="single"/>
        </w:rPr>
        <w:t xml:space="preserve">           </w:t>
      </w:r>
      <w:r>
        <w:rPr>
          <w:rFonts w:hint="eastAsia" w:ascii="宋体" w:hAnsi="宋体"/>
          <w:i/>
          <w:iCs/>
          <w:sz w:val="21"/>
          <w:szCs w:val="21"/>
          <w:u w:val="single"/>
        </w:rPr>
        <w:t xml:space="preserve"> {磋商工程项目名称} </w:t>
      </w:r>
      <w:r>
        <w:rPr>
          <w:rFonts w:hint="eastAsia" w:ascii="宋体" w:hAnsi="宋体"/>
          <w:sz w:val="21"/>
          <w:szCs w:val="21"/>
          <w:u w:val="single"/>
        </w:rPr>
        <w:t xml:space="preserve">  </w:t>
      </w:r>
      <w:r>
        <w:rPr>
          <w:rFonts w:hint="eastAsia" w:ascii="宋体" w:hAnsi="宋体"/>
          <w:i/>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工程                              </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686"/>
        <w:gridCol w:w="686"/>
        <w:gridCol w:w="1207"/>
        <w:gridCol w:w="686"/>
        <w:gridCol w:w="860"/>
        <w:gridCol w:w="773"/>
        <w:gridCol w:w="1555"/>
        <w:gridCol w:w="1065"/>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690" w:type="dxa"/>
            <w:vMerge w:val="restart"/>
            <w:vAlign w:val="center"/>
          </w:tcPr>
          <w:p>
            <w:pPr>
              <w:spacing w:line="480" w:lineRule="exact"/>
              <w:jc w:val="center"/>
              <w:rPr>
                <w:rFonts w:ascii="宋体" w:hAnsi="宋体"/>
                <w:sz w:val="21"/>
                <w:szCs w:val="21"/>
              </w:rPr>
            </w:pPr>
            <w:r>
              <w:rPr>
                <w:rFonts w:hint="eastAsia" w:ascii="宋体" w:hAnsi="宋体"/>
                <w:sz w:val="21"/>
                <w:szCs w:val="21"/>
              </w:rPr>
              <w:t>职务</w:t>
            </w:r>
          </w:p>
        </w:tc>
        <w:tc>
          <w:tcPr>
            <w:tcW w:w="686" w:type="dxa"/>
            <w:vMerge w:val="restart"/>
            <w:vAlign w:val="center"/>
          </w:tcPr>
          <w:p>
            <w:pPr>
              <w:spacing w:line="480" w:lineRule="exact"/>
              <w:jc w:val="center"/>
              <w:rPr>
                <w:rFonts w:ascii="宋体" w:hAnsi="宋体"/>
                <w:sz w:val="21"/>
                <w:szCs w:val="21"/>
              </w:rPr>
            </w:pPr>
            <w:r>
              <w:rPr>
                <w:rFonts w:hint="eastAsia" w:ascii="宋体" w:hAnsi="宋体"/>
                <w:sz w:val="21"/>
                <w:szCs w:val="21"/>
              </w:rPr>
              <w:t>姓名</w:t>
            </w:r>
          </w:p>
        </w:tc>
        <w:tc>
          <w:tcPr>
            <w:tcW w:w="686" w:type="dxa"/>
            <w:vMerge w:val="restart"/>
            <w:vAlign w:val="center"/>
          </w:tcPr>
          <w:p>
            <w:pPr>
              <w:spacing w:line="480" w:lineRule="exact"/>
              <w:jc w:val="center"/>
              <w:rPr>
                <w:rFonts w:ascii="宋体" w:hAnsi="宋体"/>
                <w:sz w:val="21"/>
                <w:szCs w:val="21"/>
              </w:rPr>
            </w:pPr>
            <w:r>
              <w:rPr>
                <w:rFonts w:hint="eastAsia" w:ascii="宋体" w:hAnsi="宋体"/>
                <w:sz w:val="21"/>
                <w:szCs w:val="21"/>
              </w:rPr>
              <w:t>职称</w:t>
            </w:r>
          </w:p>
        </w:tc>
        <w:tc>
          <w:tcPr>
            <w:tcW w:w="5081" w:type="dxa"/>
            <w:gridSpan w:val="5"/>
            <w:vAlign w:val="center"/>
          </w:tcPr>
          <w:p>
            <w:pPr>
              <w:spacing w:line="480" w:lineRule="exact"/>
              <w:jc w:val="center"/>
              <w:rPr>
                <w:rFonts w:ascii="宋体" w:hAnsi="宋体"/>
                <w:sz w:val="21"/>
                <w:szCs w:val="21"/>
              </w:rPr>
            </w:pPr>
            <w:r>
              <w:rPr>
                <w:rFonts w:hint="eastAsia" w:ascii="宋体" w:hAnsi="宋体"/>
                <w:sz w:val="21"/>
                <w:szCs w:val="21"/>
              </w:rPr>
              <w:t>执业或职业资格证明</w:t>
            </w:r>
          </w:p>
        </w:tc>
        <w:tc>
          <w:tcPr>
            <w:tcW w:w="2310" w:type="dxa"/>
            <w:gridSpan w:val="2"/>
            <w:vAlign w:val="center"/>
          </w:tcPr>
          <w:p>
            <w:pPr>
              <w:spacing w:line="480" w:lineRule="exact"/>
              <w:jc w:val="center"/>
              <w:rPr>
                <w:rFonts w:ascii="宋体" w:hAnsi="宋体"/>
                <w:sz w:val="21"/>
                <w:szCs w:val="21"/>
              </w:rPr>
            </w:pPr>
            <w:r>
              <w:rPr>
                <w:rFonts w:hint="eastAsia" w:ascii="宋体" w:hAnsi="宋体"/>
                <w:sz w:val="21"/>
                <w:szCs w:val="21"/>
              </w:rPr>
              <w:t>已承担在建</w:t>
            </w:r>
          </w:p>
          <w:p>
            <w:pPr>
              <w:spacing w:line="480" w:lineRule="exact"/>
              <w:jc w:val="center"/>
              <w:rPr>
                <w:rFonts w:ascii="宋体" w:hAnsi="宋体"/>
                <w:sz w:val="21"/>
                <w:szCs w:val="21"/>
              </w:rPr>
            </w:pPr>
            <w:r>
              <w:rPr>
                <w:rFonts w:hint="eastAsia" w:ascii="宋体" w:hAnsi="宋体"/>
                <w:sz w:val="21"/>
                <w:szCs w:val="21"/>
              </w:rPr>
              <w:t>工 程 情 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690" w:type="dxa"/>
            <w:vMerge w:val="continue"/>
          </w:tcPr>
          <w:p>
            <w:pPr>
              <w:spacing w:line="480" w:lineRule="exact"/>
              <w:rPr>
                <w:rFonts w:ascii="宋体" w:hAnsi="宋体"/>
                <w:sz w:val="21"/>
                <w:szCs w:val="21"/>
              </w:rPr>
            </w:pPr>
          </w:p>
        </w:tc>
        <w:tc>
          <w:tcPr>
            <w:tcW w:w="686" w:type="dxa"/>
            <w:vMerge w:val="continue"/>
          </w:tcPr>
          <w:p>
            <w:pPr>
              <w:spacing w:line="480" w:lineRule="exact"/>
              <w:rPr>
                <w:rFonts w:ascii="宋体" w:hAnsi="宋体"/>
                <w:sz w:val="21"/>
                <w:szCs w:val="21"/>
              </w:rPr>
            </w:pPr>
          </w:p>
        </w:tc>
        <w:tc>
          <w:tcPr>
            <w:tcW w:w="686" w:type="dxa"/>
            <w:vMerge w:val="continue"/>
          </w:tcPr>
          <w:p>
            <w:pPr>
              <w:spacing w:line="480" w:lineRule="exact"/>
              <w:rPr>
                <w:rFonts w:ascii="宋体" w:hAnsi="宋体"/>
                <w:sz w:val="21"/>
                <w:szCs w:val="21"/>
              </w:rPr>
            </w:pPr>
          </w:p>
        </w:tc>
        <w:tc>
          <w:tcPr>
            <w:tcW w:w="1207" w:type="dxa"/>
            <w:vAlign w:val="center"/>
          </w:tcPr>
          <w:p>
            <w:pPr>
              <w:spacing w:line="480" w:lineRule="exact"/>
              <w:jc w:val="center"/>
              <w:rPr>
                <w:rFonts w:ascii="宋体" w:hAnsi="宋体"/>
                <w:sz w:val="21"/>
                <w:szCs w:val="21"/>
              </w:rPr>
            </w:pPr>
            <w:r>
              <w:rPr>
                <w:rFonts w:hint="eastAsia" w:ascii="宋体" w:hAnsi="宋体"/>
                <w:sz w:val="21"/>
                <w:szCs w:val="21"/>
              </w:rPr>
              <w:t>证书名称</w:t>
            </w:r>
          </w:p>
        </w:tc>
        <w:tc>
          <w:tcPr>
            <w:tcW w:w="686" w:type="dxa"/>
            <w:vAlign w:val="center"/>
          </w:tcPr>
          <w:p>
            <w:pPr>
              <w:spacing w:line="480" w:lineRule="exact"/>
              <w:jc w:val="center"/>
              <w:rPr>
                <w:rFonts w:ascii="宋体" w:hAnsi="宋体"/>
                <w:sz w:val="21"/>
                <w:szCs w:val="21"/>
              </w:rPr>
            </w:pPr>
            <w:r>
              <w:rPr>
                <w:rFonts w:hint="eastAsia" w:ascii="宋体" w:hAnsi="宋体"/>
                <w:sz w:val="21"/>
                <w:szCs w:val="21"/>
              </w:rPr>
              <w:t>级别</w:t>
            </w:r>
          </w:p>
        </w:tc>
        <w:tc>
          <w:tcPr>
            <w:tcW w:w="860" w:type="dxa"/>
            <w:vAlign w:val="center"/>
          </w:tcPr>
          <w:p>
            <w:pPr>
              <w:spacing w:line="480" w:lineRule="exact"/>
              <w:jc w:val="center"/>
              <w:rPr>
                <w:rFonts w:ascii="宋体" w:hAnsi="宋体"/>
                <w:sz w:val="21"/>
                <w:szCs w:val="21"/>
              </w:rPr>
            </w:pPr>
            <w:r>
              <w:rPr>
                <w:rFonts w:hint="eastAsia" w:ascii="宋体" w:hAnsi="宋体"/>
                <w:sz w:val="21"/>
                <w:szCs w:val="21"/>
              </w:rPr>
              <w:t>证号</w:t>
            </w:r>
          </w:p>
        </w:tc>
        <w:tc>
          <w:tcPr>
            <w:tcW w:w="773" w:type="dxa"/>
            <w:vAlign w:val="center"/>
          </w:tcPr>
          <w:p>
            <w:pPr>
              <w:spacing w:line="480" w:lineRule="exact"/>
              <w:jc w:val="center"/>
              <w:rPr>
                <w:rFonts w:ascii="宋体" w:hAnsi="宋体"/>
                <w:sz w:val="21"/>
                <w:szCs w:val="21"/>
              </w:rPr>
            </w:pPr>
            <w:r>
              <w:rPr>
                <w:rFonts w:hint="eastAsia" w:ascii="宋体" w:hAnsi="宋体"/>
                <w:sz w:val="21"/>
                <w:szCs w:val="21"/>
              </w:rPr>
              <w:t>专业</w:t>
            </w:r>
          </w:p>
        </w:tc>
        <w:tc>
          <w:tcPr>
            <w:tcW w:w="1555" w:type="dxa"/>
            <w:vAlign w:val="center"/>
          </w:tcPr>
          <w:p>
            <w:pPr>
              <w:spacing w:line="480" w:lineRule="exact"/>
              <w:jc w:val="center"/>
              <w:rPr>
                <w:rFonts w:ascii="宋体" w:hAnsi="宋体"/>
                <w:sz w:val="21"/>
                <w:szCs w:val="21"/>
              </w:rPr>
            </w:pPr>
            <w:r>
              <w:rPr>
                <w:rFonts w:hint="eastAsia" w:ascii="宋体" w:hAnsi="宋体"/>
                <w:sz w:val="21"/>
                <w:szCs w:val="21"/>
              </w:rPr>
              <w:t>原服务单位</w:t>
            </w:r>
          </w:p>
        </w:tc>
        <w:tc>
          <w:tcPr>
            <w:tcW w:w="1065" w:type="dxa"/>
            <w:vAlign w:val="center"/>
          </w:tcPr>
          <w:p>
            <w:pPr>
              <w:spacing w:line="480" w:lineRule="exact"/>
              <w:jc w:val="center"/>
              <w:rPr>
                <w:rFonts w:ascii="宋体" w:hAnsi="宋体"/>
                <w:sz w:val="21"/>
                <w:szCs w:val="21"/>
              </w:rPr>
            </w:pPr>
            <w:r>
              <w:rPr>
                <w:rFonts w:hint="eastAsia" w:ascii="宋体" w:hAnsi="宋体"/>
                <w:sz w:val="21"/>
                <w:szCs w:val="21"/>
              </w:rPr>
              <w:t>项目数</w:t>
            </w:r>
          </w:p>
        </w:tc>
        <w:tc>
          <w:tcPr>
            <w:tcW w:w="1245" w:type="dxa"/>
            <w:vAlign w:val="center"/>
          </w:tcPr>
          <w:p>
            <w:pPr>
              <w:spacing w:line="480" w:lineRule="exact"/>
              <w:jc w:val="center"/>
              <w:rPr>
                <w:rFonts w:ascii="宋体" w:hAnsi="宋体"/>
                <w:sz w:val="21"/>
                <w:szCs w:val="21"/>
              </w:rPr>
            </w:pPr>
            <w:r>
              <w:rPr>
                <w:rFonts w:hint="eastAsia" w:ascii="宋体" w:hAnsi="宋体"/>
                <w:sz w:val="21"/>
                <w:szCs w:val="21"/>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0"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1207"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860" w:type="dxa"/>
          </w:tcPr>
          <w:p>
            <w:pPr>
              <w:spacing w:line="480" w:lineRule="exact"/>
              <w:rPr>
                <w:rFonts w:ascii="宋体" w:hAnsi="宋体"/>
                <w:sz w:val="21"/>
                <w:szCs w:val="21"/>
              </w:rPr>
            </w:pPr>
          </w:p>
        </w:tc>
        <w:tc>
          <w:tcPr>
            <w:tcW w:w="773" w:type="dxa"/>
          </w:tcPr>
          <w:p>
            <w:pPr>
              <w:spacing w:line="480" w:lineRule="exact"/>
              <w:rPr>
                <w:rFonts w:ascii="宋体" w:hAnsi="宋体"/>
                <w:sz w:val="21"/>
                <w:szCs w:val="21"/>
              </w:rPr>
            </w:pPr>
          </w:p>
        </w:tc>
        <w:tc>
          <w:tcPr>
            <w:tcW w:w="1555" w:type="dxa"/>
          </w:tcPr>
          <w:p>
            <w:pPr>
              <w:spacing w:line="480" w:lineRule="exact"/>
              <w:rPr>
                <w:rFonts w:ascii="宋体" w:hAnsi="宋体"/>
                <w:sz w:val="21"/>
                <w:szCs w:val="21"/>
              </w:rPr>
            </w:pPr>
          </w:p>
        </w:tc>
        <w:tc>
          <w:tcPr>
            <w:tcW w:w="1065" w:type="dxa"/>
          </w:tcPr>
          <w:p>
            <w:pPr>
              <w:spacing w:line="480" w:lineRule="exact"/>
              <w:rPr>
                <w:rFonts w:ascii="宋体" w:hAnsi="宋体"/>
                <w:sz w:val="21"/>
                <w:szCs w:val="21"/>
              </w:rPr>
            </w:pPr>
          </w:p>
        </w:tc>
        <w:tc>
          <w:tcPr>
            <w:tcW w:w="1245"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0"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1207"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860" w:type="dxa"/>
          </w:tcPr>
          <w:p>
            <w:pPr>
              <w:spacing w:line="480" w:lineRule="exact"/>
              <w:rPr>
                <w:rFonts w:ascii="宋体" w:hAnsi="宋体"/>
                <w:sz w:val="21"/>
                <w:szCs w:val="21"/>
              </w:rPr>
            </w:pPr>
          </w:p>
        </w:tc>
        <w:tc>
          <w:tcPr>
            <w:tcW w:w="773" w:type="dxa"/>
          </w:tcPr>
          <w:p>
            <w:pPr>
              <w:spacing w:line="480" w:lineRule="exact"/>
              <w:rPr>
                <w:rFonts w:ascii="宋体" w:hAnsi="宋体"/>
                <w:sz w:val="21"/>
                <w:szCs w:val="21"/>
              </w:rPr>
            </w:pPr>
          </w:p>
        </w:tc>
        <w:tc>
          <w:tcPr>
            <w:tcW w:w="1555" w:type="dxa"/>
          </w:tcPr>
          <w:p>
            <w:pPr>
              <w:spacing w:line="480" w:lineRule="exact"/>
              <w:rPr>
                <w:rFonts w:ascii="宋体" w:hAnsi="宋体"/>
                <w:sz w:val="21"/>
                <w:szCs w:val="21"/>
              </w:rPr>
            </w:pPr>
          </w:p>
        </w:tc>
        <w:tc>
          <w:tcPr>
            <w:tcW w:w="1065" w:type="dxa"/>
          </w:tcPr>
          <w:p>
            <w:pPr>
              <w:spacing w:line="480" w:lineRule="exact"/>
              <w:rPr>
                <w:rFonts w:ascii="宋体" w:hAnsi="宋体"/>
                <w:sz w:val="21"/>
                <w:szCs w:val="21"/>
              </w:rPr>
            </w:pPr>
          </w:p>
        </w:tc>
        <w:tc>
          <w:tcPr>
            <w:tcW w:w="1245"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690"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1207"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860" w:type="dxa"/>
          </w:tcPr>
          <w:p>
            <w:pPr>
              <w:spacing w:line="480" w:lineRule="exact"/>
              <w:rPr>
                <w:rFonts w:ascii="宋体" w:hAnsi="宋体"/>
                <w:sz w:val="21"/>
                <w:szCs w:val="21"/>
              </w:rPr>
            </w:pPr>
          </w:p>
        </w:tc>
        <w:tc>
          <w:tcPr>
            <w:tcW w:w="773" w:type="dxa"/>
          </w:tcPr>
          <w:p>
            <w:pPr>
              <w:spacing w:line="480" w:lineRule="exact"/>
              <w:rPr>
                <w:rFonts w:ascii="宋体" w:hAnsi="宋体"/>
                <w:sz w:val="21"/>
                <w:szCs w:val="21"/>
              </w:rPr>
            </w:pPr>
          </w:p>
        </w:tc>
        <w:tc>
          <w:tcPr>
            <w:tcW w:w="1555" w:type="dxa"/>
          </w:tcPr>
          <w:p>
            <w:pPr>
              <w:spacing w:line="480" w:lineRule="exact"/>
              <w:rPr>
                <w:rFonts w:ascii="宋体" w:hAnsi="宋体"/>
                <w:sz w:val="21"/>
                <w:szCs w:val="21"/>
              </w:rPr>
            </w:pPr>
          </w:p>
        </w:tc>
        <w:tc>
          <w:tcPr>
            <w:tcW w:w="1065" w:type="dxa"/>
          </w:tcPr>
          <w:p>
            <w:pPr>
              <w:spacing w:line="480" w:lineRule="exact"/>
              <w:rPr>
                <w:rFonts w:ascii="宋体" w:hAnsi="宋体"/>
                <w:sz w:val="21"/>
                <w:szCs w:val="21"/>
              </w:rPr>
            </w:pPr>
          </w:p>
        </w:tc>
        <w:tc>
          <w:tcPr>
            <w:tcW w:w="1245"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0"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1207"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860" w:type="dxa"/>
          </w:tcPr>
          <w:p>
            <w:pPr>
              <w:spacing w:line="480" w:lineRule="exact"/>
              <w:rPr>
                <w:rFonts w:ascii="宋体" w:hAnsi="宋体"/>
                <w:sz w:val="21"/>
                <w:szCs w:val="21"/>
              </w:rPr>
            </w:pPr>
          </w:p>
        </w:tc>
        <w:tc>
          <w:tcPr>
            <w:tcW w:w="773" w:type="dxa"/>
          </w:tcPr>
          <w:p>
            <w:pPr>
              <w:spacing w:line="480" w:lineRule="exact"/>
              <w:rPr>
                <w:rFonts w:ascii="宋体" w:hAnsi="宋体"/>
                <w:sz w:val="21"/>
                <w:szCs w:val="21"/>
              </w:rPr>
            </w:pPr>
          </w:p>
        </w:tc>
        <w:tc>
          <w:tcPr>
            <w:tcW w:w="1555" w:type="dxa"/>
          </w:tcPr>
          <w:p>
            <w:pPr>
              <w:spacing w:line="480" w:lineRule="exact"/>
              <w:rPr>
                <w:rFonts w:ascii="宋体" w:hAnsi="宋体"/>
                <w:sz w:val="21"/>
                <w:szCs w:val="21"/>
              </w:rPr>
            </w:pPr>
          </w:p>
        </w:tc>
        <w:tc>
          <w:tcPr>
            <w:tcW w:w="1065" w:type="dxa"/>
          </w:tcPr>
          <w:p>
            <w:pPr>
              <w:spacing w:line="480" w:lineRule="exact"/>
              <w:rPr>
                <w:rFonts w:ascii="宋体" w:hAnsi="宋体"/>
                <w:sz w:val="21"/>
                <w:szCs w:val="21"/>
              </w:rPr>
            </w:pPr>
          </w:p>
        </w:tc>
        <w:tc>
          <w:tcPr>
            <w:tcW w:w="1245"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0"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1207"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860" w:type="dxa"/>
          </w:tcPr>
          <w:p>
            <w:pPr>
              <w:spacing w:line="480" w:lineRule="exact"/>
              <w:rPr>
                <w:rFonts w:ascii="宋体" w:hAnsi="宋体"/>
                <w:sz w:val="21"/>
                <w:szCs w:val="21"/>
              </w:rPr>
            </w:pPr>
          </w:p>
        </w:tc>
        <w:tc>
          <w:tcPr>
            <w:tcW w:w="773" w:type="dxa"/>
          </w:tcPr>
          <w:p>
            <w:pPr>
              <w:spacing w:line="480" w:lineRule="exact"/>
              <w:rPr>
                <w:rFonts w:ascii="宋体" w:hAnsi="宋体"/>
                <w:sz w:val="21"/>
                <w:szCs w:val="21"/>
              </w:rPr>
            </w:pPr>
          </w:p>
        </w:tc>
        <w:tc>
          <w:tcPr>
            <w:tcW w:w="1555" w:type="dxa"/>
          </w:tcPr>
          <w:p>
            <w:pPr>
              <w:spacing w:line="480" w:lineRule="exact"/>
              <w:rPr>
                <w:rFonts w:ascii="宋体" w:hAnsi="宋体"/>
                <w:sz w:val="21"/>
                <w:szCs w:val="21"/>
              </w:rPr>
            </w:pPr>
          </w:p>
        </w:tc>
        <w:tc>
          <w:tcPr>
            <w:tcW w:w="1065" w:type="dxa"/>
          </w:tcPr>
          <w:p>
            <w:pPr>
              <w:spacing w:line="480" w:lineRule="exact"/>
              <w:rPr>
                <w:rFonts w:ascii="宋体" w:hAnsi="宋体"/>
                <w:sz w:val="21"/>
                <w:szCs w:val="21"/>
              </w:rPr>
            </w:pPr>
          </w:p>
        </w:tc>
        <w:tc>
          <w:tcPr>
            <w:tcW w:w="1245"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690"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1207"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860" w:type="dxa"/>
          </w:tcPr>
          <w:p>
            <w:pPr>
              <w:spacing w:line="480" w:lineRule="exact"/>
              <w:rPr>
                <w:rFonts w:ascii="宋体" w:hAnsi="宋体"/>
                <w:sz w:val="21"/>
                <w:szCs w:val="21"/>
              </w:rPr>
            </w:pPr>
          </w:p>
        </w:tc>
        <w:tc>
          <w:tcPr>
            <w:tcW w:w="773" w:type="dxa"/>
          </w:tcPr>
          <w:p>
            <w:pPr>
              <w:spacing w:line="480" w:lineRule="exact"/>
              <w:rPr>
                <w:rFonts w:ascii="宋体" w:hAnsi="宋体"/>
                <w:sz w:val="21"/>
                <w:szCs w:val="21"/>
              </w:rPr>
            </w:pPr>
          </w:p>
        </w:tc>
        <w:tc>
          <w:tcPr>
            <w:tcW w:w="1555" w:type="dxa"/>
          </w:tcPr>
          <w:p>
            <w:pPr>
              <w:spacing w:line="480" w:lineRule="exact"/>
              <w:rPr>
                <w:rFonts w:ascii="宋体" w:hAnsi="宋体"/>
                <w:sz w:val="21"/>
                <w:szCs w:val="21"/>
              </w:rPr>
            </w:pPr>
          </w:p>
        </w:tc>
        <w:tc>
          <w:tcPr>
            <w:tcW w:w="1065" w:type="dxa"/>
          </w:tcPr>
          <w:p>
            <w:pPr>
              <w:spacing w:line="480" w:lineRule="exact"/>
              <w:rPr>
                <w:rFonts w:ascii="宋体" w:hAnsi="宋体"/>
                <w:sz w:val="21"/>
                <w:szCs w:val="21"/>
              </w:rPr>
            </w:pPr>
          </w:p>
        </w:tc>
        <w:tc>
          <w:tcPr>
            <w:tcW w:w="1245"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690"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1207"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860" w:type="dxa"/>
          </w:tcPr>
          <w:p>
            <w:pPr>
              <w:spacing w:line="480" w:lineRule="exact"/>
              <w:rPr>
                <w:rFonts w:ascii="宋体" w:hAnsi="宋体"/>
                <w:sz w:val="21"/>
                <w:szCs w:val="21"/>
              </w:rPr>
            </w:pPr>
          </w:p>
        </w:tc>
        <w:tc>
          <w:tcPr>
            <w:tcW w:w="773" w:type="dxa"/>
          </w:tcPr>
          <w:p>
            <w:pPr>
              <w:spacing w:line="480" w:lineRule="exact"/>
              <w:rPr>
                <w:rFonts w:ascii="宋体" w:hAnsi="宋体"/>
                <w:sz w:val="21"/>
                <w:szCs w:val="21"/>
              </w:rPr>
            </w:pPr>
          </w:p>
        </w:tc>
        <w:tc>
          <w:tcPr>
            <w:tcW w:w="1555" w:type="dxa"/>
          </w:tcPr>
          <w:p>
            <w:pPr>
              <w:spacing w:line="480" w:lineRule="exact"/>
              <w:rPr>
                <w:rFonts w:ascii="宋体" w:hAnsi="宋体"/>
                <w:sz w:val="21"/>
                <w:szCs w:val="21"/>
              </w:rPr>
            </w:pPr>
          </w:p>
        </w:tc>
        <w:tc>
          <w:tcPr>
            <w:tcW w:w="1065" w:type="dxa"/>
          </w:tcPr>
          <w:p>
            <w:pPr>
              <w:spacing w:line="480" w:lineRule="exact"/>
              <w:rPr>
                <w:rFonts w:ascii="宋体" w:hAnsi="宋体"/>
                <w:sz w:val="21"/>
                <w:szCs w:val="21"/>
              </w:rPr>
            </w:pPr>
          </w:p>
        </w:tc>
        <w:tc>
          <w:tcPr>
            <w:tcW w:w="1245"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690"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1207"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860" w:type="dxa"/>
          </w:tcPr>
          <w:p>
            <w:pPr>
              <w:spacing w:line="480" w:lineRule="exact"/>
              <w:rPr>
                <w:rFonts w:ascii="宋体" w:hAnsi="宋体"/>
                <w:sz w:val="21"/>
                <w:szCs w:val="21"/>
              </w:rPr>
            </w:pPr>
          </w:p>
        </w:tc>
        <w:tc>
          <w:tcPr>
            <w:tcW w:w="773" w:type="dxa"/>
          </w:tcPr>
          <w:p>
            <w:pPr>
              <w:spacing w:line="480" w:lineRule="exact"/>
              <w:rPr>
                <w:rFonts w:ascii="宋体" w:hAnsi="宋体"/>
                <w:sz w:val="21"/>
                <w:szCs w:val="21"/>
              </w:rPr>
            </w:pPr>
          </w:p>
        </w:tc>
        <w:tc>
          <w:tcPr>
            <w:tcW w:w="1555" w:type="dxa"/>
          </w:tcPr>
          <w:p>
            <w:pPr>
              <w:spacing w:line="480" w:lineRule="exact"/>
              <w:rPr>
                <w:rFonts w:ascii="宋体" w:hAnsi="宋体"/>
                <w:sz w:val="21"/>
                <w:szCs w:val="21"/>
              </w:rPr>
            </w:pPr>
          </w:p>
        </w:tc>
        <w:tc>
          <w:tcPr>
            <w:tcW w:w="1065" w:type="dxa"/>
          </w:tcPr>
          <w:p>
            <w:pPr>
              <w:spacing w:line="480" w:lineRule="exact"/>
              <w:rPr>
                <w:rFonts w:ascii="宋体" w:hAnsi="宋体"/>
                <w:sz w:val="21"/>
                <w:szCs w:val="21"/>
              </w:rPr>
            </w:pPr>
          </w:p>
        </w:tc>
        <w:tc>
          <w:tcPr>
            <w:tcW w:w="1245"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690"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1207" w:type="dxa"/>
          </w:tcPr>
          <w:p>
            <w:pPr>
              <w:spacing w:line="480" w:lineRule="exact"/>
              <w:rPr>
                <w:rFonts w:ascii="宋体" w:hAnsi="宋体"/>
                <w:sz w:val="21"/>
                <w:szCs w:val="21"/>
              </w:rPr>
            </w:pPr>
          </w:p>
        </w:tc>
        <w:tc>
          <w:tcPr>
            <w:tcW w:w="686" w:type="dxa"/>
          </w:tcPr>
          <w:p>
            <w:pPr>
              <w:spacing w:line="480" w:lineRule="exact"/>
              <w:rPr>
                <w:rFonts w:ascii="宋体" w:hAnsi="宋体"/>
                <w:sz w:val="21"/>
                <w:szCs w:val="21"/>
              </w:rPr>
            </w:pPr>
          </w:p>
        </w:tc>
        <w:tc>
          <w:tcPr>
            <w:tcW w:w="860" w:type="dxa"/>
          </w:tcPr>
          <w:p>
            <w:pPr>
              <w:spacing w:line="480" w:lineRule="exact"/>
              <w:rPr>
                <w:rFonts w:ascii="宋体" w:hAnsi="宋体"/>
                <w:sz w:val="21"/>
                <w:szCs w:val="21"/>
              </w:rPr>
            </w:pPr>
          </w:p>
        </w:tc>
        <w:tc>
          <w:tcPr>
            <w:tcW w:w="773" w:type="dxa"/>
          </w:tcPr>
          <w:p>
            <w:pPr>
              <w:spacing w:line="480" w:lineRule="exact"/>
              <w:rPr>
                <w:rFonts w:ascii="宋体" w:hAnsi="宋体"/>
                <w:sz w:val="21"/>
                <w:szCs w:val="21"/>
              </w:rPr>
            </w:pPr>
          </w:p>
        </w:tc>
        <w:tc>
          <w:tcPr>
            <w:tcW w:w="1555" w:type="dxa"/>
          </w:tcPr>
          <w:p>
            <w:pPr>
              <w:spacing w:line="480" w:lineRule="exact"/>
              <w:rPr>
                <w:rFonts w:ascii="宋体" w:hAnsi="宋体"/>
                <w:sz w:val="21"/>
                <w:szCs w:val="21"/>
              </w:rPr>
            </w:pPr>
          </w:p>
        </w:tc>
        <w:tc>
          <w:tcPr>
            <w:tcW w:w="1065" w:type="dxa"/>
          </w:tcPr>
          <w:p>
            <w:pPr>
              <w:spacing w:line="480" w:lineRule="exact"/>
              <w:rPr>
                <w:rFonts w:ascii="宋体" w:hAnsi="宋体"/>
                <w:sz w:val="21"/>
                <w:szCs w:val="21"/>
              </w:rPr>
            </w:pPr>
          </w:p>
        </w:tc>
        <w:tc>
          <w:tcPr>
            <w:tcW w:w="1245" w:type="dxa"/>
          </w:tcPr>
          <w:p>
            <w:pPr>
              <w:spacing w:line="480" w:lineRule="exac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trPr>
        <w:tc>
          <w:tcPr>
            <w:tcW w:w="9453" w:type="dxa"/>
            <w:gridSpan w:val="10"/>
          </w:tcPr>
          <w:p>
            <w:pPr>
              <w:spacing w:line="480" w:lineRule="exact"/>
              <w:ind w:firstLine="360"/>
              <w:rPr>
                <w:rFonts w:ascii="宋体" w:hAnsi="宋体"/>
                <w:sz w:val="21"/>
                <w:szCs w:val="21"/>
              </w:rPr>
            </w:pPr>
            <w:r>
              <w:rPr>
                <w:rFonts w:hint="eastAsia" w:ascii="宋体" w:hAnsi="宋体"/>
                <w:sz w:val="21"/>
                <w:szCs w:val="21"/>
              </w:rPr>
              <w:t>一旦我单位成交，将实行项目经理负责制，我方保证并配备上述项目管理机构。上述填报内容真实，若不真实，愿按有关规定接受处理。项目管理班子机构设置、职责分工等情况另附资料说明。</w:t>
            </w:r>
          </w:p>
          <w:p>
            <w:pPr>
              <w:spacing w:line="480" w:lineRule="exact"/>
              <w:ind w:firstLine="360"/>
              <w:rPr>
                <w:rFonts w:ascii="宋体" w:hAnsi="宋体"/>
                <w:sz w:val="21"/>
                <w:szCs w:val="21"/>
              </w:rPr>
            </w:pPr>
            <w:r>
              <w:rPr>
                <w:rFonts w:hint="eastAsia" w:ascii="宋体" w:hAnsi="宋体"/>
                <w:sz w:val="21"/>
                <w:szCs w:val="21"/>
              </w:rPr>
              <w:t>注：1.</w:t>
            </w:r>
            <w:r>
              <w:rPr>
                <w:rFonts w:hint="eastAsia"/>
              </w:rPr>
              <w:t xml:space="preserve"> </w:t>
            </w:r>
            <w:r>
              <w:rPr>
                <w:rFonts w:hint="eastAsia" w:ascii="宋体" w:hAnsi="宋体"/>
                <w:sz w:val="21"/>
                <w:szCs w:val="21"/>
              </w:rPr>
              <w:t xml:space="preserve">提供人员的相关证书及在采购公告发布之日前3个月任意1个月人员在响应供应商单位（或其分支机构）缴纳的社保证明复印件加盖公章。        </w:t>
            </w:r>
          </w:p>
        </w:tc>
      </w:tr>
    </w:tbl>
    <w:p/>
    <w:p>
      <w:pPr>
        <w:pStyle w:val="6"/>
      </w:pPr>
      <w:r>
        <w:br w:type="page"/>
      </w:r>
      <w:r>
        <w:rPr>
          <w:rFonts w:hint="eastAsia" w:ascii="宋体" w:hAnsi="宋体"/>
        </w:rPr>
        <w:t>2、项目负责人简历表</w:t>
      </w:r>
    </w:p>
    <w:p>
      <w:pPr>
        <w:spacing w:line="480" w:lineRule="exact"/>
        <w:ind w:right="658"/>
        <w:rPr>
          <w:rFonts w:ascii="宋体" w:hAnsi="宋体"/>
          <w:sz w:val="21"/>
          <w:szCs w:val="21"/>
        </w:rPr>
      </w:pPr>
      <w:r>
        <w:rPr>
          <w:rFonts w:hint="eastAsia" w:ascii="宋体" w:hAnsi="宋体"/>
          <w:sz w:val="24"/>
          <w:u w:val="single"/>
        </w:rPr>
        <w:t xml:space="preserve">         </w:t>
      </w:r>
      <w:r>
        <w:rPr>
          <w:rFonts w:hint="eastAsia" w:ascii="宋体" w:hAnsi="宋体"/>
          <w:sz w:val="21"/>
          <w:szCs w:val="21"/>
          <w:u w:val="single"/>
        </w:rPr>
        <w:t xml:space="preserve"> </w:t>
      </w:r>
      <w:r>
        <w:rPr>
          <w:rFonts w:hint="eastAsia" w:ascii="宋体" w:hAnsi="宋体"/>
          <w:i/>
          <w:iCs/>
          <w:sz w:val="21"/>
          <w:szCs w:val="21"/>
          <w:u w:val="single"/>
        </w:rPr>
        <w:t>{磋商工程项目名称}</w:t>
      </w:r>
      <w:r>
        <w:rPr>
          <w:rFonts w:hint="eastAsia" w:ascii="宋体" w:hAnsi="宋体"/>
          <w:sz w:val="21"/>
          <w:szCs w:val="21"/>
          <w:u w:val="single"/>
        </w:rPr>
        <w:t xml:space="preserve">             </w:t>
      </w:r>
      <w:r>
        <w:rPr>
          <w:rFonts w:hint="eastAsia" w:ascii="宋体" w:hAnsi="宋体"/>
          <w:sz w:val="21"/>
          <w:szCs w:val="21"/>
        </w:rPr>
        <w:t>工程                           表6.7</w:t>
      </w:r>
    </w:p>
    <w:tbl>
      <w:tblPr>
        <w:tblStyle w:val="59"/>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vAlign w:val="center"/>
          </w:tcPr>
          <w:p>
            <w:pPr>
              <w:spacing w:line="480" w:lineRule="exact"/>
              <w:jc w:val="center"/>
              <w:rPr>
                <w:rFonts w:ascii="宋体" w:hAnsi="宋体"/>
                <w:sz w:val="21"/>
                <w:szCs w:val="21"/>
              </w:rPr>
            </w:pPr>
            <w:r>
              <w:rPr>
                <w:rFonts w:hint="eastAsia" w:ascii="宋体" w:hAnsi="宋体"/>
                <w:sz w:val="21"/>
                <w:szCs w:val="21"/>
              </w:rPr>
              <w:t>姓名</w:t>
            </w:r>
          </w:p>
        </w:tc>
        <w:tc>
          <w:tcPr>
            <w:tcW w:w="2610" w:type="dxa"/>
            <w:gridSpan w:val="4"/>
            <w:vAlign w:val="center"/>
          </w:tcPr>
          <w:p>
            <w:pPr>
              <w:spacing w:line="480" w:lineRule="exact"/>
              <w:jc w:val="center"/>
              <w:rPr>
                <w:rFonts w:ascii="宋体" w:hAnsi="宋体"/>
                <w:sz w:val="21"/>
                <w:szCs w:val="21"/>
              </w:rPr>
            </w:pPr>
          </w:p>
        </w:tc>
        <w:tc>
          <w:tcPr>
            <w:tcW w:w="840" w:type="dxa"/>
            <w:vAlign w:val="center"/>
          </w:tcPr>
          <w:p>
            <w:pPr>
              <w:spacing w:line="480" w:lineRule="exact"/>
              <w:jc w:val="center"/>
              <w:rPr>
                <w:rFonts w:ascii="宋体" w:hAnsi="宋体"/>
                <w:sz w:val="21"/>
                <w:szCs w:val="21"/>
              </w:rPr>
            </w:pPr>
            <w:r>
              <w:rPr>
                <w:rFonts w:hint="eastAsia" w:ascii="宋体" w:hAnsi="宋体"/>
                <w:sz w:val="21"/>
                <w:szCs w:val="21"/>
              </w:rPr>
              <w:t>性别</w:t>
            </w:r>
          </w:p>
        </w:tc>
        <w:tc>
          <w:tcPr>
            <w:tcW w:w="1680" w:type="dxa"/>
            <w:gridSpan w:val="3"/>
            <w:vAlign w:val="center"/>
          </w:tcPr>
          <w:p>
            <w:pPr>
              <w:spacing w:line="480" w:lineRule="exact"/>
              <w:jc w:val="center"/>
              <w:rPr>
                <w:rFonts w:ascii="宋体" w:hAnsi="宋体"/>
                <w:sz w:val="21"/>
                <w:szCs w:val="21"/>
              </w:rPr>
            </w:pPr>
          </w:p>
        </w:tc>
        <w:tc>
          <w:tcPr>
            <w:tcW w:w="1080" w:type="dxa"/>
            <w:gridSpan w:val="2"/>
            <w:vAlign w:val="center"/>
          </w:tcPr>
          <w:p>
            <w:pPr>
              <w:spacing w:line="480" w:lineRule="exact"/>
              <w:jc w:val="center"/>
              <w:rPr>
                <w:rFonts w:ascii="宋体" w:hAnsi="宋体"/>
                <w:sz w:val="21"/>
                <w:szCs w:val="21"/>
              </w:rPr>
            </w:pPr>
            <w:r>
              <w:rPr>
                <w:rFonts w:hint="eastAsia" w:ascii="宋体" w:hAnsi="宋体"/>
                <w:sz w:val="21"/>
                <w:szCs w:val="21"/>
              </w:rPr>
              <w:t>年龄</w:t>
            </w:r>
          </w:p>
        </w:tc>
        <w:tc>
          <w:tcPr>
            <w:tcW w:w="1800" w:type="dxa"/>
            <w:gridSpan w:val="2"/>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vAlign w:val="center"/>
          </w:tcPr>
          <w:p>
            <w:pPr>
              <w:spacing w:line="480" w:lineRule="exact"/>
              <w:jc w:val="center"/>
              <w:rPr>
                <w:rFonts w:ascii="宋体" w:hAnsi="宋体"/>
                <w:sz w:val="21"/>
                <w:szCs w:val="21"/>
              </w:rPr>
            </w:pPr>
            <w:r>
              <w:rPr>
                <w:rFonts w:hint="eastAsia" w:ascii="宋体" w:hAnsi="宋体"/>
                <w:sz w:val="21"/>
                <w:szCs w:val="21"/>
              </w:rPr>
              <w:t>职务</w:t>
            </w:r>
          </w:p>
        </w:tc>
        <w:tc>
          <w:tcPr>
            <w:tcW w:w="2610" w:type="dxa"/>
            <w:gridSpan w:val="4"/>
            <w:vAlign w:val="center"/>
          </w:tcPr>
          <w:p>
            <w:pPr>
              <w:spacing w:line="480" w:lineRule="exact"/>
              <w:jc w:val="center"/>
              <w:rPr>
                <w:rFonts w:ascii="宋体" w:hAnsi="宋体"/>
                <w:sz w:val="21"/>
                <w:szCs w:val="21"/>
              </w:rPr>
            </w:pPr>
          </w:p>
        </w:tc>
        <w:tc>
          <w:tcPr>
            <w:tcW w:w="840" w:type="dxa"/>
            <w:vAlign w:val="center"/>
          </w:tcPr>
          <w:p>
            <w:pPr>
              <w:spacing w:line="480" w:lineRule="exact"/>
              <w:jc w:val="center"/>
              <w:rPr>
                <w:rFonts w:ascii="宋体" w:hAnsi="宋体"/>
                <w:sz w:val="21"/>
                <w:szCs w:val="21"/>
              </w:rPr>
            </w:pPr>
            <w:r>
              <w:rPr>
                <w:rFonts w:hint="eastAsia" w:ascii="宋体" w:hAnsi="宋体"/>
                <w:sz w:val="21"/>
                <w:szCs w:val="21"/>
              </w:rPr>
              <w:t>职称</w:t>
            </w:r>
          </w:p>
        </w:tc>
        <w:tc>
          <w:tcPr>
            <w:tcW w:w="1680" w:type="dxa"/>
            <w:gridSpan w:val="3"/>
            <w:vAlign w:val="center"/>
          </w:tcPr>
          <w:p>
            <w:pPr>
              <w:spacing w:line="480" w:lineRule="exact"/>
              <w:jc w:val="center"/>
              <w:rPr>
                <w:rFonts w:ascii="宋体" w:hAnsi="宋体"/>
                <w:sz w:val="21"/>
                <w:szCs w:val="21"/>
              </w:rPr>
            </w:pPr>
          </w:p>
        </w:tc>
        <w:tc>
          <w:tcPr>
            <w:tcW w:w="1080" w:type="dxa"/>
            <w:gridSpan w:val="2"/>
            <w:vAlign w:val="center"/>
          </w:tcPr>
          <w:p>
            <w:pPr>
              <w:spacing w:line="480" w:lineRule="exact"/>
              <w:jc w:val="center"/>
              <w:rPr>
                <w:rFonts w:ascii="宋体" w:hAnsi="宋体"/>
                <w:sz w:val="21"/>
                <w:szCs w:val="21"/>
              </w:rPr>
            </w:pPr>
            <w:r>
              <w:rPr>
                <w:rFonts w:hint="eastAsia" w:ascii="宋体" w:hAnsi="宋体"/>
                <w:sz w:val="21"/>
                <w:szCs w:val="21"/>
              </w:rPr>
              <w:t>学历</w:t>
            </w:r>
          </w:p>
        </w:tc>
        <w:tc>
          <w:tcPr>
            <w:tcW w:w="1800" w:type="dxa"/>
            <w:gridSpan w:val="2"/>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35" w:type="dxa"/>
            <w:gridSpan w:val="3"/>
            <w:vAlign w:val="center"/>
          </w:tcPr>
          <w:p>
            <w:pPr>
              <w:spacing w:line="480" w:lineRule="exact"/>
              <w:jc w:val="center"/>
              <w:rPr>
                <w:rFonts w:ascii="宋体" w:hAnsi="宋体"/>
                <w:sz w:val="21"/>
                <w:szCs w:val="21"/>
              </w:rPr>
            </w:pPr>
            <w:r>
              <w:rPr>
                <w:rFonts w:hint="eastAsia" w:ascii="宋体" w:hAnsi="宋体"/>
                <w:sz w:val="21"/>
                <w:szCs w:val="21"/>
              </w:rPr>
              <w:t>参加工作时间</w:t>
            </w:r>
          </w:p>
        </w:tc>
        <w:tc>
          <w:tcPr>
            <w:tcW w:w="1890" w:type="dxa"/>
            <w:gridSpan w:val="4"/>
            <w:vAlign w:val="center"/>
          </w:tcPr>
          <w:p>
            <w:pPr>
              <w:spacing w:line="480" w:lineRule="exact"/>
              <w:jc w:val="center"/>
              <w:rPr>
                <w:rFonts w:ascii="宋体" w:hAnsi="宋体"/>
                <w:sz w:val="21"/>
                <w:szCs w:val="21"/>
              </w:rPr>
            </w:pPr>
          </w:p>
        </w:tc>
        <w:tc>
          <w:tcPr>
            <w:tcW w:w="2625" w:type="dxa"/>
            <w:gridSpan w:val="5"/>
            <w:vAlign w:val="center"/>
          </w:tcPr>
          <w:p>
            <w:pPr>
              <w:spacing w:line="480" w:lineRule="exact"/>
              <w:jc w:val="center"/>
              <w:rPr>
                <w:rFonts w:ascii="宋体" w:hAnsi="宋体"/>
                <w:sz w:val="21"/>
                <w:szCs w:val="21"/>
              </w:rPr>
            </w:pPr>
            <w:r>
              <w:rPr>
                <w:rFonts w:hint="eastAsia" w:ascii="宋体" w:hAnsi="宋体"/>
                <w:sz w:val="21"/>
                <w:szCs w:val="21"/>
              </w:rPr>
              <w:t>担任项目经理年限</w:t>
            </w: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2835" w:type="dxa"/>
            <w:gridSpan w:val="3"/>
            <w:vAlign w:val="center"/>
          </w:tcPr>
          <w:p>
            <w:pPr>
              <w:spacing w:line="480" w:lineRule="exact"/>
              <w:jc w:val="center"/>
              <w:rPr>
                <w:rFonts w:ascii="宋体" w:hAnsi="宋体"/>
                <w:sz w:val="21"/>
                <w:szCs w:val="21"/>
              </w:rPr>
            </w:pPr>
            <w:r>
              <w:rPr>
                <w:rFonts w:hint="eastAsia" w:ascii="宋体" w:hAnsi="宋体"/>
                <w:sz w:val="21"/>
                <w:szCs w:val="21"/>
              </w:rPr>
              <w:t>项目经理资格证书编号</w:t>
            </w:r>
          </w:p>
        </w:tc>
        <w:tc>
          <w:tcPr>
            <w:tcW w:w="5910" w:type="dxa"/>
            <w:gridSpan w:val="10"/>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745" w:type="dxa"/>
            <w:gridSpan w:val="13"/>
            <w:vAlign w:val="center"/>
          </w:tcPr>
          <w:p>
            <w:pPr>
              <w:spacing w:line="480" w:lineRule="exact"/>
              <w:jc w:val="center"/>
              <w:rPr>
                <w:rFonts w:ascii="宋体" w:hAnsi="宋体"/>
                <w:sz w:val="21"/>
                <w:szCs w:val="21"/>
              </w:rPr>
            </w:pPr>
            <w:r>
              <w:rPr>
                <w:rFonts w:hint="eastAsia" w:ascii="宋体" w:hAnsi="宋体"/>
                <w:sz w:val="21"/>
                <w:szCs w:val="21"/>
              </w:rPr>
              <w:t>在建和已完工程项目情况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480" w:type="dxa"/>
            <w:gridSpan w:val="2"/>
            <w:vAlign w:val="center"/>
          </w:tcPr>
          <w:p>
            <w:pPr>
              <w:spacing w:line="480" w:lineRule="exact"/>
              <w:jc w:val="center"/>
              <w:rPr>
                <w:rFonts w:ascii="宋体" w:hAnsi="宋体"/>
                <w:sz w:val="21"/>
                <w:szCs w:val="21"/>
              </w:rPr>
            </w:pPr>
            <w:r>
              <w:rPr>
                <w:rFonts w:hint="eastAsia" w:ascii="宋体" w:hAnsi="宋体"/>
                <w:sz w:val="21"/>
                <w:szCs w:val="21"/>
              </w:rPr>
              <w:t>建设单位</w:t>
            </w:r>
          </w:p>
        </w:tc>
        <w:tc>
          <w:tcPr>
            <w:tcW w:w="1680" w:type="dxa"/>
            <w:gridSpan w:val="2"/>
            <w:vAlign w:val="center"/>
          </w:tcPr>
          <w:p>
            <w:pPr>
              <w:spacing w:line="480" w:lineRule="exact"/>
              <w:jc w:val="center"/>
              <w:rPr>
                <w:rFonts w:ascii="宋体" w:hAnsi="宋体"/>
                <w:sz w:val="21"/>
                <w:szCs w:val="21"/>
              </w:rPr>
            </w:pPr>
            <w:r>
              <w:rPr>
                <w:rFonts w:hint="eastAsia" w:ascii="宋体" w:hAnsi="宋体"/>
                <w:sz w:val="21"/>
                <w:szCs w:val="21"/>
              </w:rPr>
              <w:t>项目名称</w:t>
            </w:r>
          </w:p>
        </w:tc>
        <w:tc>
          <w:tcPr>
            <w:tcW w:w="1580" w:type="dxa"/>
            <w:gridSpan w:val="4"/>
            <w:vAlign w:val="center"/>
          </w:tcPr>
          <w:p>
            <w:pPr>
              <w:spacing w:line="480" w:lineRule="exact"/>
              <w:jc w:val="center"/>
              <w:rPr>
                <w:rFonts w:ascii="宋体" w:hAnsi="宋体"/>
                <w:sz w:val="21"/>
                <w:szCs w:val="21"/>
              </w:rPr>
            </w:pPr>
            <w:r>
              <w:rPr>
                <w:rFonts w:hint="eastAsia" w:ascii="宋体" w:hAnsi="宋体"/>
                <w:sz w:val="21"/>
                <w:szCs w:val="21"/>
              </w:rPr>
              <w:t>建设规模</w:t>
            </w:r>
          </w:p>
        </w:tc>
        <w:tc>
          <w:tcPr>
            <w:tcW w:w="1560" w:type="dxa"/>
            <w:gridSpan w:val="2"/>
            <w:vAlign w:val="center"/>
          </w:tcPr>
          <w:p>
            <w:pPr>
              <w:spacing w:line="480" w:lineRule="exact"/>
              <w:jc w:val="center"/>
              <w:rPr>
                <w:rFonts w:ascii="宋体" w:hAnsi="宋体"/>
                <w:sz w:val="21"/>
                <w:szCs w:val="21"/>
              </w:rPr>
            </w:pPr>
            <w:r>
              <w:rPr>
                <w:rFonts w:hint="eastAsia" w:ascii="宋体" w:hAnsi="宋体"/>
                <w:sz w:val="21"/>
                <w:szCs w:val="21"/>
              </w:rPr>
              <w:t>开、竣工</w:t>
            </w:r>
          </w:p>
          <w:p>
            <w:pPr>
              <w:spacing w:line="480" w:lineRule="exact"/>
              <w:jc w:val="center"/>
              <w:rPr>
                <w:rFonts w:ascii="宋体" w:hAnsi="宋体"/>
                <w:sz w:val="21"/>
                <w:szCs w:val="21"/>
              </w:rPr>
            </w:pPr>
            <w:r>
              <w:rPr>
                <w:rFonts w:hint="eastAsia" w:ascii="宋体" w:hAnsi="宋体"/>
                <w:sz w:val="21"/>
                <w:szCs w:val="21"/>
              </w:rPr>
              <w:t>日期</w:t>
            </w:r>
          </w:p>
        </w:tc>
        <w:tc>
          <w:tcPr>
            <w:tcW w:w="1050" w:type="dxa"/>
            <w:gridSpan w:val="2"/>
            <w:vAlign w:val="center"/>
          </w:tcPr>
          <w:p>
            <w:pPr>
              <w:spacing w:line="480" w:lineRule="exact"/>
              <w:jc w:val="center"/>
              <w:rPr>
                <w:rFonts w:ascii="宋体" w:hAnsi="宋体"/>
                <w:sz w:val="21"/>
                <w:szCs w:val="21"/>
              </w:rPr>
            </w:pPr>
            <w:r>
              <w:rPr>
                <w:rFonts w:hint="eastAsia" w:ascii="宋体" w:hAnsi="宋体"/>
                <w:sz w:val="21"/>
                <w:szCs w:val="21"/>
              </w:rPr>
              <w:t>在建或已 完</w:t>
            </w:r>
          </w:p>
        </w:tc>
        <w:tc>
          <w:tcPr>
            <w:tcW w:w="1395" w:type="dxa"/>
            <w:vAlign w:val="center"/>
          </w:tcPr>
          <w:p>
            <w:pPr>
              <w:spacing w:line="480" w:lineRule="exact"/>
              <w:jc w:val="center"/>
              <w:rPr>
                <w:rFonts w:ascii="宋体" w:hAnsi="宋体"/>
                <w:sz w:val="21"/>
                <w:szCs w:val="21"/>
              </w:rPr>
            </w:pPr>
            <w:r>
              <w:rPr>
                <w:rFonts w:hint="eastAsia" w:ascii="宋体" w:hAnsi="宋体"/>
                <w:sz w:val="21"/>
                <w:szCs w:val="21"/>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050" w:type="dxa"/>
            <w:gridSpan w:val="2"/>
            <w:vAlign w:val="center"/>
          </w:tcPr>
          <w:p>
            <w:pPr>
              <w:spacing w:line="480" w:lineRule="exact"/>
              <w:jc w:val="center"/>
              <w:rPr>
                <w:rFonts w:ascii="宋体" w:hAnsi="宋体"/>
                <w:sz w:val="21"/>
                <w:szCs w:val="21"/>
              </w:rPr>
            </w:pPr>
          </w:p>
        </w:tc>
        <w:tc>
          <w:tcPr>
            <w:tcW w:w="1395" w:type="dxa"/>
            <w:vAlign w:val="center"/>
          </w:tcPr>
          <w:p>
            <w:pPr>
              <w:spacing w:line="480" w:lineRule="exact"/>
              <w:jc w:val="center"/>
              <w:rPr>
                <w:rFonts w:ascii="宋体" w:hAnsi="宋体"/>
                <w:sz w:val="21"/>
                <w:szCs w:val="21"/>
              </w:rPr>
            </w:pPr>
          </w:p>
        </w:tc>
      </w:tr>
    </w:tbl>
    <w:p>
      <w:pPr>
        <w:spacing w:line="360" w:lineRule="auto"/>
        <w:rPr>
          <w:sz w:val="21"/>
          <w:szCs w:val="21"/>
        </w:rPr>
      </w:pPr>
      <w:r>
        <w:rPr>
          <w:rFonts w:hint="eastAsia"/>
          <w:sz w:val="21"/>
          <w:szCs w:val="21"/>
        </w:rPr>
        <w:t>注：１、须附证明该项目负责人所承担工程的证明文件。</w:t>
      </w:r>
    </w:p>
    <w:p>
      <w:pPr>
        <w:spacing w:line="360" w:lineRule="auto"/>
        <w:rPr>
          <w:sz w:val="21"/>
          <w:szCs w:val="21"/>
        </w:rPr>
      </w:pPr>
      <w:r>
        <w:rPr>
          <w:rFonts w:hint="eastAsia"/>
          <w:sz w:val="21"/>
          <w:szCs w:val="21"/>
        </w:rPr>
        <w:t>　　２、该项目负责人在工程签订合同之日起至工程竣工验收完成期间只担任此工程的项目负责人。</w:t>
      </w:r>
    </w:p>
    <w:p>
      <w:pPr>
        <w:pStyle w:val="6"/>
        <w:rPr>
          <w:rFonts w:ascii="宋体" w:hAnsi="宋体"/>
        </w:rPr>
      </w:pPr>
      <w:r>
        <w:rPr>
          <w:rFonts w:hint="eastAsia" w:ascii="宋体" w:hAnsi="宋体"/>
        </w:rPr>
        <w:t>3、项目技术负责人简历表</w:t>
      </w:r>
    </w:p>
    <w:p>
      <w:pPr>
        <w:spacing w:line="480" w:lineRule="exact"/>
        <w:rPr>
          <w:rFonts w:ascii="宋体" w:hAnsi="宋体"/>
          <w:sz w:val="21"/>
          <w:szCs w:val="21"/>
        </w:rPr>
      </w:pPr>
      <w:r>
        <w:rPr>
          <w:rFonts w:hint="eastAsia" w:ascii="宋体" w:hAnsi="宋体"/>
          <w:sz w:val="21"/>
          <w:szCs w:val="21"/>
          <w:u w:val="single"/>
        </w:rPr>
        <w:t xml:space="preserve">         </w:t>
      </w:r>
      <w:r>
        <w:rPr>
          <w:rFonts w:hint="eastAsia" w:ascii="宋体" w:hAnsi="宋体"/>
          <w:i/>
          <w:iCs/>
          <w:sz w:val="21"/>
          <w:szCs w:val="21"/>
          <w:u w:val="single"/>
        </w:rPr>
        <w:t xml:space="preserve">{磋商工程项目名称} </w:t>
      </w:r>
      <w:r>
        <w:rPr>
          <w:rFonts w:hint="eastAsia" w:ascii="宋体" w:hAnsi="宋体"/>
          <w:sz w:val="21"/>
          <w:szCs w:val="21"/>
          <w:u w:val="single"/>
        </w:rPr>
        <w:t xml:space="preserve"> </w:t>
      </w:r>
      <w:r>
        <w:rPr>
          <w:rFonts w:hint="eastAsia" w:ascii="宋体" w:hAnsi="宋体"/>
          <w:i/>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工程                          </w:t>
      </w:r>
      <w:r>
        <w:rPr>
          <w:rFonts w:hint="eastAsia" w:ascii="宋体" w:hAnsi="宋体"/>
          <w:sz w:val="21"/>
          <w:szCs w:val="21"/>
        </w:rPr>
        <w:tab/>
      </w:r>
      <w:r>
        <w:rPr>
          <w:rFonts w:hint="eastAsia" w:ascii="宋体" w:hAnsi="宋体"/>
          <w:sz w:val="21"/>
          <w:szCs w:val="21"/>
        </w:rPr>
        <w:tab/>
      </w:r>
      <w:r>
        <w:rPr>
          <w:rFonts w:hint="eastAsia" w:ascii="宋体" w:hAnsi="宋体"/>
          <w:sz w:val="21"/>
          <w:szCs w:val="21"/>
        </w:rPr>
        <w:t>表6.8</w:t>
      </w:r>
    </w:p>
    <w:tbl>
      <w:tblPr>
        <w:tblStyle w:val="59"/>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vAlign w:val="center"/>
          </w:tcPr>
          <w:p>
            <w:pPr>
              <w:spacing w:line="480" w:lineRule="exact"/>
              <w:jc w:val="center"/>
              <w:rPr>
                <w:rFonts w:ascii="宋体" w:hAnsi="宋体"/>
                <w:sz w:val="21"/>
                <w:szCs w:val="21"/>
              </w:rPr>
            </w:pPr>
            <w:r>
              <w:rPr>
                <w:rFonts w:hint="eastAsia" w:ascii="宋体" w:hAnsi="宋体"/>
                <w:sz w:val="21"/>
                <w:szCs w:val="21"/>
              </w:rPr>
              <w:t>姓名</w:t>
            </w:r>
          </w:p>
        </w:tc>
        <w:tc>
          <w:tcPr>
            <w:tcW w:w="2610" w:type="dxa"/>
            <w:gridSpan w:val="4"/>
            <w:vAlign w:val="center"/>
          </w:tcPr>
          <w:p>
            <w:pPr>
              <w:spacing w:line="480" w:lineRule="exact"/>
              <w:jc w:val="center"/>
              <w:rPr>
                <w:rFonts w:ascii="宋体" w:hAnsi="宋体"/>
                <w:sz w:val="21"/>
                <w:szCs w:val="21"/>
              </w:rPr>
            </w:pPr>
          </w:p>
        </w:tc>
        <w:tc>
          <w:tcPr>
            <w:tcW w:w="840" w:type="dxa"/>
            <w:vAlign w:val="center"/>
          </w:tcPr>
          <w:p>
            <w:pPr>
              <w:spacing w:line="480" w:lineRule="exact"/>
              <w:jc w:val="center"/>
              <w:rPr>
                <w:rFonts w:ascii="宋体" w:hAnsi="宋体"/>
                <w:sz w:val="21"/>
                <w:szCs w:val="21"/>
              </w:rPr>
            </w:pPr>
            <w:r>
              <w:rPr>
                <w:rFonts w:hint="eastAsia" w:ascii="宋体" w:hAnsi="宋体"/>
                <w:sz w:val="21"/>
                <w:szCs w:val="21"/>
              </w:rPr>
              <w:t>性别</w:t>
            </w:r>
          </w:p>
        </w:tc>
        <w:tc>
          <w:tcPr>
            <w:tcW w:w="2040" w:type="dxa"/>
            <w:gridSpan w:val="3"/>
            <w:vAlign w:val="center"/>
          </w:tcPr>
          <w:p>
            <w:pPr>
              <w:spacing w:line="480" w:lineRule="exact"/>
              <w:jc w:val="center"/>
              <w:rPr>
                <w:rFonts w:ascii="宋体" w:hAnsi="宋体"/>
                <w:sz w:val="21"/>
                <w:szCs w:val="21"/>
              </w:rPr>
            </w:pPr>
          </w:p>
        </w:tc>
        <w:tc>
          <w:tcPr>
            <w:tcW w:w="900" w:type="dxa"/>
            <w:gridSpan w:val="2"/>
            <w:vAlign w:val="center"/>
          </w:tcPr>
          <w:p>
            <w:pPr>
              <w:spacing w:line="480" w:lineRule="exact"/>
              <w:jc w:val="center"/>
              <w:rPr>
                <w:rFonts w:ascii="宋体" w:hAnsi="宋体"/>
                <w:sz w:val="21"/>
                <w:szCs w:val="21"/>
              </w:rPr>
            </w:pPr>
            <w:r>
              <w:rPr>
                <w:rFonts w:hint="eastAsia" w:ascii="宋体" w:hAnsi="宋体"/>
                <w:sz w:val="21"/>
                <w:szCs w:val="21"/>
              </w:rPr>
              <w:t>年龄</w:t>
            </w:r>
          </w:p>
        </w:tc>
        <w:tc>
          <w:tcPr>
            <w:tcW w:w="2430" w:type="dxa"/>
            <w:gridSpan w:val="3"/>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vAlign w:val="center"/>
          </w:tcPr>
          <w:p>
            <w:pPr>
              <w:spacing w:line="480" w:lineRule="exact"/>
              <w:jc w:val="center"/>
              <w:rPr>
                <w:rFonts w:ascii="宋体" w:hAnsi="宋体"/>
                <w:sz w:val="21"/>
                <w:szCs w:val="21"/>
              </w:rPr>
            </w:pPr>
            <w:r>
              <w:rPr>
                <w:rFonts w:hint="eastAsia" w:ascii="宋体" w:hAnsi="宋体"/>
                <w:sz w:val="21"/>
                <w:szCs w:val="21"/>
              </w:rPr>
              <w:t>职务</w:t>
            </w:r>
          </w:p>
        </w:tc>
        <w:tc>
          <w:tcPr>
            <w:tcW w:w="2610" w:type="dxa"/>
            <w:gridSpan w:val="4"/>
            <w:vAlign w:val="center"/>
          </w:tcPr>
          <w:p>
            <w:pPr>
              <w:spacing w:line="480" w:lineRule="exact"/>
              <w:jc w:val="center"/>
              <w:rPr>
                <w:rFonts w:ascii="宋体" w:hAnsi="宋体"/>
                <w:sz w:val="21"/>
                <w:szCs w:val="21"/>
              </w:rPr>
            </w:pPr>
          </w:p>
        </w:tc>
        <w:tc>
          <w:tcPr>
            <w:tcW w:w="840" w:type="dxa"/>
            <w:vAlign w:val="center"/>
          </w:tcPr>
          <w:p>
            <w:pPr>
              <w:spacing w:line="480" w:lineRule="exact"/>
              <w:jc w:val="center"/>
              <w:rPr>
                <w:rFonts w:ascii="宋体" w:hAnsi="宋体"/>
                <w:sz w:val="21"/>
                <w:szCs w:val="21"/>
              </w:rPr>
            </w:pPr>
            <w:r>
              <w:rPr>
                <w:rFonts w:hint="eastAsia" w:ascii="宋体" w:hAnsi="宋体"/>
                <w:sz w:val="21"/>
                <w:szCs w:val="21"/>
              </w:rPr>
              <w:t>职称</w:t>
            </w:r>
          </w:p>
        </w:tc>
        <w:tc>
          <w:tcPr>
            <w:tcW w:w="2040" w:type="dxa"/>
            <w:gridSpan w:val="3"/>
            <w:vAlign w:val="center"/>
          </w:tcPr>
          <w:p>
            <w:pPr>
              <w:spacing w:line="480" w:lineRule="exact"/>
              <w:jc w:val="center"/>
              <w:rPr>
                <w:rFonts w:ascii="宋体" w:hAnsi="宋体"/>
                <w:sz w:val="21"/>
                <w:szCs w:val="21"/>
              </w:rPr>
            </w:pPr>
          </w:p>
        </w:tc>
        <w:tc>
          <w:tcPr>
            <w:tcW w:w="900" w:type="dxa"/>
            <w:gridSpan w:val="2"/>
            <w:vAlign w:val="center"/>
          </w:tcPr>
          <w:p>
            <w:pPr>
              <w:spacing w:line="480" w:lineRule="exact"/>
              <w:jc w:val="center"/>
              <w:rPr>
                <w:rFonts w:ascii="宋体" w:hAnsi="宋体"/>
                <w:sz w:val="21"/>
                <w:szCs w:val="21"/>
              </w:rPr>
            </w:pPr>
            <w:r>
              <w:rPr>
                <w:rFonts w:hint="eastAsia" w:ascii="宋体" w:hAnsi="宋体"/>
                <w:sz w:val="21"/>
                <w:szCs w:val="21"/>
              </w:rPr>
              <w:t>学历</w:t>
            </w:r>
          </w:p>
        </w:tc>
        <w:tc>
          <w:tcPr>
            <w:tcW w:w="2430" w:type="dxa"/>
            <w:gridSpan w:val="3"/>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415" w:type="dxa"/>
            <w:gridSpan w:val="3"/>
            <w:vAlign w:val="center"/>
          </w:tcPr>
          <w:p>
            <w:pPr>
              <w:spacing w:line="480" w:lineRule="exact"/>
              <w:jc w:val="center"/>
              <w:rPr>
                <w:rFonts w:ascii="宋体" w:hAnsi="宋体"/>
                <w:sz w:val="21"/>
                <w:szCs w:val="21"/>
              </w:rPr>
            </w:pPr>
            <w:r>
              <w:rPr>
                <w:rFonts w:hint="eastAsia" w:ascii="宋体" w:hAnsi="宋体"/>
                <w:sz w:val="21"/>
                <w:szCs w:val="21"/>
              </w:rPr>
              <w:t>参加工作时间</w:t>
            </w:r>
          </w:p>
        </w:tc>
        <w:tc>
          <w:tcPr>
            <w:tcW w:w="2310" w:type="dxa"/>
            <w:gridSpan w:val="4"/>
            <w:vAlign w:val="center"/>
          </w:tcPr>
          <w:p>
            <w:pPr>
              <w:spacing w:line="480" w:lineRule="exact"/>
              <w:jc w:val="center"/>
              <w:rPr>
                <w:rFonts w:ascii="宋体" w:hAnsi="宋体"/>
                <w:sz w:val="21"/>
                <w:szCs w:val="21"/>
              </w:rPr>
            </w:pPr>
          </w:p>
        </w:tc>
        <w:tc>
          <w:tcPr>
            <w:tcW w:w="2625" w:type="dxa"/>
            <w:gridSpan w:val="5"/>
            <w:vAlign w:val="center"/>
          </w:tcPr>
          <w:p>
            <w:pPr>
              <w:spacing w:line="480" w:lineRule="exact"/>
              <w:jc w:val="center"/>
              <w:rPr>
                <w:rFonts w:ascii="宋体" w:hAnsi="宋体"/>
                <w:sz w:val="21"/>
                <w:szCs w:val="21"/>
              </w:rPr>
            </w:pPr>
            <w:r>
              <w:rPr>
                <w:rFonts w:hint="eastAsia" w:ascii="宋体" w:hAnsi="宋体"/>
                <w:sz w:val="21"/>
                <w:szCs w:val="21"/>
              </w:rPr>
              <w:t>担任技术负责人年限</w:t>
            </w:r>
          </w:p>
        </w:tc>
        <w:tc>
          <w:tcPr>
            <w:tcW w:w="2205" w:type="dxa"/>
            <w:gridSpan w:val="2"/>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555" w:type="dxa"/>
            <w:gridSpan w:val="14"/>
            <w:vAlign w:val="center"/>
          </w:tcPr>
          <w:p>
            <w:pPr>
              <w:spacing w:line="480" w:lineRule="exact"/>
              <w:jc w:val="center"/>
              <w:rPr>
                <w:rFonts w:ascii="宋体" w:hAnsi="宋体"/>
                <w:sz w:val="21"/>
                <w:szCs w:val="21"/>
              </w:rPr>
            </w:pPr>
            <w:r>
              <w:rPr>
                <w:rFonts w:hint="eastAsia" w:ascii="宋体" w:hAnsi="宋体"/>
                <w:sz w:val="21"/>
                <w:szCs w:val="21"/>
              </w:rPr>
              <w:t>在建和已完工程项目情况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vAlign w:val="center"/>
          </w:tcPr>
          <w:p>
            <w:pPr>
              <w:spacing w:line="480" w:lineRule="exact"/>
              <w:jc w:val="center"/>
              <w:rPr>
                <w:rFonts w:ascii="宋体" w:hAnsi="宋体"/>
                <w:sz w:val="21"/>
                <w:szCs w:val="21"/>
              </w:rPr>
            </w:pPr>
            <w:r>
              <w:rPr>
                <w:rFonts w:hint="eastAsia" w:ascii="宋体" w:hAnsi="宋体"/>
                <w:sz w:val="21"/>
                <w:szCs w:val="21"/>
              </w:rPr>
              <w:t>建设单位</w:t>
            </w:r>
          </w:p>
        </w:tc>
        <w:tc>
          <w:tcPr>
            <w:tcW w:w="1680" w:type="dxa"/>
            <w:gridSpan w:val="2"/>
            <w:vAlign w:val="center"/>
          </w:tcPr>
          <w:p>
            <w:pPr>
              <w:spacing w:line="480" w:lineRule="exact"/>
              <w:jc w:val="center"/>
              <w:rPr>
                <w:rFonts w:ascii="宋体" w:hAnsi="宋体"/>
                <w:sz w:val="21"/>
                <w:szCs w:val="21"/>
              </w:rPr>
            </w:pPr>
            <w:r>
              <w:rPr>
                <w:rFonts w:hint="eastAsia" w:ascii="宋体" w:hAnsi="宋体"/>
                <w:sz w:val="21"/>
                <w:szCs w:val="21"/>
              </w:rPr>
              <w:t>项目名称</w:t>
            </w:r>
          </w:p>
        </w:tc>
        <w:tc>
          <w:tcPr>
            <w:tcW w:w="1580" w:type="dxa"/>
            <w:gridSpan w:val="4"/>
            <w:vAlign w:val="center"/>
          </w:tcPr>
          <w:p>
            <w:pPr>
              <w:spacing w:line="480" w:lineRule="exact"/>
              <w:jc w:val="center"/>
              <w:rPr>
                <w:rFonts w:ascii="宋体" w:hAnsi="宋体"/>
                <w:sz w:val="21"/>
                <w:szCs w:val="21"/>
              </w:rPr>
            </w:pPr>
            <w:r>
              <w:rPr>
                <w:rFonts w:hint="eastAsia" w:ascii="宋体" w:hAnsi="宋体"/>
                <w:sz w:val="21"/>
                <w:szCs w:val="21"/>
              </w:rPr>
              <w:t>建设规模</w:t>
            </w:r>
          </w:p>
        </w:tc>
        <w:tc>
          <w:tcPr>
            <w:tcW w:w="1560" w:type="dxa"/>
            <w:gridSpan w:val="2"/>
            <w:vAlign w:val="center"/>
          </w:tcPr>
          <w:p>
            <w:pPr>
              <w:spacing w:line="480" w:lineRule="exact"/>
              <w:jc w:val="center"/>
              <w:rPr>
                <w:rFonts w:ascii="宋体" w:hAnsi="宋体"/>
                <w:sz w:val="21"/>
                <w:szCs w:val="21"/>
              </w:rPr>
            </w:pPr>
            <w:r>
              <w:rPr>
                <w:rFonts w:hint="eastAsia" w:ascii="宋体" w:hAnsi="宋体"/>
                <w:sz w:val="21"/>
                <w:szCs w:val="21"/>
              </w:rPr>
              <w:t>开、竣工</w:t>
            </w:r>
          </w:p>
          <w:p>
            <w:pPr>
              <w:spacing w:line="480" w:lineRule="exact"/>
              <w:jc w:val="center"/>
              <w:rPr>
                <w:rFonts w:ascii="宋体" w:hAnsi="宋体"/>
                <w:sz w:val="21"/>
                <w:szCs w:val="21"/>
              </w:rPr>
            </w:pPr>
            <w:r>
              <w:rPr>
                <w:rFonts w:hint="eastAsia" w:ascii="宋体" w:hAnsi="宋体"/>
                <w:sz w:val="21"/>
                <w:szCs w:val="21"/>
              </w:rPr>
              <w:t>日期</w:t>
            </w:r>
          </w:p>
        </w:tc>
        <w:tc>
          <w:tcPr>
            <w:tcW w:w="1365" w:type="dxa"/>
            <w:gridSpan w:val="3"/>
            <w:vAlign w:val="center"/>
          </w:tcPr>
          <w:p>
            <w:pPr>
              <w:spacing w:line="480" w:lineRule="exact"/>
              <w:jc w:val="center"/>
              <w:rPr>
                <w:rFonts w:ascii="宋体" w:hAnsi="宋体"/>
                <w:sz w:val="21"/>
                <w:szCs w:val="21"/>
              </w:rPr>
            </w:pPr>
            <w:r>
              <w:rPr>
                <w:rFonts w:hint="eastAsia" w:ascii="宋体" w:hAnsi="宋体"/>
                <w:sz w:val="21"/>
                <w:szCs w:val="21"/>
              </w:rPr>
              <w:t>在建或</w:t>
            </w:r>
          </w:p>
          <w:p>
            <w:pPr>
              <w:spacing w:line="480" w:lineRule="exact"/>
              <w:jc w:val="center"/>
              <w:rPr>
                <w:rFonts w:ascii="宋体" w:hAnsi="宋体"/>
                <w:sz w:val="21"/>
                <w:szCs w:val="21"/>
              </w:rPr>
            </w:pPr>
            <w:r>
              <w:rPr>
                <w:rFonts w:hint="eastAsia" w:ascii="宋体" w:hAnsi="宋体"/>
                <w:sz w:val="21"/>
                <w:szCs w:val="21"/>
              </w:rPr>
              <w:t>已 完</w:t>
            </w:r>
          </w:p>
        </w:tc>
        <w:tc>
          <w:tcPr>
            <w:tcW w:w="1890" w:type="dxa"/>
            <w:vAlign w:val="center"/>
          </w:tcPr>
          <w:p>
            <w:pPr>
              <w:spacing w:line="480" w:lineRule="exact"/>
              <w:jc w:val="center"/>
              <w:rPr>
                <w:rFonts w:ascii="宋体" w:hAnsi="宋体"/>
                <w:sz w:val="21"/>
                <w:szCs w:val="21"/>
              </w:rPr>
            </w:pPr>
            <w:r>
              <w:rPr>
                <w:rFonts w:hint="eastAsia" w:ascii="宋体" w:hAnsi="宋体"/>
                <w:sz w:val="21"/>
                <w:szCs w:val="21"/>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pPr>
              <w:spacing w:line="480" w:lineRule="exact"/>
              <w:jc w:val="center"/>
              <w:rPr>
                <w:rFonts w:ascii="宋体" w:hAnsi="宋体"/>
                <w:sz w:val="21"/>
                <w:szCs w:val="21"/>
              </w:rPr>
            </w:pPr>
          </w:p>
        </w:tc>
        <w:tc>
          <w:tcPr>
            <w:tcW w:w="1680" w:type="dxa"/>
            <w:gridSpan w:val="2"/>
            <w:vAlign w:val="center"/>
          </w:tcPr>
          <w:p>
            <w:pPr>
              <w:spacing w:line="480" w:lineRule="exact"/>
              <w:jc w:val="center"/>
              <w:rPr>
                <w:rFonts w:ascii="宋体" w:hAnsi="宋体"/>
                <w:sz w:val="21"/>
                <w:szCs w:val="21"/>
              </w:rPr>
            </w:pPr>
          </w:p>
        </w:tc>
        <w:tc>
          <w:tcPr>
            <w:tcW w:w="1580" w:type="dxa"/>
            <w:gridSpan w:val="4"/>
            <w:vAlign w:val="center"/>
          </w:tcPr>
          <w:p>
            <w:pPr>
              <w:spacing w:line="480" w:lineRule="exact"/>
              <w:jc w:val="center"/>
              <w:rPr>
                <w:rFonts w:ascii="宋体" w:hAnsi="宋体"/>
                <w:sz w:val="21"/>
                <w:szCs w:val="21"/>
              </w:rPr>
            </w:pPr>
          </w:p>
        </w:tc>
        <w:tc>
          <w:tcPr>
            <w:tcW w:w="1560" w:type="dxa"/>
            <w:gridSpan w:val="2"/>
            <w:vAlign w:val="center"/>
          </w:tcPr>
          <w:p>
            <w:pPr>
              <w:spacing w:line="480" w:lineRule="exact"/>
              <w:jc w:val="center"/>
              <w:rPr>
                <w:rFonts w:ascii="宋体" w:hAnsi="宋体"/>
                <w:sz w:val="21"/>
                <w:szCs w:val="21"/>
              </w:rPr>
            </w:pPr>
          </w:p>
        </w:tc>
        <w:tc>
          <w:tcPr>
            <w:tcW w:w="1365" w:type="dxa"/>
            <w:gridSpan w:val="3"/>
            <w:vAlign w:val="center"/>
          </w:tcPr>
          <w:p>
            <w:pPr>
              <w:spacing w:line="480" w:lineRule="exact"/>
              <w:jc w:val="center"/>
              <w:rPr>
                <w:rFonts w:ascii="宋体" w:hAnsi="宋体"/>
                <w:sz w:val="21"/>
                <w:szCs w:val="21"/>
              </w:rPr>
            </w:pPr>
          </w:p>
        </w:tc>
        <w:tc>
          <w:tcPr>
            <w:tcW w:w="1890" w:type="dxa"/>
            <w:vAlign w:val="center"/>
          </w:tcPr>
          <w:p>
            <w:pPr>
              <w:spacing w:line="480" w:lineRule="exact"/>
              <w:jc w:val="center"/>
              <w:rPr>
                <w:rFonts w:ascii="宋体" w:hAnsi="宋体"/>
                <w:sz w:val="21"/>
                <w:szCs w:val="21"/>
              </w:rPr>
            </w:pPr>
          </w:p>
        </w:tc>
      </w:tr>
    </w:tbl>
    <w:p>
      <w:pPr>
        <w:pStyle w:val="6"/>
        <w:rPr>
          <w:rFonts w:ascii="宋体" w:hAnsi="宋体"/>
        </w:rPr>
      </w:pPr>
      <w:r>
        <w:br w:type="page"/>
      </w:r>
      <w:r>
        <w:rPr>
          <w:rFonts w:hint="eastAsia"/>
        </w:rPr>
        <w:t>4、</w:t>
      </w:r>
      <w:r>
        <w:rPr>
          <w:rFonts w:hint="eastAsia" w:ascii="宋体" w:hAnsi="宋体"/>
        </w:rPr>
        <w:t>项目管理机构配备情况辅助说明资料</w:t>
      </w:r>
    </w:p>
    <w:p>
      <w:pPr>
        <w:tabs>
          <w:tab w:val="left" w:pos="0"/>
        </w:tabs>
        <w:spacing w:line="480" w:lineRule="exact"/>
        <w:ind w:right="-212"/>
        <w:rPr>
          <w:rFonts w:ascii="宋体" w:hAnsi="宋体"/>
          <w:b/>
          <w:sz w:val="21"/>
          <w:szCs w:val="21"/>
        </w:rPr>
      </w:pP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i/>
          <w:iCs/>
          <w:sz w:val="21"/>
          <w:szCs w:val="21"/>
          <w:u w:val="single"/>
        </w:rPr>
        <w:t xml:space="preserve"> {磋商工程项目名称} </w:t>
      </w:r>
      <w:r>
        <w:rPr>
          <w:rFonts w:hint="eastAsia" w:ascii="宋体" w:hAnsi="宋体"/>
          <w:sz w:val="21"/>
          <w:szCs w:val="21"/>
          <w:u w:val="single"/>
        </w:rPr>
        <w:t xml:space="preserve"> </w:t>
      </w:r>
      <w:r>
        <w:rPr>
          <w:rFonts w:hint="eastAsia" w:ascii="宋体" w:hAnsi="宋体"/>
          <w:i/>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工程                                  表6.9</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8" w:hRule="atLeast"/>
        </w:trPr>
        <w:tc>
          <w:tcPr>
            <w:tcW w:w="9558" w:type="dxa"/>
          </w:tcPr>
          <w:p>
            <w:pPr>
              <w:tabs>
                <w:tab w:val="left" w:pos="0"/>
              </w:tabs>
              <w:spacing w:line="480" w:lineRule="exact"/>
              <w:ind w:right="-212"/>
              <w:jc w:val="center"/>
              <w:rPr>
                <w:rFonts w:ascii="宋体" w:hAnsi="宋体"/>
                <w:sz w:val="21"/>
                <w:szCs w:val="21"/>
              </w:rPr>
            </w:pPr>
          </w:p>
        </w:tc>
      </w:tr>
    </w:tbl>
    <w:p>
      <w:pPr>
        <w:pStyle w:val="26"/>
        <w:spacing w:before="120" w:line="480" w:lineRule="exact"/>
        <w:ind w:left="697" w:right="34" w:hanging="697"/>
        <w:rPr>
          <w:rFonts w:ascii="宋体" w:hAnsi="宋体"/>
          <w:sz w:val="21"/>
        </w:rPr>
      </w:pPr>
      <w:r>
        <w:rPr>
          <w:rFonts w:hint="eastAsia" w:ascii="宋体" w:hAnsi="宋体"/>
          <w:sz w:val="21"/>
        </w:rPr>
        <w:t>注：1.辅助说明资料主要包括管理机构的机构设置、职责分工、有关复印证明资料以及响应供应商认为有必要提供的资料。辅助说明资料格式不做统一规定，由响应供应商自行设计。</w:t>
      </w:r>
    </w:p>
    <w:p>
      <w:pPr>
        <w:pStyle w:val="26"/>
        <w:spacing w:before="120" w:line="480" w:lineRule="exact"/>
        <w:ind w:left="693" w:leftChars="210" w:right="34" w:hanging="273" w:hangingChars="130"/>
        <w:rPr>
          <w:rFonts w:ascii="宋体" w:hAnsi="宋体"/>
          <w:sz w:val="21"/>
        </w:rPr>
      </w:pPr>
      <w:r>
        <w:rPr>
          <w:rFonts w:hint="eastAsia" w:ascii="宋体" w:hAnsi="宋体"/>
          <w:sz w:val="21"/>
        </w:rPr>
        <w:t>2.项目管理班子配备情况辅助说明资料另附（与本响应文件一起装订）。</w:t>
      </w:r>
    </w:p>
    <w:p/>
    <w:p>
      <w:pPr>
        <w:snapToGrid w:val="0"/>
        <w:spacing w:line="360" w:lineRule="auto"/>
        <w:jc w:val="both"/>
        <w:rPr>
          <w:rFonts w:ascii="宋体" w:hAnsi="宋体"/>
          <w:b/>
          <w:bCs/>
          <w:sz w:val="24"/>
        </w:rPr>
      </w:pPr>
      <w:r>
        <w:rPr>
          <w:rFonts w:ascii="宋体" w:hAnsi="宋体"/>
          <w:b/>
          <w:bCs/>
          <w:sz w:val="24"/>
        </w:rPr>
        <w:br w:type="page"/>
      </w:r>
      <w:r>
        <w:rPr>
          <w:rFonts w:hint="eastAsia" w:ascii="宋体" w:hAnsi="宋体"/>
          <w:b/>
          <w:bCs/>
          <w:sz w:val="24"/>
        </w:rPr>
        <w:t>附：报价信封</w:t>
      </w:r>
    </w:p>
    <w:p>
      <w:pPr>
        <w:spacing w:line="360" w:lineRule="auto"/>
        <w:rPr>
          <w:rFonts w:ascii="宋体" w:hAnsi="宋体"/>
          <w:sz w:val="21"/>
        </w:rPr>
      </w:pPr>
    </w:p>
    <w:p>
      <w:pPr>
        <w:spacing w:line="360" w:lineRule="auto"/>
        <w:rPr>
          <w:rFonts w:ascii="宋体" w:hAnsi="宋体"/>
          <w:sz w:val="21"/>
        </w:rPr>
      </w:pPr>
      <w:r>
        <w:rPr>
          <w:rFonts w:hint="eastAsia" w:ascii="宋体" w:hAnsi="宋体"/>
          <w:sz w:val="21"/>
        </w:rPr>
        <w:t>报价信封内装（报价信封无须装订）：</w:t>
      </w:r>
    </w:p>
    <w:p>
      <w:pPr>
        <w:numPr>
          <w:ilvl w:val="0"/>
          <w:numId w:val="48"/>
        </w:numPr>
        <w:spacing w:line="360" w:lineRule="auto"/>
        <w:rPr>
          <w:rFonts w:ascii="宋体" w:hAnsi="宋体"/>
          <w:sz w:val="21"/>
        </w:rPr>
      </w:pPr>
      <w:r>
        <w:rPr>
          <w:rFonts w:hint="eastAsia" w:ascii="宋体" w:hAnsi="宋体"/>
          <w:sz w:val="21"/>
        </w:rPr>
        <w:t>从响应文件正本中复印的报价一览表；</w:t>
      </w:r>
    </w:p>
    <w:p>
      <w:pPr>
        <w:numPr>
          <w:ilvl w:val="0"/>
          <w:numId w:val="48"/>
        </w:numPr>
        <w:spacing w:line="360" w:lineRule="auto"/>
        <w:rPr>
          <w:rFonts w:ascii="宋体" w:hAnsi="宋体"/>
          <w:sz w:val="21"/>
        </w:rPr>
      </w:pPr>
      <w:r>
        <w:rPr>
          <w:rFonts w:hint="eastAsia" w:ascii="宋体" w:hAnsi="宋体"/>
          <w:sz w:val="21"/>
        </w:rPr>
        <w:t>报价函；</w:t>
      </w:r>
    </w:p>
    <w:p>
      <w:pPr>
        <w:numPr>
          <w:ilvl w:val="0"/>
          <w:numId w:val="48"/>
        </w:numPr>
        <w:spacing w:line="360" w:lineRule="auto"/>
        <w:rPr>
          <w:rFonts w:ascii="宋体" w:hAnsi="宋体"/>
          <w:sz w:val="21"/>
        </w:rPr>
      </w:pPr>
      <w:r>
        <w:rPr>
          <w:rFonts w:hint="eastAsia" w:ascii="宋体" w:hAnsi="宋体"/>
          <w:sz w:val="21"/>
        </w:rPr>
        <w:t>法定代表人授权书；</w:t>
      </w:r>
    </w:p>
    <w:p>
      <w:pPr>
        <w:spacing w:line="360" w:lineRule="auto"/>
        <w:rPr>
          <w:rFonts w:ascii="宋体" w:hAnsi="宋体"/>
          <w:b/>
          <w:sz w:val="21"/>
        </w:rPr>
      </w:pPr>
    </w:p>
    <w:p/>
    <w:p/>
    <w:p/>
    <w:p/>
    <w:p/>
    <w:p/>
    <w:p/>
    <w:p/>
    <w:sectPr>
      <w:headerReference r:id="rId14" w:type="first"/>
      <w:footerReference r:id="rId15" w:type="default"/>
      <w:headerReference r:id="rId13" w:type="even"/>
      <w:footerReference r:id="rId16" w:type="even"/>
      <w:pgSz w:w="11906" w:h="16838"/>
      <w:pgMar w:top="1440" w:right="1440" w:bottom="1440" w:left="1440" w:header="777" w:footer="907" w:gutter="0"/>
      <w:pgNumType w:start="1"/>
      <w:cols w:space="720" w:num="1"/>
      <w:docGrid w:linePitch="27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DFC33B8-A872-4C63-B742-71D375EF34B5}"/>
  </w:font>
  <w:font w:name="Arial">
    <w:panose1 w:val="020B0604020202020204"/>
    <w:charset w:val="01"/>
    <w:family w:val="swiss"/>
    <w:pitch w:val="default"/>
    <w:sig w:usb0="E0002EFF" w:usb1="C000785B" w:usb2="00000009" w:usb3="00000000" w:csb0="400001FF" w:csb1="FFFF0000"/>
    <w:embedRegular r:id="rId2" w:fontKey="{AF6B8A48-BB78-4550-A35D-BBE317798A3F}"/>
  </w:font>
  <w:font w:name="黑体">
    <w:panose1 w:val="02010609060101010101"/>
    <w:charset w:val="86"/>
    <w:family w:val="auto"/>
    <w:pitch w:val="default"/>
    <w:sig w:usb0="800002BF" w:usb1="38CF7CFA" w:usb2="00000016" w:usb3="00000000" w:csb0="00040001" w:csb1="00000000"/>
    <w:embedRegular r:id="rId3" w:fontKey="{6EDFEA75-CAC4-420B-9677-2F89CA7BFABB}"/>
  </w:font>
  <w:font w:name="Courier New">
    <w:panose1 w:val="02070309020205020404"/>
    <w:charset w:val="01"/>
    <w:family w:val="modern"/>
    <w:pitch w:val="default"/>
    <w:sig w:usb0="E0002EFF" w:usb1="C0007843" w:usb2="00000009" w:usb3="00000000" w:csb0="400001FF" w:csb1="FFFF0000"/>
    <w:embedRegular r:id="rId4" w:fontKey="{9F60B65A-FCA7-4CE6-B871-D301315C4390}"/>
  </w:font>
  <w:font w:name="Symbol">
    <w:panose1 w:val="05050102010706020507"/>
    <w:charset w:val="02"/>
    <w:family w:val="roman"/>
    <w:pitch w:val="default"/>
    <w:sig w:usb0="00000000" w:usb1="00000000" w:usb2="00000000" w:usb3="00000000" w:csb0="80000000" w:csb1="00000000"/>
    <w:embedRegular r:id="rId5" w:fontKey="{75390ABE-3B9E-4BB4-BBA9-99A0B2BE05A2}"/>
  </w:font>
  <w:font w:name="Calibri">
    <w:panose1 w:val="020F0502020204030204"/>
    <w:charset w:val="00"/>
    <w:family w:val="swiss"/>
    <w:pitch w:val="default"/>
    <w:sig w:usb0="E4002EFF" w:usb1="C000247B" w:usb2="00000009" w:usb3="00000000" w:csb0="200001FF" w:csb1="00000000"/>
    <w:embedRegular r:id="rId6" w:fontKey="{BE548EBD-1D61-4F5C-A00D-360CE120E32D}"/>
  </w:font>
  <w:font w:name="MS Sans Serif">
    <w:altName w:val="Arial"/>
    <w:panose1 w:val="020B05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embedRegular r:id="rId7" w:fontKey="{6E6702AF-773B-40FC-A93A-E983E700BA61}"/>
  </w:font>
  <w:font w:name="Verdana">
    <w:panose1 w:val="020B0604030504040204"/>
    <w:charset w:val="00"/>
    <w:family w:val="swiss"/>
    <w:pitch w:val="default"/>
    <w:sig w:usb0="A00006FF" w:usb1="4000205B" w:usb2="00000010" w:usb3="00000000" w:csb0="2000019F" w:csb1="00000000"/>
    <w:embedRegular r:id="rId8" w:fontKey="{C6E4FA07-0D86-42ED-A4F8-D132AA134128}"/>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Calibri Light">
    <w:panose1 w:val="020F0302020204030204"/>
    <w:charset w:val="00"/>
    <w:family w:val="roman"/>
    <w:pitch w:val="default"/>
    <w:sig w:usb0="E4002EFF" w:usb1="C000247B" w:usb2="00000009" w:usb3="00000000" w:csb0="200001FF" w:csb1="00000000"/>
    <w:embedRegular r:id="rId9" w:fontKey="{B7F66112-999A-4353-AC97-DBA55B6F73EA}"/>
  </w:font>
  <w:font w:name="Arial Unicode MS">
    <w:altName w:val="宋体"/>
    <w:panose1 w:val="020B0604020202020204"/>
    <w:charset w:val="86"/>
    <w:family w:val="swiss"/>
    <w:pitch w:val="default"/>
    <w:sig w:usb0="00000000" w:usb1="00000000" w:usb2="0000003F" w:usb3="00000000" w:csb0="003F01FF" w:csb1="00000000"/>
  </w:font>
  <w:font w:name="Calisto MT">
    <w:panose1 w:val="02040603050505030304"/>
    <w:charset w:val="00"/>
    <w:family w:val="roman"/>
    <w:pitch w:val="default"/>
    <w:sig w:usb0="00000003" w:usb1="00000000" w:usb2="00000000" w:usb3="00000000" w:csb0="20000001" w:csb1="00000000"/>
    <w:embedRegular r:id="rId10" w:fontKey="{A4622816-EE1C-4069-80D1-0EE342AFE831}"/>
  </w:font>
  <w:font w:name="Cambria">
    <w:panose1 w:val="02040503050406030204"/>
    <w:charset w:val="00"/>
    <w:family w:val="roman"/>
    <w:pitch w:val="default"/>
    <w:sig w:usb0="E00006FF" w:usb1="420024FF" w:usb2="02000000" w:usb3="00000000" w:csb0="2000019F" w:csb1="00000000"/>
    <w:embedRegular r:id="rId11" w:fontKey="{6F75C374-22B6-4D38-BA77-B599042407C4}"/>
  </w:font>
  <w:font w:name="Tahoma">
    <w:panose1 w:val="020B0604030504040204"/>
    <w:charset w:val="00"/>
    <w:family w:val="swiss"/>
    <w:pitch w:val="default"/>
    <w:sig w:usb0="E1002EFF" w:usb1="C000605B" w:usb2="00000029" w:usb3="00000000" w:csb0="200101FF" w:csb1="20280000"/>
    <w:embedRegular r:id="rId12" w:fontKey="{CBC3602B-878E-4B60-9384-27887D7401D4}"/>
  </w:font>
  <w:font w:name="幼圆">
    <w:panose1 w:val="02010509060101010101"/>
    <w:charset w:val="86"/>
    <w:family w:val="modern"/>
    <w:pitch w:val="default"/>
    <w:sig w:usb0="00000001" w:usb1="080E0000" w:usb2="00000000" w:usb3="00000000" w:csb0="00040000" w:csb1="00000000"/>
  </w:font>
  <w:font w:name="Arial Black">
    <w:panose1 w:val="020B0A04020102020204"/>
    <w:charset w:val="00"/>
    <w:family w:val="swiss"/>
    <w:pitch w:val="default"/>
    <w:sig w:usb0="A00002AF" w:usb1="400078FB" w:usb2="00000000" w:usb3="00000000" w:csb0="6000009F" w:csb1="DFD70000"/>
    <w:embedRegular r:id="rId13" w:fontKey="{65592A7D-D854-43CF-B6CD-912C48EFC75A}"/>
  </w:font>
  <w:font w:name="仿宋体">
    <w:altName w:val="宋体"/>
    <w:panose1 w:val="00000000000000000000"/>
    <w:charset w:val="86"/>
    <w:family w:val="auto"/>
    <w:pitch w:val="default"/>
    <w:sig w:usb0="00000000" w:usb1="00000000" w:usb2="0000001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embedRegular r:id="rId14" w:fontKey="{FF3E94D7-BA97-4931-988B-54CECE9C19CB}"/>
  </w:font>
  <w:font w:name="微软雅黑">
    <w:panose1 w:val="020B0503020204020204"/>
    <w:charset w:val="86"/>
    <w:family w:val="swiss"/>
    <w:pitch w:val="default"/>
    <w:sig w:usb0="80000287" w:usb1="2ACF3C50" w:usb2="00000016" w:usb3="00000000" w:csb0="0004001F" w:csb1="00000000"/>
    <w:embedRegular r:id="rId15" w:fontKey="{EE04F640-D6A8-438E-9AF1-5ED367F51085}"/>
  </w:font>
  <w:font w:name="MS Gothic">
    <w:panose1 w:val="020B0609070205080204"/>
    <w:charset w:val="80"/>
    <w:family w:val="modern"/>
    <w:pitch w:val="default"/>
    <w:sig w:usb0="E00002FF" w:usb1="6AC7FDFB" w:usb2="08000012" w:usb3="00000000" w:csb0="4002009F" w:csb1="DFD70000"/>
    <w:embedRegular r:id="rId16" w:fontKey="{14B0648E-8A58-420A-AF4F-2B1BAB87B944}"/>
  </w:font>
  <w:font w:name="Microsoft JhengHei">
    <w:panose1 w:val="020B0604030504040204"/>
    <w:charset w:val="88"/>
    <w:family w:val="swiss"/>
    <w:pitch w:val="default"/>
    <w:sig w:usb0="000002A7" w:usb1="28CF4400" w:usb2="00000016" w:usb3="00000000" w:csb0="00100009" w:csb1="00000000"/>
    <w:embedRegular r:id="rId17" w:fontKey="{D2225FE0-852E-474A-B5EE-18007F457F03}"/>
  </w:font>
  <w:font w:name="仿宋">
    <w:panose1 w:val="02010609060101010101"/>
    <w:charset w:val="86"/>
    <w:family w:val="modern"/>
    <w:pitch w:val="default"/>
    <w:sig w:usb0="800002BF" w:usb1="38CF7CFA" w:usb2="00000016" w:usb3="00000000" w:csb0="00040001" w:csb1="00000000"/>
    <w:embedRegular r:id="rId18" w:fontKey="{2C9E9C50-A703-4985-9E24-8FC108DFDFC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top w:val="single" w:color="auto" w:sz="4" w:space="1"/>
      </w:pBdr>
      <w:tabs>
        <w:tab w:val="clear" w:pos="4153"/>
      </w:tabs>
    </w:pPr>
    <w:r>
      <w:rPr>
        <w:rFonts w:hint="eastAsia"/>
        <w:color w:val="000000"/>
      </w:rPr>
      <w:t xml:space="preserve">广州顺为招标采购有限公司 </w:t>
    </w:r>
    <w:r>
      <w:rPr>
        <w:rFonts w:hint="eastAsia"/>
      </w:rPr>
      <w:t xml:space="preserve">                                                                     1-</w:t>
    </w:r>
    <w:r>
      <w:fldChar w:fldCharType="begin"/>
    </w:r>
    <w:r>
      <w:rPr>
        <w:rStyle w:val="64"/>
      </w:rPr>
      <w:instrText xml:space="preserve"> PAGE </w:instrText>
    </w:r>
    <w:r>
      <w:fldChar w:fldCharType="separate"/>
    </w:r>
    <w:r>
      <w:rPr>
        <w:rStyle w:val="64"/>
      </w:rPr>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top w:val="single" w:color="auto" w:sz="4" w:space="1"/>
      </w:pBdr>
      <w:tabs>
        <w:tab w:val="clear" w:pos="4153"/>
      </w:tabs>
    </w:pPr>
    <w:r>
      <w:rPr>
        <w:rFonts w:hint="eastAsia"/>
        <w:color w:val="000000"/>
      </w:rPr>
      <w:t xml:space="preserve">广州顺为招标采购有限公司 </w:t>
    </w:r>
    <w:r>
      <w:rPr>
        <w:rFonts w:hint="eastAsia"/>
      </w:rPr>
      <w:t xml:space="preserve">                                                                     2-</w:t>
    </w:r>
    <w:r>
      <w:fldChar w:fldCharType="begin"/>
    </w:r>
    <w:r>
      <w:rPr>
        <w:rStyle w:val="64"/>
      </w:rPr>
      <w:instrText xml:space="preserve"> PAGE </w:instrText>
    </w:r>
    <w:r>
      <w:fldChar w:fldCharType="separate"/>
    </w:r>
    <w:r>
      <w:rPr>
        <w:rStyle w:val="64"/>
      </w:rPr>
      <w:t>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top w:val="single" w:color="auto" w:sz="4" w:space="1"/>
      </w:pBdr>
      <w:tabs>
        <w:tab w:val="clear" w:pos="4153"/>
      </w:tabs>
    </w:pPr>
    <w:r>
      <w:rPr>
        <w:rFonts w:hint="eastAsia"/>
        <w:color w:val="000000"/>
      </w:rPr>
      <w:t xml:space="preserve">广州顺为招标采购有限公司 </w:t>
    </w:r>
    <w:r>
      <w:rPr>
        <w:rFonts w:hint="eastAsia"/>
      </w:rPr>
      <w:t xml:space="preserve">                                                                         3-</w:t>
    </w:r>
    <w:r>
      <w:fldChar w:fldCharType="begin"/>
    </w:r>
    <w:r>
      <w:rPr>
        <w:rStyle w:val="64"/>
      </w:rPr>
      <w:instrText xml:space="preserve"> PAGE </w:instrText>
    </w:r>
    <w:r>
      <w:fldChar w:fldCharType="separate"/>
    </w:r>
    <w:r>
      <w:rPr>
        <w:rStyle w:val="64"/>
      </w:rPr>
      <w:t>12</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top w:val="single" w:color="auto" w:sz="4" w:space="1"/>
      </w:pBdr>
      <w:tabs>
        <w:tab w:val="clear" w:pos="4153"/>
      </w:tabs>
    </w:pPr>
    <w:r>
      <w:rPr>
        <w:rFonts w:hint="eastAsia"/>
        <w:color w:val="000000"/>
      </w:rPr>
      <w:t xml:space="preserve">广州顺为招标采购有限公司 </w:t>
    </w:r>
    <w:r>
      <w:rPr>
        <w:rFonts w:hint="eastAsia"/>
      </w:rPr>
      <w:t xml:space="preserve">                                                                     4-</w:t>
    </w:r>
    <w:r>
      <w:fldChar w:fldCharType="begin"/>
    </w:r>
    <w:r>
      <w:rPr>
        <w:rStyle w:val="64"/>
      </w:rPr>
      <w:instrText xml:space="preserve"> PAGE </w:instrText>
    </w:r>
    <w:r>
      <w:fldChar w:fldCharType="separate"/>
    </w:r>
    <w:r>
      <w:rPr>
        <w:rStyle w:val="64"/>
      </w:rPr>
      <w:t>9</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top w:val="single" w:color="auto" w:sz="4" w:space="1"/>
      </w:pBdr>
      <w:tabs>
        <w:tab w:val="clear" w:pos="4153"/>
      </w:tabs>
    </w:pPr>
    <w:r>
      <w:rPr>
        <w:rFonts w:hint="eastAsia"/>
        <w:color w:val="000000"/>
      </w:rPr>
      <w:t xml:space="preserve">广州顺为招标采购有限公司  </w:t>
    </w:r>
    <w:r>
      <w:rPr>
        <w:rFonts w:hint="eastAsia"/>
      </w:rPr>
      <w:t xml:space="preserve">                                                                  5-</w:t>
    </w:r>
    <w:r>
      <w:fldChar w:fldCharType="begin"/>
    </w:r>
    <w:r>
      <w:rPr>
        <w:rStyle w:val="64"/>
      </w:rPr>
      <w:instrText xml:space="preserve"> PAGE </w:instrText>
    </w:r>
    <w:r>
      <w:fldChar w:fldCharType="separate"/>
    </w:r>
    <w:r>
      <w:rPr>
        <w:rStyle w:val="64"/>
      </w:rPr>
      <w:t>3</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top w:val="single" w:color="auto" w:sz="4" w:space="1"/>
      </w:pBdr>
      <w:tabs>
        <w:tab w:val="clear" w:pos="4153"/>
      </w:tabs>
    </w:pPr>
    <w:r>
      <w:rPr>
        <w:rFonts w:hint="eastAsia"/>
        <w:color w:val="000000"/>
      </w:rPr>
      <w:t>广州顺为招标采购有限公司</w:t>
    </w:r>
    <w:r>
      <w:rPr>
        <w:rFonts w:hint="eastAsia"/>
        <w:color w:val="000000"/>
      </w:rPr>
      <w:tab/>
    </w:r>
    <w:r>
      <w:rPr>
        <w:rFonts w:hint="eastAsia"/>
        <w:color w:val="000000"/>
      </w:rPr>
      <w:t xml:space="preserve">     </w:t>
    </w:r>
    <w:r>
      <w:rPr>
        <w:rFonts w:hint="eastAsia"/>
      </w:rPr>
      <w:t xml:space="preserve">                                                                    5-</w:t>
    </w:r>
    <w:r>
      <w:fldChar w:fldCharType="begin"/>
    </w:r>
    <w:r>
      <w:rPr>
        <w:rStyle w:val="64"/>
      </w:rPr>
      <w:instrText xml:space="preserve"> PAGE </w:instrText>
    </w:r>
    <w:r>
      <w:fldChar w:fldCharType="separate"/>
    </w:r>
    <w:r>
      <w:rPr>
        <w:rStyle w:val="64"/>
      </w:rPr>
      <w:t>20</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top w:val="single" w:color="auto" w:sz="4" w:space="1"/>
      </w:pBdr>
      <w:tabs>
        <w:tab w:val="clear" w:pos="4153"/>
        <w:tab w:val="clear" w:pos="8306"/>
      </w:tabs>
    </w:pPr>
    <w:r>
      <w:rPr>
        <w:rFonts w:hint="eastAsia"/>
      </w:rPr>
      <w:t>广州顺为招标采购有限公司                                                                    5-</w:t>
    </w:r>
    <w:r>
      <w:fldChar w:fldCharType="begin"/>
    </w:r>
    <w:r>
      <w:rPr>
        <w:rStyle w:val="64"/>
      </w:rPr>
      <w:instrText xml:space="preserve"> PAGE </w:instrText>
    </w:r>
    <w:r>
      <w:fldChar w:fldCharType="separate"/>
    </w:r>
    <w:r>
      <w:rPr>
        <w:rStyle w:val="64"/>
      </w:rPr>
      <w:t>22</w:t>
    </w:r>
    <w:r>
      <w:fldChar w:fldCharType="end"/>
    </w:r>
    <w:r>
      <w:rPr>
        <w:rFonts w:hint="eastAsia"/>
      </w:rPr>
      <w:tab/>
    </w:r>
    <w:r>
      <w:rPr>
        <w:rFonts w:hint="eastAsia"/>
      </w:rPr>
      <w:t>8-</w:t>
    </w:r>
    <w:r>
      <w:fldChar w:fldCharType="begin"/>
    </w:r>
    <w:r>
      <w:rPr>
        <w:rStyle w:val="64"/>
      </w:rPr>
      <w:instrText xml:space="preserve"> PAGE </w:instrText>
    </w:r>
    <w:r>
      <w:fldChar w:fldCharType="separate"/>
    </w:r>
    <w:r>
      <w:rPr>
        <w:rStyle w:val="64"/>
      </w:rPr>
      <w:t>22</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top w:val="single" w:color="auto" w:sz="4" w:space="1"/>
      </w:pBdr>
      <w:tabs>
        <w:tab w:val="clear" w:pos="4153"/>
      </w:tabs>
    </w:pPr>
    <w:r>
      <w:rPr>
        <w:rFonts w:hint="eastAsia"/>
        <w:color w:val="000000"/>
      </w:rPr>
      <w:t>广州顺为招标采购有限公司</w:t>
    </w:r>
    <w:r>
      <w:rPr>
        <w:rFonts w:hint="eastAsia"/>
      </w:rPr>
      <w:tab/>
    </w:r>
    <w:r>
      <w:rPr>
        <w:rFonts w:hint="eastAsia"/>
      </w:rPr>
      <w:tab/>
    </w:r>
    <w:r>
      <w:rPr>
        <w:rFonts w:hint="eastAsia"/>
      </w:rPr>
      <w:t>6-</w:t>
    </w:r>
    <w:r>
      <w:fldChar w:fldCharType="begin"/>
    </w:r>
    <w:r>
      <w:rPr>
        <w:rStyle w:val="64"/>
      </w:rPr>
      <w:instrText xml:space="preserve"> PAGE </w:instrText>
    </w:r>
    <w:r>
      <w:fldChar w:fldCharType="separate"/>
    </w:r>
    <w:r>
      <w:rPr>
        <w:rStyle w:val="64"/>
      </w:rPr>
      <w:t>15</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thinThickSmallGap" w:color="auto" w:sz="12" w:space="1"/>
      </w:pBdr>
      <w:ind w:left="6120" w:hanging="6120" w:hangingChars="3400"/>
      <w:jc w:val="left"/>
      <w:rPr>
        <w:rFonts w:ascii="宋体" w:hAnsi="宋体"/>
        <w:color w:val="000000"/>
        <w:szCs w:val="18"/>
      </w:rPr>
    </w:pPr>
    <w:r>
      <w:rPr>
        <w:rFonts w:hint="eastAsia" w:ascii="宋体" w:hAnsi="宋体"/>
        <w:kern w:val="28"/>
        <w:szCs w:val="18"/>
      </w:rPr>
      <w:t xml:space="preserve">广东省外语艺术职业学院岭南舞蹈实训楼文化长廊建设项目定点议价供应商资格遴选 </w:t>
    </w:r>
    <w:r>
      <w:rPr>
        <w:rFonts w:ascii="宋体" w:hAnsi="宋体"/>
        <w:kern w:val="28"/>
        <w:szCs w:val="18"/>
      </w:rPr>
      <w:t xml:space="preserve">     </w:t>
    </w:r>
    <w:r>
      <w:rPr>
        <w:rFonts w:hint="eastAsia" w:ascii="宋体" w:hAnsi="宋体"/>
        <w:kern w:val="28"/>
        <w:szCs w:val="18"/>
        <w:lang w:val="en-US" w:eastAsia="zh-CN"/>
      </w:rPr>
      <w:t xml:space="preserve">    </w:t>
    </w:r>
    <w:r>
      <w:rPr>
        <w:rFonts w:ascii="宋体" w:hAnsi="宋体"/>
        <w:color w:val="000000"/>
        <w:szCs w:val="18"/>
      </w:rPr>
      <w:t>GZSW23156GC2123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lvl>
  </w:abstractNum>
  <w:abstractNum w:abstractNumId="1">
    <w:nsid w:val="00000002"/>
    <w:multiLevelType w:val="multilevel"/>
    <w:tmpl w:val="00000002"/>
    <w:lvl w:ilvl="0" w:tentative="0">
      <w:start w:val="1"/>
      <w:numFmt w:val="decimal"/>
      <w:lvlText w:val="2.%1"/>
      <w:lvlJc w:val="left"/>
      <w:pPr>
        <w:tabs>
          <w:tab w:val="left" w:pos="420"/>
        </w:tabs>
        <w:ind w:left="420" w:hanging="420"/>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202"/>
        </w:tabs>
        <w:ind w:left="5102" w:hanging="1700"/>
      </w:pPr>
      <w:rPr>
        <w:rFonts w:hint="eastAsia"/>
      </w:rPr>
    </w:lvl>
  </w:abstractNum>
  <w:abstractNum w:abstractNumId="2">
    <w:nsid w:val="00000003"/>
    <w:multiLevelType w:val="multilevel"/>
    <w:tmpl w:val="00000003"/>
    <w:lvl w:ilvl="0" w:tentative="0">
      <w:start w:val="1"/>
      <w:numFmt w:val="japaneseCounting"/>
      <w:lvlText w:val="%1、"/>
      <w:lvlJc w:val="left"/>
      <w:pPr>
        <w:tabs>
          <w:tab w:val="left" w:pos="645"/>
        </w:tabs>
        <w:ind w:left="645" w:hanging="645"/>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4"/>
    <w:multiLevelType w:val="multilevel"/>
    <w:tmpl w:val="00000004"/>
    <w:lvl w:ilvl="0" w:tentative="0">
      <w:start w:val="1"/>
      <w:numFmt w:val="decimal"/>
      <w:pStyle w:val="368"/>
      <w:lvlText w:val="%1"/>
      <w:lvlJc w:val="left"/>
      <w:pPr>
        <w:tabs>
          <w:tab w:val="left" w:pos="425"/>
        </w:tabs>
        <w:ind w:left="425" w:hanging="425"/>
      </w:pPr>
      <w:rPr>
        <w:rFonts w:hint="eastAsia" w:eastAsia="黑体"/>
        <w:b/>
        <w:i w:val="0"/>
        <w:sz w:val="24"/>
        <w:szCs w:val="24"/>
      </w:rPr>
    </w:lvl>
    <w:lvl w:ilvl="1" w:tentative="0">
      <w:start w:val="1"/>
      <w:numFmt w:val="decimal"/>
      <w:lvlText w:val="%1.%2"/>
      <w:lvlJc w:val="left"/>
      <w:pPr>
        <w:tabs>
          <w:tab w:val="left" w:pos="425"/>
        </w:tabs>
        <w:ind w:left="425" w:hanging="425"/>
      </w:pPr>
      <w:rPr>
        <w:rFonts w:hint="eastAsia" w:ascii="宋体" w:hAnsi="宋体" w:eastAsia="宋体"/>
        <w:b w:val="0"/>
        <w:sz w:val="21"/>
        <w:szCs w:val="21"/>
      </w:rPr>
    </w:lvl>
    <w:lvl w:ilvl="2" w:tentative="0">
      <w:start w:val="1"/>
      <w:numFmt w:val="decimal"/>
      <w:lvlText w:val="%1.%2.%3"/>
      <w:lvlJc w:val="left"/>
      <w:pPr>
        <w:tabs>
          <w:tab w:val="left" w:pos="1418"/>
        </w:tabs>
        <w:ind w:left="1418" w:hanging="567"/>
      </w:pPr>
      <w:rPr>
        <w:rFonts w:hint="eastAsia" w:ascii="宋体" w:hAnsi="宋体" w:eastAsia="宋体"/>
        <w:b w:val="0"/>
        <w:sz w:val="21"/>
        <w:szCs w:val="21"/>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00000005"/>
    <w:multiLevelType w:val="multilevel"/>
    <w:tmpl w:val="00000005"/>
    <w:lvl w:ilvl="0" w:tentative="0">
      <w:start w:val="1"/>
      <w:numFmt w:val="decimal"/>
      <w:lvlText w:val="6.%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6"/>
    <w:multiLevelType w:val="multilevel"/>
    <w:tmpl w:val="00000006"/>
    <w:lvl w:ilvl="0" w:tentative="0">
      <w:start w:val="1"/>
      <w:numFmt w:val="decimal"/>
      <w:lvlText w:val="21.%1"/>
      <w:lvlJc w:val="left"/>
      <w:pPr>
        <w:tabs>
          <w:tab w:val="left" w:pos="2180"/>
        </w:tabs>
        <w:ind w:left="2180" w:hanging="840"/>
      </w:pPr>
      <w:rPr>
        <w:rFonts w:hint="eastAsia"/>
      </w:rPr>
    </w:lvl>
    <w:lvl w:ilvl="1" w:tentative="0">
      <w:start w:val="1"/>
      <w:numFmt w:val="none"/>
      <w:lvlText w:val=""/>
      <w:lvlJc w:val="left"/>
      <w:pPr>
        <w:tabs>
          <w:tab w:val="left" w:pos="1260"/>
        </w:tabs>
        <w:ind w:left="1260" w:hanging="84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7"/>
    <w:multiLevelType w:val="multilevel"/>
    <w:tmpl w:val="00000007"/>
    <w:lvl w:ilvl="0" w:tentative="0">
      <w:start w:val="1"/>
      <w:numFmt w:val="decimal"/>
      <w:lvlText w:val="11.%1"/>
      <w:lvlJc w:val="left"/>
      <w:pPr>
        <w:tabs>
          <w:tab w:val="left" w:pos="1372"/>
        </w:tabs>
        <w:ind w:left="1372" w:hanging="420"/>
      </w:pPr>
      <w:rPr>
        <w:rFonts w:hint="eastAsia"/>
      </w:rPr>
    </w:lvl>
    <w:lvl w:ilvl="1" w:tentative="0">
      <w:start w:val="1"/>
      <w:numFmt w:val="decimal"/>
      <w:lvlText w:val="(%2)"/>
      <w:lvlJc w:val="left"/>
      <w:pPr>
        <w:tabs>
          <w:tab w:val="left" w:pos="840"/>
        </w:tabs>
        <w:ind w:left="840" w:hanging="420"/>
      </w:pPr>
      <w:rPr>
        <w:rFonts w:hint="eastAsia"/>
      </w:rPr>
    </w:lvl>
    <w:lvl w:ilvl="2" w:tentative="0">
      <w:start w:val="3"/>
      <w:numFmt w:val="decimal"/>
      <w:lvlText w:val="11.%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4"/>
      <w:numFmt w:val="decimal"/>
      <w:lvlText w:val="11.%5"/>
      <w:lvlJc w:val="left"/>
      <w:pPr>
        <w:tabs>
          <w:tab w:val="left" w:pos="2100"/>
        </w:tabs>
        <w:ind w:left="2100" w:hanging="420"/>
      </w:pPr>
      <w:rPr>
        <w:rFonts w:hint="eastAsia"/>
      </w:rPr>
    </w:lvl>
    <w:lvl w:ilvl="5" w:tentative="0">
      <w:start w:val="1"/>
      <w:numFmt w:val="decimal"/>
      <w:lvlText w:val="(%6)"/>
      <w:lvlJc w:val="left"/>
      <w:pPr>
        <w:tabs>
          <w:tab w:val="left" w:pos="2520"/>
        </w:tabs>
        <w:ind w:left="2520" w:hanging="420"/>
      </w:pPr>
      <w:rPr>
        <w:rFonts w:hint="eastAsia"/>
      </w:rPr>
    </w:lvl>
    <w:lvl w:ilvl="6" w:tentative="0">
      <w:start w:val="13"/>
      <w:numFmt w:val="decimal"/>
      <w:lvlText w:val="%7．"/>
      <w:lvlJc w:val="left"/>
      <w:pPr>
        <w:tabs>
          <w:tab w:val="left" w:pos="2910"/>
        </w:tabs>
        <w:ind w:left="2910" w:hanging="390"/>
      </w:pPr>
      <w:rPr>
        <w:rFonts w:hint="eastAsia"/>
      </w:rPr>
    </w:lvl>
    <w:lvl w:ilvl="7" w:tentative="0">
      <w:start w:val="1"/>
      <w:numFmt w:val="lowerLetter"/>
      <w:lvlText w:val="%8)"/>
      <w:lvlJc w:val="left"/>
      <w:pPr>
        <w:tabs>
          <w:tab w:val="left" w:pos="3360"/>
        </w:tabs>
        <w:ind w:left="3360" w:hanging="420"/>
      </w:pPr>
    </w:lvl>
    <w:lvl w:ilvl="8" w:tentative="0">
      <w:start w:val="2"/>
      <w:numFmt w:val="decimal"/>
      <w:lvlText w:val="(%9)"/>
      <w:lvlJc w:val="left"/>
      <w:pPr>
        <w:tabs>
          <w:tab w:val="left" w:pos="3780"/>
        </w:tabs>
        <w:ind w:left="3780" w:hanging="420"/>
      </w:pPr>
      <w:rPr>
        <w:rFonts w:hint="eastAsia"/>
      </w:rPr>
    </w:lvl>
  </w:abstractNum>
  <w:abstractNum w:abstractNumId="7">
    <w:nsid w:val="00000008"/>
    <w:multiLevelType w:val="multilevel"/>
    <w:tmpl w:val="00000008"/>
    <w:lvl w:ilvl="0" w:tentative="0">
      <w:start w:val="1"/>
      <w:numFmt w:val="decimal"/>
      <w:pStyle w:val="351"/>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pStyle w:val="349"/>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8">
    <w:nsid w:val="00000009"/>
    <w:multiLevelType w:val="multilevel"/>
    <w:tmpl w:val="00000009"/>
    <w:lvl w:ilvl="0" w:tentative="0">
      <w:start w:val="1"/>
      <w:numFmt w:val="decimal"/>
      <w:pStyle w:val="253"/>
      <w:lvlText w:val="%1."/>
      <w:lvlJc w:val="left"/>
      <w:pPr>
        <w:tabs>
          <w:tab w:val="left" w:pos="960"/>
        </w:tabs>
        <w:ind w:left="960" w:hanging="420"/>
      </w:pPr>
      <w:rPr>
        <w:rFonts w:ascii="宋体" w:hAnsi="宋体" w:eastAsia="宋体"/>
      </w:rPr>
    </w:lvl>
    <w:lvl w:ilvl="1" w:tentative="0">
      <w:start w:val="1"/>
      <w:numFmt w:val="lowerLetter"/>
      <w:lvlText w:val="%2)"/>
      <w:lvlJc w:val="left"/>
      <w:pPr>
        <w:tabs>
          <w:tab w:val="left" w:pos="1400"/>
        </w:tabs>
        <w:ind w:left="1400" w:hanging="420"/>
      </w:p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9">
    <w:nsid w:val="0000000A"/>
    <w:multiLevelType w:val="multilevel"/>
    <w:tmpl w:val="0000000A"/>
    <w:lvl w:ilvl="0" w:tentative="0">
      <w:start w:val="1"/>
      <w:numFmt w:val="decimal"/>
      <w:lvlText w:val="4.%1"/>
      <w:lvlJc w:val="left"/>
      <w:pPr>
        <w:tabs>
          <w:tab w:val="left" w:pos="840"/>
        </w:tabs>
        <w:ind w:left="840" w:hanging="420"/>
      </w:pPr>
      <w:rPr>
        <w:rFonts w:hint="eastAsia"/>
      </w:rPr>
    </w:lvl>
    <w:lvl w:ilvl="1" w:tentative="0">
      <w:start w:val="1"/>
      <w:numFmt w:val="decimal"/>
      <w:lvlText w:val="4.4.%2"/>
      <w:lvlJc w:val="left"/>
      <w:pPr>
        <w:tabs>
          <w:tab w:val="left" w:pos="11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0B"/>
    <w:multiLevelType w:val="multilevel"/>
    <w:tmpl w:val="0000000B"/>
    <w:lvl w:ilvl="0" w:tentative="0">
      <w:start w:val="1"/>
      <w:numFmt w:val="decimal"/>
      <w:lvlText w:val="20.%1"/>
      <w:lvlJc w:val="left"/>
      <w:pPr>
        <w:tabs>
          <w:tab w:val="left" w:pos="2180"/>
        </w:tabs>
        <w:ind w:left="2180" w:hanging="840"/>
      </w:pPr>
      <w:rPr>
        <w:rFonts w:hint="eastAsia"/>
      </w:rPr>
    </w:lvl>
    <w:lvl w:ilvl="1" w:tentative="0">
      <w:start w:val="23"/>
      <w:numFmt w:val="decimal"/>
      <w:lvlText w:val="%2．"/>
      <w:lvlJc w:val="left"/>
      <w:pPr>
        <w:tabs>
          <w:tab w:val="left" w:pos="840"/>
        </w:tabs>
        <w:ind w:left="840" w:hanging="420"/>
      </w:pPr>
      <w:rPr>
        <w:rFonts w:hint="default"/>
      </w:rPr>
    </w:lvl>
    <w:lvl w:ilvl="2" w:tentative="0">
      <w:start w:val="3"/>
      <w:numFmt w:val="decimal"/>
      <w:lvlText w:val="（%3）"/>
      <w:lvlJc w:val="left"/>
      <w:pPr>
        <w:tabs>
          <w:tab w:val="left" w:pos="720"/>
        </w:tabs>
        <w:ind w:left="72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0C"/>
    <w:multiLevelType w:val="multilevel"/>
    <w:tmpl w:val="0000000C"/>
    <w:lvl w:ilvl="0" w:tentative="0">
      <w:start w:val="1"/>
      <w:numFmt w:val="decimal"/>
      <w:lvlText w:val="%1．"/>
      <w:lvlJc w:val="left"/>
      <w:pPr>
        <w:tabs>
          <w:tab w:val="left" w:pos="795"/>
        </w:tabs>
        <w:ind w:left="795" w:hanging="360"/>
      </w:pPr>
      <w:rPr>
        <w:rFonts w:hint="default"/>
        <w:color w:val="auto"/>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12">
    <w:nsid w:val="0000000D"/>
    <w:multiLevelType w:val="multilevel"/>
    <w:tmpl w:val="0000000D"/>
    <w:lvl w:ilvl="0" w:tentative="0">
      <w:start w:val="1"/>
      <w:numFmt w:val="decimal"/>
      <w:lvlText w:val="1.%1"/>
      <w:lvlJc w:val="left"/>
      <w:pPr>
        <w:tabs>
          <w:tab w:val="left" w:pos="420"/>
        </w:tabs>
        <w:ind w:left="420" w:hanging="420"/>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202"/>
        </w:tabs>
        <w:ind w:left="5102" w:hanging="1700"/>
      </w:pPr>
      <w:rPr>
        <w:rFonts w:hint="eastAsia"/>
      </w:rPr>
    </w:lvl>
  </w:abstractNum>
  <w:abstractNum w:abstractNumId="13">
    <w:nsid w:val="0000000E"/>
    <w:multiLevelType w:val="multilevel"/>
    <w:tmpl w:val="0000000E"/>
    <w:lvl w:ilvl="0" w:tentative="0">
      <w:start w:val="1"/>
      <w:numFmt w:val="decimal"/>
      <w:lvlText w:val="9.%1"/>
      <w:lvlJc w:val="left"/>
      <w:pPr>
        <w:tabs>
          <w:tab w:val="left" w:pos="840"/>
        </w:tabs>
        <w:ind w:left="84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0F"/>
    <w:multiLevelType w:val="multilevel"/>
    <w:tmpl w:val="0000000F"/>
    <w:lvl w:ilvl="0" w:tentative="0">
      <w:start w:val="1"/>
      <w:numFmt w:val="decimal"/>
      <w:lvlText w:val="10.%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00000010"/>
    <w:multiLevelType w:val="multilevel"/>
    <w:tmpl w:val="00000010"/>
    <w:lvl w:ilvl="0" w:tentative="0">
      <w:start w:val="1"/>
      <w:numFmt w:val="lowerLetter"/>
      <w:lvlText w:val="%1)"/>
      <w:lvlJc w:val="left"/>
      <w:pPr>
        <w:tabs>
          <w:tab w:val="left" w:pos="360"/>
        </w:tabs>
        <w:ind w:left="0" w:firstLine="0"/>
      </w:pPr>
      <w:rPr>
        <w:rFonts w:hint="eastAsia"/>
      </w:rPr>
    </w:lvl>
    <w:lvl w:ilvl="1" w:tentative="0">
      <w:start w:val="1"/>
      <w:numFmt w:val="lowerLetter"/>
      <w:lvlText w:val="%2)"/>
      <w:lvlJc w:val="left"/>
      <w:pPr>
        <w:tabs>
          <w:tab w:val="left" w:pos="840"/>
        </w:tabs>
        <w:ind w:left="840" w:hanging="420"/>
      </w:pPr>
    </w:lvl>
    <w:lvl w:ilvl="2" w:tentative="0">
      <w:start w:val="3"/>
      <w:numFmt w:val="decimal"/>
      <w:lvlText w:val="(%3)"/>
      <w:lvlJc w:val="left"/>
      <w:pPr>
        <w:tabs>
          <w:tab w:val="left" w:pos="360"/>
        </w:tabs>
        <w:ind w:left="0" w:firstLine="0"/>
      </w:pPr>
      <w:rPr>
        <w:rFonts w:hint="eastAsia"/>
      </w:rPr>
    </w:lvl>
    <w:lvl w:ilvl="3" w:tentative="0">
      <w:start w:val="1"/>
      <w:numFmt w:val="lowerLetter"/>
      <w:lvlText w:val="%4)"/>
      <w:lvlJc w:val="left"/>
      <w:pPr>
        <w:tabs>
          <w:tab w:val="left" w:pos="360"/>
        </w:tabs>
        <w:ind w:left="0" w:firstLine="0"/>
      </w:pPr>
      <w:rPr>
        <w:rFonts w:hint="eastAsia"/>
      </w:rPr>
    </w:lvl>
    <w:lvl w:ilvl="4" w:tentative="0">
      <w:start w:val="1"/>
      <w:numFmt w:val="decimal"/>
      <w:lvlText w:val="12.%5"/>
      <w:lvlJc w:val="left"/>
      <w:pPr>
        <w:tabs>
          <w:tab w:val="left" w:pos="720"/>
        </w:tabs>
        <w:ind w:left="0" w:firstLine="0"/>
      </w:pPr>
      <w:rPr>
        <w:rFonts w:hint="eastAsia"/>
      </w:rPr>
    </w:lvl>
    <w:lvl w:ilvl="5" w:tentative="0">
      <w:start w:val="1"/>
      <w:numFmt w:val="decimal"/>
      <w:lvlText w:val="12.%6"/>
      <w:lvlJc w:val="left"/>
      <w:pPr>
        <w:tabs>
          <w:tab w:val="left" w:pos="720"/>
        </w:tabs>
        <w:ind w:left="0" w:firstLine="0"/>
      </w:pPr>
      <w:rPr>
        <w:rFonts w:hint="eastAsia"/>
      </w:rPr>
    </w:lvl>
    <w:lvl w:ilvl="6" w:tentative="0">
      <w:start w:val="1"/>
      <w:numFmt w:val="decimal"/>
      <w:lvlText w:val="16.%7"/>
      <w:lvlJc w:val="left"/>
      <w:pPr>
        <w:tabs>
          <w:tab w:val="left" w:pos="720"/>
        </w:tabs>
        <w:ind w:left="0" w:firstLine="0"/>
      </w:pPr>
      <w:rPr>
        <w:rFonts w:hint="eastAsia"/>
      </w:rPr>
    </w:lvl>
    <w:lvl w:ilvl="7" w:tentative="0">
      <w:start w:val="1"/>
      <w:numFmt w:val="decimal"/>
      <w:lvlText w:val="(%8)"/>
      <w:lvlJc w:val="left"/>
      <w:pPr>
        <w:tabs>
          <w:tab w:val="left" w:pos="2940"/>
        </w:tabs>
        <w:ind w:left="2940" w:hanging="2940"/>
      </w:pPr>
      <w:rPr>
        <w:rFonts w:hint="eastAsia"/>
      </w:rPr>
    </w:lvl>
    <w:lvl w:ilvl="8" w:tentative="0">
      <w:start w:val="1"/>
      <w:numFmt w:val="lowerLetter"/>
      <w:lvlText w:val="%9)"/>
      <w:lvlJc w:val="left"/>
      <w:pPr>
        <w:tabs>
          <w:tab w:val="left" w:pos="3360"/>
        </w:tabs>
        <w:ind w:left="3360" w:hanging="3360"/>
      </w:pPr>
      <w:rPr>
        <w:rFonts w:hint="eastAsia"/>
      </w:rPr>
    </w:lvl>
  </w:abstractNum>
  <w:abstractNum w:abstractNumId="16">
    <w:nsid w:val="00000011"/>
    <w:multiLevelType w:val="multilevel"/>
    <w:tmpl w:val="00000011"/>
    <w:lvl w:ilvl="0" w:tentative="0">
      <w:start w:val="1"/>
      <w:numFmt w:val="decimal"/>
      <w:lvlText w:val="(%1)"/>
      <w:lvlJc w:val="left"/>
      <w:pPr>
        <w:tabs>
          <w:tab w:val="left" w:pos="714"/>
        </w:tabs>
        <w:ind w:left="714" w:hanging="714"/>
      </w:pPr>
      <w:rPr>
        <w:rFonts w:hint="eastAsia"/>
      </w:rPr>
    </w:lvl>
    <w:lvl w:ilvl="1" w:tentative="0">
      <w:start w:val="1"/>
      <w:numFmt w:val="decimal"/>
      <w:lvlText w:val="17.%2"/>
      <w:lvlJc w:val="left"/>
      <w:pPr>
        <w:tabs>
          <w:tab w:val="left" w:pos="840"/>
        </w:tabs>
        <w:ind w:left="840" w:hanging="840"/>
      </w:pPr>
      <w:rPr>
        <w:rFonts w:hint="eastAsia"/>
      </w:rPr>
    </w:lvl>
    <w:lvl w:ilvl="2" w:tentative="0">
      <w:start w:val="1"/>
      <w:numFmt w:val="decimal"/>
      <w:lvlText w:val="18.%3"/>
      <w:lvlJc w:val="left"/>
      <w:pPr>
        <w:tabs>
          <w:tab w:val="left" w:pos="1680"/>
        </w:tabs>
        <w:ind w:left="1680" w:hanging="84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12"/>
    <w:multiLevelType w:val="multilevel"/>
    <w:tmpl w:val="00000012"/>
    <w:lvl w:ilvl="0" w:tentative="0">
      <w:start w:val="1"/>
      <w:numFmt w:val="decimal"/>
      <w:lvlText w:val="2.%1"/>
      <w:lvlJc w:val="left"/>
      <w:pPr>
        <w:tabs>
          <w:tab w:val="left" w:pos="1138"/>
        </w:tabs>
        <w:ind w:left="1138" w:hanging="958"/>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00000013"/>
    <w:multiLevelType w:val="multilevel"/>
    <w:tmpl w:val="00000013"/>
    <w:lvl w:ilvl="0" w:tentative="0">
      <w:start w:val="1"/>
      <w:numFmt w:val="decimal"/>
      <w:lvlText w:val="19.%1"/>
      <w:lvlJc w:val="left"/>
      <w:pPr>
        <w:tabs>
          <w:tab w:val="left" w:pos="1680"/>
        </w:tabs>
        <w:ind w:left="1680" w:hanging="840"/>
      </w:pPr>
      <w:rPr>
        <w:rFonts w:hint="eastAsia"/>
      </w:rPr>
    </w:lvl>
    <w:lvl w:ilvl="1" w:tentative="0">
      <w:start w:val="1"/>
      <w:numFmt w:val="decimal"/>
      <w:lvlText w:val="(%2)"/>
      <w:lvlJc w:val="left"/>
      <w:pPr>
        <w:tabs>
          <w:tab w:val="left" w:pos="1134"/>
        </w:tabs>
        <w:ind w:left="1134" w:hanging="714"/>
      </w:pPr>
      <w:rPr>
        <w:rFonts w:hint="eastAsia"/>
      </w:rPr>
    </w:lvl>
    <w:lvl w:ilvl="2" w:tentative="0">
      <w:start w:val="24"/>
      <w:numFmt w:val="decimal"/>
      <w:lvlText w:val="%3．"/>
      <w:lvlJc w:val="left"/>
      <w:pPr>
        <w:tabs>
          <w:tab w:val="left" w:pos="360"/>
        </w:tabs>
        <w:ind w:left="36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14"/>
    <w:multiLevelType w:val="multilevel"/>
    <w:tmpl w:val="00000014"/>
    <w:lvl w:ilvl="0" w:tentative="0">
      <w:start w:val="1"/>
      <w:numFmt w:val="decimal"/>
      <w:lvlText w:val="（%1）"/>
      <w:lvlJc w:val="left"/>
      <w:pPr>
        <w:tabs>
          <w:tab w:val="left" w:pos="481"/>
        </w:tabs>
        <w:ind w:left="481" w:hanging="720"/>
      </w:pPr>
      <w:rPr>
        <w:rFonts w:hint="default"/>
      </w:rPr>
    </w:lvl>
    <w:lvl w:ilvl="1" w:tentative="0">
      <w:start w:val="1"/>
      <w:numFmt w:val="japaneseCounting"/>
      <w:lvlText w:val="%2、"/>
      <w:lvlJc w:val="left"/>
      <w:pPr>
        <w:tabs>
          <w:tab w:val="left" w:pos="1140"/>
        </w:tabs>
        <w:ind w:left="1140" w:hanging="720"/>
      </w:pPr>
      <w:rPr>
        <w:rFonts w:hint="default"/>
      </w:rPr>
    </w:lvl>
    <w:lvl w:ilvl="2" w:tentative="0">
      <w:start w:val="1"/>
      <w:numFmt w:val="decimal"/>
      <w:lvlText w:val="（%3）"/>
      <w:lvlJc w:val="left"/>
      <w:pPr>
        <w:tabs>
          <w:tab w:val="left" w:pos="1560"/>
        </w:tabs>
        <w:ind w:left="1560" w:hanging="720"/>
      </w:pPr>
      <w:rPr>
        <w:rFonts w:hint="default"/>
      </w:rPr>
    </w:lvl>
    <w:lvl w:ilvl="3" w:tentative="0">
      <w:start w:val="1"/>
      <w:numFmt w:val="decimal"/>
      <w:lvlText w:val="%4."/>
      <w:lvlJc w:val="left"/>
      <w:pPr>
        <w:tabs>
          <w:tab w:val="left" w:pos="1710"/>
        </w:tabs>
        <w:ind w:left="1710" w:hanging="450"/>
      </w:pPr>
      <w:rPr>
        <w:rFonts w:hint="default"/>
      </w:rPr>
    </w:lvl>
    <w:lvl w:ilvl="4" w:tentative="0">
      <w:start w:val="27"/>
      <w:numFmt w:val="decimal"/>
      <w:lvlText w:val="%5．"/>
      <w:lvlJc w:val="left"/>
      <w:pPr>
        <w:tabs>
          <w:tab w:val="left" w:pos="2100"/>
        </w:tabs>
        <w:ind w:left="2100" w:hanging="420"/>
      </w:pPr>
      <w:rPr>
        <w:rFonts w:hint="default"/>
      </w:rPr>
    </w:lvl>
    <w:lvl w:ilvl="5" w:tentative="0">
      <w:start w:val="17"/>
      <w:numFmt w:val="decimal"/>
      <w:lvlText w:val="%6、"/>
      <w:lvlJc w:val="left"/>
      <w:pPr>
        <w:tabs>
          <w:tab w:val="left" w:pos="2490"/>
        </w:tabs>
        <w:ind w:left="2490" w:hanging="390"/>
      </w:pPr>
      <w:rPr>
        <w:rFonts w:hint="default"/>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00000015"/>
    <w:multiLevelType w:val="multilevel"/>
    <w:tmpl w:val="00000015"/>
    <w:lvl w:ilvl="0" w:tentative="0">
      <w:start w:val="1"/>
      <w:numFmt w:val="decimal"/>
      <w:lvlText w:val="5.%1"/>
      <w:lvlJc w:val="left"/>
      <w:pPr>
        <w:tabs>
          <w:tab w:val="left" w:pos="840"/>
        </w:tabs>
        <w:ind w:left="840" w:hanging="420"/>
      </w:pPr>
      <w:rPr>
        <w:rFonts w:hint="eastAsia"/>
      </w:rPr>
    </w:lvl>
    <w:lvl w:ilvl="1" w:tentative="0">
      <w:start w:val="1"/>
      <w:numFmt w:val="decimal"/>
      <w:lvlText w:val="(%2)"/>
      <w:lvlJc w:val="left"/>
      <w:pPr>
        <w:tabs>
          <w:tab w:val="left" w:pos="840"/>
        </w:tabs>
        <w:ind w:left="840" w:hanging="4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00000016"/>
    <w:multiLevelType w:val="multilevel"/>
    <w:tmpl w:val="00000016"/>
    <w:lvl w:ilvl="0" w:tentative="0">
      <w:start w:val="1"/>
      <w:numFmt w:val="decimal"/>
      <w:lvlText w:val="26.%1"/>
      <w:lvlJc w:val="left"/>
      <w:pPr>
        <w:tabs>
          <w:tab w:val="left" w:pos="481"/>
        </w:tabs>
        <w:ind w:left="481" w:hanging="720"/>
      </w:pPr>
      <w:rPr>
        <w:rFonts w:hint="eastAsia"/>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2">
    <w:nsid w:val="00000017"/>
    <w:multiLevelType w:val="multilevel"/>
    <w:tmpl w:val="00000017"/>
    <w:lvl w:ilvl="0" w:tentative="0">
      <w:start w:val="1"/>
      <w:numFmt w:val="decimal"/>
      <w:lvlText w:val="11.%1"/>
      <w:lvlJc w:val="left"/>
      <w:pPr>
        <w:tabs>
          <w:tab w:val="left" w:pos="1372"/>
        </w:tabs>
        <w:ind w:left="1372" w:hanging="420"/>
      </w:pPr>
      <w:rPr>
        <w:rFonts w:hint="eastAsia"/>
      </w:rPr>
    </w:lvl>
    <w:lvl w:ilvl="1" w:tentative="0">
      <w:start w:val="1"/>
      <w:numFmt w:val="upperLetter"/>
      <w:lvlText w:val="%2."/>
      <w:lvlJc w:val="left"/>
      <w:pPr>
        <w:tabs>
          <w:tab w:val="left" w:pos="840"/>
        </w:tabs>
        <w:ind w:left="840" w:hanging="420"/>
      </w:pPr>
      <w:rPr>
        <w:rFonts w:hint="eastAsia"/>
        <w:b/>
      </w:rPr>
    </w:lvl>
    <w:lvl w:ilvl="2" w:tentative="0">
      <w:start w:val="3"/>
      <w:numFmt w:val="decimal"/>
      <w:lvlText w:val="11.%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4"/>
      <w:numFmt w:val="decimal"/>
      <w:lvlText w:val="11.%5"/>
      <w:lvlJc w:val="left"/>
      <w:pPr>
        <w:tabs>
          <w:tab w:val="left" w:pos="2100"/>
        </w:tabs>
        <w:ind w:left="2100" w:hanging="420"/>
      </w:pPr>
      <w:rPr>
        <w:rFonts w:hint="eastAsia"/>
      </w:rPr>
    </w:lvl>
    <w:lvl w:ilvl="5" w:tentative="0">
      <w:start w:val="1"/>
      <w:numFmt w:val="decimal"/>
      <w:lvlText w:val="(%6)"/>
      <w:lvlJc w:val="left"/>
      <w:pPr>
        <w:tabs>
          <w:tab w:val="left" w:pos="2520"/>
        </w:tabs>
        <w:ind w:left="2520" w:hanging="420"/>
      </w:pPr>
      <w:rPr>
        <w:rFonts w:hint="eastAsia"/>
      </w:rPr>
    </w:lvl>
    <w:lvl w:ilvl="6" w:tentative="0">
      <w:start w:val="13"/>
      <w:numFmt w:val="decimal"/>
      <w:lvlText w:val="%7．"/>
      <w:lvlJc w:val="left"/>
      <w:pPr>
        <w:tabs>
          <w:tab w:val="left" w:pos="2910"/>
        </w:tabs>
        <w:ind w:left="2910" w:hanging="390"/>
      </w:pPr>
      <w:rPr>
        <w:rFonts w:hint="eastAsia"/>
      </w:rPr>
    </w:lvl>
    <w:lvl w:ilvl="7" w:tentative="0">
      <w:start w:val="1"/>
      <w:numFmt w:val="lowerLetter"/>
      <w:lvlText w:val="%8)"/>
      <w:lvlJc w:val="left"/>
      <w:pPr>
        <w:tabs>
          <w:tab w:val="left" w:pos="3360"/>
        </w:tabs>
        <w:ind w:left="3360" w:hanging="420"/>
      </w:pPr>
    </w:lvl>
    <w:lvl w:ilvl="8" w:tentative="0">
      <w:start w:val="2"/>
      <w:numFmt w:val="decimal"/>
      <w:lvlText w:val="(%9)"/>
      <w:lvlJc w:val="left"/>
      <w:pPr>
        <w:tabs>
          <w:tab w:val="left" w:pos="3780"/>
        </w:tabs>
        <w:ind w:left="3780" w:hanging="420"/>
      </w:pPr>
      <w:rPr>
        <w:rFonts w:hint="eastAsia"/>
      </w:rPr>
    </w:lvl>
  </w:abstractNum>
  <w:abstractNum w:abstractNumId="23">
    <w:nsid w:val="00000018"/>
    <w:multiLevelType w:val="multilevel"/>
    <w:tmpl w:val="00000018"/>
    <w:lvl w:ilvl="0" w:tentative="0">
      <w:start w:val="1"/>
      <w:numFmt w:val="decimal"/>
      <w:lvlText w:val="25.%1"/>
      <w:lvlJc w:val="left"/>
      <w:pPr>
        <w:tabs>
          <w:tab w:val="left" w:pos="481"/>
        </w:tabs>
        <w:ind w:left="481" w:hanging="720"/>
      </w:pPr>
      <w:rPr>
        <w:rFonts w:hint="eastAsia"/>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4">
    <w:nsid w:val="00000019"/>
    <w:multiLevelType w:val="multilevel"/>
    <w:tmpl w:val="00000019"/>
    <w:lvl w:ilvl="0" w:tentative="0">
      <w:start w:val="1"/>
      <w:numFmt w:val="decimal"/>
      <w:lvlText w:val="%1、"/>
      <w:lvlJc w:val="left"/>
      <w:pPr>
        <w:tabs>
          <w:tab w:val="left" w:pos="795"/>
        </w:tabs>
        <w:ind w:left="795" w:hanging="360"/>
      </w:pPr>
      <w:rPr>
        <w:rFonts w:hint="default"/>
      </w:rPr>
    </w:lvl>
    <w:lvl w:ilvl="1" w:tentative="0">
      <w:start w:val="1"/>
      <w:numFmt w:val="decimal"/>
      <w:lvlText w:val="%2、"/>
      <w:lvlJc w:val="left"/>
      <w:pPr>
        <w:tabs>
          <w:tab w:val="left" w:pos="1275"/>
        </w:tabs>
        <w:ind w:left="1275" w:hanging="420"/>
      </w:pPr>
      <w:rPr>
        <w:rFonts w:ascii="宋体" w:hAnsi="Times New Roman" w:eastAsia="宋体" w:cs="Times New Roman"/>
        <w:color w:val="auto"/>
      </w:r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25">
    <w:nsid w:val="0000001A"/>
    <w:multiLevelType w:val="multilevel"/>
    <w:tmpl w:val="0000001A"/>
    <w:lvl w:ilvl="0" w:tentative="0">
      <w:start w:val="1"/>
      <w:numFmt w:val="decimal"/>
      <w:lvlText w:val="%1"/>
      <w:lvlJc w:val="center"/>
      <w:pPr>
        <w:tabs>
          <w:tab w:val="left" w:pos="170"/>
        </w:tabs>
        <w:ind w:left="170" w:hanging="170"/>
      </w:pPr>
      <w:rPr>
        <w:spacing w:val="-20"/>
        <w:kern w:val="2"/>
        <w:position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0000001B"/>
    <w:multiLevelType w:val="multilevel"/>
    <w:tmpl w:val="0000001B"/>
    <w:lvl w:ilvl="0" w:tentative="0">
      <w:start w:val="1"/>
      <w:numFmt w:val="decimal"/>
      <w:lvlText w:val="（%1）"/>
      <w:lvlJc w:val="left"/>
      <w:pPr>
        <w:ind w:left="960" w:hanging="420"/>
      </w:pPr>
      <w:rPr>
        <w:rFonts w:hint="default"/>
      </w:rPr>
    </w:lvl>
    <w:lvl w:ilvl="1" w:tentative="0">
      <w:start w:val="1"/>
      <w:numFmt w:val="lowerLetter"/>
      <w:lvlText w:val="%2)"/>
      <w:lvlJc w:val="left"/>
      <w:pPr>
        <w:ind w:left="1380" w:hanging="420"/>
      </w:pPr>
    </w:lvl>
    <w:lvl w:ilvl="2" w:tentative="0">
      <w:start w:val="1"/>
      <w:numFmt w:val="lowerRoman"/>
      <w:lvlText w:val="%3."/>
      <w:lvlJc w:val="right"/>
      <w:pPr>
        <w:ind w:left="1800" w:hanging="420"/>
      </w:pPr>
    </w:lvl>
    <w:lvl w:ilvl="3" w:tentative="0">
      <w:start w:val="1"/>
      <w:numFmt w:val="decimal"/>
      <w:lvlText w:val="%4."/>
      <w:lvlJc w:val="left"/>
      <w:pPr>
        <w:ind w:left="2220" w:hanging="420"/>
      </w:pPr>
    </w:lvl>
    <w:lvl w:ilvl="4" w:tentative="0">
      <w:start w:val="1"/>
      <w:numFmt w:val="lowerLetter"/>
      <w:lvlText w:val="%5)"/>
      <w:lvlJc w:val="left"/>
      <w:pPr>
        <w:ind w:left="2640" w:hanging="420"/>
      </w:pPr>
    </w:lvl>
    <w:lvl w:ilvl="5" w:tentative="0">
      <w:start w:val="1"/>
      <w:numFmt w:val="lowerRoman"/>
      <w:lvlText w:val="%6."/>
      <w:lvlJc w:val="right"/>
      <w:pPr>
        <w:ind w:left="3060" w:hanging="420"/>
      </w:pPr>
    </w:lvl>
    <w:lvl w:ilvl="6" w:tentative="0">
      <w:start w:val="1"/>
      <w:numFmt w:val="decimal"/>
      <w:lvlText w:val="%7."/>
      <w:lvlJc w:val="left"/>
      <w:pPr>
        <w:ind w:left="3480" w:hanging="420"/>
      </w:pPr>
    </w:lvl>
    <w:lvl w:ilvl="7" w:tentative="0">
      <w:start w:val="1"/>
      <w:numFmt w:val="decimal"/>
      <w:lvlText w:val="（%8）"/>
      <w:lvlJc w:val="left"/>
      <w:pPr>
        <w:ind w:left="3900" w:hanging="420"/>
      </w:pPr>
      <w:rPr>
        <w:rFonts w:hint="default"/>
      </w:rPr>
    </w:lvl>
    <w:lvl w:ilvl="8" w:tentative="0">
      <w:start w:val="1"/>
      <w:numFmt w:val="lowerRoman"/>
      <w:lvlText w:val="%9."/>
      <w:lvlJc w:val="right"/>
      <w:pPr>
        <w:ind w:left="4320" w:hanging="420"/>
      </w:pPr>
    </w:lvl>
  </w:abstractNum>
  <w:abstractNum w:abstractNumId="27">
    <w:nsid w:val="0000001C"/>
    <w:multiLevelType w:val="multilevel"/>
    <w:tmpl w:val="0000001C"/>
    <w:lvl w:ilvl="0" w:tentative="0">
      <w:start w:val="1"/>
      <w:numFmt w:val="decimal"/>
      <w:lvlText w:val="%1、"/>
      <w:lvlJc w:val="left"/>
      <w:pPr>
        <w:tabs>
          <w:tab w:val="left" w:pos="1005"/>
        </w:tabs>
        <w:ind w:left="1005"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0000001D"/>
    <w:multiLevelType w:val="multilevel"/>
    <w:tmpl w:val="0000001D"/>
    <w:lvl w:ilvl="0" w:tentative="0">
      <w:start w:val="1"/>
      <w:numFmt w:val="decimal"/>
      <w:lvlText w:val="%1)"/>
      <w:lvlJc w:val="left"/>
      <w:pPr>
        <w:tabs>
          <w:tab w:val="left" w:pos="1372"/>
        </w:tabs>
        <w:ind w:left="1372" w:hanging="420"/>
      </w:pPr>
      <w:rPr>
        <w:rFonts w:hint="eastAsia"/>
      </w:rPr>
    </w:lvl>
    <w:lvl w:ilvl="1" w:tentative="0">
      <w:start w:val="1"/>
      <w:numFmt w:val="decimal"/>
      <w:lvlText w:val="(%2)"/>
      <w:lvlJc w:val="left"/>
      <w:pPr>
        <w:tabs>
          <w:tab w:val="left" w:pos="840"/>
        </w:tabs>
        <w:ind w:left="840" w:hanging="420"/>
      </w:pPr>
      <w:rPr>
        <w:rFonts w:hint="eastAsia"/>
      </w:rPr>
    </w:lvl>
    <w:lvl w:ilvl="2" w:tentative="0">
      <w:start w:val="3"/>
      <w:numFmt w:val="decimal"/>
      <w:lvlText w:val="11.%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4"/>
      <w:numFmt w:val="decimal"/>
      <w:lvlText w:val="11.%5"/>
      <w:lvlJc w:val="left"/>
      <w:pPr>
        <w:tabs>
          <w:tab w:val="left" w:pos="2100"/>
        </w:tabs>
        <w:ind w:left="2100" w:hanging="420"/>
      </w:pPr>
      <w:rPr>
        <w:rFonts w:hint="eastAsia"/>
      </w:rPr>
    </w:lvl>
    <w:lvl w:ilvl="5" w:tentative="0">
      <w:start w:val="1"/>
      <w:numFmt w:val="decimal"/>
      <w:lvlText w:val="(%6)"/>
      <w:lvlJc w:val="left"/>
      <w:pPr>
        <w:tabs>
          <w:tab w:val="left" w:pos="2520"/>
        </w:tabs>
        <w:ind w:left="2520" w:hanging="420"/>
      </w:pPr>
      <w:rPr>
        <w:rFonts w:hint="eastAsia"/>
      </w:rPr>
    </w:lvl>
    <w:lvl w:ilvl="6" w:tentative="0">
      <w:start w:val="13"/>
      <w:numFmt w:val="decimal"/>
      <w:lvlText w:val="%7．"/>
      <w:lvlJc w:val="left"/>
      <w:pPr>
        <w:tabs>
          <w:tab w:val="left" w:pos="2910"/>
        </w:tabs>
        <w:ind w:left="2910" w:hanging="390"/>
      </w:pPr>
      <w:rPr>
        <w:rFonts w:hint="eastAsia"/>
      </w:rPr>
    </w:lvl>
    <w:lvl w:ilvl="7" w:tentative="0">
      <w:start w:val="1"/>
      <w:numFmt w:val="lowerLetter"/>
      <w:lvlText w:val="%8)"/>
      <w:lvlJc w:val="left"/>
      <w:pPr>
        <w:tabs>
          <w:tab w:val="left" w:pos="3360"/>
        </w:tabs>
        <w:ind w:left="3360" w:hanging="420"/>
      </w:pPr>
    </w:lvl>
    <w:lvl w:ilvl="8" w:tentative="0">
      <w:start w:val="2"/>
      <w:numFmt w:val="decimal"/>
      <w:lvlText w:val="(%9)"/>
      <w:lvlJc w:val="left"/>
      <w:pPr>
        <w:tabs>
          <w:tab w:val="left" w:pos="3780"/>
        </w:tabs>
        <w:ind w:left="3780" w:hanging="420"/>
      </w:pPr>
      <w:rPr>
        <w:rFonts w:hint="eastAsia"/>
      </w:rPr>
    </w:lvl>
  </w:abstractNum>
  <w:abstractNum w:abstractNumId="29">
    <w:nsid w:val="0000001E"/>
    <w:multiLevelType w:val="multilevel"/>
    <w:tmpl w:val="0000001E"/>
    <w:lvl w:ilvl="0" w:tentative="0">
      <w:start w:val="1"/>
      <w:numFmt w:val="decimal"/>
      <w:lvlText w:val="11.%1"/>
      <w:lvlJc w:val="left"/>
      <w:pPr>
        <w:tabs>
          <w:tab w:val="left" w:pos="1372"/>
        </w:tabs>
        <w:ind w:left="1372" w:hanging="420"/>
      </w:pPr>
      <w:rPr>
        <w:rFonts w:hint="eastAsia"/>
      </w:rPr>
    </w:lvl>
    <w:lvl w:ilvl="1" w:tentative="0">
      <w:start w:val="1"/>
      <w:numFmt w:val="lowerLetter"/>
      <w:lvlText w:val="%2)"/>
      <w:lvlJc w:val="left"/>
      <w:pPr>
        <w:tabs>
          <w:tab w:val="left" w:pos="840"/>
        </w:tabs>
        <w:ind w:left="840" w:hanging="420"/>
      </w:pPr>
      <w:rPr>
        <w:rFonts w:hint="eastAsia"/>
      </w:rPr>
    </w:lvl>
    <w:lvl w:ilvl="2" w:tentative="0">
      <w:start w:val="3"/>
      <w:numFmt w:val="decimal"/>
      <w:lvlText w:val="11.%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4"/>
      <w:numFmt w:val="decimal"/>
      <w:lvlText w:val="11.%5"/>
      <w:lvlJc w:val="left"/>
      <w:pPr>
        <w:tabs>
          <w:tab w:val="left" w:pos="2100"/>
        </w:tabs>
        <w:ind w:left="2100" w:hanging="420"/>
      </w:pPr>
      <w:rPr>
        <w:rFonts w:hint="eastAsia"/>
      </w:rPr>
    </w:lvl>
    <w:lvl w:ilvl="5" w:tentative="0">
      <w:start w:val="1"/>
      <w:numFmt w:val="decimal"/>
      <w:lvlText w:val="(%6)"/>
      <w:lvlJc w:val="left"/>
      <w:pPr>
        <w:tabs>
          <w:tab w:val="left" w:pos="2520"/>
        </w:tabs>
        <w:ind w:left="2520" w:hanging="420"/>
      </w:pPr>
      <w:rPr>
        <w:rFonts w:hint="eastAsia"/>
      </w:rPr>
    </w:lvl>
    <w:lvl w:ilvl="6" w:tentative="0">
      <w:start w:val="13"/>
      <w:numFmt w:val="decimal"/>
      <w:lvlText w:val="%7．"/>
      <w:lvlJc w:val="left"/>
      <w:pPr>
        <w:tabs>
          <w:tab w:val="left" w:pos="2910"/>
        </w:tabs>
        <w:ind w:left="2910" w:hanging="390"/>
      </w:pPr>
      <w:rPr>
        <w:rFonts w:hint="eastAsia"/>
      </w:rPr>
    </w:lvl>
    <w:lvl w:ilvl="7" w:tentative="0">
      <w:start w:val="1"/>
      <w:numFmt w:val="lowerLetter"/>
      <w:lvlText w:val="%8)"/>
      <w:lvlJc w:val="left"/>
      <w:pPr>
        <w:tabs>
          <w:tab w:val="left" w:pos="3360"/>
        </w:tabs>
        <w:ind w:left="3360" w:hanging="420"/>
      </w:pPr>
    </w:lvl>
    <w:lvl w:ilvl="8" w:tentative="0">
      <w:start w:val="2"/>
      <w:numFmt w:val="decimal"/>
      <w:lvlText w:val="(%9)"/>
      <w:lvlJc w:val="left"/>
      <w:pPr>
        <w:tabs>
          <w:tab w:val="left" w:pos="3780"/>
        </w:tabs>
        <w:ind w:left="3780" w:hanging="420"/>
      </w:pPr>
      <w:rPr>
        <w:rFonts w:hint="eastAsia"/>
      </w:rPr>
    </w:lvl>
  </w:abstractNum>
  <w:abstractNum w:abstractNumId="30">
    <w:nsid w:val="0000001F"/>
    <w:multiLevelType w:val="multilevel"/>
    <w:tmpl w:val="0000001F"/>
    <w:lvl w:ilvl="0" w:tentative="0">
      <w:start w:val="1"/>
      <w:numFmt w:val="decimal"/>
      <w:lvlText w:val="%1"/>
      <w:lvlJc w:val="center"/>
      <w:pPr>
        <w:tabs>
          <w:tab w:val="left" w:pos="170"/>
        </w:tabs>
        <w:ind w:left="170" w:hanging="170"/>
      </w:pPr>
      <w:rPr>
        <w:spacing w:val="-20"/>
        <w:kern w:val="2"/>
        <w:position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00000020"/>
    <w:multiLevelType w:val="multilevel"/>
    <w:tmpl w:val="0000002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00000021"/>
    <w:multiLevelType w:val="multilevel"/>
    <w:tmpl w:val="00000021"/>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00000022"/>
    <w:multiLevelType w:val="multilevel"/>
    <w:tmpl w:val="00000022"/>
    <w:lvl w:ilvl="0" w:tentative="0">
      <w:start w:val="2"/>
      <w:numFmt w:val="decimal"/>
      <w:lvlText w:val="11.%1"/>
      <w:lvlJc w:val="left"/>
      <w:pPr>
        <w:tabs>
          <w:tab w:val="left" w:pos="1372"/>
        </w:tabs>
        <w:ind w:left="1372" w:hanging="420"/>
      </w:pPr>
      <w:rPr>
        <w:rFonts w:hint="eastAsia"/>
      </w:rPr>
    </w:lvl>
    <w:lvl w:ilvl="1" w:tentative="0">
      <w:start w:val="1"/>
      <w:numFmt w:val="decimal"/>
      <w:lvlText w:val="(%2)"/>
      <w:lvlJc w:val="left"/>
      <w:pPr>
        <w:tabs>
          <w:tab w:val="left" w:pos="840"/>
        </w:tabs>
        <w:ind w:left="840" w:hanging="420"/>
      </w:pPr>
      <w:rPr>
        <w:rFonts w:hint="eastAsia"/>
      </w:rPr>
    </w:lvl>
    <w:lvl w:ilvl="2" w:tentative="0">
      <w:start w:val="3"/>
      <w:numFmt w:val="decimal"/>
      <w:lvlText w:val="11.%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5"/>
      <w:numFmt w:val="decimal"/>
      <w:lvlText w:val="11.%5"/>
      <w:lvlJc w:val="left"/>
      <w:pPr>
        <w:tabs>
          <w:tab w:val="left" w:pos="2100"/>
        </w:tabs>
        <w:ind w:left="2100" w:hanging="420"/>
      </w:pPr>
      <w:rPr>
        <w:rFonts w:hint="eastAsia"/>
      </w:rPr>
    </w:lvl>
    <w:lvl w:ilvl="5" w:tentative="0">
      <w:start w:val="1"/>
      <w:numFmt w:val="decimal"/>
      <w:lvlText w:val="(%6)"/>
      <w:lvlJc w:val="left"/>
      <w:pPr>
        <w:tabs>
          <w:tab w:val="left" w:pos="2520"/>
        </w:tabs>
        <w:ind w:left="2520" w:hanging="420"/>
      </w:pPr>
      <w:rPr>
        <w:rFonts w:hint="eastAsia"/>
      </w:rPr>
    </w:lvl>
    <w:lvl w:ilvl="6" w:tentative="0">
      <w:start w:val="13"/>
      <w:numFmt w:val="decimal"/>
      <w:lvlText w:val="%7．"/>
      <w:lvlJc w:val="left"/>
      <w:pPr>
        <w:tabs>
          <w:tab w:val="left" w:pos="2910"/>
        </w:tabs>
        <w:ind w:left="2910" w:hanging="39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2"/>
      <w:numFmt w:val="decimal"/>
      <w:lvlText w:val="(%9)"/>
      <w:lvlJc w:val="left"/>
      <w:pPr>
        <w:tabs>
          <w:tab w:val="left" w:pos="3780"/>
        </w:tabs>
        <w:ind w:left="3780" w:hanging="420"/>
      </w:pPr>
      <w:rPr>
        <w:rFonts w:hint="eastAsia"/>
      </w:rPr>
    </w:lvl>
  </w:abstractNum>
  <w:abstractNum w:abstractNumId="34">
    <w:nsid w:val="00000023"/>
    <w:multiLevelType w:val="multilevel"/>
    <w:tmpl w:val="00000023"/>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00000024"/>
    <w:multiLevelType w:val="multilevel"/>
    <w:tmpl w:val="00000024"/>
    <w:lvl w:ilvl="0" w:tentative="0">
      <w:start w:val="1"/>
      <w:numFmt w:val="decimal"/>
      <w:pStyle w:val="280"/>
      <w:lvlText w:val="%1、"/>
      <w:lvlJc w:val="left"/>
      <w:pPr>
        <w:tabs>
          <w:tab w:val="left" w:pos="900"/>
        </w:tabs>
        <w:ind w:left="900" w:hanging="720"/>
      </w:pPr>
    </w:lvl>
    <w:lvl w:ilvl="1" w:tentative="0">
      <w:start w:val="1"/>
      <w:numFmt w:val="decimal"/>
      <w:lvlText w:val="%2."/>
      <w:lvlJc w:val="left"/>
      <w:pPr>
        <w:tabs>
          <w:tab w:val="left" w:pos="1060"/>
        </w:tabs>
        <w:ind w:left="1060" w:hanging="360"/>
      </w:pPr>
      <w:rPr>
        <w:rFonts w:hint="eastAsia"/>
      </w:rPr>
    </w:lvl>
    <w:lvl w:ilvl="2" w:tentative="0">
      <w:start w:val="1"/>
      <w:numFmt w:val="decimal"/>
      <w:lvlText w:val="%3."/>
      <w:lvlJc w:val="left"/>
      <w:pPr>
        <w:tabs>
          <w:tab w:val="left" w:pos="1780"/>
        </w:tabs>
        <w:ind w:left="1780" w:hanging="360"/>
      </w:pPr>
    </w:lvl>
    <w:lvl w:ilvl="3" w:tentative="0">
      <w:start w:val="1"/>
      <w:numFmt w:val="decimal"/>
      <w:lvlText w:val="%4."/>
      <w:lvlJc w:val="left"/>
      <w:pPr>
        <w:tabs>
          <w:tab w:val="left" w:pos="2500"/>
        </w:tabs>
        <w:ind w:left="2500" w:hanging="360"/>
      </w:pPr>
    </w:lvl>
    <w:lvl w:ilvl="4" w:tentative="0">
      <w:start w:val="1"/>
      <w:numFmt w:val="decimal"/>
      <w:lvlText w:val="%5."/>
      <w:lvlJc w:val="left"/>
      <w:pPr>
        <w:tabs>
          <w:tab w:val="left" w:pos="3220"/>
        </w:tabs>
        <w:ind w:left="3220" w:hanging="360"/>
      </w:pPr>
    </w:lvl>
    <w:lvl w:ilvl="5" w:tentative="0">
      <w:start w:val="1"/>
      <w:numFmt w:val="decimal"/>
      <w:lvlText w:val="%6."/>
      <w:lvlJc w:val="left"/>
      <w:pPr>
        <w:tabs>
          <w:tab w:val="left" w:pos="3940"/>
        </w:tabs>
        <w:ind w:left="3940" w:hanging="360"/>
      </w:pPr>
    </w:lvl>
    <w:lvl w:ilvl="6" w:tentative="0">
      <w:start w:val="1"/>
      <w:numFmt w:val="decimal"/>
      <w:lvlText w:val="%7."/>
      <w:lvlJc w:val="left"/>
      <w:pPr>
        <w:tabs>
          <w:tab w:val="left" w:pos="4660"/>
        </w:tabs>
        <w:ind w:left="4660" w:hanging="360"/>
      </w:pPr>
    </w:lvl>
    <w:lvl w:ilvl="7" w:tentative="0">
      <w:start w:val="1"/>
      <w:numFmt w:val="decimal"/>
      <w:lvlText w:val="%8."/>
      <w:lvlJc w:val="left"/>
      <w:pPr>
        <w:tabs>
          <w:tab w:val="left" w:pos="5380"/>
        </w:tabs>
        <w:ind w:left="5380" w:hanging="360"/>
      </w:pPr>
    </w:lvl>
    <w:lvl w:ilvl="8" w:tentative="0">
      <w:start w:val="1"/>
      <w:numFmt w:val="decimal"/>
      <w:lvlText w:val="%9."/>
      <w:lvlJc w:val="left"/>
      <w:pPr>
        <w:tabs>
          <w:tab w:val="left" w:pos="6100"/>
        </w:tabs>
        <w:ind w:left="6100" w:hanging="360"/>
      </w:pPr>
    </w:lvl>
  </w:abstractNum>
  <w:abstractNum w:abstractNumId="36">
    <w:nsid w:val="00000025"/>
    <w:multiLevelType w:val="multilevel"/>
    <w:tmpl w:val="00000025"/>
    <w:lvl w:ilvl="0" w:tentative="0">
      <w:start w:val="1"/>
      <w:numFmt w:val="decimal"/>
      <w:lvlText w:val="%1、"/>
      <w:lvlJc w:val="left"/>
      <w:pPr>
        <w:tabs>
          <w:tab w:val="left" w:pos="795"/>
        </w:tabs>
        <w:ind w:left="795" w:hanging="360"/>
      </w:pPr>
      <w:rPr>
        <w:rFonts w:hint="default"/>
      </w:rPr>
    </w:lvl>
    <w:lvl w:ilvl="1" w:tentative="0">
      <w:start w:val="1"/>
      <w:numFmt w:val="decimal"/>
      <w:lvlText w:val="%2、"/>
      <w:lvlJc w:val="left"/>
      <w:pPr>
        <w:tabs>
          <w:tab w:val="left" w:pos="1275"/>
        </w:tabs>
        <w:ind w:left="1275" w:hanging="420"/>
      </w:pPr>
      <w:rPr>
        <w:rFonts w:ascii="宋体" w:hAnsi="Times New Roman" w:eastAsia="宋体" w:cs="Times New Roman"/>
        <w:color w:val="auto"/>
      </w:r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37">
    <w:nsid w:val="00000026"/>
    <w:multiLevelType w:val="multilevel"/>
    <w:tmpl w:val="00000026"/>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00000027"/>
    <w:multiLevelType w:val="singleLevel"/>
    <w:tmpl w:val="00000027"/>
    <w:lvl w:ilvl="0" w:tentative="0">
      <w:start w:val="1"/>
      <w:numFmt w:val="chineseCounting"/>
      <w:pStyle w:val="294"/>
      <w:suff w:val="nothing"/>
      <w:lvlText w:val="%1、"/>
      <w:lvlJc w:val="left"/>
    </w:lvl>
  </w:abstractNum>
  <w:abstractNum w:abstractNumId="39">
    <w:nsid w:val="00000028"/>
    <w:multiLevelType w:val="multilevel"/>
    <w:tmpl w:val="00000028"/>
    <w:lvl w:ilvl="0" w:tentative="0">
      <w:start w:val="1"/>
      <w:numFmt w:val="decimal"/>
      <w:lvlText w:val="11.%1"/>
      <w:lvlJc w:val="left"/>
      <w:pPr>
        <w:tabs>
          <w:tab w:val="left" w:pos="1372"/>
        </w:tabs>
        <w:ind w:left="1372" w:hanging="420"/>
      </w:pPr>
      <w:rPr>
        <w:rFonts w:hint="eastAsia"/>
      </w:rPr>
    </w:lvl>
    <w:lvl w:ilvl="1" w:tentative="0">
      <w:start w:val="1"/>
      <w:numFmt w:val="decimalEnclosedCircle"/>
      <w:lvlText w:val="%2"/>
      <w:lvlJc w:val="left"/>
      <w:pPr>
        <w:tabs>
          <w:tab w:val="left" w:pos="840"/>
        </w:tabs>
        <w:ind w:left="840" w:hanging="420"/>
      </w:pPr>
      <w:rPr>
        <w:rFonts w:hint="default"/>
      </w:rPr>
    </w:lvl>
    <w:lvl w:ilvl="2" w:tentative="0">
      <w:start w:val="3"/>
      <w:numFmt w:val="decimal"/>
      <w:lvlText w:val="11.%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4"/>
      <w:numFmt w:val="decimal"/>
      <w:lvlText w:val="11.%5"/>
      <w:lvlJc w:val="left"/>
      <w:pPr>
        <w:tabs>
          <w:tab w:val="left" w:pos="2100"/>
        </w:tabs>
        <w:ind w:left="2100" w:hanging="420"/>
      </w:pPr>
      <w:rPr>
        <w:rFonts w:hint="eastAsia"/>
      </w:rPr>
    </w:lvl>
    <w:lvl w:ilvl="5" w:tentative="0">
      <w:start w:val="1"/>
      <w:numFmt w:val="decimal"/>
      <w:lvlText w:val="(%6)"/>
      <w:lvlJc w:val="left"/>
      <w:pPr>
        <w:tabs>
          <w:tab w:val="left" w:pos="2520"/>
        </w:tabs>
        <w:ind w:left="2520" w:hanging="420"/>
      </w:pPr>
      <w:rPr>
        <w:rFonts w:hint="eastAsia"/>
      </w:rPr>
    </w:lvl>
    <w:lvl w:ilvl="6" w:tentative="0">
      <w:start w:val="13"/>
      <w:numFmt w:val="decimal"/>
      <w:lvlText w:val="%7．"/>
      <w:lvlJc w:val="left"/>
      <w:pPr>
        <w:tabs>
          <w:tab w:val="left" w:pos="2910"/>
        </w:tabs>
        <w:ind w:left="2910" w:hanging="390"/>
      </w:pPr>
      <w:rPr>
        <w:rFonts w:hint="eastAsia"/>
      </w:rPr>
    </w:lvl>
    <w:lvl w:ilvl="7" w:tentative="0">
      <w:start w:val="1"/>
      <w:numFmt w:val="lowerLetter"/>
      <w:lvlText w:val="%8)"/>
      <w:lvlJc w:val="left"/>
      <w:pPr>
        <w:tabs>
          <w:tab w:val="left" w:pos="3360"/>
        </w:tabs>
        <w:ind w:left="3360" w:hanging="420"/>
      </w:pPr>
    </w:lvl>
    <w:lvl w:ilvl="8" w:tentative="0">
      <w:start w:val="2"/>
      <w:numFmt w:val="decimal"/>
      <w:lvlText w:val="(%9)"/>
      <w:lvlJc w:val="left"/>
      <w:pPr>
        <w:tabs>
          <w:tab w:val="left" w:pos="3780"/>
        </w:tabs>
        <w:ind w:left="3780" w:hanging="420"/>
      </w:pPr>
      <w:rPr>
        <w:rFonts w:hint="eastAsia"/>
      </w:rPr>
    </w:lvl>
  </w:abstractNum>
  <w:abstractNum w:abstractNumId="40">
    <w:nsid w:val="00000029"/>
    <w:multiLevelType w:val="singleLevel"/>
    <w:tmpl w:val="00000029"/>
    <w:lvl w:ilvl="0" w:tentative="0">
      <w:start w:val="6"/>
      <w:numFmt w:val="chineseCounting"/>
      <w:suff w:val="nothing"/>
      <w:lvlText w:val="（%1）"/>
      <w:lvlJc w:val="left"/>
    </w:lvl>
  </w:abstractNum>
  <w:abstractNum w:abstractNumId="41">
    <w:nsid w:val="0000002A"/>
    <w:multiLevelType w:val="multilevel"/>
    <w:tmpl w:val="0000002A"/>
    <w:lvl w:ilvl="0" w:tentative="0">
      <w:start w:val="13"/>
      <w:numFmt w:val="decimal"/>
      <w:lvlText w:val="%1"/>
      <w:lvlJc w:val="left"/>
      <w:pPr>
        <w:tabs>
          <w:tab w:val="left" w:pos="420"/>
        </w:tabs>
        <w:ind w:left="420" w:hanging="420"/>
      </w:pPr>
      <w:rPr>
        <w:rFonts w:hint="default" w:ascii="宋体"/>
        <w:color w:val="000000"/>
        <w:sz w:val="21"/>
      </w:rPr>
    </w:lvl>
    <w:lvl w:ilvl="1" w:tentative="0">
      <w:start w:val="4"/>
      <w:numFmt w:val="decimal"/>
      <w:lvlText w:val="%1.%2"/>
      <w:lvlJc w:val="left"/>
      <w:pPr>
        <w:tabs>
          <w:tab w:val="left" w:pos="420"/>
        </w:tabs>
        <w:ind w:left="420" w:hanging="420"/>
      </w:pPr>
      <w:rPr>
        <w:rFonts w:hint="default" w:ascii="宋体"/>
        <w:color w:val="000000"/>
        <w:sz w:val="21"/>
      </w:rPr>
    </w:lvl>
    <w:lvl w:ilvl="2" w:tentative="0">
      <w:start w:val="1"/>
      <w:numFmt w:val="decimal"/>
      <w:lvlText w:val="%1.%2.%3"/>
      <w:lvlJc w:val="left"/>
      <w:pPr>
        <w:tabs>
          <w:tab w:val="left" w:pos="720"/>
        </w:tabs>
        <w:ind w:left="720" w:hanging="720"/>
      </w:pPr>
      <w:rPr>
        <w:rFonts w:hint="default" w:ascii="宋体"/>
        <w:color w:val="000000"/>
        <w:sz w:val="21"/>
      </w:rPr>
    </w:lvl>
    <w:lvl w:ilvl="3" w:tentative="0">
      <w:start w:val="1"/>
      <w:numFmt w:val="decimal"/>
      <w:lvlText w:val="%1.%2.%3.%4"/>
      <w:lvlJc w:val="left"/>
      <w:pPr>
        <w:tabs>
          <w:tab w:val="left" w:pos="720"/>
        </w:tabs>
        <w:ind w:left="720" w:hanging="720"/>
      </w:pPr>
      <w:rPr>
        <w:rFonts w:hint="default" w:ascii="宋体"/>
        <w:color w:val="000000"/>
        <w:sz w:val="21"/>
      </w:rPr>
    </w:lvl>
    <w:lvl w:ilvl="4" w:tentative="0">
      <w:start w:val="1"/>
      <w:numFmt w:val="decimal"/>
      <w:lvlText w:val="%1.%2.%3.%4.%5"/>
      <w:lvlJc w:val="left"/>
      <w:pPr>
        <w:tabs>
          <w:tab w:val="left" w:pos="720"/>
        </w:tabs>
        <w:ind w:left="720" w:hanging="720"/>
      </w:pPr>
      <w:rPr>
        <w:rFonts w:hint="default" w:ascii="宋体"/>
        <w:color w:val="000000"/>
        <w:sz w:val="21"/>
      </w:rPr>
    </w:lvl>
    <w:lvl w:ilvl="5" w:tentative="0">
      <w:start w:val="1"/>
      <w:numFmt w:val="decimal"/>
      <w:lvlText w:val="%1.%2.%3.%4.%5.%6"/>
      <w:lvlJc w:val="left"/>
      <w:pPr>
        <w:tabs>
          <w:tab w:val="left" w:pos="1080"/>
        </w:tabs>
        <w:ind w:left="1080" w:hanging="1080"/>
      </w:pPr>
      <w:rPr>
        <w:rFonts w:hint="default" w:ascii="宋体"/>
        <w:color w:val="000000"/>
        <w:sz w:val="21"/>
      </w:rPr>
    </w:lvl>
    <w:lvl w:ilvl="6" w:tentative="0">
      <w:start w:val="1"/>
      <w:numFmt w:val="decimal"/>
      <w:lvlText w:val="%1.%2.%3.%4.%5.%6.%7"/>
      <w:lvlJc w:val="left"/>
      <w:pPr>
        <w:tabs>
          <w:tab w:val="left" w:pos="1080"/>
        </w:tabs>
        <w:ind w:left="1080" w:hanging="1080"/>
      </w:pPr>
      <w:rPr>
        <w:rFonts w:hint="default" w:ascii="宋体"/>
        <w:color w:val="000000"/>
        <w:sz w:val="21"/>
      </w:rPr>
    </w:lvl>
    <w:lvl w:ilvl="7" w:tentative="0">
      <w:start w:val="1"/>
      <w:numFmt w:val="decimal"/>
      <w:lvlText w:val="%1.%2.%3.%4.%5.%6.%7.%8"/>
      <w:lvlJc w:val="left"/>
      <w:pPr>
        <w:tabs>
          <w:tab w:val="left" w:pos="1440"/>
        </w:tabs>
        <w:ind w:left="1440" w:hanging="1440"/>
      </w:pPr>
      <w:rPr>
        <w:rFonts w:hint="default" w:ascii="宋体"/>
        <w:color w:val="000000"/>
        <w:sz w:val="21"/>
      </w:rPr>
    </w:lvl>
    <w:lvl w:ilvl="8" w:tentative="0">
      <w:start w:val="1"/>
      <w:numFmt w:val="decimal"/>
      <w:lvlText w:val="%1.%2.%3.%4.%5.%6.%7.%8.%9"/>
      <w:lvlJc w:val="left"/>
      <w:pPr>
        <w:tabs>
          <w:tab w:val="left" w:pos="1440"/>
        </w:tabs>
        <w:ind w:left="1440" w:hanging="1440"/>
      </w:pPr>
      <w:rPr>
        <w:rFonts w:hint="default" w:ascii="宋体"/>
        <w:color w:val="000000"/>
        <w:sz w:val="21"/>
      </w:rPr>
    </w:lvl>
  </w:abstractNum>
  <w:abstractNum w:abstractNumId="42">
    <w:nsid w:val="0000002B"/>
    <w:multiLevelType w:val="multilevel"/>
    <w:tmpl w:val="0000002B"/>
    <w:lvl w:ilvl="0" w:tentative="0">
      <w:start w:val="1"/>
      <w:numFmt w:val="decimal"/>
      <w:lvlText w:val="%1．"/>
      <w:lvlJc w:val="left"/>
      <w:pPr>
        <w:tabs>
          <w:tab w:val="left" w:pos="795"/>
        </w:tabs>
        <w:ind w:left="795" w:hanging="360"/>
      </w:pPr>
      <w:rPr>
        <w:rFonts w:hint="default"/>
        <w:color w:val="auto"/>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43">
    <w:nsid w:val="0000002C"/>
    <w:multiLevelType w:val="multilevel"/>
    <w:tmpl w:val="0000002C"/>
    <w:lvl w:ilvl="0" w:tentative="0">
      <w:start w:val="1"/>
      <w:numFmt w:val="decimalEnclosedCircle"/>
      <w:lvlText w:val="%1"/>
      <w:lvlJc w:val="left"/>
      <w:pPr>
        <w:ind w:left="1231" w:hanging="360"/>
      </w:pPr>
      <w:rPr>
        <w:rFonts w:hint="default"/>
      </w:rPr>
    </w:lvl>
    <w:lvl w:ilvl="1" w:tentative="0">
      <w:start w:val="1"/>
      <w:numFmt w:val="lowerLetter"/>
      <w:lvlText w:val="%2)"/>
      <w:lvlJc w:val="left"/>
      <w:pPr>
        <w:ind w:left="1711" w:hanging="420"/>
      </w:pPr>
    </w:lvl>
    <w:lvl w:ilvl="2" w:tentative="0">
      <w:start w:val="1"/>
      <w:numFmt w:val="lowerRoman"/>
      <w:lvlText w:val="%3."/>
      <w:lvlJc w:val="right"/>
      <w:pPr>
        <w:ind w:left="2131" w:hanging="420"/>
      </w:pPr>
    </w:lvl>
    <w:lvl w:ilvl="3" w:tentative="0">
      <w:start w:val="1"/>
      <w:numFmt w:val="decimal"/>
      <w:lvlText w:val="%4."/>
      <w:lvlJc w:val="left"/>
      <w:pPr>
        <w:ind w:left="2551" w:hanging="420"/>
      </w:pPr>
    </w:lvl>
    <w:lvl w:ilvl="4" w:tentative="0">
      <w:start w:val="1"/>
      <w:numFmt w:val="lowerLetter"/>
      <w:lvlText w:val="%5)"/>
      <w:lvlJc w:val="left"/>
      <w:pPr>
        <w:ind w:left="2971" w:hanging="420"/>
      </w:pPr>
    </w:lvl>
    <w:lvl w:ilvl="5" w:tentative="0">
      <w:start w:val="1"/>
      <w:numFmt w:val="lowerRoman"/>
      <w:lvlText w:val="%6."/>
      <w:lvlJc w:val="right"/>
      <w:pPr>
        <w:ind w:left="3391" w:hanging="420"/>
      </w:pPr>
    </w:lvl>
    <w:lvl w:ilvl="6" w:tentative="0">
      <w:start w:val="1"/>
      <w:numFmt w:val="decimal"/>
      <w:lvlText w:val="%7."/>
      <w:lvlJc w:val="left"/>
      <w:pPr>
        <w:ind w:left="3811" w:hanging="420"/>
      </w:pPr>
    </w:lvl>
    <w:lvl w:ilvl="7" w:tentative="0">
      <w:start w:val="1"/>
      <w:numFmt w:val="lowerLetter"/>
      <w:lvlText w:val="%8)"/>
      <w:lvlJc w:val="left"/>
      <w:pPr>
        <w:ind w:left="4231" w:hanging="420"/>
      </w:pPr>
    </w:lvl>
    <w:lvl w:ilvl="8" w:tentative="0">
      <w:start w:val="1"/>
      <w:numFmt w:val="lowerRoman"/>
      <w:lvlText w:val="%9."/>
      <w:lvlJc w:val="right"/>
      <w:pPr>
        <w:ind w:left="4651" w:hanging="420"/>
      </w:pPr>
    </w:lvl>
  </w:abstractNum>
  <w:abstractNum w:abstractNumId="44">
    <w:nsid w:val="0000002E"/>
    <w:multiLevelType w:val="multilevel"/>
    <w:tmpl w:val="0000002E"/>
    <w:lvl w:ilvl="0" w:tentative="0">
      <w:start w:val="1"/>
      <w:numFmt w:val="decimalEnclosedCircle"/>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5">
    <w:nsid w:val="0000002F"/>
    <w:multiLevelType w:val="singleLevel"/>
    <w:tmpl w:val="0000002F"/>
    <w:lvl w:ilvl="0" w:tentative="0">
      <w:start w:val="1"/>
      <w:numFmt w:val="decimal"/>
      <w:suff w:val="nothing"/>
      <w:lvlText w:val="（%1）"/>
      <w:lvlJc w:val="left"/>
      <w:pPr>
        <w:ind w:left="105" w:firstLine="0"/>
      </w:pPr>
    </w:lvl>
  </w:abstractNum>
  <w:abstractNum w:abstractNumId="46">
    <w:nsid w:val="00000030"/>
    <w:multiLevelType w:val="singleLevel"/>
    <w:tmpl w:val="00000030"/>
    <w:lvl w:ilvl="0" w:tentative="0">
      <w:start w:val="1"/>
      <w:numFmt w:val="decimal"/>
      <w:suff w:val="nothing"/>
      <w:lvlText w:val="（%1）"/>
      <w:lvlJc w:val="left"/>
    </w:lvl>
  </w:abstractNum>
  <w:abstractNum w:abstractNumId="47">
    <w:nsid w:val="61792FB2"/>
    <w:multiLevelType w:val="singleLevel"/>
    <w:tmpl w:val="61792FB2"/>
    <w:lvl w:ilvl="0" w:tentative="0">
      <w:start w:val="1"/>
      <w:numFmt w:val="decimal"/>
      <w:lvlText w:val="%1."/>
      <w:lvlJc w:val="left"/>
      <w:pPr>
        <w:tabs>
          <w:tab w:val="left" w:pos="312"/>
        </w:tabs>
      </w:pPr>
    </w:lvl>
  </w:abstractNum>
  <w:num w:numId="1">
    <w:abstractNumId w:val="8"/>
  </w:num>
  <w:num w:numId="2">
    <w:abstractNumId w:val="35"/>
  </w:num>
  <w:num w:numId="3">
    <w:abstractNumId w:val="38"/>
  </w:num>
  <w:num w:numId="4">
    <w:abstractNumId w:val="7"/>
  </w:num>
  <w:num w:numId="5">
    <w:abstractNumId w:val="3"/>
  </w:num>
  <w:num w:numId="6">
    <w:abstractNumId w:val="2"/>
  </w:num>
  <w:num w:numId="7">
    <w:abstractNumId w:val="11"/>
  </w:num>
  <w:num w:numId="8">
    <w:abstractNumId w:val="42"/>
  </w:num>
  <w:num w:numId="9">
    <w:abstractNumId w:val="24"/>
  </w:num>
  <w:num w:numId="10">
    <w:abstractNumId w:val="36"/>
  </w:num>
  <w:num w:numId="11">
    <w:abstractNumId w:val="27"/>
  </w:num>
  <w:num w:numId="12">
    <w:abstractNumId w:val="12"/>
  </w:num>
  <w:num w:numId="13">
    <w:abstractNumId w:val="1"/>
  </w:num>
  <w:num w:numId="14">
    <w:abstractNumId w:val="9"/>
  </w:num>
  <w:num w:numId="15">
    <w:abstractNumId w:val="20"/>
  </w:num>
  <w:num w:numId="16">
    <w:abstractNumId w:val="4"/>
  </w:num>
  <w:num w:numId="17">
    <w:abstractNumId w:val="13"/>
  </w:num>
  <w:num w:numId="18">
    <w:abstractNumId w:val="14"/>
  </w:num>
  <w:num w:numId="19">
    <w:abstractNumId w:val="6"/>
  </w:num>
  <w:num w:numId="20">
    <w:abstractNumId w:val="33"/>
  </w:num>
  <w:num w:numId="21">
    <w:abstractNumId w:val="15"/>
  </w:num>
  <w:num w:numId="22">
    <w:abstractNumId w:val="41"/>
  </w:num>
  <w:num w:numId="23">
    <w:abstractNumId w:val="26"/>
  </w:num>
  <w:num w:numId="24">
    <w:abstractNumId w:val="16"/>
  </w:num>
  <w:num w:numId="25">
    <w:abstractNumId w:val="18"/>
  </w:num>
  <w:num w:numId="26">
    <w:abstractNumId w:val="10"/>
  </w:num>
  <w:num w:numId="27">
    <w:abstractNumId w:val="5"/>
  </w:num>
  <w:num w:numId="28">
    <w:abstractNumId w:val="23"/>
  </w:num>
  <w:num w:numId="29">
    <w:abstractNumId w:val="28"/>
  </w:num>
  <w:num w:numId="30">
    <w:abstractNumId w:val="29"/>
  </w:num>
  <w:num w:numId="31">
    <w:abstractNumId w:val="22"/>
  </w:num>
  <w:num w:numId="32">
    <w:abstractNumId w:val="39"/>
  </w:num>
  <w:num w:numId="33">
    <w:abstractNumId w:val="43"/>
  </w:num>
  <w:num w:numId="34">
    <w:abstractNumId w:val="21"/>
  </w:num>
  <w:num w:numId="35">
    <w:abstractNumId w:val="40"/>
  </w:num>
  <w:num w:numId="36">
    <w:abstractNumId w:val="19"/>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num>
  <w:num w:numId="39">
    <w:abstractNumId w:val="0"/>
  </w:num>
  <w:num w:numId="40">
    <w:abstractNumId w:val="45"/>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47"/>
  </w:num>
  <w:num w:numId="44">
    <w:abstractNumId w:val="44"/>
  </w:num>
  <w:num w:numId="45">
    <w:abstractNumId w:val="37"/>
  </w:num>
  <w:num w:numId="46">
    <w:abstractNumId w:val="34"/>
  </w:num>
  <w:num w:numId="47">
    <w:abstractNumId w:val="17"/>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100"/>
  <w:drawingGridHorizontalSpacing w:val="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M4OGNkNDg4NzY2NWMxOTA2MzcxNzYyN2NjYmU2YmUifQ=="/>
  </w:docVars>
  <w:rsids>
    <w:rsidRoot w:val="00004FAD"/>
    <w:rsid w:val="00004FAD"/>
    <w:rsid w:val="00072B88"/>
    <w:rsid w:val="0009611D"/>
    <w:rsid w:val="001004BE"/>
    <w:rsid w:val="002F02E2"/>
    <w:rsid w:val="00306252"/>
    <w:rsid w:val="00316A10"/>
    <w:rsid w:val="00360044"/>
    <w:rsid w:val="003920B2"/>
    <w:rsid w:val="003C6113"/>
    <w:rsid w:val="003D28FC"/>
    <w:rsid w:val="004027F0"/>
    <w:rsid w:val="00415E48"/>
    <w:rsid w:val="005F60BC"/>
    <w:rsid w:val="0062271A"/>
    <w:rsid w:val="0062639E"/>
    <w:rsid w:val="0066524B"/>
    <w:rsid w:val="00673B63"/>
    <w:rsid w:val="00701887"/>
    <w:rsid w:val="00737775"/>
    <w:rsid w:val="00742865"/>
    <w:rsid w:val="00762F33"/>
    <w:rsid w:val="007F28C4"/>
    <w:rsid w:val="00805689"/>
    <w:rsid w:val="008825E4"/>
    <w:rsid w:val="008B320E"/>
    <w:rsid w:val="008B6007"/>
    <w:rsid w:val="009871DA"/>
    <w:rsid w:val="00993FB1"/>
    <w:rsid w:val="009A2DC2"/>
    <w:rsid w:val="009A519D"/>
    <w:rsid w:val="00A93472"/>
    <w:rsid w:val="00A95E7F"/>
    <w:rsid w:val="00B11A67"/>
    <w:rsid w:val="00BD363B"/>
    <w:rsid w:val="00C91CF5"/>
    <w:rsid w:val="00D13967"/>
    <w:rsid w:val="00D97234"/>
    <w:rsid w:val="00DB77CC"/>
    <w:rsid w:val="00DD7AF8"/>
    <w:rsid w:val="00E26EC1"/>
    <w:rsid w:val="00E304E3"/>
    <w:rsid w:val="00F47722"/>
    <w:rsid w:val="0E776ACC"/>
    <w:rsid w:val="1324522B"/>
    <w:rsid w:val="1BFB1AD2"/>
    <w:rsid w:val="41E023C2"/>
    <w:rsid w:val="6D25715F"/>
    <w:rsid w:val="6DFF3A4C"/>
    <w:rsid w:val="74F16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uiPriority="99" w:name="List"/>
    <w:lsdException w:qFormat="1" w:unhideWhenUsed="0" w:uiPriority="0" w:semiHidden="0" w:name="List Bullet"/>
    <w:lsdException w:uiPriority="99"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link w:val="70"/>
    <w:qFormat/>
    <w:uiPriority w:val="9"/>
    <w:pPr>
      <w:keepNext/>
      <w:keepLines/>
      <w:spacing w:before="340" w:after="330" w:line="578" w:lineRule="auto"/>
      <w:outlineLvl w:val="0"/>
    </w:pPr>
    <w:rPr>
      <w:b/>
      <w:bCs/>
      <w:kern w:val="44"/>
      <w:sz w:val="44"/>
      <w:szCs w:val="44"/>
    </w:rPr>
  </w:style>
  <w:style w:type="paragraph" w:styleId="3">
    <w:name w:val="heading 2"/>
    <w:basedOn w:val="1"/>
    <w:next w:val="4"/>
    <w:link w:val="71"/>
    <w:unhideWhenUsed/>
    <w:qFormat/>
    <w:uiPriority w:val="9"/>
    <w:pPr>
      <w:keepNext/>
      <w:keepLines/>
      <w:spacing w:before="260" w:after="260" w:line="480" w:lineRule="exact"/>
      <w:jc w:val="center"/>
      <w:outlineLvl w:val="1"/>
    </w:pPr>
    <w:rPr>
      <w:rFonts w:ascii="Arial" w:hAnsi="Arial"/>
      <w:b/>
      <w:sz w:val="44"/>
      <w:szCs w:val="44"/>
    </w:rPr>
  </w:style>
  <w:style w:type="paragraph" w:styleId="5">
    <w:name w:val="heading 3"/>
    <w:basedOn w:val="1"/>
    <w:next w:val="1"/>
    <w:link w:val="73"/>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74"/>
    <w:unhideWhenUsed/>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75"/>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76"/>
    <w:semiHidden/>
    <w:unhideWhenUsed/>
    <w:qFormat/>
    <w:uiPriority w:val="9"/>
    <w:pPr>
      <w:keepNext/>
      <w:keepLines/>
      <w:widowControl w:val="0"/>
      <w:spacing w:before="240" w:after="64" w:line="317" w:lineRule="auto"/>
      <w:jc w:val="both"/>
      <w:outlineLvl w:val="5"/>
    </w:pPr>
    <w:rPr>
      <w:rFonts w:ascii="Arial" w:hAnsi="Arial" w:eastAsia="黑体"/>
      <w:b/>
      <w:bCs/>
      <w:kern w:val="2"/>
      <w:sz w:val="24"/>
      <w:szCs w:val="24"/>
    </w:rPr>
  </w:style>
  <w:style w:type="paragraph" w:styleId="9">
    <w:name w:val="heading 7"/>
    <w:basedOn w:val="1"/>
    <w:next w:val="4"/>
    <w:link w:val="77"/>
    <w:qFormat/>
    <w:uiPriority w:val="0"/>
    <w:pPr>
      <w:keepNext/>
      <w:keepLines/>
      <w:widowControl w:val="0"/>
      <w:spacing w:before="240" w:after="64" w:line="317" w:lineRule="auto"/>
      <w:jc w:val="both"/>
      <w:outlineLvl w:val="6"/>
    </w:pPr>
    <w:rPr>
      <w:b/>
      <w:kern w:val="2"/>
      <w:sz w:val="24"/>
    </w:rPr>
  </w:style>
  <w:style w:type="paragraph" w:styleId="10">
    <w:name w:val="heading 8"/>
    <w:basedOn w:val="1"/>
    <w:next w:val="4"/>
    <w:link w:val="78"/>
    <w:qFormat/>
    <w:uiPriority w:val="0"/>
    <w:pPr>
      <w:keepNext/>
      <w:keepLines/>
      <w:widowControl w:val="0"/>
      <w:spacing w:before="240" w:after="64" w:line="317" w:lineRule="auto"/>
      <w:jc w:val="both"/>
      <w:outlineLvl w:val="7"/>
    </w:pPr>
    <w:rPr>
      <w:rFonts w:ascii="Arial" w:hAnsi="Arial" w:eastAsia="黑体"/>
      <w:kern w:val="2"/>
      <w:sz w:val="24"/>
    </w:rPr>
  </w:style>
  <w:style w:type="paragraph" w:styleId="11">
    <w:name w:val="heading 9"/>
    <w:basedOn w:val="1"/>
    <w:next w:val="4"/>
    <w:link w:val="79"/>
    <w:qFormat/>
    <w:uiPriority w:val="0"/>
    <w:pPr>
      <w:keepNext/>
      <w:keepLines/>
      <w:widowControl w:val="0"/>
      <w:spacing w:before="240" w:after="64" w:line="317" w:lineRule="auto"/>
      <w:jc w:val="both"/>
      <w:outlineLvl w:val="8"/>
    </w:pPr>
    <w:rPr>
      <w:rFonts w:ascii="Arial" w:hAnsi="Arial" w:eastAsia="黑体"/>
      <w:kern w:val="2"/>
      <w:sz w:val="21"/>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72"/>
    <w:qFormat/>
    <w:uiPriority w:val="0"/>
    <w:pPr>
      <w:ind w:firstLine="420" w:firstLineChars="200"/>
    </w:pPr>
  </w:style>
  <w:style w:type="paragraph" w:styleId="12">
    <w:name w:val="toc 7"/>
    <w:basedOn w:val="1"/>
    <w:next w:val="1"/>
    <w:qFormat/>
    <w:uiPriority w:val="0"/>
    <w:pPr>
      <w:widowControl w:val="0"/>
      <w:ind w:left="1260"/>
    </w:pPr>
    <w:rPr>
      <w:rFonts w:ascii="Calibri" w:hAnsi="Calibri"/>
      <w:kern w:val="2"/>
      <w:sz w:val="18"/>
      <w:szCs w:val="18"/>
    </w:rPr>
  </w:style>
  <w:style w:type="paragraph" w:styleId="13">
    <w:name w:val="index 8"/>
    <w:basedOn w:val="1"/>
    <w:next w:val="1"/>
    <w:qFormat/>
    <w:uiPriority w:val="0"/>
    <w:pPr>
      <w:widowControl w:val="0"/>
      <w:ind w:left="1400" w:leftChars="1400"/>
      <w:jc w:val="both"/>
    </w:pPr>
    <w:rPr>
      <w:kern w:val="2"/>
      <w:sz w:val="21"/>
      <w:szCs w:val="24"/>
    </w:rPr>
  </w:style>
  <w:style w:type="paragraph" w:styleId="14">
    <w:name w:val="caption"/>
    <w:basedOn w:val="1"/>
    <w:next w:val="1"/>
    <w:qFormat/>
    <w:uiPriority w:val="0"/>
    <w:pPr>
      <w:widowControl w:val="0"/>
      <w:jc w:val="both"/>
    </w:pPr>
    <w:rPr>
      <w:rFonts w:ascii="Arial" w:hAnsi="Arial" w:eastAsia="黑体" w:cs="Arial"/>
      <w:kern w:val="2"/>
    </w:rPr>
  </w:style>
  <w:style w:type="paragraph" w:styleId="15">
    <w:name w:val="index 5"/>
    <w:basedOn w:val="1"/>
    <w:next w:val="1"/>
    <w:qFormat/>
    <w:uiPriority w:val="0"/>
    <w:pPr>
      <w:widowControl w:val="0"/>
      <w:ind w:left="800" w:leftChars="800"/>
      <w:jc w:val="both"/>
    </w:pPr>
    <w:rPr>
      <w:kern w:val="2"/>
      <w:sz w:val="21"/>
      <w:szCs w:val="24"/>
    </w:rPr>
  </w:style>
  <w:style w:type="paragraph" w:styleId="16">
    <w:name w:val="List Bullet"/>
    <w:basedOn w:val="1"/>
    <w:qFormat/>
    <w:uiPriority w:val="0"/>
    <w:pPr>
      <w:widowControl w:val="0"/>
      <w:tabs>
        <w:tab w:val="left" w:pos="360"/>
      </w:tabs>
      <w:ind w:left="360" w:hanging="360" w:hangingChars="200"/>
      <w:jc w:val="both"/>
    </w:pPr>
    <w:rPr>
      <w:kern w:val="2"/>
      <w:sz w:val="21"/>
      <w:szCs w:val="24"/>
    </w:rPr>
  </w:style>
  <w:style w:type="paragraph" w:styleId="17">
    <w:name w:val="Document Map"/>
    <w:basedOn w:val="1"/>
    <w:link w:val="80"/>
    <w:qFormat/>
    <w:uiPriority w:val="0"/>
    <w:pPr>
      <w:shd w:val="clear" w:color="auto" w:fill="000080"/>
    </w:pPr>
  </w:style>
  <w:style w:type="paragraph" w:styleId="18">
    <w:name w:val="toa heading"/>
    <w:basedOn w:val="1"/>
    <w:next w:val="1"/>
    <w:qFormat/>
    <w:uiPriority w:val="0"/>
    <w:pPr>
      <w:widowControl w:val="0"/>
      <w:spacing w:before="120"/>
      <w:jc w:val="both"/>
    </w:pPr>
    <w:rPr>
      <w:rFonts w:ascii="Arial" w:hAnsi="Arial" w:cs="Arial"/>
      <w:kern w:val="2"/>
      <w:sz w:val="24"/>
      <w:szCs w:val="24"/>
    </w:rPr>
  </w:style>
  <w:style w:type="paragraph" w:styleId="19">
    <w:name w:val="annotation text"/>
    <w:basedOn w:val="1"/>
    <w:link w:val="81"/>
    <w:qFormat/>
    <w:uiPriority w:val="0"/>
    <w:pPr>
      <w:widowControl w:val="0"/>
      <w:adjustRightInd w:val="0"/>
      <w:spacing w:line="360" w:lineRule="atLeast"/>
      <w:textAlignment w:val="baseline"/>
    </w:pPr>
    <w:rPr>
      <w:sz w:val="24"/>
    </w:rPr>
  </w:style>
  <w:style w:type="paragraph" w:styleId="20">
    <w:name w:val="index 6"/>
    <w:basedOn w:val="1"/>
    <w:next w:val="1"/>
    <w:qFormat/>
    <w:uiPriority w:val="0"/>
    <w:pPr>
      <w:widowControl w:val="0"/>
      <w:ind w:left="1000" w:leftChars="1000"/>
      <w:jc w:val="both"/>
    </w:pPr>
    <w:rPr>
      <w:kern w:val="2"/>
      <w:sz w:val="21"/>
      <w:szCs w:val="24"/>
    </w:rPr>
  </w:style>
  <w:style w:type="paragraph" w:styleId="21">
    <w:name w:val="Body Text 3"/>
    <w:basedOn w:val="1"/>
    <w:link w:val="82"/>
    <w:qFormat/>
    <w:uiPriority w:val="0"/>
    <w:pPr>
      <w:spacing w:after="120"/>
    </w:pPr>
    <w:rPr>
      <w:sz w:val="16"/>
      <w:szCs w:val="16"/>
    </w:rPr>
  </w:style>
  <w:style w:type="paragraph" w:styleId="22">
    <w:name w:val="Closing"/>
    <w:basedOn w:val="1"/>
    <w:link w:val="83"/>
    <w:qFormat/>
    <w:uiPriority w:val="0"/>
    <w:pPr>
      <w:widowControl w:val="0"/>
      <w:ind w:left="100" w:leftChars="2100"/>
      <w:jc w:val="both"/>
    </w:pPr>
    <w:rPr>
      <w:rFonts w:ascii="宋体" w:hAnsi="宋体"/>
      <w:color w:val="000000"/>
      <w:sz w:val="24"/>
    </w:rPr>
  </w:style>
  <w:style w:type="paragraph" w:styleId="23">
    <w:name w:val="Body Text"/>
    <w:basedOn w:val="1"/>
    <w:link w:val="84"/>
    <w:qFormat/>
    <w:uiPriority w:val="0"/>
    <w:pPr>
      <w:spacing w:after="120"/>
    </w:pPr>
  </w:style>
  <w:style w:type="paragraph" w:styleId="24">
    <w:name w:val="Body Text Indent"/>
    <w:basedOn w:val="1"/>
    <w:link w:val="85"/>
    <w:qFormat/>
    <w:uiPriority w:val="0"/>
    <w:pPr>
      <w:spacing w:after="120"/>
      <w:ind w:left="420" w:leftChars="200"/>
    </w:pPr>
  </w:style>
  <w:style w:type="paragraph" w:styleId="25">
    <w:name w:val="List 2"/>
    <w:basedOn w:val="1"/>
    <w:qFormat/>
    <w:uiPriority w:val="0"/>
    <w:pPr>
      <w:widowControl w:val="0"/>
      <w:jc w:val="center"/>
    </w:pPr>
    <w:rPr>
      <w:rFonts w:ascii="宋体"/>
      <w:kern w:val="2"/>
      <w:sz w:val="24"/>
    </w:rPr>
  </w:style>
  <w:style w:type="paragraph" w:styleId="26">
    <w:name w:val="Block Text"/>
    <w:basedOn w:val="1"/>
    <w:qFormat/>
    <w:uiPriority w:val="0"/>
    <w:pPr>
      <w:widowControl w:val="0"/>
      <w:adjustRightInd w:val="0"/>
      <w:ind w:left="420" w:right="33"/>
      <w:textAlignment w:val="baseline"/>
    </w:pPr>
    <w:rPr>
      <w:sz w:val="24"/>
    </w:rPr>
  </w:style>
  <w:style w:type="paragraph" w:styleId="27">
    <w:name w:val="List Bullet 2"/>
    <w:basedOn w:val="16"/>
    <w:qFormat/>
    <w:uiPriority w:val="0"/>
    <w:pPr>
      <w:widowControl/>
      <w:spacing w:after="220" w:line="220" w:lineRule="atLeast"/>
      <w:ind w:left="2160" w:right="720" w:firstLine="0" w:firstLineChars="0"/>
      <w:jc w:val="left"/>
    </w:pPr>
    <w:rPr>
      <w:kern w:val="0"/>
      <w:szCs w:val="20"/>
    </w:rPr>
  </w:style>
  <w:style w:type="paragraph" w:styleId="28">
    <w:name w:val="index 4"/>
    <w:basedOn w:val="1"/>
    <w:next w:val="1"/>
    <w:qFormat/>
    <w:uiPriority w:val="0"/>
    <w:pPr>
      <w:widowControl w:val="0"/>
      <w:ind w:left="600" w:leftChars="600"/>
      <w:jc w:val="both"/>
    </w:pPr>
    <w:rPr>
      <w:kern w:val="2"/>
      <w:sz w:val="21"/>
      <w:szCs w:val="24"/>
    </w:rPr>
  </w:style>
  <w:style w:type="paragraph" w:styleId="29">
    <w:name w:val="toc 5"/>
    <w:basedOn w:val="1"/>
    <w:next w:val="1"/>
    <w:qFormat/>
    <w:uiPriority w:val="0"/>
    <w:pPr>
      <w:widowControl w:val="0"/>
      <w:ind w:left="840"/>
    </w:pPr>
    <w:rPr>
      <w:rFonts w:ascii="Calibri" w:hAnsi="Calibri"/>
      <w:kern w:val="2"/>
      <w:sz w:val="18"/>
      <w:szCs w:val="18"/>
    </w:rPr>
  </w:style>
  <w:style w:type="paragraph" w:styleId="30">
    <w:name w:val="toc 3"/>
    <w:basedOn w:val="1"/>
    <w:next w:val="1"/>
    <w:qFormat/>
    <w:uiPriority w:val="0"/>
    <w:pPr>
      <w:spacing w:line="480" w:lineRule="exact"/>
      <w:ind w:firstLine="525" w:firstLineChars="250"/>
      <w:jc w:val="center"/>
    </w:pPr>
    <w:rPr>
      <w:rFonts w:ascii="宋体" w:hAnsi="宋体"/>
      <w:bCs/>
      <w:color w:val="000000"/>
      <w:sz w:val="21"/>
      <w:szCs w:val="21"/>
    </w:rPr>
  </w:style>
  <w:style w:type="paragraph" w:styleId="31">
    <w:name w:val="Plain Text"/>
    <w:basedOn w:val="1"/>
    <w:link w:val="86"/>
    <w:qFormat/>
    <w:uiPriority w:val="0"/>
    <w:pPr>
      <w:widowControl w:val="0"/>
      <w:jc w:val="both"/>
    </w:pPr>
    <w:rPr>
      <w:rFonts w:ascii="宋体" w:hAnsi="Courier New"/>
      <w:kern w:val="2"/>
      <w:sz w:val="21"/>
    </w:rPr>
  </w:style>
  <w:style w:type="paragraph" w:styleId="32">
    <w:name w:val="toc 8"/>
    <w:basedOn w:val="1"/>
    <w:next w:val="1"/>
    <w:qFormat/>
    <w:uiPriority w:val="0"/>
    <w:pPr>
      <w:widowControl w:val="0"/>
      <w:ind w:left="1470"/>
    </w:pPr>
    <w:rPr>
      <w:rFonts w:ascii="Calibri" w:hAnsi="Calibri"/>
      <w:kern w:val="2"/>
      <w:sz w:val="18"/>
      <w:szCs w:val="18"/>
    </w:rPr>
  </w:style>
  <w:style w:type="paragraph" w:styleId="33">
    <w:name w:val="index 3"/>
    <w:basedOn w:val="1"/>
    <w:next w:val="1"/>
    <w:qFormat/>
    <w:uiPriority w:val="0"/>
    <w:pPr>
      <w:widowControl w:val="0"/>
      <w:ind w:left="400" w:leftChars="400"/>
      <w:jc w:val="both"/>
    </w:pPr>
    <w:rPr>
      <w:kern w:val="2"/>
      <w:sz w:val="21"/>
      <w:szCs w:val="24"/>
    </w:rPr>
  </w:style>
  <w:style w:type="paragraph" w:styleId="34">
    <w:name w:val="Date"/>
    <w:basedOn w:val="1"/>
    <w:next w:val="1"/>
    <w:link w:val="87"/>
    <w:qFormat/>
    <w:uiPriority w:val="0"/>
    <w:pPr>
      <w:widowControl w:val="0"/>
      <w:jc w:val="both"/>
    </w:pPr>
    <w:rPr>
      <w:kern w:val="2"/>
      <w:sz w:val="24"/>
    </w:rPr>
  </w:style>
  <w:style w:type="paragraph" w:styleId="35">
    <w:name w:val="Body Text Indent 2"/>
    <w:basedOn w:val="1"/>
    <w:link w:val="88"/>
    <w:qFormat/>
    <w:uiPriority w:val="0"/>
    <w:pPr>
      <w:overflowPunct w:val="0"/>
      <w:autoSpaceDE w:val="0"/>
      <w:autoSpaceDN w:val="0"/>
      <w:adjustRightInd w:val="0"/>
      <w:spacing w:line="360" w:lineRule="auto"/>
      <w:ind w:firstLine="555"/>
      <w:jc w:val="both"/>
      <w:textAlignment w:val="baseline"/>
    </w:pPr>
    <w:rPr>
      <w:rFonts w:ascii="宋体" w:hAnsi="MS Sans Serif"/>
      <w:spacing w:val="12"/>
      <w:sz w:val="24"/>
    </w:rPr>
  </w:style>
  <w:style w:type="paragraph" w:styleId="36">
    <w:name w:val="endnote text"/>
    <w:basedOn w:val="1"/>
    <w:link w:val="89"/>
    <w:qFormat/>
    <w:uiPriority w:val="0"/>
    <w:pPr>
      <w:widowControl w:val="0"/>
      <w:snapToGrid w:val="0"/>
    </w:pPr>
  </w:style>
  <w:style w:type="paragraph" w:styleId="37">
    <w:name w:val="Balloon Text"/>
    <w:basedOn w:val="1"/>
    <w:link w:val="90"/>
    <w:qFormat/>
    <w:uiPriority w:val="0"/>
    <w:rPr>
      <w:sz w:val="18"/>
      <w:szCs w:val="18"/>
    </w:rPr>
  </w:style>
  <w:style w:type="paragraph" w:styleId="38">
    <w:name w:val="footer"/>
    <w:basedOn w:val="1"/>
    <w:link w:val="91"/>
    <w:qFormat/>
    <w:uiPriority w:val="0"/>
    <w:pPr>
      <w:tabs>
        <w:tab w:val="center" w:pos="4153"/>
        <w:tab w:val="right" w:pos="8306"/>
      </w:tabs>
      <w:snapToGrid w:val="0"/>
    </w:pPr>
    <w:rPr>
      <w:sz w:val="18"/>
    </w:rPr>
  </w:style>
  <w:style w:type="paragraph" w:styleId="39">
    <w:name w:val="header"/>
    <w:basedOn w:val="1"/>
    <w:link w:val="92"/>
    <w:qFormat/>
    <w:uiPriority w:val="0"/>
    <w:pPr>
      <w:pBdr>
        <w:bottom w:val="single" w:color="auto" w:sz="6" w:space="1"/>
      </w:pBdr>
      <w:tabs>
        <w:tab w:val="center" w:pos="4153"/>
        <w:tab w:val="right" w:pos="8306"/>
      </w:tabs>
      <w:snapToGrid w:val="0"/>
      <w:jc w:val="center"/>
    </w:pPr>
    <w:rPr>
      <w:sz w:val="18"/>
    </w:rPr>
  </w:style>
  <w:style w:type="paragraph" w:styleId="40">
    <w:name w:val="toc 1"/>
    <w:basedOn w:val="1"/>
    <w:next w:val="1"/>
    <w:qFormat/>
    <w:uiPriority w:val="0"/>
    <w:pPr>
      <w:widowControl w:val="0"/>
      <w:jc w:val="both"/>
    </w:pPr>
    <w:rPr>
      <w:kern w:val="2"/>
      <w:sz w:val="21"/>
      <w:szCs w:val="24"/>
    </w:rPr>
  </w:style>
  <w:style w:type="paragraph" w:styleId="41">
    <w:name w:val="toc 4"/>
    <w:basedOn w:val="1"/>
    <w:next w:val="1"/>
    <w:qFormat/>
    <w:uiPriority w:val="0"/>
    <w:pPr>
      <w:widowControl w:val="0"/>
      <w:ind w:left="630"/>
    </w:pPr>
    <w:rPr>
      <w:rFonts w:ascii="Calibri" w:hAnsi="Calibri"/>
      <w:kern w:val="2"/>
      <w:sz w:val="18"/>
      <w:szCs w:val="18"/>
    </w:rPr>
  </w:style>
  <w:style w:type="paragraph" w:styleId="42">
    <w:name w:val="index heading"/>
    <w:basedOn w:val="1"/>
    <w:next w:val="43"/>
    <w:qFormat/>
    <w:uiPriority w:val="0"/>
    <w:pPr>
      <w:widowControl w:val="0"/>
      <w:jc w:val="both"/>
    </w:pPr>
    <w:rPr>
      <w:kern w:val="2"/>
      <w:sz w:val="21"/>
    </w:rPr>
  </w:style>
  <w:style w:type="paragraph" w:styleId="43">
    <w:name w:val="index 1"/>
    <w:basedOn w:val="1"/>
    <w:next w:val="1"/>
    <w:qFormat/>
    <w:uiPriority w:val="0"/>
  </w:style>
  <w:style w:type="paragraph" w:styleId="44">
    <w:name w:val="Subtitle"/>
    <w:basedOn w:val="1"/>
    <w:link w:val="93"/>
    <w:qFormat/>
    <w:uiPriority w:val="11"/>
    <w:pPr>
      <w:widowControl w:val="0"/>
      <w:spacing w:before="240" w:after="60" w:line="312" w:lineRule="auto"/>
      <w:jc w:val="center"/>
      <w:outlineLvl w:val="1"/>
    </w:pPr>
    <w:rPr>
      <w:rFonts w:ascii="Arial" w:hAnsi="Arial"/>
      <w:b/>
      <w:bCs/>
      <w:kern w:val="28"/>
      <w:sz w:val="32"/>
      <w:szCs w:val="32"/>
    </w:rPr>
  </w:style>
  <w:style w:type="paragraph" w:styleId="45">
    <w:name w:val="footnote text"/>
    <w:basedOn w:val="1"/>
    <w:link w:val="94"/>
    <w:qFormat/>
    <w:uiPriority w:val="0"/>
    <w:pPr>
      <w:widowControl w:val="0"/>
      <w:snapToGrid w:val="0"/>
    </w:pPr>
    <w:rPr>
      <w:sz w:val="18"/>
    </w:rPr>
  </w:style>
  <w:style w:type="paragraph" w:styleId="46">
    <w:name w:val="toc 6"/>
    <w:basedOn w:val="1"/>
    <w:next w:val="1"/>
    <w:qFormat/>
    <w:uiPriority w:val="0"/>
    <w:pPr>
      <w:widowControl w:val="0"/>
      <w:ind w:left="1050"/>
    </w:pPr>
    <w:rPr>
      <w:rFonts w:ascii="Calibri" w:hAnsi="Calibri"/>
      <w:kern w:val="2"/>
      <w:sz w:val="18"/>
      <w:szCs w:val="18"/>
    </w:rPr>
  </w:style>
  <w:style w:type="paragraph" w:styleId="47">
    <w:name w:val="Body Text Indent 3"/>
    <w:basedOn w:val="1"/>
    <w:link w:val="95"/>
    <w:qFormat/>
    <w:uiPriority w:val="0"/>
    <w:pPr>
      <w:overflowPunct w:val="0"/>
      <w:autoSpaceDE w:val="0"/>
      <w:autoSpaceDN w:val="0"/>
      <w:adjustRightInd w:val="0"/>
      <w:spacing w:line="360" w:lineRule="auto"/>
      <w:ind w:firstLine="540"/>
      <w:jc w:val="both"/>
      <w:textAlignment w:val="baseline"/>
    </w:pPr>
    <w:rPr>
      <w:rFonts w:ascii="宋体" w:hAnsi="MS Sans Serif"/>
      <w:color w:val="000000"/>
      <w:sz w:val="24"/>
    </w:rPr>
  </w:style>
  <w:style w:type="paragraph" w:styleId="48">
    <w:name w:val="index 7"/>
    <w:basedOn w:val="1"/>
    <w:next w:val="1"/>
    <w:qFormat/>
    <w:uiPriority w:val="0"/>
    <w:pPr>
      <w:widowControl w:val="0"/>
      <w:ind w:left="1200" w:leftChars="1200"/>
      <w:jc w:val="both"/>
    </w:pPr>
    <w:rPr>
      <w:kern w:val="2"/>
      <w:sz w:val="21"/>
      <w:szCs w:val="24"/>
    </w:rPr>
  </w:style>
  <w:style w:type="paragraph" w:styleId="49">
    <w:name w:val="index 9"/>
    <w:basedOn w:val="1"/>
    <w:next w:val="1"/>
    <w:qFormat/>
    <w:uiPriority w:val="0"/>
    <w:pPr>
      <w:widowControl w:val="0"/>
      <w:ind w:left="1600" w:leftChars="1600"/>
      <w:jc w:val="both"/>
    </w:pPr>
    <w:rPr>
      <w:kern w:val="2"/>
      <w:sz w:val="21"/>
      <w:szCs w:val="24"/>
    </w:rPr>
  </w:style>
  <w:style w:type="paragraph" w:styleId="50">
    <w:name w:val="table of figures"/>
    <w:basedOn w:val="1"/>
    <w:next w:val="1"/>
    <w:qFormat/>
    <w:uiPriority w:val="0"/>
    <w:pPr>
      <w:widowControl w:val="0"/>
      <w:ind w:left="840" w:leftChars="200" w:hanging="420" w:hangingChars="200"/>
      <w:jc w:val="both"/>
    </w:pPr>
    <w:rPr>
      <w:kern w:val="2"/>
      <w:sz w:val="21"/>
      <w:szCs w:val="24"/>
    </w:rPr>
  </w:style>
  <w:style w:type="paragraph" w:styleId="51">
    <w:name w:val="toc 2"/>
    <w:basedOn w:val="1"/>
    <w:next w:val="1"/>
    <w:qFormat/>
    <w:uiPriority w:val="0"/>
    <w:pPr>
      <w:ind w:left="420" w:leftChars="200"/>
    </w:pPr>
  </w:style>
  <w:style w:type="paragraph" w:styleId="52">
    <w:name w:val="toc 9"/>
    <w:basedOn w:val="1"/>
    <w:next w:val="1"/>
    <w:qFormat/>
    <w:uiPriority w:val="0"/>
    <w:pPr>
      <w:widowControl w:val="0"/>
      <w:ind w:left="1680"/>
    </w:pPr>
    <w:rPr>
      <w:rFonts w:ascii="Calibri" w:hAnsi="Calibri"/>
      <w:kern w:val="2"/>
      <w:sz w:val="18"/>
      <w:szCs w:val="18"/>
    </w:rPr>
  </w:style>
  <w:style w:type="paragraph" w:styleId="53">
    <w:name w:val="Body Text 2"/>
    <w:basedOn w:val="1"/>
    <w:link w:val="96"/>
    <w:qFormat/>
    <w:uiPriority w:val="0"/>
    <w:pPr>
      <w:widowControl w:val="0"/>
      <w:jc w:val="both"/>
    </w:pPr>
    <w:rPr>
      <w:rFonts w:ascii="宋体" w:hAnsi="宋体"/>
      <w:szCs w:val="24"/>
      <w:u w:val="single"/>
    </w:rPr>
  </w:style>
  <w:style w:type="paragraph" w:styleId="54">
    <w:name w:val="Normal (Web)"/>
    <w:basedOn w:val="1"/>
    <w:qFormat/>
    <w:uiPriority w:val="0"/>
    <w:pPr>
      <w:spacing w:before="100" w:beforeAutospacing="1" w:after="100" w:afterAutospacing="1"/>
    </w:pPr>
    <w:rPr>
      <w:rFonts w:ascii="宋体" w:hAnsi="宋体"/>
      <w:sz w:val="24"/>
    </w:rPr>
  </w:style>
  <w:style w:type="paragraph" w:styleId="55">
    <w:name w:val="index 2"/>
    <w:basedOn w:val="1"/>
    <w:next w:val="1"/>
    <w:qFormat/>
    <w:uiPriority w:val="0"/>
    <w:pPr>
      <w:widowControl w:val="0"/>
      <w:ind w:left="200" w:leftChars="200"/>
      <w:jc w:val="both"/>
    </w:pPr>
    <w:rPr>
      <w:kern w:val="2"/>
      <w:sz w:val="21"/>
      <w:szCs w:val="24"/>
    </w:rPr>
  </w:style>
  <w:style w:type="paragraph" w:styleId="56">
    <w:name w:val="Title"/>
    <w:basedOn w:val="1"/>
    <w:link w:val="97"/>
    <w:qFormat/>
    <w:uiPriority w:val="10"/>
    <w:pPr>
      <w:widowControl w:val="0"/>
      <w:spacing w:before="240" w:after="60"/>
      <w:jc w:val="center"/>
      <w:outlineLvl w:val="0"/>
    </w:pPr>
    <w:rPr>
      <w:rFonts w:ascii="Arial" w:hAnsi="Arial" w:cs="Arial"/>
      <w:b/>
      <w:bCs/>
      <w:sz w:val="32"/>
      <w:szCs w:val="32"/>
    </w:rPr>
  </w:style>
  <w:style w:type="paragraph" w:styleId="57">
    <w:name w:val="annotation subject"/>
    <w:basedOn w:val="19"/>
    <w:next w:val="19"/>
    <w:link w:val="98"/>
    <w:qFormat/>
    <w:uiPriority w:val="0"/>
    <w:pPr>
      <w:widowControl/>
      <w:adjustRightInd/>
      <w:spacing w:line="240" w:lineRule="auto"/>
      <w:textAlignment w:val="auto"/>
    </w:pPr>
    <w:rPr>
      <w:b/>
      <w:bCs/>
      <w:sz w:val="20"/>
    </w:rPr>
  </w:style>
  <w:style w:type="paragraph" w:styleId="58">
    <w:name w:val="Body Text First Indent"/>
    <w:basedOn w:val="23"/>
    <w:link w:val="99"/>
    <w:qFormat/>
    <w:uiPriority w:val="0"/>
    <w:pPr>
      <w:widowControl w:val="0"/>
      <w:ind w:firstLine="420" w:firstLineChars="100"/>
      <w:jc w:val="both"/>
    </w:pPr>
    <w:rPr>
      <w:szCs w:val="24"/>
    </w:r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rFonts w:ascii="Times New Roman" w:hAnsi="Times New Roman" w:eastAsia="宋体" w:cs="Times New Roman"/>
      <w:b/>
      <w:bCs/>
    </w:rPr>
  </w:style>
  <w:style w:type="character" w:styleId="63">
    <w:name w:val="endnote reference"/>
    <w:qFormat/>
    <w:uiPriority w:val="0"/>
    <w:rPr>
      <w:rFonts w:ascii="Times New Roman" w:hAnsi="Times New Roman" w:eastAsia="宋体" w:cs="Times New Roman"/>
      <w:vertAlign w:val="superscript"/>
    </w:rPr>
  </w:style>
  <w:style w:type="character" w:styleId="64">
    <w:name w:val="page number"/>
    <w:qFormat/>
    <w:uiPriority w:val="0"/>
    <w:rPr>
      <w:rFonts w:ascii="Times New Roman" w:hAnsi="Times New Roman" w:eastAsia="宋体" w:cs="Times New Roman"/>
    </w:rPr>
  </w:style>
  <w:style w:type="character" w:styleId="65">
    <w:name w:val="FollowedHyperlink"/>
    <w:qFormat/>
    <w:uiPriority w:val="0"/>
    <w:rPr>
      <w:rFonts w:ascii="Times New Roman" w:hAnsi="Times New Roman" w:eastAsia="宋体" w:cs="Times New Roman"/>
      <w:color w:val="000000"/>
      <w:u w:val="none"/>
    </w:rPr>
  </w:style>
  <w:style w:type="character" w:styleId="66">
    <w:name w:val="Emphasis"/>
    <w:qFormat/>
    <w:uiPriority w:val="0"/>
    <w:rPr>
      <w:rFonts w:ascii="Times New Roman" w:hAnsi="Times New Roman" w:eastAsia="宋体" w:cs="Times New Roman"/>
      <w:i/>
      <w:iCs/>
    </w:rPr>
  </w:style>
  <w:style w:type="character" w:styleId="67">
    <w:name w:val="Hyperlink"/>
    <w:qFormat/>
    <w:uiPriority w:val="0"/>
    <w:rPr>
      <w:rFonts w:ascii="Times New Roman" w:hAnsi="Times New Roman" w:eastAsia="宋体" w:cs="Times New Roman"/>
      <w:color w:val="000000"/>
      <w:u w:val="none"/>
    </w:rPr>
  </w:style>
  <w:style w:type="character" w:styleId="68">
    <w:name w:val="annotation reference"/>
    <w:qFormat/>
    <w:uiPriority w:val="0"/>
    <w:rPr>
      <w:rFonts w:ascii="Times New Roman" w:hAnsi="Times New Roman" w:eastAsia="宋体" w:cs="Times New Roman"/>
      <w:sz w:val="21"/>
      <w:szCs w:val="21"/>
    </w:rPr>
  </w:style>
  <w:style w:type="character" w:styleId="69">
    <w:name w:val="footnote reference"/>
    <w:qFormat/>
    <w:uiPriority w:val="0"/>
    <w:rPr>
      <w:rFonts w:ascii="Times New Roman" w:hAnsi="Times New Roman" w:eastAsia="宋体" w:cs="Times New Roman"/>
      <w:vertAlign w:val="superscript"/>
    </w:rPr>
  </w:style>
  <w:style w:type="character" w:customStyle="1" w:styleId="70">
    <w:name w:val="标题 1 Char"/>
    <w:link w:val="2"/>
    <w:qFormat/>
    <w:uiPriority w:val="0"/>
    <w:rPr>
      <w:rFonts w:ascii="Times New Roman" w:hAnsi="Times New Roman" w:eastAsia="宋体" w:cs="Times New Roman"/>
      <w:b/>
      <w:bCs/>
      <w:kern w:val="44"/>
      <w:sz w:val="44"/>
      <w:szCs w:val="44"/>
    </w:rPr>
  </w:style>
  <w:style w:type="character" w:customStyle="1" w:styleId="71">
    <w:name w:val="标题 2 Char"/>
    <w:link w:val="3"/>
    <w:qFormat/>
    <w:uiPriority w:val="0"/>
    <w:rPr>
      <w:rFonts w:ascii="Arial" w:hAnsi="Arial" w:eastAsia="宋体" w:cs="Times New Roman"/>
      <w:b/>
      <w:sz w:val="44"/>
      <w:szCs w:val="44"/>
    </w:rPr>
  </w:style>
  <w:style w:type="character" w:customStyle="1" w:styleId="72">
    <w:name w:val="正文缩进 Char"/>
    <w:link w:val="4"/>
    <w:qFormat/>
    <w:uiPriority w:val="0"/>
    <w:rPr>
      <w:rFonts w:ascii="Times New Roman" w:hAnsi="Times New Roman" w:eastAsia="宋体" w:cs="Times New Roman"/>
    </w:rPr>
  </w:style>
  <w:style w:type="character" w:customStyle="1" w:styleId="73">
    <w:name w:val="标题 3 Char1"/>
    <w:link w:val="5"/>
    <w:qFormat/>
    <w:uiPriority w:val="0"/>
    <w:rPr>
      <w:rFonts w:ascii="Times New Roman" w:hAnsi="Times New Roman" w:eastAsia="宋体" w:cs="Times New Roman"/>
      <w:b/>
      <w:bCs/>
      <w:sz w:val="32"/>
      <w:szCs w:val="32"/>
    </w:rPr>
  </w:style>
  <w:style w:type="character" w:customStyle="1" w:styleId="74">
    <w:name w:val="标题 4 Char"/>
    <w:link w:val="6"/>
    <w:qFormat/>
    <w:uiPriority w:val="0"/>
    <w:rPr>
      <w:rFonts w:ascii="Arial" w:hAnsi="Arial" w:eastAsia="黑体" w:cs="Times New Roman"/>
      <w:b/>
      <w:bCs/>
      <w:sz w:val="28"/>
      <w:szCs w:val="28"/>
    </w:rPr>
  </w:style>
  <w:style w:type="character" w:customStyle="1" w:styleId="75">
    <w:name w:val="标题 5 Char"/>
    <w:link w:val="7"/>
    <w:qFormat/>
    <w:uiPriority w:val="0"/>
    <w:rPr>
      <w:rFonts w:ascii="Times New Roman" w:hAnsi="Times New Roman" w:eastAsia="宋体" w:cs="Times New Roman"/>
      <w:b/>
      <w:bCs/>
      <w:sz w:val="28"/>
      <w:szCs w:val="28"/>
    </w:rPr>
  </w:style>
  <w:style w:type="character" w:customStyle="1" w:styleId="76">
    <w:name w:val="标题 6 Char"/>
    <w:link w:val="8"/>
    <w:qFormat/>
    <w:uiPriority w:val="0"/>
    <w:rPr>
      <w:rFonts w:ascii="Arial" w:hAnsi="Arial" w:eastAsia="黑体" w:cs="Times New Roman"/>
      <w:b/>
      <w:bCs/>
      <w:kern w:val="2"/>
      <w:sz w:val="24"/>
      <w:szCs w:val="24"/>
    </w:rPr>
  </w:style>
  <w:style w:type="character" w:customStyle="1" w:styleId="77">
    <w:name w:val="标题 7 Char"/>
    <w:link w:val="9"/>
    <w:qFormat/>
    <w:uiPriority w:val="0"/>
    <w:rPr>
      <w:rFonts w:ascii="Times New Roman" w:hAnsi="Times New Roman" w:eastAsia="宋体" w:cs="Times New Roman"/>
      <w:b/>
      <w:kern w:val="2"/>
      <w:sz w:val="24"/>
    </w:rPr>
  </w:style>
  <w:style w:type="character" w:customStyle="1" w:styleId="78">
    <w:name w:val="标题 8 Char"/>
    <w:link w:val="10"/>
    <w:qFormat/>
    <w:uiPriority w:val="0"/>
    <w:rPr>
      <w:rFonts w:ascii="Arial" w:hAnsi="Arial" w:eastAsia="黑体" w:cs="Times New Roman"/>
      <w:kern w:val="2"/>
      <w:sz w:val="24"/>
    </w:rPr>
  </w:style>
  <w:style w:type="character" w:customStyle="1" w:styleId="79">
    <w:name w:val="标题 9 Char"/>
    <w:link w:val="11"/>
    <w:qFormat/>
    <w:uiPriority w:val="0"/>
    <w:rPr>
      <w:rFonts w:ascii="Arial" w:hAnsi="Arial" w:eastAsia="黑体" w:cs="Times New Roman"/>
      <w:kern w:val="2"/>
      <w:sz w:val="21"/>
    </w:rPr>
  </w:style>
  <w:style w:type="character" w:customStyle="1" w:styleId="80">
    <w:name w:val="文档结构图 Char"/>
    <w:link w:val="17"/>
    <w:qFormat/>
    <w:uiPriority w:val="0"/>
    <w:rPr>
      <w:rFonts w:ascii="Times New Roman" w:hAnsi="Times New Roman" w:eastAsia="宋体" w:cs="Times New Roman"/>
      <w:shd w:val="clear" w:color="auto" w:fill="000080"/>
    </w:rPr>
  </w:style>
  <w:style w:type="character" w:customStyle="1" w:styleId="81">
    <w:name w:val="批注文字 Char1"/>
    <w:link w:val="19"/>
    <w:qFormat/>
    <w:uiPriority w:val="0"/>
    <w:rPr>
      <w:rFonts w:ascii="Times New Roman" w:hAnsi="Times New Roman" w:eastAsia="宋体" w:cs="Times New Roman"/>
      <w:sz w:val="24"/>
      <w:lang w:val="en-US" w:eastAsia="zh-CN" w:bidi="ar-SA"/>
    </w:rPr>
  </w:style>
  <w:style w:type="character" w:customStyle="1" w:styleId="82">
    <w:name w:val="正文文本 3 Char"/>
    <w:link w:val="21"/>
    <w:qFormat/>
    <w:uiPriority w:val="0"/>
    <w:rPr>
      <w:rFonts w:ascii="Times New Roman" w:hAnsi="Times New Roman" w:eastAsia="宋体" w:cs="Times New Roman"/>
      <w:sz w:val="16"/>
      <w:szCs w:val="16"/>
    </w:rPr>
  </w:style>
  <w:style w:type="character" w:customStyle="1" w:styleId="83">
    <w:name w:val="结束语 Char"/>
    <w:link w:val="22"/>
    <w:qFormat/>
    <w:uiPriority w:val="0"/>
    <w:rPr>
      <w:rFonts w:ascii="宋体" w:hAnsi="宋体" w:eastAsia="宋体" w:cs="Times New Roman"/>
      <w:color w:val="000000"/>
      <w:sz w:val="24"/>
    </w:rPr>
  </w:style>
  <w:style w:type="character" w:customStyle="1" w:styleId="84">
    <w:name w:val="正文文本 Char1"/>
    <w:link w:val="23"/>
    <w:qFormat/>
    <w:uiPriority w:val="0"/>
    <w:rPr>
      <w:rFonts w:ascii="Times New Roman" w:hAnsi="Times New Roman" w:eastAsia="宋体" w:cs="Times New Roman"/>
    </w:rPr>
  </w:style>
  <w:style w:type="character" w:customStyle="1" w:styleId="85">
    <w:name w:val="正文文本缩进 Char"/>
    <w:link w:val="24"/>
    <w:qFormat/>
    <w:uiPriority w:val="0"/>
    <w:rPr>
      <w:rFonts w:ascii="Times New Roman" w:hAnsi="Times New Roman" w:eastAsia="宋体" w:cs="Times New Roman"/>
    </w:rPr>
  </w:style>
  <w:style w:type="character" w:customStyle="1" w:styleId="86">
    <w:name w:val="纯文本 Char1"/>
    <w:link w:val="31"/>
    <w:qFormat/>
    <w:uiPriority w:val="0"/>
    <w:rPr>
      <w:rFonts w:ascii="宋体" w:hAnsi="Courier New" w:eastAsia="宋体" w:cs="Times New Roman"/>
      <w:kern w:val="2"/>
      <w:sz w:val="21"/>
    </w:rPr>
  </w:style>
  <w:style w:type="character" w:customStyle="1" w:styleId="87">
    <w:name w:val="日期 Char"/>
    <w:link w:val="34"/>
    <w:qFormat/>
    <w:uiPriority w:val="0"/>
    <w:rPr>
      <w:rFonts w:ascii="Times New Roman" w:hAnsi="Times New Roman" w:eastAsia="宋体" w:cs="Times New Roman"/>
      <w:kern w:val="2"/>
      <w:sz w:val="24"/>
      <w:lang w:val="en-US" w:eastAsia="zh-CN" w:bidi="ar-SA"/>
    </w:rPr>
  </w:style>
  <w:style w:type="character" w:customStyle="1" w:styleId="88">
    <w:name w:val="正文文本缩进 2 Char"/>
    <w:link w:val="35"/>
    <w:qFormat/>
    <w:uiPriority w:val="0"/>
    <w:rPr>
      <w:rFonts w:ascii="宋体" w:hAnsi="MS Sans Serif" w:eastAsia="宋体" w:cs="Times New Roman"/>
      <w:spacing w:val="12"/>
      <w:sz w:val="24"/>
    </w:rPr>
  </w:style>
  <w:style w:type="character" w:customStyle="1" w:styleId="89">
    <w:name w:val="尾注文本 Char"/>
    <w:link w:val="36"/>
    <w:qFormat/>
    <w:uiPriority w:val="0"/>
    <w:rPr>
      <w:rFonts w:ascii="Times New Roman" w:hAnsi="Times New Roman" w:eastAsia="宋体" w:cs="Times New Roman"/>
    </w:rPr>
  </w:style>
  <w:style w:type="character" w:customStyle="1" w:styleId="90">
    <w:name w:val="批注框文本 Char"/>
    <w:link w:val="37"/>
    <w:qFormat/>
    <w:uiPriority w:val="0"/>
    <w:rPr>
      <w:rFonts w:ascii="Times New Roman" w:hAnsi="Times New Roman" w:eastAsia="宋体" w:cs="Times New Roman"/>
      <w:sz w:val="18"/>
      <w:szCs w:val="18"/>
    </w:rPr>
  </w:style>
  <w:style w:type="character" w:customStyle="1" w:styleId="91">
    <w:name w:val="页脚 Char"/>
    <w:link w:val="38"/>
    <w:qFormat/>
    <w:uiPriority w:val="0"/>
    <w:rPr>
      <w:rFonts w:ascii="Times New Roman" w:hAnsi="Times New Roman" w:eastAsia="宋体" w:cs="Times New Roman"/>
      <w:sz w:val="18"/>
    </w:rPr>
  </w:style>
  <w:style w:type="character" w:customStyle="1" w:styleId="92">
    <w:name w:val="页眉 Char"/>
    <w:link w:val="39"/>
    <w:qFormat/>
    <w:uiPriority w:val="0"/>
    <w:rPr>
      <w:rFonts w:ascii="Times New Roman" w:hAnsi="Times New Roman" w:eastAsia="宋体" w:cs="Times New Roman"/>
      <w:sz w:val="18"/>
    </w:rPr>
  </w:style>
  <w:style w:type="character" w:customStyle="1" w:styleId="93">
    <w:name w:val="副标题 Char"/>
    <w:link w:val="44"/>
    <w:qFormat/>
    <w:uiPriority w:val="0"/>
    <w:rPr>
      <w:rFonts w:ascii="Arial" w:hAnsi="Arial" w:eastAsia="宋体" w:cs="Times New Roman"/>
      <w:b/>
      <w:bCs/>
      <w:kern w:val="28"/>
      <w:sz w:val="32"/>
      <w:szCs w:val="32"/>
    </w:rPr>
  </w:style>
  <w:style w:type="character" w:customStyle="1" w:styleId="94">
    <w:name w:val="脚注文本 Char"/>
    <w:link w:val="45"/>
    <w:qFormat/>
    <w:uiPriority w:val="0"/>
    <w:rPr>
      <w:rFonts w:ascii="Times New Roman" w:hAnsi="Times New Roman" w:eastAsia="宋体" w:cs="Times New Roman"/>
      <w:sz w:val="18"/>
    </w:rPr>
  </w:style>
  <w:style w:type="character" w:customStyle="1" w:styleId="95">
    <w:name w:val="正文文本缩进 3 Char"/>
    <w:link w:val="47"/>
    <w:qFormat/>
    <w:uiPriority w:val="0"/>
    <w:rPr>
      <w:rFonts w:ascii="宋体" w:hAnsi="MS Sans Serif" w:eastAsia="宋体" w:cs="Times New Roman"/>
      <w:color w:val="000000"/>
      <w:sz w:val="24"/>
    </w:rPr>
  </w:style>
  <w:style w:type="character" w:customStyle="1" w:styleId="96">
    <w:name w:val="正文文本 2 Char"/>
    <w:link w:val="53"/>
    <w:qFormat/>
    <w:uiPriority w:val="0"/>
    <w:rPr>
      <w:rFonts w:ascii="宋体" w:hAnsi="宋体" w:eastAsia="宋体" w:cs="Times New Roman"/>
      <w:szCs w:val="24"/>
      <w:u w:val="single"/>
    </w:rPr>
  </w:style>
  <w:style w:type="character" w:customStyle="1" w:styleId="97">
    <w:name w:val="标题 Char"/>
    <w:link w:val="56"/>
    <w:qFormat/>
    <w:uiPriority w:val="0"/>
    <w:rPr>
      <w:rFonts w:ascii="Arial" w:hAnsi="Arial" w:eastAsia="宋体" w:cs="Arial"/>
      <w:b/>
      <w:bCs/>
      <w:sz w:val="32"/>
      <w:szCs w:val="32"/>
    </w:rPr>
  </w:style>
  <w:style w:type="character" w:customStyle="1" w:styleId="98">
    <w:name w:val="批注主题 Char"/>
    <w:link w:val="57"/>
    <w:qFormat/>
    <w:uiPriority w:val="0"/>
    <w:rPr>
      <w:rFonts w:ascii="Times New Roman" w:hAnsi="Times New Roman" w:eastAsia="宋体" w:cs="Times New Roman"/>
      <w:b/>
      <w:bCs/>
    </w:rPr>
  </w:style>
  <w:style w:type="character" w:customStyle="1" w:styleId="99">
    <w:name w:val="正文首行缩进 Char"/>
    <w:link w:val="58"/>
    <w:qFormat/>
    <w:uiPriority w:val="0"/>
    <w:rPr>
      <w:rFonts w:ascii="Times New Roman" w:hAnsi="Times New Roman" w:eastAsia="宋体" w:cs="Times New Roman"/>
      <w:szCs w:val="24"/>
    </w:rPr>
  </w:style>
  <w:style w:type="paragraph" w:customStyle="1" w:styleId="100">
    <w:name w:val="目录"/>
    <w:basedOn w:val="1"/>
    <w:qFormat/>
    <w:uiPriority w:val="0"/>
    <w:pPr>
      <w:jc w:val="center"/>
    </w:pPr>
    <w:rPr>
      <w:rFonts w:ascii="宋体"/>
      <w:b/>
      <w:sz w:val="36"/>
    </w:rPr>
  </w:style>
  <w:style w:type="paragraph" w:customStyle="1" w:styleId="101">
    <w:name w:val="目录文字"/>
    <w:basedOn w:val="1"/>
    <w:qFormat/>
    <w:uiPriority w:val="0"/>
    <w:pPr>
      <w:spacing w:line="480" w:lineRule="auto"/>
    </w:pPr>
    <w:rPr>
      <w:rFonts w:ascii="宋体" w:hAnsi="宋体"/>
      <w:sz w:val="24"/>
    </w:rPr>
  </w:style>
  <w:style w:type="paragraph" w:customStyle="1" w:styleId="102">
    <w:name w:val="_Style 3"/>
    <w:basedOn w:val="1"/>
    <w:qFormat/>
    <w:uiPriority w:val="0"/>
    <w:pPr>
      <w:widowControl w:val="0"/>
      <w:ind w:firstLine="420" w:firstLineChars="200"/>
      <w:jc w:val="both"/>
    </w:pPr>
    <w:rPr>
      <w:rFonts w:ascii="Calibri" w:hAnsi="Calibri"/>
      <w:kern w:val="2"/>
      <w:szCs w:val="24"/>
    </w:rPr>
  </w:style>
  <w:style w:type="paragraph" w:customStyle="1" w:styleId="103">
    <w:name w:val="图"/>
    <w:basedOn w:val="1"/>
    <w:qFormat/>
    <w:uiPriority w:val="0"/>
    <w:pPr>
      <w:keepNext/>
      <w:widowControl w:val="0"/>
      <w:adjustRightInd w:val="0"/>
      <w:spacing w:before="60" w:after="60" w:line="300" w:lineRule="auto"/>
      <w:jc w:val="center"/>
      <w:textAlignment w:val="center"/>
    </w:pPr>
    <w:rPr>
      <w:snapToGrid w:val="0"/>
      <w:spacing w:val="20"/>
      <w:sz w:val="24"/>
    </w:rPr>
  </w:style>
  <w:style w:type="paragraph" w:styleId="104">
    <w:name w:val="No Spacing"/>
    <w:basedOn w:val="1"/>
    <w:link w:val="105"/>
    <w:qFormat/>
    <w:uiPriority w:val="0"/>
    <w:pPr>
      <w:widowControl w:val="0"/>
      <w:spacing w:line="360" w:lineRule="auto"/>
      <w:ind w:left="200" w:leftChars="200"/>
      <w:jc w:val="both"/>
    </w:pPr>
    <w:rPr>
      <w:kern w:val="2"/>
      <w:sz w:val="21"/>
      <w:szCs w:val="24"/>
    </w:rPr>
  </w:style>
  <w:style w:type="character" w:customStyle="1" w:styleId="105">
    <w:name w:val="无间隔 Char"/>
    <w:link w:val="104"/>
    <w:qFormat/>
    <w:uiPriority w:val="0"/>
    <w:rPr>
      <w:rFonts w:ascii="Times New Roman" w:hAnsi="Times New Roman" w:eastAsia="宋体" w:cs="Times New Roman"/>
      <w:kern w:val="2"/>
      <w:sz w:val="21"/>
      <w:szCs w:val="24"/>
    </w:rPr>
  </w:style>
  <w:style w:type="character" w:customStyle="1" w:styleId="106">
    <w:name w:val="NormalCharacter"/>
    <w:qFormat/>
    <w:uiPriority w:val="0"/>
    <w:rPr>
      <w:rFonts w:ascii="Calibri" w:hAnsi="Calibri" w:eastAsia="宋体" w:cs="Times New Roman"/>
      <w:kern w:val="2"/>
      <w:sz w:val="20"/>
      <w:lang w:val="en-US" w:eastAsia="zh-CN"/>
    </w:rPr>
  </w:style>
  <w:style w:type="character" w:customStyle="1" w:styleId="107">
    <w:name w:val="页脚 Char1"/>
    <w:qFormat/>
    <w:uiPriority w:val="0"/>
    <w:rPr>
      <w:rFonts w:ascii="Times New Roman" w:hAnsi="Times New Roman" w:eastAsia="宋体" w:cs="Times New Roman"/>
      <w:kern w:val="2"/>
      <w:sz w:val="18"/>
      <w:szCs w:val="18"/>
    </w:rPr>
  </w:style>
  <w:style w:type="character" w:customStyle="1" w:styleId="108">
    <w:name w:val="hover37"/>
    <w:qFormat/>
    <w:uiPriority w:val="0"/>
    <w:rPr>
      <w:rFonts w:ascii="Times New Roman" w:hAnsi="Times New Roman" w:eastAsia="宋体" w:cs="Times New Roman"/>
    </w:rPr>
  </w:style>
  <w:style w:type="character" w:customStyle="1" w:styleId="109">
    <w:name w:val="纯文本 字符"/>
    <w:qFormat/>
    <w:uiPriority w:val="0"/>
    <w:rPr>
      <w:rFonts w:ascii="宋体" w:hAnsi="Courier New" w:eastAsia="宋体" w:cs="Times New Roman"/>
      <w:kern w:val="2"/>
      <w:sz w:val="21"/>
    </w:rPr>
  </w:style>
  <w:style w:type="character" w:customStyle="1" w:styleId="110">
    <w:name w:val="小 Char2"/>
    <w:qFormat/>
    <w:uiPriority w:val="0"/>
    <w:rPr>
      <w:rFonts w:ascii="宋体" w:hAnsi="Courier New" w:eastAsia="宋体" w:cs="Times New Roman"/>
      <w:kern w:val="2"/>
      <w:sz w:val="21"/>
      <w:lang w:val="en-US" w:eastAsia="zh-CN" w:bidi="ar-SA"/>
    </w:rPr>
  </w:style>
  <w:style w:type="character" w:customStyle="1" w:styleId="111">
    <w:name w:val="纯文本 Char"/>
    <w:qFormat/>
    <w:uiPriority w:val="0"/>
    <w:rPr>
      <w:rFonts w:ascii="宋体" w:hAnsi="Courier New" w:eastAsia="宋体" w:cs="Times New Roman"/>
      <w:kern w:val="2"/>
      <w:sz w:val="21"/>
    </w:rPr>
  </w:style>
  <w:style w:type="character" w:customStyle="1" w:styleId="112">
    <w:name w:val="标题 3 字符"/>
    <w:qFormat/>
    <w:uiPriority w:val="0"/>
    <w:rPr>
      <w:rFonts w:ascii="Times New Roman" w:hAnsi="Times New Roman" w:eastAsia="宋体" w:cs="Times New Roman"/>
      <w:b/>
      <w:bCs/>
      <w:sz w:val="32"/>
      <w:szCs w:val="32"/>
    </w:rPr>
  </w:style>
  <w:style w:type="character" w:customStyle="1" w:styleId="113">
    <w:name w:val="批注文字 字符"/>
    <w:qFormat/>
    <w:uiPriority w:val="0"/>
    <w:rPr>
      <w:rFonts w:ascii="Times New Roman" w:hAnsi="Times New Roman" w:eastAsia="宋体" w:cs="Times New Roman"/>
      <w:sz w:val="24"/>
      <w:lang w:val="en-US" w:eastAsia="zh-CN" w:bidi="ar-SA"/>
    </w:rPr>
  </w:style>
  <w:style w:type="character" w:customStyle="1" w:styleId="114">
    <w:name w:val="标题 3 Char"/>
    <w:qFormat/>
    <w:uiPriority w:val="0"/>
    <w:rPr>
      <w:rFonts w:ascii="Times New Roman" w:hAnsi="Times New Roman" w:eastAsia="宋体" w:cs="Times New Roman"/>
      <w:b/>
      <w:bCs/>
      <w:sz w:val="32"/>
      <w:szCs w:val="32"/>
    </w:rPr>
  </w:style>
  <w:style w:type="character" w:customStyle="1" w:styleId="115">
    <w:name w:val="hover36"/>
    <w:qFormat/>
    <w:uiPriority w:val="0"/>
    <w:rPr>
      <w:rFonts w:ascii="Times New Roman" w:hAnsi="Times New Roman" w:eastAsia="宋体" w:cs="Times New Roman"/>
    </w:rPr>
  </w:style>
  <w:style w:type="character" w:customStyle="1" w:styleId="116">
    <w:name w:val="Char Char7"/>
    <w:qFormat/>
    <w:uiPriority w:val="0"/>
    <w:rPr>
      <w:rFonts w:ascii="Times New Roman" w:hAnsi="Times New Roman" w:eastAsia="宋体" w:cs="Times New Roman"/>
      <w:sz w:val="24"/>
      <w:lang w:val="en-US" w:eastAsia="zh-CN" w:bidi="ar-SA"/>
    </w:rPr>
  </w:style>
  <w:style w:type="character" w:customStyle="1" w:styleId="117">
    <w:name w:val="times1"/>
    <w:qFormat/>
    <w:uiPriority w:val="0"/>
    <w:rPr>
      <w:rFonts w:ascii="Times New Roman" w:hAnsi="Times New Roman" w:eastAsia="宋体" w:cs="Times New Roman"/>
      <w:color w:val="CDCDCD"/>
      <w:bdr w:val="single" w:color="CDCDCD" w:sz="6" w:space="0"/>
      <w:shd w:val="clear" w:color="auto" w:fill="EFEFEF"/>
    </w:rPr>
  </w:style>
  <w:style w:type="character" w:customStyle="1" w:styleId="118">
    <w:name w:val="times"/>
    <w:qFormat/>
    <w:uiPriority w:val="0"/>
    <w:rPr>
      <w:rFonts w:ascii="Times New Roman" w:hAnsi="Times New Roman" w:eastAsia="宋体" w:cs="Times New Roman"/>
      <w:color w:val="3399FF"/>
      <w:bdr w:val="single" w:color="D1EDF8" w:sz="6" w:space="0"/>
      <w:shd w:val="clear" w:color="auto" w:fill="EAF9FF"/>
    </w:rPr>
  </w:style>
  <w:style w:type="character" w:customStyle="1" w:styleId="119">
    <w:name w:val="批注文字 Char"/>
    <w:qFormat/>
    <w:uiPriority w:val="0"/>
    <w:rPr>
      <w:rFonts w:ascii="Times New Roman" w:hAnsi="Times New Roman" w:eastAsia="宋体" w:cs="Times New Roman"/>
      <w:sz w:val="24"/>
      <w:lang w:val="en-US" w:eastAsia="zh-CN" w:bidi="ar-SA"/>
    </w:rPr>
  </w:style>
  <w:style w:type="character" w:customStyle="1" w:styleId="120">
    <w:name w:val="tpc_content1"/>
    <w:qFormat/>
    <w:uiPriority w:val="0"/>
    <w:rPr>
      <w:rFonts w:ascii="Times New Roman" w:hAnsi="Times New Roman" w:eastAsia="宋体" w:cs="Times New Roman"/>
      <w:sz w:val="18"/>
      <w:szCs w:val="18"/>
    </w:rPr>
  </w:style>
  <w:style w:type="paragraph" w:customStyle="1" w:styleId="121">
    <w:name w:val="Body text|1"/>
    <w:basedOn w:val="1"/>
    <w:qFormat/>
    <w:uiPriority w:val="0"/>
    <w:pPr>
      <w:widowControl w:val="0"/>
      <w:spacing w:after="200" w:line="334" w:lineRule="auto"/>
      <w:ind w:left="200" w:leftChars="200" w:firstLine="400"/>
      <w:jc w:val="both"/>
    </w:pPr>
    <w:rPr>
      <w:rFonts w:ascii="宋体" w:hAnsi="宋体" w:cs="宋体"/>
      <w:kern w:val="2"/>
      <w:sz w:val="22"/>
      <w:szCs w:val="22"/>
      <w:lang w:val="zh-TW" w:eastAsia="zh-TW" w:bidi="zh-TW"/>
    </w:rPr>
  </w:style>
  <w:style w:type="paragraph" w:customStyle="1" w:styleId="122">
    <w:name w:val="Heading #1|1"/>
    <w:basedOn w:val="1"/>
    <w:qFormat/>
    <w:uiPriority w:val="0"/>
    <w:pPr>
      <w:widowControl w:val="0"/>
      <w:spacing w:after="220" w:line="360" w:lineRule="auto"/>
      <w:ind w:left="200" w:leftChars="200"/>
      <w:jc w:val="center"/>
      <w:outlineLvl w:val="0"/>
    </w:pPr>
    <w:rPr>
      <w:rFonts w:ascii="宋体" w:hAnsi="宋体" w:cs="宋体"/>
      <w:kern w:val="2"/>
      <w:sz w:val="30"/>
      <w:szCs w:val="30"/>
      <w:lang w:val="zh-TW" w:eastAsia="zh-TW" w:bidi="zh-TW"/>
    </w:rPr>
  </w:style>
  <w:style w:type="paragraph" w:customStyle="1" w:styleId="123">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24">
    <w:name w:val="p15"/>
    <w:basedOn w:val="1"/>
    <w:qFormat/>
    <w:uiPriority w:val="0"/>
    <w:pPr>
      <w:jc w:val="both"/>
    </w:pPr>
    <w:rPr>
      <w:rFonts w:ascii="宋体" w:hAnsi="宋体" w:cs="宋体"/>
      <w:sz w:val="21"/>
      <w:szCs w:val="21"/>
    </w:rPr>
  </w:style>
  <w:style w:type="paragraph" w:customStyle="1" w:styleId="125">
    <w:name w:val="pa-2"/>
    <w:basedOn w:val="1"/>
    <w:qFormat/>
    <w:uiPriority w:val="0"/>
    <w:pPr>
      <w:spacing w:line="480" w:lineRule="atLeast"/>
      <w:ind w:firstLine="540"/>
      <w:jc w:val="both"/>
    </w:pPr>
    <w:rPr>
      <w:rFonts w:ascii="宋体" w:hAnsi="宋体" w:cs="宋体"/>
      <w:sz w:val="24"/>
      <w:szCs w:val="24"/>
    </w:rPr>
  </w:style>
  <w:style w:type="paragraph" w:customStyle="1" w:styleId="126">
    <w:name w:val="xl85"/>
    <w:basedOn w:val="1"/>
    <w:qFormat/>
    <w:uiPriority w:val="0"/>
    <w:pPr>
      <w:shd w:val="clear" w:color="FFFFFF" w:fill="FFFFFF"/>
      <w:spacing w:before="100" w:beforeAutospacing="1" w:after="100" w:afterAutospacing="1"/>
      <w:textAlignment w:val="top"/>
    </w:pPr>
    <w:rPr>
      <w:rFonts w:ascii="宋体" w:hAnsi="宋体" w:cs="宋体"/>
      <w:sz w:val="24"/>
      <w:szCs w:val="24"/>
      <w:u w:val="single"/>
    </w:rPr>
  </w:style>
  <w:style w:type="paragraph" w:customStyle="1" w:styleId="127">
    <w:name w:val="Char"/>
    <w:basedOn w:val="1"/>
    <w:qFormat/>
    <w:uiPriority w:val="0"/>
    <w:pPr>
      <w:spacing w:after="160" w:line="240" w:lineRule="exact"/>
    </w:pPr>
    <w:rPr>
      <w:rFonts w:ascii="Verdana" w:hAnsi="Verdana"/>
      <w:sz w:val="21"/>
      <w:lang w:eastAsia="en-US"/>
    </w:rPr>
  </w:style>
  <w:style w:type="paragraph" w:customStyle="1" w:styleId="128">
    <w:name w:val="xl73"/>
    <w:basedOn w:val="1"/>
    <w:qFormat/>
    <w:uiPriority w:val="0"/>
    <w:pPr>
      <w:pBdr>
        <w:top w:val="single" w:color="auto" w:sz="4" w:space="0"/>
        <w:left w:val="single" w:color="auto" w:sz="4" w:space="0"/>
        <w:bottom w:val="single" w:color="auto" w:sz="8" w:space="0"/>
        <w:right w:val="single" w:color="auto" w:sz="8" w:space="0"/>
      </w:pBdr>
      <w:shd w:val="clear" w:color="FFFFFF" w:fill="FFFFFF"/>
      <w:spacing w:before="100" w:beforeAutospacing="1" w:after="100" w:afterAutospacing="1"/>
      <w:jc w:val="right"/>
      <w:textAlignment w:val="center"/>
    </w:pPr>
    <w:rPr>
      <w:rFonts w:ascii="宋体" w:hAnsi="宋体" w:cs="宋体"/>
    </w:rPr>
  </w:style>
  <w:style w:type="paragraph" w:customStyle="1" w:styleId="129">
    <w:name w:val="xl83"/>
    <w:basedOn w:val="1"/>
    <w:qFormat/>
    <w:uiPriority w:val="0"/>
    <w:pPr>
      <w:pBdr>
        <w:top w:val="single" w:color="auto" w:sz="4" w:space="0"/>
        <w:left w:val="single" w:color="auto" w:sz="4" w:space="0"/>
        <w:bottom w:val="single" w:color="auto" w:sz="8"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paragraph" w:customStyle="1" w:styleId="130">
    <w:name w:val="xl84"/>
    <w:basedOn w:val="1"/>
    <w:qFormat/>
    <w:uiPriority w:val="0"/>
    <w:pPr>
      <w:shd w:val="clear" w:color="FFFFFF" w:fill="FFFFFF"/>
      <w:spacing w:before="100" w:beforeAutospacing="1" w:after="100" w:afterAutospacing="1"/>
      <w:textAlignment w:val="top"/>
    </w:pPr>
    <w:rPr>
      <w:rFonts w:ascii="宋体" w:hAnsi="宋体" w:cs="宋体"/>
      <w:sz w:val="24"/>
      <w:szCs w:val="24"/>
    </w:rPr>
  </w:style>
  <w:style w:type="paragraph" w:customStyle="1" w:styleId="131">
    <w:name w:val="xl75"/>
    <w:basedOn w:val="1"/>
    <w:qFormat/>
    <w:uiPriority w:val="0"/>
    <w:pPr>
      <w:shd w:val="clear" w:color="FFFFFF" w:fill="FFFFFF"/>
      <w:spacing w:before="100" w:beforeAutospacing="1" w:after="100" w:afterAutospacing="1"/>
      <w:jc w:val="right"/>
      <w:textAlignment w:val="center"/>
    </w:pPr>
    <w:rPr>
      <w:rFonts w:ascii="华文中宋" w:hAnsi="华文中宋" w:eastAsia="华文中宋" w:cs="宋体"/>
      <w:b/>
      <w:bCs/>
      <w:sz w:val="40"/>
      <w:szCs w:val="40"/>
    </w:rPr>
  </w:style>
  <w:style w:type="paragraph" w:customStyle="1" w:styleId="132">
    <w:name w:val="xl72"/>
    <w:basedOn w:val="1"/>
    <w:qFormat/>
    <w:uiPriority w:val="0"/>
    <w:pPr>
      <w:pBdr>
        <w:top w:val="single" w:color="auto" w:sz="4" w:space="0"/>
        <w:left w:val="single" w:color="auto" w:sz="4" w:space="0"/>
        <w:bottom w:val="single" w:color="auto" w:sz="4" w:space="0"/>
        <w:right w:val="single" w:color="auto" w:sz="8" w:space="0"/>
      </w:pBdr>
      <w:shd w:val="clear" w:color="FFFFFF" w:fill="FFFFFF"/>
      <w:spacing w:before="100" w:beforeAutospacing="1" w:after="100" w:afterAutospacing="1"/>
      <w:jc w:val="right"/>
      <w:textAlignment w:val="center"/>
    </w:pPr>
    <w:rPr>
      <w:rFonts w:ascii="宋体" w:hAnsi="宋体" w:cs="宋体"/>
    </w:rPr>
  </w:style>
  <w:style w:type="paragraph" w:customStyle="1" w:styleId="133">
    <w:name w:val="xl90"/>
    <w:basedOn w:val="1"/>
    <w:qFormat/>
    <w:uiPriority w:val="0"/>
    <w:pPr>
      <w:pBdr>
        <w:top w:val="single" w:color="auto" w:sz="8" w:space="0"/>
        <w:left w:val="single" w:color="auto" w:sz="4" w:space="0"/>
        <w:bottom w:val="single" w:color="auto" w:sz="8" w:space="0"/>
        <w:right w:val="single" w:color="auto" w:sz="4" w:space="0"/>
      </w:pBdr>
      <w:shd w:val="clear" w:color="FFFFFF" w:fill="FFFFFF"/>
      <w:spacing w:before="100" w:beforeAutospacing="1" w:after="100" w:afterAutospacing="1"/>
      <w:jc w:val="center"/>
      <w:textAlignment w:val="center"/>
    </w:pPr>
    <w:rPr>
      <w:rFonts w:ascii="黑体" w:hAnsi="黑体" w:eastAsia="黑体" w:cs="宋体"/>
    </w:rPr>
  </w:style>
  <w:style w:type="paragraph" w:customStyle="1" w:styleId="134">
    <w:name w:val="表格文字"/>
    <w:basedOn w:val="1"/>
    <w:qFormat/>
    <w:uiPriority w:val="0"/>
    <w:pPr>
      <w:widowControl w:val="0"/>
      <w:spacing w:before="25" w:after="25"/>
    </w:pPr>
    <w:rPr>
      <w:bCs/>
      <w:spacing w:val="10"/>
      <w:sz w:val="24"/>
    </w:rPr>
  </w:style>
  <w:style w:type="paragraph" w:customStyle="1" w:styleId="135">
    <w:name w:val="Char Char5"/>
    <w:basedOn w:val="1"/>
    <w:qFormat/>
    <w:uiPriority w:val="0"/>
    <w:pPr>
      <w:spacing w:after="160" w:line="240" w:lineRule="exact"/>
    </w:pPr>
    <w:rPr>
      <w:sz w:val="21"/>
    </w:rPr>
  </w:style>
  <w:style w:type="paragraph" w:customStyle="1" w:styleId="136">
    <w:name w:val="xl76"/>
    <w:basedOn w:val="1"/>
    <w:qFormat/>
    <w:uiPriority w:val="0"/>
    <w:pPr>
      <w:shd w:val="clear" w:color="FFFFFF" w:fill="FFFFFF"/>
      <w:spacing w:before="100" w:beforeAutospacing="1" w:after="100" w:afterAutospacing="1"/>
    </w:pPr>
    <w:rPr>
      <w:rFonts w:ascii="宋体" w:hAnsi="宋体" w:cs="宋体"/>
    </w:rPr>
  </w:style>
  <w:style w:type="paragraph" w:customStyle="1" w:styleId="137">
    <w:name w:val="xl77"/>
    <w:basedOn w:val="1"/>
    <w:qFormat/>
    <w:uiPriority w:val="0"/>
    <w:pPr>
      <w:shd w:val="clear" w:color="FFFFFF" w:fill="FFFFFF"/>
      <w:spacing w:before="100" w:beforeAutospacing="1" w:after="100" w:afterAutospacing="1"/>
      <w:jc w:val="right"/>
    </w:pPr>
    <w:rPr>
      <w:rFonts w:ascii="宋体" w:hAnsi="宋体" w:cs="宋体"/>
    </w:rPr>
  </w:style>
  <w:style w:type="paragraph" w:customStyle="1" w:styleId="138">
    <w:name w:val="xl69"/>
    <w:basedOn w:val="1"/>
    <w:qFormat/>
    <w:uiPriority w:val="0"/>
    <w:pPr>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right"/>
      <w:textAlignment w:val="center"/>
    </w:pPr>
    <w:rPr>
      <w:rFonts w:ascii="宋体" w:hAnsi="宋体" w:cs="宋体"/>
    </w:rPr>
  </w:style>
  <w:style w:type="paragraph" w:customStyle="1" w:styleId="139">
    <w:name w:val="xl68"/>
    <w:basedOn w:val="1"/>
    <w:qFormat/>
    <w:uiPriority w:val="0"/>
    <w:pPr>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textAlignment w:val="center"/>
    </w:pPr>
    <w:rPr>
      <w:rFonts w:ascii="宋体" w:hAnsi="宋体" w:cs="宋体"/>
    </w:rPr>
  </w:style>
  <w:style w:type="paragraph" w:customStyle="1" w:styleId="140">
    <w:name w:val="xl67"/>
    <w:basedOn w:val="1"/>
    <w:qFormat/>
    <w:uiPriority w:val="0"/>
    <w:pPr>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paragraph" w:customStyle="1" w:styleId="141">
    <w:name w:val="xl82"/>
    <w:basedOn w:val="1"/>
    <w:qFormat/>
    <w:uiPriority w:val="0"/>
    <w:pPr>
      <w:pBdr>
        <w:top w:val="single" w:color="auto" w:sz="4" w:space="0"/>
        <w:left w:val="single" w:color="auto" w:sz="4" w:space="0"/>
        <w:bottom w:val="single" w:color="auto" w:sz="8" w:space="0"/>
        <w:right w:val="single" w:color="auto" w:sz="4" w:space="0"/>
      </w:pBdr>
      <w:shd w:val="clear" w:color="FFFFFF" w:fill="FFFFFF"/>
      <w:spacing w:before="100" w:beforeAutospacing="1" w:after="100" w:afterAutospacing="1"/>
      <w:jc w:val="center"/>
      <w:textAlignment w:val="center"/>
    </w:pPr>
    <w:rPr>
      <w:rFonts w:ascii="黑体" w:hAnsi="黑体" w:eastAsia="黑体" w:cs="宋体"/>
    </w:rPr>
  </w:style>
  <w:style w:type="paragraph" w:customStyle="1" w:styleId="142">
    <w:name w:val="xl65"/>
    <w:basedOn w:val="1"/>
    <w:qFormat/>
    <w:uiPriority w:val="0"/>
    <w:pPr>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paragraph" w:styleId="143">
    <w:name w:val="List Paragraph"/>
    <w:basedOn w:val="1"/>
    <w:qFormat/>
    <w:uiPriority w:val="0"/>
    <w:pPr>
      <w:widowControl w:val="0"/>
      <w:ind w:firstLine="420" w:firstLineChars="200"/>
      <w:jc w:val="both"/>
    </w:pPr>
    <w:rPr>
      <w:kern w:val="2"/>
      <w:sz w:val="21"/>
      <w:szCs w:val="24"/>
    </w:rPr>
  </w:style>
  <w:style w:type="paragraph" w:customStyle="1" w:styleId="144">
    <w:name w:val="xl79"/>
    <w:basedOn w:val="1"/>
    <w:qFormat/>
    <w:uiPriority w:val="0"/>
    <w:pPr>
      <w:pBdr>
        <w:top w:val="single" w:color="auto" w:sz="8"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paragraph" w:customStyle="1" w:styleId="145">
    <w:name w:val="xl70"/>
    <w:basedOn w:val="1"/>
    <w:qFormat/>
    <w:uiPriority w:val="0"/>
    <w:pPr>
      <w:pBdr>
        <w:top w:val="single" w:color="auto" w:sz="4" w:space="0"/>
        <w:left w:val="single" w:color="auto" w:sz="4" w:space="0"/>
        <w:bottom w:val="single" w:color="auto" w:sz="8" w:space="0"/>
        <w:right w:val="single" w:color="auto" w:sz="4" w:space="0"/>
      </w:pBdr>
      <w:shd w:val="clear" w:color="FFFFFF" w:fill="FFFFFF"/>
      <w:spacing w:before="100" w:beforeAutospacing="1" w:after="100" w:afterAutospacing="1"/>
      <w:jc w:val="right"/>
      <w:textAlignment w:val="center"/>
    </w:pPr>
    <w:rPr>
      <w:rFonts w:ascii="宋体" w:hAnsi="宋体" w:cs="宋体"/>
    </w:rPr>
  </w:style>
  <w:style w:type="paragraph" w:customStyle="1" w:styleId="146">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147">
    <w:name w:val="xl87"/>
    <w:basedOn w:val="1"/>
    <w:qFormat/>
    <w:uiPriority w:val="0"/>
    <w:pPr>
      <w:shd w:val="clear" w:color="FFFFFF" w:fill="FFFFFF"/>
      <w:spacing w:before="100" w:beforeAutospacing="1" w:after="100" w:afterAutospacing="1"/>
      <w:textAlignment w:val="top"/>
    </w:pPr>
    <w:rPr>
      <w:rFonts w:ascii="宋体" w:hAnsi="宋体" w:cs="宋体"/>
      <w:sz w:val="24"/>
      <w:szCs w:val="24"/>
      <w:u w:val="single"/>
    </w:rPr>
  </w:style>
  <w:style w:type="paragraph" w:customStyle="1" w:styleId="148">
    <w:name w:val="xl81"/>
    <w:basedOn w:val="1"/>
    <w:qFormat/>
    <w:uiPriority w:val="0"/>
    <w:pPr>
      <w:pBdr>
        <w:top w:val="single" w:color="auto" w:sz="4" w:space="0"/>
        <w:left w:val="single" w:color="auto" w:sz="8" w:space="0"/>
        <w:bottom w:val="single" w:color="auto" w:sz="8"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paragraph" w:customStyle="1" w:styleId="149">
    <w:name w:val="xl89"/>
    <w:basedOn w:val="1"/>
    <w:qFormat/>
    <w:uiPriority w:val="0"/>
    <w:pPr>
      <w:pBdr>
        <w:top w:val="single" w:color="auto" w:sz="8" w:space="0"/>
        <w:left w:val="single" w:color="auto" w:sz="8" w:space="0"/>
        <w:bottom w:val="single" w:color="auto" w:sz="8"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paragraph" w:customStyle="1" w:styleId="150">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1">
    <w:name w:val="xl78"/>
    <w:basedOn w:val="1"/>
    <w:qFormat/>
    <w:uiPriority w:val="0"/>
    <w:pPr>
      <w:pBdr>
        <w:top w:val="single" w:color="auto" w:sz="8" w:space="0"/>
        <w:left w:val="single" w:color="auto" w:sz="8"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paragraph" w:customStyle="1" w:styleId="152">
    <w:name w:val="Char Char1"/>
    <w:basedOn w:val="1"/>
    <w:qFormat/>
    <w:uiPriority w:val="0"/>
    <w:pPr>
      <w:spacing w:after="160" w:line="240" w:lineRule="exact"/>
    </w:pPr>
    <w:rPr>
      <w:rFonts w:ascii="Verdana" w:hAnsi="Verdana" w:eastAsia="楷体_GB2312"/>
      <w:b/>
      <w:i/>
      <w:iCs/>
      <w:color w:val="000000"/>
      <w:lang w:eastAsia="en-US"/>
    </w:rPr>
  </w:style>
  <w:style w:type="paragraph" w:customStyle="1" w:styleId="153">
    <w:name w:val="普通正文"/>
    <w:qFormat/>
    <w:uiPriority w:val="0"/>
    <w:pPr>
      <w:widowControl w:val="0"/>
      <w:autoSpaceDE w:val="0"/>
      <w:autoSpaceDN w:val="0"/>
      <w:adjustRightInd w:val="0"/>
      <w:ind w:firstLine="200" w:firstLineChars="200"/>
    </w:pPr>
    <w:rPr>
      <w:rFonts w:ascii="宋体" w:hAnsi="Times New Roman" w:eastAsia="宋体" w:cs="Times New Roman"/>
      <w:kern w:val="2"/>
      <w:sz w:val="24"/>
      <w:szCs w:val="24"/>
      <w:lang w:val="en-US" w:eastAsia="zh-CN" w:bidi="ar-SA"/>
    </w:rPr>
  </w:style>
  <w:style w:type="paragraph" w:customStyle="1" w:styleId="154">
    <w:name w:val="xl66"/>
    <w:basedOn w:val="1"/>
    <w:qFormat/>
    <w:uiPriority w:val="0"/>
    <w:pPr>
      <w:pBdr>
        <w:top w:val="single" w:color="auto" w:sz="4" w:space="0"/>
        <w:left w:val="single" w:color="auto" w:sz="8"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paragraph" w:customStyle="1" w:styleId="155">
    <w:name w:val="xl74"/>
    <w:basedOn w:val="1"/>
    <w:qFormat/>
    <w:uiPriority w:val="0"/>
    <w:pPr>
      <w:shd w:val="clear" w:color="FFFFFF" w:fill="FFFFFF"/>
      <w:spacing w:before="100" w:beforeAutospacing="1" w:after="100" w:afterAutospacing="1"/>
      <w:jc w:val="center"/>
      <w:textAlignment w:val="center"/>
    </w:pPr>
    <w:rPr>
      <w:rFonts w:ascii="华文中宋" w:hAnsi="华文中宋" w:eastAsia="华文中宋" w:cs="宋体"/>
      <w:b/>
      <w:bCs/>
      <w:sz w:val="40"/>
      <w:szCs w:val="40"/>
    </w:rPr>
  </w:style>
  <w:style w:type="paragraph" w:customStyle="1" w:styleId="156">
    <w:name w:val="Char1"/>
    <w:basedOn w:val="1"/>
    <w:qFormat/>
    <w:uiPriority w:val="0"/>
    <w:pPr>
      <w:spacing w:after="160" w:line="240" w:lineRule="exact"/>
    </w:pPr>
    <w:rPr>
      <w:rFonts w:ascii="Verdana" w:hAnsi="Verdana"/>
      <w:sz w:val="21"/>
      <w:lang w:eastAsia="en-US"/>
    </w:rPr>
  </w:style>
  <w:style w:type="paragraph" w:customStyle="1" w:styleId="157">
    <w:name w:val="xl88"/>
    <w:basedOn w:val="1"/>
    <w:qFormat/>
    <w:uiPriority w:val="0"/>
    <w:pPr>
      <w:shd w:val="clear" w:color="FFFFFF" w:fill="FFFFFF"/>
      <w:spacing w:before="100" w:beforeAutospacing="1" w:after="100" w:afterAutospacing="1"/>
      <w:jc w:val="right"/>
      <w:textAlignment w:val="top"/>
    </w:pPr>
    <w:rPr>
      <w:rFonts w:ascii="宋体" w:hAnsi="宋体" w:cs="宋体"/>
      <w:sz w:val="24"/>
      <w:szCs w:val="24"/>
    </w:rPr>
  </w:style>
  <w:style w:type="paragraph" w:customStyle="1" w:styleId="158">
    <w:name w:val="xl71"/>
    <w:basedOn w:val="1"/>
    <w:qFormat/>
    <w:uiPriority w:val="0"/>
    <w:pPr>
      <w:pBdr>
        <w:top w:val="single" w:color="auto" w:sz="4" w:space="0"/>
        <w:left w:val="single" w:color="auto" w:sz="4" w:space="0"/>
        <w:bottom w:val="single" w:color="auto" w:sz="4" w:space="0"/>
        <w:right w:val="single" w:color="auto" w:sz="8" w:space="0"/>
      </w:pBdr>
      <w:shd w:val="clear" w:color="FFFFFF" w:fill="FFFFFF"/>
      <w:spacing w:before="100" w:beforeAutospacing="1" w:after="100" w:afterAutospacing="1"/>
      <w:jc w:val="center"/>
      <w:textAlignment w:val="center"/>
    </w:pPr>
    <w:rPr>
      <w:rFonts w:ascii="宋体" w:hAnsi="宋体" w:cs="宋体"/>
    </w:rPr>
  </w:style>
  <w:style w:type="paragraph" w:customStyle="1" w:styleId="159">
    <w:name w:val="Table Paragraph"/>
    <w:basedOn w:val="1"/>
    <w:qFormat/>
    <w:uiPriority w:val="0"/>
    <w:pPr>
      <w:widowControl w:val="0"/>
      <w:autoSpaceDE w:val="0"/>
      <w:autoSpaceDN w:val="0"/>
    </w:pPr>
    <w:rPr>
      <w:rFonts w:ascii="宋体" w:hAnsi="宋体" w:cs="宋体"/>
      <w:sz w:val="22"/>
      <w:szCs w:val="22"/>
      <w:lang w:eastAsia="en-US"/>
    </w:rPr>
  </w:style>
  <w:style w:type="paragraph" w:customStyle="1" w:styleId="160">
    <w:name w:val="xl86"/>
    <w:basedOn w:val="1"/>
    <w:qFormat/>
    <w:uiPriority w:val="0"/>
    <w:pPr>
      <w:shd w:val="clear" w:color="FFFFFF" w:fill="FFFFFF"/>
      <w:spacing w:before="100" w:beforeAutospacing="1" w:after="100" w:afterAutospacing="1"/>
      <w:jc w:val="right"/>
      <w:textAlignment w:val="top"/>
    </w:pPr>
    <w:rPr>
      <w:rFonts w:ascii="宋体" w:hAnsi="宋体" w:cs="宋体"/>
      <w:sz w:val="24"/>
      <w:szCs w:val="24"/>
    </w:rPr>
  </w:style>
  <w:style w:type="paragraph" w:customStyle="1" w:styleId="161">
    <w:name w:val="xl91"/>
    <w:basedOn w:val="1"/>
    <w:qFormat/>
    <w:uiPriority w:val="0"/>
    <w:pPr>
      <w:pBdr>
        <w:top w:val="single" w:color="auto" w:sz="8" w:space="0"/>
        <w:left w:val="single" w:color="auto" w:sz="4" w:space="0"/>
        <w:bottom w:val="single" w:color="auto" w:sz="8"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paragraph" w:customStyle="1" w:styleId="162">
    <w:name w:val="xl80"/>
    <w:basedOn w:val="1"/>
    <w:qFormat/>
    <w:uiPriority w:val="0"/>
    <w:pPr>
      <w:pBdr>
        <w:top w:val="single" w:color="auto" w:sz="8" w:space="0"/>
        <w:left w:val="single" w:color="auto" w:sz="4" w:space="0"/>
        <w:bottom w:val="single" w:color="auto" w:sz="4" w:space="0"/>
        <w:right w:val="single" w:color="auto" w:sz="8" w:space="0"/>
      </w:pBdr>
      <w:shd w:val="clear" w:color="FFFFFF" w:fill="FFFFFF"/>
      <w:spacing w:before="100" w:beforeAutospacing="1" w:after="100" w:afterAutospacing="1"/>
      <w:jc w:val="center"/>
      <w:textAlignment w:val="center"/>
    </w:pPr>
    <w:rPr>
      <w:rFonts w:ascii="宋体" w:hAnsi="宋体" w:cs="宋体"/>
    </w:rPr>
  </w:style>
  <w:style w:type="paragraph" w:customStyle="1" w:styleId="163">
    <w:name w:val="xl64"/>
    <w:basedOn w:val="1"/>
    <w:qFormat/>
    <w:uiPriority w:val="0"/>
    <w:pPr>
      <w:pBdr>
        <w:top w:val="single" w:color="auto" w:sz="4" w:space="0"/>
        <w:left w:val="single" w:color="auto" w:sz="8"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rPr>
  </w:style>
  <w:style w:type="character" w:customStyle="1" w:styleId="164">
    <w:name w:val="标题 1 Char Char"/>
    <w:qFormat/>
    <w:uiPriority w:val="0"/>
    <w:rPr>
      <w:rFonts w:ascii="仿宋_GB2312" w:hAnsi="宋体" w:eastAsia="仿宋_GB2312" w:cs="宋体"/>
      <w:b/>
      <w:bCs/>
      <w:kern w:val="2"/>
      <w:sz w:val="30"/>
      <w:szCs w:val="30"/>
      <w:lang w:val="en-US" w:eastAsia="zh-CN" w:bidi="ar-SA"/>
    </w:rPr>
  </w:style>
  <w:style w:type="character" w:customStyle="1" w:styleId="165">
    <w:name w:val="Char Char25"/>
    <w:qFormat/>
    <w:uiPriority w:val="0"/>
    <w:rPr>
      <w:rFonts w:ascii="Arial" w:hAnsi="Arial" w:eastAsia="宋体" w:cs="Times New Roman"/>
      <w:b/>
      <w:bCs/>
      <w:color w:val="000000"/>
      <w:kern w:val="44"/>
      <w:sz w:val="30"/>
      <w:szCs w:val="30"/>
    </w:rPr>
  </w:style>
  <w:style w:type="character" w:customStyle="1" w:styleId="166">
    <w:name w:val="尾注文本 Char1"/>
    <w:qFormat/>
    <w:uiPriority w:val="0"/>
    <w:rPr>
      <w:rFonts w:ascii="Times New Roman" w:hAnsi="Times New Roman" w:eastAsia="宋体" w:cs="Times New Roman"/>
      <w:kern w:val="2"/>
      <w:sz w:val="21"/>
      <w:szCs w:val="24"/>
    </w:rPr>
  </w:style>
  <w:style w:type="character" w:customStyle="1" w:styleId="167">
    <w:name w:val="正文文字缩进 Char Char"/>
    <w:qFormat/>
    <w:uiPriority w:val="0"/>
    <w:rPr>
      <w:rFonts w:ascii="Times New Roman" w:hAnsi="Times New Roman" w:eastAsia="宋体" w:cs="Times New Roman"/>
      <w:kern w:val="2"/>
      <w:sz w:val="21"/>
      <w:lang w:val="en-US" w:eastAsia="zh-CN" w:bidi="ar-SA"/>
    </w:rPr>
  </w:style>
  <w:style w:type="character" w:customStyle="1" w:styleId="168">
    <w:name w:val="Comment Text Char"/>
    <w:qFormat/>
    <w:uiPriority w:val="0"/>
    <w:rPr>
      <w:rFonts w:ascii="Times New Roman" w:hAnsi="Times New Roman" w:eastAsia="宋体" w:cs="Times New Roman"/>
      <w:kern w:val="2"/>
      <w:sz w:val="21"/>
      <w:lang w:val="en-US" w:eastAsia="zh-CN" w:bidi="ar-SA"/>
    </w:rPr>
  </w:style>
  <w:style w:type="character" w:customStyle="1" w:styleId="169">
    <w:name w:val="正文缩进 Char Char"/>
    <w:qFormat/>
    <w:uiPriority w:val="0"/>
    <w:rPr>
      <w:rFonts w:ascii="Times New Roman" w:hAnsi="Times New Roman" w:eastAsia="宋体" w:cs="Times New Roman"/>
      <w:kern w:val="2"/>
      <w:sz w:val="21"/>
      <w:lang w:val="en-US" w:eastAsia="zh-CN" w:bidi="ar-SA"/>
    </w:rPr>
  </w:style>
  <w:style w:type="character" w:customStyle="1" w:styleId="170">
    <w:name w:val="正文文本缩进 2 Char1"/>
    <w:qFormat/>
    <w:uiPriority w:val="0"/>
    <w:rPr>
      <w:rFonts w:ascii="Times New Roman" w:hAnsi="Times New Roman" w:eastAsia="宋体" w:cs="Times New Roman"/>
      <w:kern w:val="2"/>
      <w:sz w:val="21"/>
      <w:szCs w:val="24"/>
    </w:rPr>
  </w:style>
  <w:style w:type="character" w:customStyle="1" w:styleId="171">
    <w:name w:val="Font Style17"/>
    <w:qFormat/>
    <w:uiPriority w:val="0"/>
    <w:rPr>
      <w:rFonts w:ascii="黑体" w:hAnsi="Times New Roman" w:eastAsia="黑体" w:cs="黑体"/>
      <w:sz w:val="28"/>
      <w:szCs w:val="28"/>
    </w:rPr>
  </w:style>
  <w:style w:type="character" w:customStyle="1" w:styleId="172">
    <w:name w:val="p141"/>
    <w:qFormat/>
    <w:uiPriority w:val="0"/>
    <w:rPr>
      <w:rFonts w:ascii="Times New Roman" w:hAnsi="Times New Roman" w:eastAsia="宋体" w:cs="Times New Roman"/>
      <w:sz w:val="21"/>
      <w:szCs w:val="21"/>
    </w:rPr>
  </w:style>
  <w:style w:type="character" w:customStyle="1" w:styleId="173">
    <w:name w:val="Footer-Even Char"/>
    <w:qFormat/>
    <w:uiPriority w:val="0"/>
    <w:rPr>
      <w:rFonts w:ascii="Times New Roman" w:hAnsi="Times New Roman" w:eastAsia="宋体" w:cs="Times New Roman"/>
      <w:sz w:val="18"/>
      <w:szCs w:val="18"/>
      <w:lang w:val="en-US" w:eastAsia="zh-CN" w:bidi="ar-SA"/>
    </w:rPr>
  </w:style>
  <w:style w:type="character" w:customStyle="1" w:styleId="174">
    <w:name w:val="Char Char29"/>
    <w:qFormat/>
    <w:uiPriority w:val="0"/>
    <w:rPr>
      <w:rFonts w:ascii="Arial" w:hAnsi="Arial" w:eastAsia="宋体" w:cs="Times New Roman"/>
      <w:b/>
      <w:color w:val="000000"/>
      <w:kern w:val="2"/>
      <w:sz w:val="24"/>
      <w:szCs w:val="24"/>
      <w:lang w:val="en-US" w:eastAsia="zh-CN" w:bidi="ar-SA"/>
    </w:rPr>
  </w:style>
  <w:style w:type="character" w:customStyle="1" w:styleId="175">
    <w:name w:val="正文文本 2 Char1"/>
    <w:qFormat/>
    <w:uiPriority w:val="0"/>
    <w:rPr>
      <w:rFonts w:ascii="Times New Roman" w:hAnsi="Times New Roman" w:eastAsia="宋体" w:cs="Times New Roman"/>
      <w:kern w:val="2"/>
      <w:sz w:val="21"/>
      <w:szCs w:val="24"/>
    </w:rPr>
  </w:style>
  <w:style w:type="character" w:customStyle="1" w:styleId="176">
    <w:name w:val="标题 Char Char"/>
    <w:qFormat/>
    <w:uiPriority w:val="0"/>
    <w:rPr>
      <w:rFonts w:ascii="Arial" w:hAnsi="Arial" w:eastAsia="宋体" w:cs="Arial"/>
      <w:b/>
      <w:bCs/>
      <w:kern w:val="2"/>
      <w:sz w:val="32"/>
      <w:szCs w:val="32"/>
      <w:lang w:val="en-US" w:eastAsia="zh-CN" w:bidi="ar-SA"/>
    </w:rPr>
  </w:style>
  <w:style w:type="character" w:customStyle="1" w:styleId="177">
    <w:name w:val="Char Char71"/>
    <w:qFormat/>
    <w:uiPriority w:val="0"/>
    <w:rPr>
      <w:rFonts w:ascii="宋体" w:hAnsi="Courier New" w:eastAsia="宋体" w:cs="Times New Roman"/>
      <w:szCs w:val="20"/>
    </w:rPr>
  </w:style>
  <w:style w:type="character" w:customStyle="1" w:styleId="178">
    <w:name w:val="普通文字 Char Char"/>
    <w:qFormat/>
    <w:uiPriority w:val="0"/>
    <w:rPr>
      <w:rFonts w:ascii="宋体" w:hAnsi="Courier New" w:eastAsia="宋体" w:cs="Times New Roman"/>
      <w:kern w:val="2"/>
      <w:sz w:val="21"/>
      <w:lang w:val="en-US" w:eastAsia="zh-CN" w:bidi="ar-SA"/>
    </w:rPr>
  </w:style>
  <w:style w:type="character" w:customStyle="1" w:styleId="179">
    <w:name w:val="Char Char2"/>
    <w:qFormat/>
    <w:uiPriority w:val="0"/>
    <w:rPr>
      <w:rFonts w:ascii="仿宋_GB2312" w:hAnsi="宋体" w:eastAsia="仿宋_GB2312" w:cs="宋体"/>
      <w:b/>
      <w:bCs/>
      <w:kern w:val="2"/>
      <w:sz w:val="30"/>
      <w:szCs w:val="30"/>
      <w:lang w:val="en-US" w:eastAsia="zh-CN" w:bidi="ar-SA"/>
    </w:rPr>
  </w:style>
  <w:style w:type="character" w:customStyle="1" w:styleId="180">
    <w:name w:val="脚注文本 Char1"/>
    <w:qFormat/>
    <w:uiPriority w:val="0"/>
    <w:rPr>
      <w:rFonts w:ascii="Times New Roman" w:hAnsi="Times New Roman" w:eastAsia="宋体" w:cs="Times New Roman"/>
      <w:kern w:val="2"/>
      <w:sz w:val="18"/>
      <w:szCs w:val="18"/>
    </w:rPr>
  </w:style>
  <w:style w:type="character" w:customStyle="1" w:styleId="181">
    <w:name w:val="尾注文本 Char Char"/>
    <w:qFormat/>
    <w:uiPriority w:val="0"/>
    <w:rPr>
      <w:rFonts w:ascii="Times New Roman" w:hAnsi="Times New Roman" w:eastAsia="宋体" w:cs="Times New Roman"/>
      <w:kern w:val="2"/>
      <w:sz w:val="21"/>
      <w:lang w:val="en-US" w:eastAsia="zh-CN" w:bidi="ar-SA"/>
    </w:rPr>
  </w:style>
  <w:style w:type="character" w:customStyle="1" w:styleId="182">
    <w:name w:val="标题 Char1"/>
    <w:qFormat/>
    <w:uiPriority w:val="0"/>
    <w:rPr>
      <w:rFonts w:ascii="Calibri Light" w:hAnsi="Calibri Light" w:eastAsia="宋体" w:cs="Times New Roman"/>
      <w:b/>
      <w:bCs/>
      <w:sz w:val="32"/>
      <w:szCs w:val="32"/>
    </w:rPr>
  </w:style>
  <w:style w:type="character" w:customStyle="1" w:styleId="183">
    <w:name w:val="批注主题 Char1"/>
    <w:qFormat/>
    <w:uiPriority w:val="0"/>
    <w:rPr>
      <w:rFonts w:ascii="Times New Roman" w:hAnsi="Times New Roman" w:eastAsia="宋体" w:cs="Times New Roman"/>
      <w:b/>
      <w:bCs/>
      <w:sz w:val="24"/>
      <w:szCs w:val="24"/>
      <w:lang w:val="en-US" w:eastAsia="zh-CN" w:bidi="ar-SA"/>
    </w:rPr>
  </w:style>
  <w:style w:type="character" w:customStyle="1" w:styleId="184">
    <w:name w:val="正文文本 Char"/>
    <w:qFormat/>
    <w:uiPriority w:val="0"/>
    <w:rPr>
      <w:rFonts w:ascii="Times New Roman" w:hAnsi="Times New Roman" w:eastAsia="宋体" w:cs="Times New Roman"/>
      <w:szCs w:val="24"/>
    </w:rPr>
  </w:style>
  <w:style w:type="character" w:customStyle="1" w:styleId="185">
    <w:name w:val="正文首行缩进 Char1"/>
    <w:qFormat/>
    <w:uiPriority w:val="0"/>
    <w:rPr>
      <w:rFonts w:ascii="Times New Roman" w:hAnsi="Times New Roman" w:eastAsia="宋体" w:cs="Times New Roman"/>
    </w:rPr>
  </w:style>
  <w:style w:type="character" w:customStyle="1" w:styleId="186">
    <w:name w:val="文档结构图 Char1"/>
    <w:qFormat/>
    <w:uiPriority w:val="0"/>
    <w:rPr>
      <w:rFonts w:ascii="宋体" w:hAnsi="Times New Roman" w:eastAsia="宋体" w:cs="Times New Roman"/>
      <w:sz w:val="18"/>
      <w:szCs w:val="18"/>
    </w:rPr>
  </w:style>
  <w:style w:type="character" w:customStyle="1" w:styleId="187">
    <w:name w:val="正文文本 3 Char1"/>
    <w:qFormat/>
    <w:uiPriority w:val="0"/>
    <w:rPr>
      <w:rFonts w:ascii="Times New Roman" w:hAnsi="Times New Roman" w:eastAsia="宋体" w:cs="Times New Roman"/>
      <w:sz w:val="16"/>
      <w:szCs w:val="16"/>
    </w:rPr>
  </w:style>
  <w:style w:type="character" w:customStyle="1" w:styleId="188">
    <w:name w:val="结束语 Char1"/>
    <w:qFormat/>
    <w:uiPriority w:val="0"/>
    <w:rPr>
      <w:rFonts w:ascii="Times New Roman" w:hAnsi="Times New Roman" w:eastAsia="宋体" w:cs="Times New Roman"/>
    </w:rPr>
  </w:style>
  <w:style w:type="character" w:customStyle="1" w:styleId="189">
    <w:name w:val="正文文本缩进 2 Char2"/>
    <w:qFormat/>
    <w:uiPriority w:val="0"/>
    <w:rPr>
      <w:rFonts w:ascii="Times New Roman" w:hAnsi="Times New Roman" w:eastAsia="宋体" w:cs="Times New Roman"/>
    </w:rPr>
  </w:style>
  <w:style w:type="character" w:customStyle="1" w:styleId="190">
    <w:name w:val="日期 Char1"/>
    <w:qFormat/>
    <w:uiPriority w:val="0"/>
    <w:rPr>
      <w:rFonts w:ascii="Times New Roman" w:hAnsi="Times New Roman" w:eastAsia="宋体" w:cs="Times New Roman"/>
    </w:rPr>
  </w:style>
  <w:style w:type="character" w:customStyle="1" w:styleId="191">
    <w:name w:val="正文文本缩进 Char1"/>
    <w:qFormat/>
    <w:uiPriority w:val="0"/>
    <w:rPr>
      <w:rFonts w:ascii="Times New Roman" w:hAnsi="Times New Roman" w:eastAsia="宋体" w:cs="Times New Roman"/>
    </w:rPr>
  </w:style>
  <w:style w:type="character" w:customStyle="1" w:styleId="192">
    <w:name w:val="纯文本 Char2"/>
    <w:qFormat/>
    <w:uiPriority w:val="0"/>
    <w:rPr>
      <w:rFonts w:ascii="宋体" w:hAnsi="Courier New" w:eastAsia="宋体" w:cs="Courier New"/>
      <w:szCs w:val="21"/>
    </w:rPr>
  </w:style>
  <w:style w:type="character" w:customStyle="1" w:styleId="193">
    <w:name w:val="尾注文本 Char2"/>
    <w:qFormat/>
    <w:uiPriority w:val="0"/>
    <w:rPr>
      <w:rFonts w:ascii="Times New Roman" w:hAnsi="Times New Roman" w:eastAsia="宋体" w:cs="Times New Roman"/>
    </w:rPr>
  </w:style>
  <w:style w:type="character" w:customStyle="1" w:styleId="194">
    <w:name w:val="批注框文本 Char1"/>
    <w:qFormat/>
    <w:uiPriority w:val="0"/>
    <w:rPr>
      <w:rFonts w:ascii="Times New Roman" w:hAnsi="Times New Roman" w:eastAsia="宋体" w:cs="Times New Roman"/>
      <w:sz w:val="18"/>
      <w:szCs w:val="18"/>
    </w:rPr>
  </w:style>
  <w:style w:type="character" w:customStyle="1" w:styleId="195">
    <w:name w:val="页眉 Char1"/>
    <w:qFormat/>
    <w:uiPriority w:val="0"/>
    <w:rPr>
      <w:rFonts w:ascii="Times New Roman" w:hAnsi="Times New Roman" w:eastAsia="宋体" w:cs="Times New Roman"/>
      <w:kern w:val="2"/>
      <w:sz w:val="18"/>
      <w:szCs w:val="18"/>
    </w:rPr>
  </w:style>
  <w:style w:type="character" w:customStyle="1" w:styleId="196">
    <w:name w:val="正文文本缩进 3 Char1"/>
    <w:qFormat/>
    <w:uiPriority w:val="0"/>
    <w:rPr>
      <w:rFonts w:ascii="Times New Roman" w:hAnsi="Times New Roman" w:eastAsia="宋体" w:cs="Times New Roman"/>
      <w:sz w:val="16"/>
      <w:szCs w:val="16"/>
    </w:rPr>
  </w:style>
  <w:style w:type="character" w:customStyle="1" w:styleId="197">
    <w:name w:val="脚注文本 Char2"/>
    <w:qFormat/>
    <w:uiPriority w:val="0"/>
    <w:rPr>
      <w:rFonts w:ascii="Times New Roman" w:hAnsi="Times New Roman" w:eastAsia="宋体" w:cs="Times New Roman"/>
      <w:sz w:val="18"/>
      <w:szCs w:val="18"/>
    </w:rPr>
  </w:style>
  <w:style w:type="character" w:customStyle="1" w:styleId="198">
    <w:name w:val="正文文本 2 Char2"/>
    <w:qFormat/>
    <w:uiPriority w:val="0"/>
    <w:rPr>
      <w:rFonts w:ascii="Times New Roman" w:hAnsi="Times New Roman" w:eastAsia="宋体" w:cs="Times New Roman"/>
    </w:rPr>
  </w:style>
  <w:style w:type="paragraph" w:customStyle="1" w:styleId="199">
    <w:name w:val="Char Char Char Char Char Char Char Char Char Char Char Char Char Char Char Char Char Char Char Char Char Char Char Char Char Char Char"/>
    <w:basedOn w:val="1"/>
    <w:qFormat/>
    <w:uiPriority w:val="0"/>
    <w:pPr>
      <w:widowControl w:val="0"/>
      <w:jc w:val="both"/>
    </w:pPr>
    <w:rPr>
      <w:kern w:val="2"/>
      <w:sz w:val="21"/>
      <w:szCs w:val="24"/>
    </w:rPr>
  </w:style>
  <w:style w:type="paragraph" w:customStyle="1" w:styleId="200">
    <w:name w:val="Char Char Char Char Char Char Char Char Char Char Char Char Char Char Char Char Char Char Char Char Char Char Char Char Char Char Char Char Char Char Char Char Char Char Char1"/>
    <w:basedOn w:val="1"/>
    <w:qFormat/>
    <w:uiPriority w:val="0"/>
    <w:pPr>
      <w:widowControl w:val="0"/>
      <w:jc w:val="both"/>
    </w:pPr>
    <w:rPr>
      <w:kern w:val="2"/>
      <w:sz w:val="21"/>
      <w:szCs w:val="24"/>
    </w:rPr>
  </w:style>
  <w:style w:type="paragraph" w:customStyle="1" w:styleId="201">
    <w:name w:val="Char Char Char Char Char Char Char Char Char Char Char Char Char Char Char Char Char Char Char Char Char Char Char Char Char Char"/>
    <w:basedOn w:val="1"/>
    <w:qFormat/>
    <w:uiPriority w:val="0"/>
    <w:pPr>
      <w:widowControl w:val="0"/>
      <w:jc w:val="both"/>
    </w:pPr>
    <w:rPr>
      <w:kern w:val="2"/>
      <w:sz w:val="21"/>
      <w:szCs w:val="24"/>
    </w:rPr>
  </w:style>
  <w:style w:type="paragraph" w:customStyle="1" w:styleId="202">
    <w:name w:val="Char Char Char1 Char Char Char Char Char Char Char"/>
    <w:basedOn w:val="1"/>
    <w:qFormat/>
    <w:uiPriority w:val="0"/>
    <w:pPr>
      <w:widowControl w:val="0"/>
      <w:jc w:val="both"/>
    </w:pPr>
    <w:rPr>
      <w:kern w:val="2"/>
      <w:sz w:val="21"/>
      <w:szCs w:val="24"/>
    </w:rPr>
  </w:style>
  <w:style w:type="paragraph" w:customStyle="1" w:styleId="203">
    <w:name w:val="Char Char"/>
    <w:basedOn w:val="1"/>
    <w:qFormat/>
    <w:uiPriority w:val="0"/>
    <w:pPr>
      <w:widowControl w:val="0"/>
      <w:jc w:val="both"/>
    </w:pPr>
    <w:rPr>
      <w:rFonts w:ascii="宋体" w:hAnsi="宋体"/>
      <w:b/>
      <w:kern w:val="2"/>
      <w:sz w:val="28"/>
      <w:szCs w:val="28"/>
    </w:rPr>
  </w:style>
  <w:style w:type="paragraph" w:customStyle="1" w:styleId="204">
    <w:name w:val="样式1"/>
    <w:basedOn w:val="1"/>
    <w:qFormat/>
    <w:uiPriority w:val="0"/>
    <w:pPr>
      <w:widowControl w:val="0"/>
      <w:spacing w:before="120" w:after="120" w:line="300" w:lineRule="auto"/>
      <w:jc w:val="both"/>
    </w:pPr>
    <w:rPr>
      <w:rFonts w:ascii="宋体" w:hAnsi="宋体"/>
      <w:b/>
      <w:kern w:val="2"/>
      <w:sz w:val="24"/>
    </w:rPr>
  </w:style>
  <w:style w:type="paragraph" w:customStyle="1" w:styleId="205">
    <w:name w:val="_Style 171"/>
    <w:basedOn w:val="1"/>
    <w:qFormat/>
    <w:uiPriority w:val="0"/>
    <w:pPr>
      <w:spacing w:after="160" w:line="240" w:lineRule="exact"/>
    </w:pPr>
    <w:rPr>
      <w:sz w:val="21"/>
    </w:rPr>
  </w:style>
  <w:style w:type="paragraph" w:customStyle="1" w:styleId="206">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07">
    <w:name w:val="xl31"/>
    <w:basedOn w:val="1"/>
    <w:qFormat/>
    <w:uiPriority w:val="0"/>
    <w:pPr>
      <w:spacing w:before="100" w:beforeAutospacing="1" w:after="100" w:afterAutospacing="1"/>
      <w:textAlignment w:val="center"/>
    </w:pPr>
    <w:rPr>
      <w:rFonts w:ascii="Arial Unicode MS" w:hAnsi="Arial Unicode MS" w:eastAsia="Arial Unicode MS" w:cs="Arial Unicode MS"/>
      <w:color w:val="000000"/>
      <w:sz w:val="22"/>
      <w:szCs w:val="22"/>
    </w:rPr>
  </w:style>
  <w:style w:type="paragraph" w:customStyle="1" w:styleId="208">
    <w:name w:val="题注4"/>
    <w:basedOn w:val="1"/>
    <w:next w:val="14"/>
    <w:qFormat/>
    <w:uiPriority w:val="0"/>
    <w:pPr>
      <w:widowControl w:val="0"/>
      <w:ind w:left="-132" w:leftChars="-64" w:right="-105" w:rightChars="-50" w:hanging="2"/>
      <w:jc w:val="center"/>
    </w:pPr>
    <w:rPr>
      <w:b/>
      <w:color w:val="FF0000"/>
      <w:kern w:val="2"/>
      <w:sz w:val="21"/>
      <w:szCs w:val="21"/>
      <w:lang w:val="en-GB"/>
    </w:rPr>
  </w:style>
  <w:style w:type="paragraph" w:customStyle="1" w:styleId="209">
    <w:name w:val="xl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10">
    <w:name w:val="xl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color w:val="000000"/>
      <w:sz w:val="18"/>
      <w:szCs w:val="18"/>
    </w:rPr>
  </w:style>
  <w:style w:type="paragraph" w:customStyle="1" w:styleId="211">
    <w:name w:val="Char1 Char Char Char"/>
    <w:basedOn w:val="1"/>
    <w:qFormat/>
    <w:uiPriority w:val="0"/>
    <w:pPr>
      <w:widowControl w:val="0"/>
      <w:ind w:left="420" w:hanging="420"/>
      <w:jc w:val="both"/>
    </w:pPr>
    <w:rPr>
      <w:kern w:val="2"/>
      <w:sz w:val="24"/>
      <w:szCs w:val="24"/>
    </w:rPr>
  </w:style>
  <w:style w:type="paragraph" w:customStyle="1" w:styleId="212">
    <w:name w:val="xl37"/>
    <w:basedOn w:val="1"/>
    <w:qFormat/>
    <w:uiPriority w:val="0"/>
    <w:pPr>
      <w:pBdr>
        <w:top w:val="single" w:color="auto" w:sz="4" w:space="0"/>
        <w:left w:val="single" w:color="808080" w:sz="4" w:space="0"/>
        <w:bottom w:val="single" w:color="808080" w:sz="4" w:space="0"/>
        <w:right w:val="single" w:color="auto" w:sz="8" w:space="0"/>
      </w:pBdr>
      <w:spacing w:before="100" w:beforeAutospacing="1" w:after="100" w:afterAutospacing="1"/>
      <w:textAlignment w:val="center"/>
    </w:pPr>
    <w:rPr>
      <w:rFonts w:ascii="Arial Unicode MS" w:hAnsi="Arial Unicode MS" w:eastAsia="Arial Unicode MS" w:cs="Arial Unicode MS"/>
      <w:color w:val="000000"/>
      <w:sz w:val="18"/>
      <w:szCs w:val="18"/>
    </w:rPr>
  </w:style>
  <w:style w:type="paragraph" w:customStyle="1" w:styleId="213">
    <w:name w:val="Char Char2 Char"/>
    <w:basedOn w:val="1"/>
    <w:qFormat/>
    <w:uiPriority w:val="0"/>
    <w:pPr>
      <w:widowControl w:val="0"/>
      <w:spacing w:line="360" w:lineRule="auto"/>
      <w:ind w:firstLine="200" w:firstLineChars="200"/>
      <w:jc w:val="both"/>
    </w:pPr>
    <w:rPr>
      <w:kern w:val="2"/>
      <w:sz w:val="21"/>
    </w:rPr>
  </w:style>
  <w:style w:type="paragraph" w:customStyle="1" w:styleId="214">
    <w:name w:val="默认段落字体 Para Char"/>
    <w:basedOn w:val="1"/>
    <w:qFormat/>
    <w:uiPriority w:val="0"/>
    <w:pPr>
      <w:widowControl w:val="0"/>
      <w:jc w:val="both"/>
    </w:pPr>
    <w:rPr>
      <w:rFonts w:ascii="宋体" w:hAnsi="宋体"/>
      <w:b/>
      <w:kern w:val="2"/>
      <w:sz w:val="28"/>
      <w:szCs w:val="28"/>
    </w:rPr>
  </w:style>
  <w:style w:type="paragraph" w:customStyle="1" w:styleId="215">
    <w:name w:val="xl35"/>
    <w:basedOn w:val="1"/>
    <w:qFormat/>
    <w:uiPriority w:val="0"/>
    <w:pPr>
      <w:pBdr>
        <w:top w:val="single" w:color="auto" w:sz="4" w:space="0"/>
        <w:left w:val="single" w:color="808080" w:sz="4" w:space="0"/>
        <w:bottom w:val="single" w:color="808080" w:sz="4" w:space="0"/>
        <w:right w:val="single" w:color="808080" w:sz="4" w:space="0"/>
      </w:pBdr>
      <w:spacing w:before="100" w:beforeAutospacing="1" w:after="100" w:afterAutospacing="1"/>
      <w:textAlignment w:val="center"/>
    </w:pPr>
    <w:rPr>
      <w:rFonts w:ascii="Arial Unicode MS" w:hAnsi="Arial Unicode MS" w:eastAsia="Arial Unicode MS" w:cs="Arial Unicode MS"/>
      <w:color w:val="000000"/>
      <w:sz w:val="18"/>
      <w:szCs w:val="18"/>
    </w:rPr>
  </w:style>
  <w:style w:type="paragraph" w:customStyle="1" w:styleId="216">
    <w:name w:val="表头"/>
    <w:basedOn w:val="1"/>
    <w:qFormat/>
    <w:uiPriority w:val="0"/>
    <w:pPr>
      <w:widowControl w:val="0"/>
      <w:spacing w:line="360" w:lineRule="auto"/>
      <w:jc w:val="center"/>
    </w:pPr>
    <w:rPr>
      <w:rFonts w:ascii="黑体" w:eastAsia="黑体"/>
      <w:sz w:val="24"/>
    </w:rPr>
  </w:style>
  <w:style w:type="paragraph" w:customStyle="1" w:styleId="217">
    <w:name w:val="Char Char Char Char Char Char Char Char Char Char Char Char Char Char Char Char Char"/>
    <w:basedOn w:val="1"/>
    <w:qFormat/>
    <w:uiPriority w:val="0"/>
    <w:pPr>
      <w:widowControl w:val="0"/>
      <w:jc w:val="both"/>
    </w:pPr>
    <w:rPr>
      <w:kern w:val="2"/>
      <w:sz w:val="21"/>
      <w:szCs w:val="24"/>
    </w:rPr>
  </w:style>
  <w:style w:type="paragraph" w:customStyle="1" w:styleId="218">
    <w:name w:val="xl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19">
    <w:name w:val="Char Char1 Char"/>
    <w:basedOn w:val="1"/>
    <w:qFormat/>
    <w:uiPriority w:val="0"/>
    <w:pPr>
      <w:widowControl w:val="0"/>
      <w:jc w:val="both"/>
    </w:pPr>
    <w:rPr>
      <w:kern w:val="2"/>
      <w:sz w:val="21"/>
      <w:szCs w:val="24"/>
    </w:rPr>
  </w:style>
  <w:style w:type="paragraph" w:customStyle="1" w:styleId="220">
    <w:name w:val="xl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2"/>
      <w:szCs w:val="22"/>
    </w:rPr>
  </w:style>
  <w:style w:type="paragraph" w:customStyle="1" w:styleId="221">
    <w:name w:val="公文正文"/>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222">
    <w:name w:val="_Style 41"/>
    <w:basedOn w:val="1"/>
    <w:qFormat/>
    <w:uiPriority w:val="0"/>
    <w:pPr>
      <w:widowControl w:val="0"/>
      <w:jc w:val="both"/>
    </w:pPr>
    <w:rPr>
      <w:kern w:val="2"/>
      <w:sz w:val="21"/>
    </w:rPr>
  </w:style>
  <w:style w:type="paragraph" w:customStyle="1" w:styleId="223">
    <w:name w:val="公文标题"/>
    <w:basedOn w:val="5"/>
    <w:qFormat/>
    <w:uiPriority w:val="0"/>
    <w:pPr>
      <w:widowControl w:val="0"/>
      <w:spacing w:before="0" w:after="0" w:line="240" w:lineRule="auto"/>
      <w:ind w:left="1469" w:right="1542"/>
      <w:jc w:val="center"/>
    </w:pPr>
    <w:rPr>
      <w:bCs w:val="0"/>
      <w:kern w:val="2"/>
      <w:sz w:val="44"/>
      <w:szCs w:val="24"/>
    </w:rPr>
  </w:style>
  <w:style w:type="paragraph" w:customStyle="1" w:styleId="224">
    <w:name w:val="Blockquote"/>
    <w:basedOn w:val="1"/>
    <w:qFormat/>
    <w:uiPriority w:val="0"/>
    <w:pPr>
      <w:widowControl w:val="0"/>
      <w:autoSpaceDE w:val="0"/>
      <w:autoSpaceDN w:val="0"/>
      <w:adjustRightInd w:val="0"/>
      <w:spacing w:before="100" w:after="100"/>
      <w:ind w:left="360" w:right="360"/>
    </w:pPr>
    <w:rPr>
      <w:sz w:val="24"/>
    </w:rPr>
  </w:style>
  <w:style w:type="paragraph" w:customStyle="1" w:styleId="225">
    <w:name w:val="xl36"/>
    <w:basedOn w:val="1"/>
    <w:qFormat/>
    <w:uiPriority w:val="0"/>
    <w:pPr>
      <w:pBdr>
        <w:top w:val="single" w:color="auto" w:sz="4" w:space="0"/>
        <w:left w:val="single" w:color="808080" w:sz="4" w:space="0"/>
        <w:bottom w:val="single" w:color="808080" w:sz="4" w:space="0"/>
        <w:right w:val="single" w:color="808080" w:sz="4" w:space="0"/>
      </w:pBdr>
      <w:spacing w:before="100" w:beforeAutospacing="1" w:after="100" w:afterAutospacing="1"/>
      <w:textAlignment w:val="center"/>
    </w:pPr>
    <w:rPr>
      <w:rFonts w:ascii="Arial Unicode MS" w:hAnsi="Arial Unicode MS" w:eastAsia="Arial Unicode MS" w:cs="Arial Unicode MS"/>
      <w:color w:val="000000"/>
      <w:sz w:val="18"/>
      <w:szCs w:val="18"/>
    </w:rPr>
  </w:style>
  <w:style w:type="paragraph" w:customStyle="1" w:styleId="226">
    <w:name w:val="_Style 225"/>
    <w:basedOn w:val="2"/>
    <w:next w:val="1"/>
    <w:qFormat/>
    <w:uiPriority w:val="0"/>
    <w:pPr>
      <w:spacing w:before="480" w:after="0" w:line="276" w:lineRule="auto"/>
      <w:outlineLvl w:val="9"/>
    </w:pPr>
    <w:rPr>
      <w:rFonts w:ascii="Cambria" w:hAnsi="Cambria"/>
      <w:b w:val="0"/>
      <w:bCs w:val="0"/>
      <w:color w:val="365F91"/>
      <w:kern w:val="0"/>
      <w:sz w:val="28"/>
      <w:szCs w:val="28"/>
    </w:rPr>
  </w:style>
  <w:style w:type="paragraph" w:customStyle="1" w:styleId="227">
    <w:name w:val="font5"/>
    <w:basedOn w:val="1"/>
    <w:qFormat/>
    <w:uiPriority w:val="0"/>
    <w:pPr>
      <w:spacing w:before="100" w:beforeAutospacing="1" w:after="100" w:afterAutospacing="1"/>
    </w:pPr>
    <w:rPr>
      <w:rFonts w:ascii="宋体" w:hAnsi="宋体" w:cs="宋体"/>
      <w:sz w:val="18"/>
      <w:szCs w:val="18"/>
    </w:rPr>
  </w:style>
  <w:style w:type="paragraph" w:customStyle="1" w:styleId="228">
    <w:name w:val="普通 (Web)"/>
    <w:basedOn w:val="1"/>
    <w:qFormat/>
    <w:uiPriority w:val="0"/>
    <w:pPr>
      <w:spacing w:before="100" w:beforeAutospacing="1" w:after="100" w:afterAutospacing="1"/>
    </w:pPr>
    <w:rPr>
      <w:rFonts w:ascii="宋体" w:hAnsi="宋体"/>
      <w:sz w:val="24"/>
    </w:rPr>
  </w:style>
  <w:style w:type="paragraph" w:customStyle="1" w:styleId="229">
    <w:name w:val="xl25"/>
    <w:basedOn w:val="1"/>
    <w:qFormat/>
    <w:uiPriority w:val="0"/>
    <w:pPr>
      <w:pBdr>
        <w:bottom w:val="single" w:color="auto" w:sz="4" w:space="0"/>
        <w:right w:val="single" w:color="auto" w:sz="4" w:space="0"/>
      </w:pBdr>
      <w:spacing w:before="100" w:beforeAutospacing="1" w:after="100" w:afterAutospacing="1"/>
      <w:jc w:val="center"/>
    </w:pPr>
    <w:rPr>
      <w:rFonts w:ascii="宋体" w:hAnsi="宋体"/>
      <w:sz w:val="21"/>
      <w:szCs w:val="21"/>
    </w:rPr>
  </w:style>
  <w:style w:type="paragraph" w:customStyle="1" w:styleId="230">
    <w:name w:val="Char Char Char Char Char Char Char"/>
    <w:basedOn w:val="17"/>
    <w:qFormat/>
    <w:uiPriority w:val="0"/>
    <w:pPr>
      <w:widowControl w:val="0"/>
      <w:jc w:val="both"/>
    </w:pPr>
    <w:rPr>
      <w:rFonts w:ascii="Tahoma" w:hAnsi="Tahoma"/>
      <w:kern w:val="2"/>
      <w:sz w:val="24"/>
      <w:szCs w:val="24"/>
      <w:shd w:val="clear" w:color="auto" w:fill="000080"/>
    </w:rPr>
  </w:style>
  <w:style w:type="paragraph" w:customStyle="1" w:styleId="231">
    <w:name w:val="_Style 230"/>
    <w:qFormat/>
    <w:uiPriority w:val="0"/>
    <w:rPr>
      <w:rFonts w:ascii="Times New Roman" w:hAnsi="Times New Roman" w:eastAsia="宋体" w:cs="Times New Roman"/>
      <w:kern w:val="2"/>
      <w:sz w:val="21"/>
      <w:szCs w:val="24"/>
      <w:lang w:val="en-US" w:eastAsia="zh-CN" w:bidi="ar-SA"/>
    </w:rPr>
  </w:style>
  <w:style w:type="paragraph" w:customStyle="1" w:styleId="232">
    <w:name w:val="Char21"/>
    <w:basedOn w:val="1"/>
    <w:qFormat/>
    <w:uiPriority w:val="0"/>
    <w:pPr>
      <w:spacing w:after="160" w:line="240" w:lineRule="exact"/>
    </w:pPr>
    <w:rPr>
      <w:rFonts w:ascii="Verdana" w:hAnsi="Verdana"/>
      <w:sz w:val="21"/>
      <w:lang w:eastAsia="en-US"/>
    </w:rPr>
  </w:style>
  <w:style w:type="paragraph" w:customStyle="1" w:styleId="233">
    <w:name w:val="xl34"/>
    <w:basedOn w:val="1"/>
    <w:qFormat/>
    <w:uiPriority w:val="0"/>
    <w:pPr>
      <w:pBdr>
        <w:top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cs="Arial Unicode MS"/>
      <w:color w:val="000000"/>
      <w:sz w:val="18"/>
      <w:szCs w:val="18"/>
    </w:rPr>
  </w:style>
  <w:style w:type="paragraph" w:customStyle="1" w:styleId="234">
    <w:name w:val="Char11"/>
    <w:basedOn w:val="1"/>
    <w:qFormat/>
    <w:uiPriority w:val="0"/>
    <w:pPr>
      <w:spacing w:after="160" w:line="240" w:lineRule="exact"/>
    </w:pPr>
    <w:rPr>
      <w:rFonts w:ascii="Verdana" w:hAnsi="Verdana" w:eastAsia="楷体_GB2312"/>
      <w:b/>
      <w:i/>
      <w:iCs/>
      <w:color w:val="000000"/>
      <w:lang w:eastAsia="en-US"/>
    </w:rPr>
  </w:style>
  <w:style w:type="paragraph" w:customStyle="1" w:styleId="235">
    <w:name w:val="发文落款"/>
    <w:basedOn w:val="221"/>
    <w:qFormat/>
    <w:uiPriority w:val="0"/>
    <w:pPr>
      <w:ind w:left="4094" w:right="607" w:firstLine="0"/>
      <w:jc w:val="center"/>
    </w:pPr>
    <w:rPr>
      <w:rFonts w:ascii="Times New Roman" w:hAnsi="Times New Roman" w:eastAsia="宋体"/>
    </w:rPr>
  </w:style>
  <w:style w:type="paragraph" w:customStyle="1" w:styleId="236">
    <w:name w:val="Char Char Char Char Char Char Char Char Char Char"/>
    <w:basedOn w:val="1"/>
    <w:qFormat/>
    <w:uiPriority w:val="0"/>
    <w:pPr>
      <w:widowControl w:val="0"/>
      <w:jc w:val="both"/>
    </w:pPr>
    <w:rPr>
      <w:rFonts w:ascii="Tahoma" w:hAnsi="Tahoma"/>
      <w:kern w:val="2"/>
      <w:sz w:val="24"/>
    </w:rPr>
  </w:style>
  <w:style w:type="paragraph" w:customStyle="1" w:styleId="237">
    <w:name w:val="xl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8">
    <w:name w:val="Char2"/>
    <w:basedOn w:val="1"/>
    <w:qFormat/>
    <w:uiPriority w:val="0"/>
    <w:pPr>
      <w:widowControl w:val="0"/>
      <w:spacing w:line="360" w:lineRule="auto"/>
      <w:ind w:firstLine="200" w:firstLineChars="200"/>
      <w:jc w:val="both"/>
    </w:pPr>
    <w:rPr>
      <w:kern w:val="2"/>
      <w:sz w:val="21"/>
      <w:szCs w:val="24"/>
    </w:rPr>
  </w:style>
  <w:style w:type="paragraph" w:customStyle="1" w:styleId="239">
    <w:name w:val="Char Char Char Char Char Char Char Char Char Char Char Char Char Char Char Char Char Char Char Char Char Char Char Char Char Char Char Char Char Char"/>
    <w:basedOn w:val="1"/>
    <w:qFormat/>
    <w:uiPriority w:val="0"/>
    <w:pPr>
      <w:widowControl w:val="0"/>
      <w:jc w:val="both"/>
    </w:pPr>
    <w:rPr>
      <w:kern w:val="2"/>
      <w:sz w:val="21"/>
      <w:szCs w:val="24"/>
    </w:rPr>
  </w:style>
  <w:style w:type="paragraph" w:customStyle="1" w:styleId="240">
    <w:name w:val="正文1"/>
    <w:basedOn w:val="1"/>
    <w:qFormat/>
    <w:uiPriority w:val="0"/>
    <w:pPr>
      <w:spacing w:line="360" w:lineRule="auto"/>
      <w:ind w:firstLine="540"/>
      <w:jc w:val="both"/>
      <w:textAlignment w:val="baseline"/>
    </w:pPr>
    <w:rPr>
      <w:rFonts w:ascii="幼圆" w:hAnsi="Arial"/>
      <w:spacing w:val="20"/>
      <w:sz w:val="24"/>
    </w:rPr>
  </w:style>
  <w:style w:type="paragraph" w:customStyle="1" w:styleId="241">
    <w:name w:val="题注5"/>
    <w:basedOn w:val="1"/>
    <w:next w:val="14"/>
    <w:qFormat/>
    <w:uiPriority w:val="0"/>
    <w:pPr>
      <w:widowControl w:val="0"/>
      <w:jc w:val="center"/>
    </w:pPr>
    <w:rPr>
      <w:b/>
      <w:color w:val="000000"/>
      <w:kern w:val="2"/>
      <w:sz w:val="24"/>
      <w:szCs w:val="21"/>
    </w:rPr>
  </w:style>
  <w:style w:type="paragraph" w:customStyle="1" w:styleId="242">
    <w:name w:val="xl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243">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2"/>
      <w:szCs w:val="22"/>
    </w:rPr>
  </w:style>
  <w:style w:type="paragraph" w:customStyle="1" w:styleId="244">
    <w:name w:val="办公自动化专用标题"/>
    <w:basedOn w:val="56"/>
    <w:qFormat/>
    <w:uiPriority w:val="0"/>
    <w:pPr>
      <w:spacing w:line="560" w:lineRule="atLeast"/>
    </w:pPr>
    <w:rPr>
      <w:rFonts w:ascii="宋体" w:hAnsi="Times New Roman" w:cs="Times New Roman"/>
      <w:bCs w:val="0"/>
      <w:sz w:val="44"/>
      <w:szCs w:val="20"/>
    </w:rPr>
  </w:style>
  <w:style w:type="paragraph" w:customStyle="1" w:styleId="245">
    <w:name w:val="xl38"/>
    <w:basedOn w:val="1"/>
    <w:qFormat/>
    <w:uiPriority w:val="0"/>
    <w:pPr>
      <w:pBdr>
        <w:top w:val="single" w:color="808080" w:sz="4" w:space="0"/>
        <w:left w:val="single" w:color="808080" w:sz="4" w:space="0"/>
        <w:bottom w:val="single" w:color="808080" w:sz="4" w:space="0"/>
        <w:right w:val="single" w:color="808080" w:sz="4" w:space="0"/>
      </w:pBdr>
      <w:spacing w:before="100" w:beforeAutospacing="1" w:after="100" w:afterAutospacing="1"/>
      <w:textAlignment w:val="center"/>
    </w:pPr>
    <w:rPr>
      <w:rFonts w:ascii="Arial Unicode MS" w:hAnsi="Arial Unicode MS" w:eastAsia="Arial Unicode MS" w:cs="Arial Unicode MS"/>
      <w:color w:val="000000"/>
      <w:sz w:val="18"/>
      <w:szCs w:val="18"/>
    </w:rPr>
  </w:style>
  <w:style w:type="paragraph" w:customStyle="1" w:styleId="246">
    <w:name w:val="1"/>
    <w:basedOn w:val="1"/>
    <w:next w:val="31"/>
    <w:qFormat/>
    <w:uiPriority w:val="0"/>
    <w:pPr>
      <w:widowControl w:val="0"/>
      <w:jc w:val="both"/>
    </w:pPr>
    <w:rPr>
      <w:rFonts w:ascii="宋体" w:hAnsi="Courier New"/>
      <w:kern w:val="2"/>
      <w:sz w:val="21"/>
    </w:rPr>
  </w:style>
  <w:style w:type="paragraph" w:customStyle="1" w:styleId="247">
    <w:name w:val="公文抬头"/>
    <w:basedOn w:val="4"/>
    <w:qFormat/>
    <w:uiPriority w:val="0"/>
    <w:pPr>
      <w:widowControl w:val="0"/>
      <w:ind w:firstLine="0" w:firstLineChars="0"/>
      <w:jc w:val="both"/>
    </w:pPr>
    <w:rPr>
      <w:rFonts w:ascii="仿宋_GB2312" w:hAnsi="Calibri" w:eastAsia="仿宋_GB2312"/>
      <w:kern w:val="2"/>
      <w:sz w:val="30"/>
      <w:szCs w:val="24"/>
    </w:rPr>
  </w:style>
  <w:style w:type="paragraph" w:customStyle="1" w:styleId="248">
    <w:name w:val="p0"/>
    <w:basedOn w:val="1"/>
    <w:qFormat/>
    <w:uiPriority w:val="0"/>
    <w:pPr>
      <w:jc w:val="both"/>
    </w:pPr>
    <w:rPr>
      <w:sz w:val="21"/>
      <w:szCs w:val="21"/>
    </w:rPr>
  </w:style>
  <w:style w:type="paragraph" w:customStyle="1" w:styleId="249">
    <w:name w:val="Char Char Char Char Char Char"/>
    <w:basedOn w:val="1"/>
    <w:qFormat/>
    <w:uiPriority w:val="0"/>
    <w:pPr>
      <w:widowControl w:val="0"/>
      <w:jc w:val="both"/>
    </w:pPr>
    <w:rPr>
      <w:kern w:val="2"/>
      <w:sz w:val="21"/>
      <w:szCs w:val="24"/>
    </w:rPr>
  </w:style>
  <w:style w:type="paragraph" w:customStyle="1" w:styleId="250">
    <w:name w:val="_Style 10"/>
    <w:basedOn w:val="1"/>
    <w:qFormat/>
    <w:uiPriority w:val="0"/>
    <w:pPr>
      <w:widowControl w:val="0"/>
      <w:jc w:val="both"/>
    </w:pPr>
    <w:rPr>
      <w:rFonts w:ascii="宋体" w:hAnsi="宋体"/>
      <w:b/>
      <w:kern w:val="2"/>
      <w:sz w:val="28"/>
      <w:szCs w:val="28"/>
    </w:rPr>
  </w:style>
  <w:style w:type="paragraph" w:customStyle="1" w:styleId="251">
    <w:name w:val="xl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252">
    <w:name w:val="Char Char Char1 Char"/>
    <w:basedOn w:val="17"/>
    <w:qFormat/>
    <w:uiPriority w:val="0"/>
    <w:pPr>
      <w:widowControl w:val="0"/>
      <w:jc w:val="both"/>
    </w:pPr>
    <w:rPr>
      <w:rFonts w:ascii="Tahoma" w:hAnsi="Tahoma"/>
      <w:kern w:val="2"/>
      <w:sz w:val="24"/>
      <w:szCs w:val="24"/>
      <w:shd w:val="clear" w:color="auto" w:fill="000080"/>
    </w:rPr>
  </w:style>
  <w:style w:type="paragraph" w:customStyle="1" w:styleId="253">
    <w:name w:val="xl32"/>
    <w:basedOn w:val="1"/>
    <w:qFormat/>
    <w:uiPriority w:val="0"/>
    <w:pPr>
      <w:numPr>
        <w:ilvl w:val="0"/>
        <w:numId w:val="1"/>
      </w:numPr>
      <w:pBdr>
        <w:top w:val="single" w:color="auto" w:sz="4" w:space="0"/>
        <w:left w:val="single" w:color="auto" w:sz="4" w:space="0"/>
        <w:bottom w:val="single" w:color="auto" w:sz="4" w:space="0"/>
        <w:right w:val="single" w:color="auto" w:sz="4" w:space="0"/>
      </w:pBdr>
      <w:tabs>
        <w:tab w:val="clear" w:pos="960"/>
      </w:tabs>
      <w:spacing w:before="100" w:beforeAutospacing="1" w:after="100" w:afterAutospacing="1"/>
      <w:ind w:left="0" w:firstLine="0"/>
    </w:pPr>
    <w:rPr>
      <w:rFonts w:ascii="Arial Unicode MS" w:hAnsi="Arial Unicode MS" w:eastAsia="Arial Unicode MS" w:cs="Arial Unicode MS"/>
      <w:color w:val="000000"/>
      <w:sz w:val="24"/>
      <w:szCs w:val="24"/>
    </w:rPr>
  </w:style>
  <w:style w:type="paragraph" w:customStyle="1" w:styleId="254">
    <w:name w:val="Char Char Char1 Char Char Char Char"/>
    <w:basedOn w:val="1"/>
    <w:qFormat/>
    <w:uiPriority w:val="0"/>
    <w:pPr>
      <w:widowControl w:val="0"/>
      <w:jc w:val="both"/>
    </w:pPr>
    <w:rPr>
      <w:kern w:val="2"/>
      <w:sz w:val="21"/>
      <w:szCs w:val="24"/>
    </w:rPr>
  </w:style>
  <w:style w:type="paragraph" w:customStyle="1" w:styleId="255">
    <w:name w:val="Char Char Char"/>
    <w:basedOn w:val="1"/>
    <w:qFormat/>
    <w:uiPriority w:val="0"/>
    <w:pPr>
      <w:widowControl w:val="0"/>
      <w:jc w:val="both"/>
    </w:pPr>
    <w:rPr>
      <w:kern w:val="2"/>
      <w:sz w:val="21"/>
      <w:szCs w:val="24"/>
    </w:rPr>
  </w:style>
  <w:style w:type="paragraph" w:customStyle="1" w:styleId="256">
    <w:name w:val="Char Char Char Char"/>
    <w:basedOn w:val="17"/>
    <w:qFormat/>
    <w:uiPriority w:val="0"/>
    <w:pPr>
      <w:widowControl w:val="0"/>
      <w:jc w:val="both"/>
    </w:pPr>
    <w:rPr>
      <w:rFonts w:ascii="Tahoma" w:hAnsi="Tahoma"/>
      <w:kern w:val="2"/>
      <w:sz w:val="24"/>
      <w:szCs w:val="24"/>
    </w:rPr>
  </w:style>
  <w:style w:type="paragraph" w:customStyle="1" w:styleId="257">
    <w:name w:val="规划正文"/>
    <w:basedOn w:val="1"/>
    <w:qFormat/>
    <w:uiPriority w:val="0"/>
    <w:pPr>
      <w:widowControl w:val="0"/>
      <w:spacing w:line="360" w:lineRule="auto"/>
      <w:ind w:firstLine="480" w:firstLineChars="200"/>
      <w:jc w:val="both"/>
    </w:pPr>
    <w:rPr>
      <w:kern w:val="2"/>
      <w:sz w:val="24"/>
      <w:szCs w:val="24"/>
    </w:rPr>
  </w:style>
  <w:style w:type="paragraph" w:customStyle="1" w:styleId="258">
    <w:name w:val="xl9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宋体" w:hAnsi="宋体" w:cs="宋体"/>
      <w:sz w:val="18"/>
      <w:szCs w:val="18"/>
    </w:rPr>
  </w:style>
  <w:style w:type="paragraph" w:customStyle="1" w:styleId="259">
    <w:name w:val="xl93"/>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textAlignment w:val="top"/>
    </w:pPr>
    <w:rPr>
      <w:rFonts w:ascii="宋体" w:hAnsi="宋体" w:cs="宋体"/>
      <w:sz w:val="18"/>
      <w:szCs w:val="18"/>
    </w:rPr>
  </w:style>
  <w:style w:type="paragraph" w:customStyle="1" w:styleId="260">
    <w:name w:val="xl94"/>
    <w:basedOn w:val="1"/>
    <w:qFormat/>
    <w:uiPriority w:val="0"/>
    <w:pPr>
      <w:pBdr>
        <w:top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宋体" w:hAnsi="宋体" w:cs="宋体"/>
      <w:sz w:val="18"/>
      <w:szCs w:val="18"/>
    </w:rPr>
  </w:style>
  <w:style w:type="paragraph" w:customStyle="1" w:styleId="261">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2">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3">
    <w:name w:val="正文缩进 Char1"/>
    <w:qFormat/>
    <w:uiPriority w:val="0"/>
    <w:rPr>
      <w:rFonts w:ascii="Times New Roman" w:hAnsi="Times New Roman" w:eastAsia="宋体" w:cs="Times New Roman"/>
    </w:rPr>
  </w:style>
  <w:style w:type="paragraph" w:customStyle="1" w:styleId="264">
    <w:name w:val="Char Char7 Char Char Char Char"/>
    <w:basedOn w:val="1"/>
    <w:qFormat/>
    <w:uiPriority w:val="0"/>
    <w:pPr>
      <w:widowControl w:val="0"/>
      <w:jc w:val="both"/>
    </w:pPr>
    <w:rPr>
      <w:kern w:val="2"/>
      <w:sz w:val="30"/>
      <w:szCs w:val="24"/>
    </w:rPr>
  </w:style>
  <w:style w:type="paragraph" w:customStyle="1" w:styleId="265">
    <w:name w:val="3 Char"/>
    <w:basedOn w:val="1"/>
    <w:qFormat/>
    <w:uiPriority w:val="0"/>
    <w:pPr>
      <w:spacing w:line="400" w:lineRule="exact"/>
      <w:jc w:val="center"/>
    </w:pPr>
    <w:rPr>
      <w:rFonts w:ascii="Verdana" w:hAnsi="Verdana"/>
      <w:sz w:val="21"/>
      <w:lang w:eastAsia="en-US"/>
    </w:rPr>
  </w:style>
  <w:style w:type="paragraph" w:customStyle="1" w:styleId="266">
    <w:name w:val="Char Char Char Char Char Char Char Char Char Char Char Char Char Char Char Char"/>
    <w:basedOn w:val="1"/>
    <w:qFormat/>
    <w:uiPriority w:val="0"/>
    <w:pPr>
      <w:widowControl w:val="0"/>
      <w:tabs>
        <w:tab w:val="left" w:pos="360"/>
      </w:tabs>
      <w:spacing w:line="360" w:lineRule="auto"/>
      <w:ind w:left="482" w:firstLine="200" w:firstLineChars="200"/>
      <w:jc w:val="both"/>
    </w:pPr>
    <w:rPr>
      <w:rFonts w:ascii="宋体"/>
      <w:kern w:val="2"/>
      <w:sz w:val="24"/>
      <w:szCs w:val="24"/>
    </w:rPr>
  </w:style>
  <w:style w:type="character" w:customStyle="1" w:styleId="267">
    <w:name w:val="bold1"/>
    <w:qFormat/>
    <w:uiPriority w:val="0"/>
    <w:rPr>
      <w:rFonts w:ascii="Times New Roman" w:hAnsi="Times New Roman" w:eastAsia="宋体" w:cs="Times New Roman"/>
      <w:kern w:val="2"/>
      <w:sz w:val="32"/>
      <w:szCs w:val="18"/>
      <w:lang w:val="en-US" w:eastAsia="zh-CN" w:bidi="ar-SA"/>
    </w:rPr>
  </w:style>
  <w:style w:type="paragraph" w:customStyle="1" w:styleId="268">
    <w:name w:val="正文列表"/>
    <w:basedOn w:val="1"/>
    <w:qFormat/>
    <w:uiPriority w:val="0"/>
    <w:pPr>
      <w:widowControl w:val="0"/>
      <w:autoSpaceDE w:val="0"/>
      <w:autoSpaceDN w:val="0"/>
      <w:adjustRightInd w:val="0"/>
      <w:jc w:val="center"/>
      <w:textAlignment w:val="baseline"/>
    </w:pPr>
    <w:rPr>
      <w:rFonts w:ascii="宋体" w:hAnsi="宋体"/>
      <w:sz w:val="24"/>
    </w:rPr>
  </w:style>
  <w:style w:type="paragraph" w:customStyle="1" w:styleId="269">
    <w:name w:val="表格正文"/>
    <w:basedOn w:val="1"/>
    <w:qFormat/>
    <w:uiPriority w:val="0"/>
    <w:pPr>
      <w:overflowPunct w:val="0"/>
      <w:autoSpaceDE w:val="0"/>
      <w:autoSpaceDN w:val="0"/>
      <w:adjustRightInd w:val="0"/>
      <w:spacing w:before="312" w:after="312" w:line="360" w:lineRule="auto"/>
      <w:textAlignment w:val="baseline"/>
    </w:pPr>
    <w:rPr>
      <w:rFonts w:ascii="宋体" w:hAnsi="Tahoma"/>
      <w:sz w:val="24"/>
    </w:rPr>
  </w:style>
  <w:style w:type="paragraph" w:customStyle="1" w:styleId="270">
    <w:name w:val="题目副题"/>
    <w:basedOn w:val="44"/>
    <w:qFormat/>
    <w:uiPriority w:val="0"/>
    <w:pPr>
      <w:spacing w:before="0" w:after="312"/>
      <w:ind w:left="240" w:firstLine="600"/>
      <w:jc w:val="left"/>
      <w:outlineLvl w:val="9"/>
    </w:pPr>
    <w:rPr>
      <w:rFonts w:ascii="宋体" w:hAnsi="宋体"/>
      <w:bCs w:val="0"/>
      <w:sz w:val="30"/>
      <w:szCs w:val="20"/>
    </w:rPr>
  </w:style>
  <w:style w:type="paragraph" w:customStyle="1" w:styleId="271">
    <w:name w:val="信息标题2"/>
    <w:basedOn w:val="14"/>
    <w:next w:val="14"/>
    <w:qFormat/>
    <w:uiPriority w:val="0"/>
    <w:pPr>
      <w:spacing w:before="156" w:beforeLines="50" w:after="156" w:afterLines="50"/>
      <w:ind w:left="422" w:hanging="422" w:hangingChars="200"/>
      <w:jc w:val="left"/>
    </w:pPr>
    <w:rPr>
      <w:rFonts w:ascii="Arial Black" w:hAnsi="Arial Black" w:eastAsia="宋体" w:cs="Times New Roman"/>
      <w:b/>
      <w:bCs/>
      <w:sz w:val="30"/>
    </w:rPr>
  </w:style>
  <w:style w:type="paragraph" w:customStyle="1" w:styleId="272">
    <w:name w:val="表格栏头"/>
    <w:basedOn w:val="269"/>
    <w:next w:val="269"/>
    <w:qFormat/>
    <w:uiPriority w:val="0"/>
    <w:rPr>
      <w:rFonts w:ascii="Times New Roman" w:hAnsi="Times New Roman"/>
      <w:b/>
    </w:rPr>
  </w:style>
  <w:style w:type="paragraph" w:customStyle="1" w:styleId="273">
    <w:name w:val="版权"/>
    <w:basedOn w:val="1"/>
    <w:qFormat/>
    <w:uiPriority w:val="0"/>
    <w:pPr>
      <w:widowControl w:val="0"/>
      <w:spacing w:before="312" w:after="312"/>
      <w:ind w:firstLine="480"/>
      <w:jc w:val="center"/>
      <w:outlineLvl w:val="0"/>
    </w:pPr>
    <w:rPr>
      <w:rFonts w:ascii="华文中宋" w:hAnsi="华文中宋"/>
      <w:b/>
      <w:kern w:val="2"/>
      <w:sz w:val="24"/>
    </w:rPr>
  </w:style>
  <w:style w:type="character" w:customStyle="1" w:styleId="274">
    <w:name w:val="Highlighted Variable"/>
    <w:qFormat/>
    <w:uiPriority w:val="0"/>
    <w:rPr>
      <w:rFonts w:ascii="Times New Roman" w:hAnsi="Times New Roman" w:eastAsia="宋体" w:cs="Times New Roman"/>
      <w:color w:val="000000"/>
      <w:kern w:val="2"/>
      <w:sz w:val="24"/>
      <w:szCs w:val="24"/>
      <w:lang w:val="en-US" w:eastAsia="zh-CN" w:bidi="ar-SA"/>
    </w:rPr>
  </w:style>
  <w:style w:type="character" w:customStyle="1" w:styleId="275">
    <w:name w:val="wctjfont1"/>
    <w:qFormat/>
    <w:uiPriority w:val="0"/>
    <w:rPr>
      <w:rFonts w:ascii="Times New Roman" w:hAnsi="Times New Roman" w:eastAsia="宋体" w:cs="Times New Roman"/>
      <w:kern w:val="2"/>
      <w:sz w:val="18"/>
      <w:szCs w:val="18"/>
      <w:lang w:val="en-US" w:eastAsia="zh-CN" w:bidi="ar-SA"/>
    </w:rPr>
  </w:style>
  <w:style w:type="character" w:customStyle="1" w:styleId="276">
    <w:name w:val="meuncn1"/>
    <w:qFormat/>
    <w:uiPriority w:val="0"/>
    <w:rPr>
      <w:rFonts w:hint="eastAsia" w:ascii="宋体" w:hAnsi="宋体" w:eastAsia="宋体" w:cs="Times New Roman"/>
      <w:color w:val="666666"/>
      <w:kern w:val="2"/>
      <w:sz w:val="18"/>
      <w:szCs w:val="18"/>
      <w:u w:val="none"/>
      <w:lang w:val="en-US" w:eastAsia="zh-CN" w:bidi="ar-SA"/>
    </w:rPr>
  </w:style>
  <w:style w:type="character" w:customStyle="1" w:styleId="277">
    <w:name w:val="q11"/>
    <w:qFormat/>
    <w:uiPriority w:val="0"/>
    <w:rPr>
      <w:rFonts w:ascii="Times New Roman" w:hAnsi="Times New Roman" w:eastAsia="宋体" w:cs="Times New Roman"/>
      <w:color w:val="333333"/>
      <w:kern w:val="2"/>
      <w:sz w:val="21"/>
      <w:szCs w:val="21"/>
      <w:lang w:val="en-US" w:eastAsia="zh-CN" w:bidi="ar-SA"/>
    </w:rPr>
  </w:style>
  <w:style w:type="character" w:customStyle="1" w:styleId="278">
    <w:name w:val="textnorm_chn1"/>
    <w:qFormat/>
    <w:uiPriority w:val="0"/>
    <w:rPr>
      <w:rFonts w:hint="default" w:ascii="Arial" w:hAnsi="Arial" w:eastAsia="宋体" w:cs="Arial"/>
      <w:color w:val="21254A"/>
      <w:kern w:val="2"/>
      <w:sz w:val="22"/>
      <w:szCs w:val="22"/>
      <w:lang w:val="en-US" w:eastAsia="zh-CN" w:bidi="ar-SA"/>
    </w:rPr>
  </w:style>
  <w:style w:type="character" w:customStyle="1" w:styleId="279">
    <w:name w:val="h221"/>
    <w:qFormat/>
    <w:uiPriority w:val="0"/>
    <w:rPr>
      <w:rFonts w:ascii="Times New Roman" w:hAnsi="Times New Roman" w:eastAsia="宋体" w:cs="Times New Roman"/>
      <w:kern w:val="2"/>
      <w:sz w:val="24"/>
      <w:szCs w:val="24"/>
      <w:lang w:val="en-US" w:eastAsia="zh-CN" w:bidi="ar-SA"/>
    </w:rPr>
  </w:style>
  <w:style w:type="paragraph" w:customStyle="1" w:styleId="280">
    <w:name w:val="Char Char Char Char Char Char Char Char1 Char Char Char Char Char Char Char Char Char Char Char Char Char"/>
    <w:basedOn w:val="1"/>
    <w:qFormat/>
    <w:uiPriority w:val="0"/>
    <w:pPr>
      <w:widowControl w:val="0"/>
      <w:numPr>
        <w:ilvl w:val="0"/>
        <w:numId w:val="2"/>
      </w:numPr>
      <w:jc w:val="both"/>
    </w:pPr>
    <w:rPr>
      <w:kern w:val="2"/>
      <w:sz w:val="24"/>
      <w:szCs w:val="24"/>
    </w:rPr>
  </w:style>
  <w:style w:type="paragraph" w:customStyle="1" w:styleId="281">
    <w:name w:val="样式 首行缩进:  0.74 厘米"/>
    <w:basedOn w:val="1"/>
    <w:qFormat/>
    <w:uiPriority w:val="0"/>
    <w:pPr>
      <w:widowControl w:val="0"/>
      <w:spacing w:line="360" w:lineRule="auto"/>
      <w:ind w:firstLine="420"/>
      <w:jc w:val="both"/>
    </w:pPr>
    <w:rPr>
      <w:kern w:val="2"/>
      <w:sz w:val="21"/>
      <w:szCs w:val="21"/>
    </w:rPr>
  </w:style>
  <w:style w:type="paragraph" w:customStyle="1" w:styleId="282">
    <w:name w:val="样式3"/>
    <w:basedOn w:val="31"/>
    <w:qFormat/>
    <w:uiPriority w:val="0"/>
    <w:pPr>
      <w:spacing w:line="0" w:lineRule="atLeast"/>
      <w:outlineLvl w:val="0"/>
    </w:pPr>
    <w:rPr>
      <w:rFonts w:ascii="Times New Roman" w:hAnsi="Times New Roman"/>
      <w:sz w:val="28"/>
    </w:rPr>
  </w:style>
  <w:style w:type="paragraph" w:customStyle="1" w:styleId="283">
    <w:name w:val="ptdl"/>
    <w:basedOn w:val="1"/>
    <w:qFormat/>
    <w:uiPriority w:val="0"/>
    <w:pPr>
      <w:widowControl w:val="0"/>
      <w:spacing w:after="156"/>
      <w:ind w:firstLine="480"/>
      <w:jc w:val="both"/>
    </w:pPr>
    <w:rPr>
      <w:kern w:val="2"/>
      <w:sz w:val="24"/>
    </w:rPr>
  </w:style>
  <w:style w:type="paragraph" w:customStyle="1" w:styleId="284">
    <w:name w:val="Char Char Char Char Char Char Char Char"/>
    <w:basedOn w:val="1"/>
    <w:qFormat/>
    <w:uiPriority w:val="0"/>
    <w:pPr>
      <w:widowControl w:val="0"/>
      <w:tabs>
        <w:tab w:val="left" w:pos="900"/>
      </w:tabs>
      <w:ind w:left="900" w:hanging="720"/>
      <w:jc w:val="both"/>
    </w:pPr>
    <w:rPr>
      <w:kern w:val="2"/>
      <w:sz w:val="24"/>
      <w:szCs w:val="24"/>
    </w:rPr>
  </w:style>
  <w:style w:type="paragraph" w:customStyle="1" w:styleId="285">
    <w:name w:val="-"/>
    <w:basedOn w:val="1"/>
    <w:qFormat/>
    <w:uiPriority w:val="0"/>
    <w:pPr>
      <w:widowControl w:val="0"/>
      <w:tabs>
        <w:tab w:val="left" w:pos="900"/>
      </w:tabs>
      <w:spacing w:line="360" w:lineRule="auto"/>
      <w:ind w:left="900" w:hanging="720"/>
      <w:jc w:val="both"/>
    </w:pPr>
    <w:rPr>
      <w:rFonts w:ascii="Arial" w:hAnsi="Arial" w:cs="Arial"/>
      <w:b/>
      <w:bCs/>
      <w:kern w:val="2"/>
      <w:sz w:val="24"/>
      <w:szCs w:val="32"/>
    </w:rPr>
  </w:style>
  <w:style w:type="character" w:customStyle="1" w:styleId="286">
    <w:name w:val="b161"/>
    <w:qFormat/>
    <w:uiPriority w:val="0"/>
    <w:rPr>
      <w:rFonts w:hint="default" w:ascii="Verdana" w:hAnsi="Verdana" w:eastAsia="宋体" w:cs="Times New Roman"/>
      <w:b/>
      <w:bCs/>
      <w:color w:val="FFFFFF"/>
      <w:kern w:val="2"/>
      <w:sz w:val="23"/>
      <w:szCs w:val="23"/>
      <w:u w:val="none"/>
      <w:lang w:val="en-US" w:eastAsia="zh-CN" w:bidi="ar-SA"/>
    </w:rPr>
  </w:style>
  <w:style w:type="paragraph" w:customStyle="1" w:styleId="287">
    <w:name w:val="Char1 Char Char Char Char Char Char Char Char Char"/>
    <w:basedOn w:val="1"/>
    <w:qFormat/>
    <w:uiPriority w:val="0"/>
    <w:pPr>
      <w:widowControl w:val="0"/>
      <w:tabs>
        <w:tab w:val="left" w:pos="900"/>
      </w:tabs>
      <w:ind w:left="900" w:hanging="720"/>
      <w:jc w:val="both"/>
    </w:pPr>
    <w:rPr>
      <w:kern w:val="2"/>
      <w:sz w:val="24"/>
      <w:szCs w:val="24"/>
    </w:rPr>
  </w:style>
  <w:style w:type="paragraph" w:customStyle="1" w:styleId="288">
    <w:name w:val="Char Char Char Char Char Char Char Char Char Char Char"/>
    <w:basedOn w:val="1"/>
    <w:qFormat/>
    <w:uiPriority w:val="0"/>
    <w:pPr>
      <w:widowControl w:val="0"/>
      <w:tabs>
        <w:tab w:val="left" w:pos="900"/>
      </w:tabs>
      <w:ind w:left="900" w:hanging="720"/>
      <w:jc w:val="both"/>
    </w:pPr>
    <w:rPr>
      <w:kern w:val="2"/>
      <w:sz w:val="24"/>
      <w:szCs w:val="24"/>
    </w:rPr>
  </w:style>
  <w:style w:type="paragraph" w:customStyle="1" w:styleId="289">
    <w:name w:val="Char Char Char Char Char"/>
    <w:basedOn w:val="1"/>
    <w:qFormat/>
    <w:uiPriority w:val="0"/>
    <w:pPr>
      <w:widowControl w:val="0"/>
      <w:tabs>
        <w:tab w:val="left" w:pos="900"/>
      </w:tabs>
      <w:ind w:left="900" w:hanging="720"/>
      <w:jc w:val="both"/>
    </w:pPr>
    <w:rPr>
      <w:kern w:val="2"/>
      <w:sz w:val="24"/>
      <w:szCs w:val="24"/>
    </w:rPr>
  </w:style>
  <w:style w:type="paragraph" w:customStyle="1" w:styleId="290">
    <w:name w:val="Char1 Char Char"/>
    <w:basedOn w:val="1"/>
    <w:qFormat/>
    <w:uiPriority w:val="0"/>
    <w:pPr>
      <w:widowControl w:val="0"/>
      <w:jc w:val="both"/>
    </w:pPr>
    <w:rPr>
      <w:rFonts w:ascii="Tahoma" w:hAnsi="Tahoma"/>
      <w:kern w:val="2"/>
      <w:sz w:val="24"/>
    </w:rPr>
  </w:style>
  <w:style w:type="paragraph" w:customStyle="1" w:styleId="291">
    <w:name w:val="Char Char Char Char Char Char Char Char Char Char Char1"/>
    <w:basedOn w:val="1"/>
    <w:qFormat/>
    <w:uiPriority w:val="0"/>
    <w:pPr>
      <w:widowControl w:val="0"/>
      <w:tabs>
        <w:tab w:val="left" w:pos="900"/>
      </w:tabs>
      <w:ind w:left="900" w:hanging="720"/>
      <w:jc w:val="both"/>
    </w:pPr>
    <w:rPr>
      <w:kern w:val="2"/>
      <w:sz w:val="24"/>
      <w:szCs w:val="24"/>
    </w:rPr>
  </w:style>
  <w:style w:type="paragraph" w:customStyle="1" w:styleId="292">
    <w:name w:val="Char Char Char Char Char Char Char Char Char Char Char1 Char Char Char"/>
    <w:basedOn w:val="1"/>
    <w:qFormat/>
    <w:uiPriority w:val="0"/>
    <w:pPr>
      <w:widowControl w:val="0"/>
      <w:tabs>
        <w:tab w:val="left" w:pos="900"/>
      </w:tabs>
      <w:ind w:left="900" w:hanging="720"/>
      <w:jc w:val="both"/>
    </w:pPr>
    <w:rPr>
      <w:kern w:val="2"/>
      <w:sz w:val="24"/>
      <w:szCs w:val="24"/>
    </w:rPr>
  </w:style>
  <w:style w:type="paragraph" w:customStyle="1" w:styleId="293">
    <w:name w:val="Char Char Char Char Char Char Char Char Char Char Char Char"/>
    <w:basedOn w:val="1"/>
    <w:qFormat/>
    <w:uiPriority w:val="0"/>
    <w:pPr>
      <w:widowControl w:val="0"/>
      <w:tabs>
        <w:tab w:val="left" w:pos="900"/>
      </w:tabs>
      <w:ind w:left="900" w:hanging="720"/>
      <w:jc w:val="both"/>
    </w:pPr>
    <w:rPr>
      <w:kern w:val="2"/>
      <w:sz w:val="24"/>
      <w:szCs w:val="24"/>
    </w:rPr>
  </w:style>
  <w:style w:type="paragraph" w:customStyle="1" w:styleId="294">
    <w:name w:val="Char Char Char Char Char Char Char Char Char Char Char1 Char Char Char Char"/>
    <w:basedOn w:val="1"/>
    <w:qFormat/>
    <w:uiPriority w:val="0"/>
    <w:pPr>
      <w:widowControl w:val="0"/>
      <w:numPr>
        <w:ilvl w:val="0"/>
        <w:numId w:val="3"/>
      </w:numPr>
      <w:tabs>
        <w:tab w:val="left" w:pos="900"/>
      </w:tabs>
      <w:ind w:left="900" w:hanging="720"/>
      <w:jc w:val="both"/>
    </w:pPr>
    <w:rPr>
      <w:kern w:val="2"/>
      <w:sz w:val="24"/>
      <w:szCs w:val="24"/>
    </w:rPr>
  </w:style>
  <w:style w:type="character" w:customStyle="1" w:styleId="295">
    <w:name w:val="b"/>
    <w:qFormat/>
    <w:uiPriority w:val="0"/>
    <w:rPr>
      <w:rFonts w:ascii="Times New Roman" w:hAnsi="Times New Roman" w:eastAsia="宋体" w:cs="Times New Roman"/>
      <w:kern w:val="2"/>
      <w:sz w:val="24"/>
      <w:szCs w:val="24"/>
      <w:lang w:val="en-US" w:eastAsia="zh-CN" w:bidi="ar-SA"/>
    </w:rPr>
  </w:style>
  <w:style w:type="paragraph" w:customStyle="1" w:styleId="296">
    <w:name w:val="Char Char Char Char Char Char Char Char Char Char Char Char Char"/>
    <w:basedOn w:val="17"/>
    <w:qFormat/>
    <w:uiPriority w:val="0"/>
    <w:pPr>
      <w:widowControl w:val="0"/>
      <w:jc w:val="both"/>
    </w:pPr>
    <w:rPr>
      <w:rFonts w:ascii="Calibri" w:hAnsi="Calibri"/>
      <w:kern w:val="2"/>
      <w:sz w:val="24"/>
      <w:szCs w:val="24"/>
    </w:rPr>
  </w:style>
  <w:style w:type="paragraph" w:customStyle="1" w:styleId="297">
    <w:name w:val="文一"/>
    <w:basedOn w:val="1"/>
    <w:qFormat/>
    <w:uiPriority w:val="0"/>
    <w:pPr>
      <w:widowControl w:val="0"/>
      <w:topLinePunct/>
      <w:adjustRightInd w:val="0"/>
      <w:snapToGrid w:val="0"/>
      <w:spacing w:line="360" w:lineRule="auto"/>
      <w:ind w:firstLine="200" w:firstLineChars="200"/>
      <w:jc w:val="both"/>
    </w:pPr>
    <w:rPr>
      <w:snapToGrid w:val="0"/>
      <w:spacing w:val="4"/>
      <w:sz w:val="24"/>
      <w:szCs w:val="24"/>
    </w:rPr>
  </w:style>
  <w:style w:type="paragraph" w:customStyle="1" w:styleId="298">
    <w:name w:val="Char Char Char Char Char1 Char"/>
    <w:basedOn w:val="1"/>
    <w:qFormat/>
    <w:uiPriority w:val="0"/>
    <w:pPr>
      <w:widowControl w:val="0"/>
      <w:jc w:val="both"/>
    </w:pPr>
    <w:rPr>
      <w:rFonts w:ascii="Tahoma" w:hAnsi="Tahoma"/>
      <w:kern w:val="2"/>
      <w:sz w:val="24"/>
    </w:rPr>
  </w:style>
  <w:style w:type="paragraph" w:customStyle="1" w:styleId="299">
    <w:name w:val="1 Char Char Char Char"/>
    <w:basedOn w:val="1"/>
    <w:qFormat/>
    <w:uiPriority w:val="0"/>
    <w:pPr>
      <w:spacing w:after="160" w:line="240" w:lineRule="exact"/>
    </w:pPr>
    <w:rPr>
      <w:rFonts w:hAnsi="宋体" w:cs="宋体"/>
      <w:b/>
      <w:bCs/>
      <w:kern w:val="2"/>
      <w:sz w:val="32"/>
      <w:szCs w:val="32"/>
    </w:rPr>
  </w:style>
  <w:style w:type="paragraph" w:customStyle="1" w:styleId="300">
    <w:name w:val="font6"/>
    <w:basedOn w:val="1"/>
    <w:qFormat/>
    <w:uiPriority w:val="0"/>
    <w:pPr>
      <w:spacing w:before="100" w:beforeAutospacing="1" w:after="100" w:afterAutospacing="1"/>
    </w:pPr>
    <w:rPr>
      <w:rFonts w:ascii="宋体" w:hAnsi="宋体" w:cs="宋体"/>
      <w:sz w:val="18"/>
      <w:szCs w:val="18"/>
    </w:rPr>
  </w:style>
  <w:style w:type="paragraph" w:customStyle="1" w:styleId="301">
    <w:name w:val="font7"/>
    <w:basedOn w:val="1"/>
    <w:qFormat/>
    <w:uiPriority w:val="0"/>
    <w:pPr>
      <w:spacing w:before="100" w:beforeAutospacing="1" w:after="100" w:afterAutospacing="1"/>
    </w:pPr>
    <w:rPr>
      <w:rFonts w:ascii="宋体" w:hAnsi="宋体" w:cs="宋体"/>
      <w:color w:val="000000"/>
      <w:sz w:val="18"/>
      <w:szCs w:val="18"/>
    </w:rPr>
  </w:style>
  <w:style w:type="character" w:customStyle="1" w:styleId="302">
    <w:name w:val="FtrF Char Char1"/>
    <w:qFormat/>
    <w:uiPriority w:val="0"/>
    <w:rPr>
      <w:rFonts w:ascii="Times New Roman" w:hAnsi="Times New Roman" w:eastAsia="宋体" w:cs="Times New Roman"/>
      <w:kern w:val="2"/>
      <w:sz w:val="18"/>
      <w:szCs w:val="18"/>
      <w:lang w:val="en-US" w:eastAsia="zh-CN" w:bidi="ar-SA"/>
    </w:rPr>
  </w:style>
  <w:style w:type="character" w:customStyle="1" w:styleId="303">
    <w:name w:val="特点标题 Char"/>
    <w:qFormat/>
    <w:uiPriority w:val="0"/>
    <w:rPr>
      <w:rFonts w:ascii="Times New Roman" w:hAnsi="Times New Roman" w:eastAsia="宋体" w:cs="Times New Roman"/>
      <w:kern w:val="2"/>
      <w:sz w:val="28"/>
      <w:szCs w:val="24"/>
      <w:lang w:val="en-US" w:eastAsia="zh-CN" w:bidi="ar-SA"/>
    </w:rPr>
  </w:style>
  <w:style w:type="character" w:customStyle="1" w:styleId="304">
    <w:name w:val="样式 标题 1合同标题章标题 1 Char Char标题 1 Char第1章第1章 Char卷标题标题 1 1...1 Char Char"/>
    <w:qFormat/>
    <w:uiPriority w:val="0"/>
    <w:rPr>
      <w:rFonts w:ascii="宋体" w:hAnsi="宋体" w:eastAsia="宋体" w:cs="宋体"/>
      <w:b/>
      <w:bCs/>
      <w:kern w:val="36"/>
      <w:sz w:val="28"/>
      <w:szCs w:val="48"/>
      <w:lang w:val="en-US" w:eastAsia="zh-CN" w:bidi="ar-SA"/>
    </w:rPr>
  </w:style>
  <w:style w:type="character" w:customStyle="1" w:styleId="305">
    <w:name w:val="合同标题 Char2"/>
    <w:qFormat/>
    <w:uiPriority w:val="0"/>
    <w:rPr>
      <w:rFonts w:ascii="Arial" w:hAnsi="Arial" w:eastAsia="宋体" w:cs="宋体"/>
      <w:b/>
      <w:bCs/>
      <w:kern w:val="44"/>
      <w:sz w:val="32"/>
      <w:szCs w:val="32"/>
      <w:lang w:val="en-US" w:eastAsia="zh-CN" w:bidi="ar-SA"/>
    </w:rPr>
  </w:style>
  <w:style w:type="character" w:customStyle="1" w:styleId="306">
    <w:name w:val="Para head"/>
    <w:qFormat/>
    <w:uiPriority w:val="0"/>
    <w:rPr>
      <w:rFonts w:ascii="Arial" w:hAnsi="Arial" w:eastAsia="Times New Roman" w:cs="Times New Roman"/>
      <w:kern w:val="2"/>
      <w:sz w:val="20"/>
      <w:szCs w:val="24"/>
      <w:lang w:val="en-US" w:eastAsia="zh-CN" w:bidi="ar-SA"/>
    </w:rPr>
  </w:style>
  <w:style w:type="character" w:customStyle="1" w:styleId="307">
    <w:name w:val="Char Char27"/>
    <w:qFormat/>
    <w:uiPriority w:val="0"/>
    <w:rPr>
      <w:rFonts w:ascii="Times New Roman" w:hAnsi="Times New Roman" w:eastAsia="宋体" w:cs="Times New Roman"/>
      <w:b/>
      <w:color w:val="000000"/>
      <w:kern w:val="2"/>
      <w:sz w:val="24"/>
      <w:szCs w:val="24"/>
      <w:lang w:val="en-US" w:eastAsia="zh-CN" w:bidi="ar-SA"/>
    </w:rPr>
  </w:style>
  <w:style w:type="character" w:customStyle="1" w:styleId="308">
    <w:name w:val="标题 Char Char Char"/>
    <w:qFormat/>
    <w:uiPriority w:val="0"/>
    <w:rPr>
      <w:rFonts w:ascii="Arial" w:hAnsi="Arial" w:eastAsia="宋体" w:cs="Times New Roman"/>
      <w:b/>
      <w:kern w:val="2"/>
      <w:sz w:val="44"/>
      <w:szCs w:val="24"/>
      <w:lang w:val="en-US" w:eastAsia="zh-CN" w:bidi="ar-SA"/>
    </w:rPr>
  </w:style>
  <w:style w:type="character" w:customStyle="1" w:styleId="309">
    <w:name w:val="标题 3 Char Char"/>
    <w:qFormat/>
    <w:uiPriority w:val="0"/>
    <w:rPr>
      <w:rFonts w:ascii="宋体" w:hAnsi="宋体" w:eastAsia="宋体" w:cs="Times New Roman"/>
      <w:b/>
      <w:bCs/>
      <w:color w:val="FF0000"/>
      <w:kern w:val="2"/>
      <w:sz w:val="24"/>
      <w:szCs w:val="24"/>
      <w:lang w:val="zh-CN" w:eastAsia="zh-CN" w:bidi="ar-SA"/>
    </w:rPr>
  </w:style>
  <w:style w:type="character" w:customStyle="1" w:styleId="310">
    <w:name w:val="FtrF Char Char"/>
    <w:qFormat/>
    <w:uiPriority w:val="0"/>
    <w:rPr>
      <w:rFonts w:ascii="Times New Roman" w:hAnsi="Times New Roman" w:eastAsia="宋体" w:cs="Times New Roman"/>
      <w:kern w:val="2"/>
      <w:sz w:val="18"/>
      <w:szCs w:val="24"/>
      <w:lang w:val="en-US" w:eastAsia="zh-CN" w:bidi="ar-SA"/>
    </w:rPr>
  </w:style>
  <w:style w:type="character" w:customStyle="1" w:styleId="311">
    <w:name w:val="首行缩进:  2 字符 Char Char"/>
    <w:qFormat/>
    <w:uiPriority w:val="0"/>
    <w:rPr>
      <w:rFonts w:ascii="Times New Roman" w:hAnsi="Times New Roman" w:eastAsia="宋体" w:cs="宋体"/>
      <w:b/>
      <w:kern w:val="2"/>
      <w:sz w:val="24"/>
      <w:szCs w:val="24"/>
      <w:lang w:val="en-US" w:eastAsia="zh-CN" w:bidi="ar-SA"/>
    </w:rPr>
  </w:style>
  <w:style w:type="character" w:customStyle="1" w:styleId="312">
    <w:name w:val="PIM 1 Char3"/>
    <w:qFormat/>
    <w:uiPriority w:val="0"/>
    <w:rPr>
      <w:rFonts w:ascii="宋体" w:hAnsi="宋体" w:eastAsia="宋体" w:cs="宋体"/>
      <w:b/>
      <w:bCs/>
      <w:color w:val="000000"/>
      <w:kern w:val="44"/>
      <w:sz w:val="28"/>
      <w:szCs w:val="30"/>
      <w:lang w:val="en-US" w:eastAsia="zh-CN" w:bidi="ar-SA"/>
    </w:rPr>
  </w:style>
  <w:style w:type="character" w:customStyle="1" w:styleId="313">
    <w:name w:val="apple-converted-space"/>
    <w:qFormat/>
    <w:uiPriority w:val="0"/>
    <w:rPr>
      <w:rFonts w:ascii="Times New Roman" w:hAnsi="Times New Roman" w:eastAsia="宋体" w:cs="Times New Roman"/>
    </w:rPr>
  </w:style>
  <w:style w:type="paragraph" w:customStyle="1" w:styleId="314">
    <w:name w:val="font9"/>
    <w:basedOn w:val="1"/>
    <w:qFormat/>
    <w:uiPriority w:val="0"/>
    <w:pPr>
      <w:spacing w:before="100" w:beforeAutospacing="1" w:after="100" w:afterAutospacing="1"/>
    </w:pPr>
    <w:rPr>
      <w:rFonts w:eastAsia="Arial Unicode MS"/>
      <w:sz w:val="18"/>
      <w:szCs w:val="18"/>
      <w:lang w:eastAsia="en-US"/>
    </w:rPr>
  </w:style>
  <w:style w:type="paragraph" w:customStyle="1" w:styleId="315">
    <w:name w:val="样式 标题 2H2h2Underrubrik1prop2标题 1.1Heading 2 HiddenHeading..."/>
    <w:basedOn w:val="3"/>
    <w:qFormat/>
    <w:uiPriority w:val="0"/>
    <w:pPr>
      <w:widowControl w:val="0"/>
      <w:spacing w:line="240" w:lineRule="auto"/>
      <w:jc w:val="both"/>
    </w:pPr>
    <w:rPr>
      <w:rFonts w:ascii="Times New Roman" w:hAnsi="Times New Roman"/>
      <w:bCs/>
      <w:kern w:val="2"/>
      <w:sz w:val="32"/>
      <w:szCs w:val="20"/>
    </w:rPr>
  </w:style>
  <w:style w:type="paragraph" w:customStyle="1" w:styleId="316">
    <w:name w:val="前言、引言标题"/>
    <w:next w:val="1"/>
    <w:qFormat/>
    <w:uiPriority w:val="0"/>
    <w:pPr>
      <w:shd w:val="clear" w:color="auto" w:fill="FFFFFF"/>
      <w:tabs>
        <w:tab w:val="left" w:pos="36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317">
    <w:name w:val="保留正文"/>
    <w:basedOn w:val="23"/>
    <w:qFormat/>
    <w:uiPriority w:val="0"/>
    <w:pPr>
      <w:keepNext/>
      <w:widowControl w:val="0"/>
      <w:spacing w:after="160"/>
      <w:jc w:val="both"/>
    </w:pPr>
    <w:rPr>
      <w:kern w:val="2"/>
      <w:sz w:val="21"/>
      <w:szCs w:val="24"/>
    </w:rPr>
  </w:style>
  <w:style w:type="paragraph" w:customStyle="1" w:styleId="318">
    <w:name w:val="table"/>
    <w:basedOn w:val="1"/>
    <w:qFormat/>
    <w:uiPriority w:val="0"/>
    <w:pPr>
      <w:overflowPunct w:val="0"/>
      <w:autoSpaceDE w:val="0"/>
      <w:autoSpaceDN w:val="0"/>
      <w:adjustRightInd w:val="0"/>
      <w:spacing w:before="60" w:after="60"/>
      <w:jc w:val="center"/>
      <w:textAlignment w:val="baseline"/>
    </w:pPr>
    <w:rPr>
      <w:rFonts w:ascii="仿宋体" w:eastAsia="仿宋体"/>
      <w:sz w:val="24"/>
    </w:rPr>
  </w:style>
  <w:style w:type="paragraph" w:customStyle="1" w:styleId="319">
    <w:name w:val="D文1"/>
    <w:basedOn w:val="1"/>
    <w:qFormat/>
    <w:uiPriority w:val="0"/>
    <w:pPr>
      <w:widowControl w:val="0"/>
      <w:tabs>
        <w:tab w:val="left" w:pos="720"/>
      </w:tabs>
      <w:autoSpaceDE w:val="0"/>
      <w:autoSpaceDN w:val="0"/>
      <w:adjustRightInd w:val="0"/>
      <w:spacing w:after="120" w:line="480" w:lineRule="atLeast"/>
      <w:ind w:left="680" w:firstLine="510"/>
      <w:jc w:val="both"/>
    </w:pPr>
    <w:rPr>
      <w:rFonts w:ascii="宋体"/>
      <w:sz w:val="24"/>
    </w:rPr>
  </w:style>
  <w:style w:type="paragraph" w:customStyle="1" w:styleId="320">
    <w:name w:val="D标4"/>
    <w:basedOn w:val="1"/>
    <w:next w:val="319"/>
    <w:qFormat/>
    <w:uiPriority w:val="0"/>
    <w:pPr>
      <w:widowControl w:val="0"/>
      <w:tabs>
        <w:tab w:val="left" w:pos="420"/>
      </w:tabs>
      <w:autoSpaceDE w:val="0"/>
      <w:autoSpaceDN w:val="0"/>
      <w:adjustRightInd w:val="0"/>
      <w:spacing w:before="120" w:line="480" w:lineRule="atLeast"/>
      <w:ind w:left="420" w:hanging="420"/>
      <w:jc w:val="both"/>
    </w:pPr>
    <w:rPr>
      <w:rFonts w:ascii="宋体"/>
      <w:sz w:val="24"/>
    </w:rPr>
  </w:style>
  <w:style w:type="paragraph" w:customStyle="1" w:styleId="321">
    <w:name w:val="图表文字"/>
    <w:basedOn w:val="1"/>
    <w:qFormat/>
    <w:uiPriority w:val="0"/>
    <w:pPr>
      <w:adjustRightInd w:val="0"/>
      <w:spacing w:before="120" w:after="120"/>
      <w:jc w:val="center"/>
    </w:pPr>
    <w:rPr>
      <w:rFonts w:ascii="黑体" w:eastAsia="黑体"/>
      <w:sz w:val="28"/>
    </w:rPr>
  </w:style>
  <w:style w:type="paragraph" w:customStyle="1" w:styleId="322">
    <w:name w:val="标题1"/>
    <w:basedOn w:val="2"/>
    <w:next w:val="1"/>
    <w:qFormat/>
    <w:uiPriority w:val="0"/>
    <w:pPr>
      <w:keepLines w:val="0"/>
      <w:spacing w:before="0" w:after="0" w:line="240" w:lineRule="auto"/>
      <w:jc w:val="center"/>
    </w:pPr>
    <w:rPr>
      <w:rFonts w:ascii="黑体" w:eastAsia="黑体"/>
      <w:b w:val="0"/>
      <w:kern w:val="0"/>
      <w:szCs w:val="20"/>
    </w:rPr>
  </w:style>
  <w:style w:type="paragraph" w:customStyle="1" w:styleId="323">
    <w:name w:val="D标2"/>
    <w:basedOn w:val="3"/>
    <w:qFormat/>
    <w:uiPriority w:val="0"/>
    <w:pPr>
      <w:keepLines w:val="0"/>
      <w:tabs>
        <w:tab w:val="left" w:pos="420"/>
      </w:tabs>
      <w:autoSpaceDE w:val="0"/>
      <w:autoSpaceDN w:val="0"/>
      <w:adjustRightInd w:val="0"/>
      <w:spacing w:before="360" w:after="0"/>
      <w:ind w:left="420" w:hanging="420"/>
      <w:jc w:val="left"/>
    </w:pPr>
    <w:rPr>
      <w:rFonts w:ascii="黑体" w:hAnsi="Times New Roman" w:eastAsia="黑体"/>
      <w:sz w:val="24"/>
      <w:szCs w:val="20"/>
    </w:rPr>
  </w:style>
  <w:style w:type="paragraph" w:customStyle="1" w:styleId="324">
    <w:name w:val="一级条标题"/>
    <w:basedOn w:val="3"/>
    <w:next w:val="1"/>
    <w:qFormat/>
    <w:uiPriority w:val="0"/>
    <w:pPr>
      <w:keepNext w:val="0"/>
      <w:keepLines w:val="0"/>
      <w:tabs>
        <w:tab w:val="left" w:pos="360"/>
        <w:tab w:val="left" w:pos="495"/>
        <w:tab w:val="left" w:pos="1200"/>
        <w:tab w:val="left" w:pos="1418"/>
      </w:tabs>
      <w:spacing w:before="0" w:after="0" w:line="240" w:lineRule="auto"/>
      <w:ind w:left="1418" w:hanging="567"/>
      <w:jc w:val="both"/>
      <w:outlineLvl w:val="2"/>
    </w:pPr>
    <w:rPr>
      <w:rFonts w:ascii="黑体" w:hAnsi="Times New Roman" w:eastAsia="黑体"/>
      <w:b w:val="0"/>
      <w:sz w:val="21"/>
      <w:szCs w:val="20"/>
    </w:rPr>
  </w:style>
  <w:style w:type="paragraph" w:customStyle="1" w:styleId="325">
    <w:name w:val="二级条标题"/>
    <w:basedOn w:val="324"/>
    <w:next w:val="1"/>
    <w:qFormat/>
    <w:uiPriority w:val="0"/>
    <w:pPr>
      <w:tabs>
        <w:tab w:val="clear" w:pos="360"/>
        <w:tab w:val="clear" w:pos="495"/>
        <w:tab w:val="clear" w:pos="1200"/>
        <w:tab w:val="clear" w:pos="1418"/>
      </w:tabs>
      <w:ind w:left="1984" w:hanging="708"/>
      <w:outlineLvl w:val="3"/>
    </w:pPr>
    <w:rPr>
      <w:rFonts w:ascii="Times New Roman" w:eastAsia="宋体"/>
    </w:rPr>
  </w:style>
  <w:style w:type="paragraph" w:customStyle="1" w:styleId="326">
    <w:name w:val="三级条标题"/>
    <w:basedOn w:val="325"/>
    <w:next w:val="1"/>
    <w:qFormat/>
    <w:uiPriority w:val="0"/>
    <w:pPr>
      <w:ind w:left="2551" w:hanging="850"/>
      <w:outlineLvl w:val="4"/>
    </w:pPr>
  </w:style>
  <w:style w:type="paragraph" w:customStyle="1" w:styleId="327">
    <w:name w:val="四级条标题"/>
    <w:basedOn w:val="326"/>
    <w:next w:val="1"/>
    <w:qFormat/>
    <w:uiPriority w:val="0"/>
    <w:pPr>
      <w:ind w:left="3260" w:hanging="1134"/>
      <w:outlineLvl w:val="5"/>
    </w:pPr>
  </w:style>
  <w:style w:type="paragraph" w:customStyle="1" w:styleId="328">
    <w:name w:val="xl48"/>
    <w:basedOn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textAlignment w:val="center"/>
    </w:pPr>
    <w:rPr>
      <w:rFonts w:ascii="Arial" w:hAnsi="Arial" w:eastAsia="Arial Unicode MS" w:cs="Arial"/>
      <w:sz w:val="24"/>
      <w:szCs w:val="24"/>
      <w:lang w:eastAsia="en-US"/>
    </w:rPr>
  </w:style>
  <w:style w:type="paragraph" w:customStyle="1" w:styleId="329">
    <w:name w:val="D标1"/>
    <w:basedOn w:val="2"/>
    <w:next w:val="1"/>
    <w:qFormat/>
    <w:uiPriority w:val="0"/>
    <w:pPr>
      <w:keepLines w:val="0"/>
      <w:pageBreakBefore/>
      <w:tabs>
        <w:tab w:val="left" w:pos="720"/>
      </w:tabs>
      <w:autoSpaceDE w:val="0"/>
      <w:autoSpaceDN w:val="0"/>
      <w:adjustRightInd w:val="0"/>
      <w:spacing w:before="360" w:after="240" w:line="315" w:lineRule="atLeast"/>
      <w:ind w:left="720"/>
      <w:jc w:val="center"/>
    </w:pPr>
    <w:rPr>
      <w:rFonts w:ascii="黑体" w:hAnsi="宋体" w:eastAsia="黑体"/>
      <w:b w:val="0"/>
      <w:bCs w:val="0"/>
      <w:color w:val="000000"/>
      <w:kern w:val="0"/>
      <w:sz w:val="36"/>
      <w:szCs w:val="20"/>
    </w:rPr>
  </w:style>
  <w:style w:type="paragraph" w:customStyle="1" w:styleId="330">
    <w:name w:val="xl41"/>
    <w:basedOn w:val="1"/>
    <w:qFormat/>
    <w:uiPriority w:val="0"/>
    <w:pPr>
      <w:pBdr>
        <w:top w:val="single" w:color="auto" w:sz="8" w:space="0"/>
        <w:left w:val="single" w:color="auto" w:sz="8" w:space="0"/>
        <w:right w:val="single" w:color="auto" w:sz="8" w:space="0"/>
      </w:pBdr>
      <w:spacing w:before="100" w:beforeAutospacing="1" w:after="100" w:afterAutospacing="1"/>
      <w:textAlignment w:val="top"/>
    </w:pPr>
    <w:rPr>
      <w:rFonts w:hint="eastAsia" w:ascii="宋体" w:hAnsi="宋体" w:cs="Arial Unicode MS"/>
      <w:sz w:val="22"/>
      <w:szCs w:val="22"/>
      <w:lang w:eastAsia="en-US"/>
    </w:rPr>
  </w:style>
  <w:style w:type="paragraph" w:customStyle="1" w:styleId="331">
    <w:name w:val="五级条标题"/>
    <w:basedOn w:val="327"/>
    <w:next w:val="1"/>
    <w:qFormat/>
    <w:uiPriority w:val="0"/>
    <w:pPr>
      <w:ind w:left="3827" w:hanging="1276"/>
      <w:outlineLvl w:val="6"/>
    </w:pPr>
  </w:style>
  <w:style w:type="paragraph" w:customStyle="1" w:styleId="332">
    <w:name w:val="xl59"/>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w:hAnsi="Arial" w:eastAsia="Arial Unicode MS" w:cs="Arial"/>
      <w:b/>
      <w:bCs/>
      <w:sz w:val="22"/>
      <w:szCs w:val="22"/>
      <w:u w:val="single"/>
      <w:lang w:eastAsia="en-US"/>
    </w:rPr>
  </w:style>
  <w:style w:type="paragraph" w:customStyle="1" w:styleId="333">
    <w:name w:val="P标3"/>
    <w:basedOn w:val="5"/>
    <w:qFormat/>
    <w:uiPriority w:val="0"/>
    <w:pPr>
      <w:keepNext w:val="0"/>
      <w:keepLines w:val="0"/>
      <w:widowControl w:val="0"/>
      <w:tabs>
        <w:tab w:val="left" w:pos="420"/>
      </w:tabs>
      <w:autoSpaceDE w:val="0"/>
      <w:autoSpaceDN w:val="0"/>
      <w:adjustRightInd w:val="0"/>
      <w:spacing w:before="120" w:after="120" w:line="480" w:lineRule="atLeast"/>
      <w:ind w:left="420" w:hanging="420"/>
      <w:jc w:val="both"/>
    </w:pPr>
    <w:rPr>
      <w:rFonts w:ascii="宋体"/>
      <w:b w:val="0"/>
      <w:bCs w:val="0"/>
      <w:sz w:val="24"/>
      <w:szCs w:val="20"/>
    </w:rPr>
  </w:style>
  <w:style w:type="paragraph" w:customStyle="1" w:styleId="334">
    <w:name w:val="xl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rFonts w:ascii="Arial Unicode MS" w:hAnsi="Arial Unicode MS" w:eastAsia="Arial Unicode MS" w:cs="Arial Unicode MS"/>
      <w:sz w:val="21"/>
      <w:szCs w:val="21"/>
      <w:lang w:eastAsia="en-US"/>
    </w:rPr>
  </w:style>
  <w:style w:type="paragraph" w:customStyle="1" w:styleId="335">
    <w:name w:val="news"/>
    <w:basedOn w:val="1"/>
    <w:qFormat/>
    <w:uiPriority w:val="0"/>
    <w:pPr>
      <w:spacing w:before="100" w:beforeAutospacing="1" w:after="100" w:afterAutospacing="1" w:line="360" w:lineRule="auto"/>
    </w:pPr>
    <w:rPr>
      <w:rFonts w:ascii="ˎ̥" w:hAnsi="ˎ̥" w:cs="宋体"/>
      <w:sz w:val="18"/>
      <w:szCs w:val="18"/>
    </w:rPr>
  </w:style>
  <w:style w:type="paragraph" w:customStyle="1" w:styleId="336">
    <w:name w:val="Char Char Char Char Char Char Char Char Char"/>
    <w:basedOn w:val="1"/>
    <w:qFormat/>
    <w:uiPriority w:val="0"/>
    <w:pPr>
      <w:widowControl w:val="0"/>
      <w:jc w:val="both"/>
    </w:pPr>
    <w:rPr>
      <w:kern w:val="2"/>
      <w:sz w:val="28"/>
      <w:szCs w:val="24"/>
    </w:rPr>
  </w:style>
  <w:style w:type="paragraph" w:customStyle="1" w:styleId="337">
    <w:name w:val="xl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rFonts w:ascii="Arial Unicode MS" w:hAnsi="Arial Unicode MS" w:eastAsia="Arial Unicode MS" w:cs="Arial Unicode MS"/>
      <w:sz w:val="22"/>
      <w:szCs w:val="22"/>
      <w:lang w:eastAsia="en-US"/>
    </w:rPr>
  </w:style>
  <w:style w:type="paragraph" w:customStyle="1" w:styleId="338">
    <w:name w:val="cjk"/>
    <w:basedOn w:val="1"/>
    <w:qFormat/>
    <w:uiPriority w:val="0"/>
    <w:pPr>
      <w:spacing w:before="284" w:after="100" w:afterAutospacing="1" w:line="360" w:lineRule="auto"/>
    </w:pPr>
    <w:rPr>
      <w:rFonts w:ascii="宋体" w:hAnsi="宋体" w:cs="宋体"/>
      <w:sz w:val="22"/>
      <w:szCs w:val="22"/>
    </w:rPr>
  </w:style>
  <w:style w:type="paragraph" w:customStyle="1" w:styleId="339">
    <w:name w:val="xl43"/>
    <w:basedOn w:val="1"/>
    <w:qFormat/>
    <w:uiPriority w:val="0"/>
    <w:pPr>
      <w:pBdr>
        <w:top w:val="single" w:color="auto" w:sz="8" w:space="0"/>
        <w:left w:val="single" w:color="auto" w:sz="8" w:space="0"/>
        <w:right w:val="single" w:color="auto" w:sz="8" w:space="0"/>
      </w:pBdr>
      <w:spacing w:before="100" w:beforeAutospacing="1" w:after="100" w:afterAutospacing="1"/>
      <w:jc w:val="center"/>
    </w:pPr>
    <w:rPr>
      <w:rFonts w:hint="eastAsia" w:ascii="宋体" w:hAnsi="宋体" w:cs="Arial Unicode MS"/>
      <w:sz w:val="22"/>
      <w:szCs w:val="22"/>
      <w:lang w:eastAsia="en-US"/>
    </w:rPr>
  </w:style>
  <w:style w:type="paragraph" w:customStyle="1" w:styleId="340">
    <w:name w:val="标题10"/>
    <w:qFormat/>
    <w:uiPriority w:val="0"/>
    <w:pPr>
      <w:spacing w:after="312" w:afterLines="100"/>
    </w:pPr>
    <w:rPr>
      <w:rFonts w:ascii="Times New Roman" w:hAnsi="Times New Roman" w:eastAsia="宋体" w:cs="Times New Roman"/>
      <w:b/>
      <w:sz w:val="32"/>
      <w:lang w:val="en-US" w:eastAsia="zh-CN" w:bidi="ar-SA"/>
    </w:rPr>
  </w:style>
  <w:style w:type="paragraph" w:customStyle="1" w:styleId="341">
    <w:name w:val="xl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sz w:val="22"/>
      <w:szCs w:val="22"/>
      <w:lang w:eastAsia="en-US"/>
    </w:rPr>
  </w:style>
  <w:style w:type="paragraph" w:customStyle="1" w:styleId="342">
    <w:name w:val="xl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b/>
      <w:bCs/>
      <w:sz w:val="22"/>
      <w:szCs w:val="22"/>
      <w:lang w:eastAsia="en-US"/>
    </w:rPr>
  </w:style>
  <w:style w:type="paragraph" w:customStyle="1" w:styleId="343">
    <w:name w:val="标题辞"/>
    <w:basedOn w:val="2"/>
    <w:next w:val="1"/>
    <w:qFormat/>
    <w:uiPriority w:val="0"/>
    <w:pPr>
      <w:keepLines w:val="0"/>
      <w:spacing w:before="0" w:after="0" w:line="240" w:lineRule="auto"/>
      <w:jc w:val="center"/>
    </w:pPr>
    <w:rPr>
      <w:rFonts w:ascii="黑体" w:eastAsia="黑体"/>
      <w:b w:val="0"/>
      <w:kern w:val="0"/>
      <w:sz w:val="52"/>
      <w:szCs w:val="20"/>
    </w:rPr>
  </w:style>
  <w:style w:type="paragraph" w:customStyle="1" w:styleId="344">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sz w:val="22"/>
      <w:szCs w:val="22"/>
      <w:lang w:eastAsia="en-US"/>
    </w:rPr>
  </w:style>
  <w:style w:type="paragraph" w:customStyle="1" w:styleId="345">
    <w:name w:val="xl44"/>
    <w:basedOn w:val="1"/>
    <w:qFormat/>
    <w:uiPriority w:val="0"/>
    <w:pPr>
      <w:pBdr>
        <w:left w:val="single" w:color="auto" w:sz="8" w:space="0"/>
        <w:bottom w:val="single" w:color="auto" w:sz="8" w:space="0"/>
        <w:right w:val="single" w:color="auto" w:sz="8" w:space="0"/>
      </w:pBdr>
      <w:spacing w:before="100" w:beforeAutospacing="1" w:after="100" w:afterAutospacing="1"/>
      <w:jc w:val="center"/>
    </w:pPr>
    <w:rPr>
      <w:rFonts w:hint="eastAsia" w:ascii="宋体" w:hAnsi="宋体" w:cs="Arial Unicode MS"/>
      <w:sz w:val="22"/>
      <w:szCs w:val="22"/>
      <w:lang w:eastAsia="en-US"/>
    </w:rPr>
  </w:style>
  <w:style w:type="paragraph" w:customStyle="1" w:styleId="346">
    <w:name w:val="普通(Web)1"/>
    <w:basedOn w:val="1"/>
    <w:qFormat/>
    <w:uiPriority w:val="0"/>
    <w:pPr>
      <w:spacing w:before="284" w:line="360" w:lineRule="auto"/>
    </w:pPr>
    <w:rPr>
      <w:rFonts w:ascii="宋体" w:hAnsi="宋体" w:cs="宋体"/>
      <w:sz w:val="24"/>
      <w:szCs w:val="24"/>
    </w:rPr>
  </w:style>
  <w:style w:type="paragraph" w:customStyle="1" w:styleId="347">
    <w:name w:val="D标3"/>
    <w:basedOn w:val="5"/>
    <w:qFormat/>
    <w:uiPriority w:val="0"/>
    <w:pPr>
      <w:keepNext w:val="0"/>
      <w:keepLines w:val="0"/>
      <w:widowControl w:val="0"/>
      <w:tabs>
        <w:tab w:val="left" w:pos="285"/>
      </w:tabs>
      <w:autoSpaceDE w:val="0"/>
      <w:autoSpaceDN w:val="0"/>
      <w:adjustRightInd w:val="0"/>
      <w:spacing w:before="120" w:after="0" w:line="480" w:lineRule="atLeast"/>
      <w:ind w:left="285" w:hanging="285"/>
      <w:jc w:val="both"/>
    </w:pPr>
    <w:rPr>
      <w:rFonts w:ascii="宋体"/>
      <w:b w:val="0"/>
      <w:bCs w:val="0"/>
      <w:sz w:val="24"/>
      <w:szCs w:val="20"/>
    </w:rPr>
  </w:style>
  <w:style w:type="paragraph" w:customStyle="1" w:styleId="348">
    <w:name w:val="样式 标题 6 + 行距: 1.5 倍行距"/>
    <w:basedOn w:val="8"/>
    <w:qFormat/>
    <w:uiPriority w:val="0"/>
    <w:pPr>
      <w:tabs>
        <w:tab w:val="left" w:pos="-147"/>
      </w:tabs>
      <w:adjustRightInd w:val="0"/>
      <w:spacing w:before="0" w:after="0" w:line="360" w:lineRule="auto"/>
      <w:ind w:left="-147" w:firstLine="567"/>
      <w:jc w:val="left"/>
      <w:textAlignment w:val="baseline"/>
    </w:pPr>
    <w:rPr>
      <w:rFonts w:ascii="Times New Roman" w:hAnsi="Times New Roman" w:eastAsia="宋体"/>
      <w:b w:val="0"/>
      <w:kern w:val="0"/>
      <w:szCs w:val="28"/>
    </w:rPr>
  </w:style>
  <w:style w:type="paragraph" w:customStyle="1" w:styleId="349">
    <w:name w:val="菲页2"/>
    <w:basedOn w:val="5"/>
    <w:qFormat/>
    <w:uiPriority w:val="0"/>
    <w:pPr>
      <w:numPr>
        <w:ilvl w:val="2"/>
        <w:numId w:val="4"/>
      </w:numPr>
      <w:spacing w:before="120" w:after="120" w:line="360" w:lineRule="auto"/>
      <w:jc w:val="center"/>
    </w:pPr>
    <w:rPr>
      <w:rFonts w:ascii="黑体" w:hAnsi="宋体" w:eastAsia="黑体"/>
      <w:b w:val="0"/>
      <w:bCs w:val="0"/>
      <w:sz w:val="44"/>
      <w:szCs w:val="20"/>
    </w:rPr>
  </w:style>
  <w:style w:type="paragraph" w:customStyle="1" w:styleId="350">
    <w:name w:val="框图"/>
    <w:basedOn w:val="1"/>
    <w:qFormat/>
    <w:uiPriority w:val="0"/>
    <w:pPr>
      <w:suppressLineNumbers/>
      <w:tabs>
        <w:tab w:val="left" w:pos="423"/>
        <w:tab w:val="left" w:pos="564"/>
        <w:tab w:val="left" w:pos="987"/>
      </w:tabs>
      <w:adjustRightInd w:val="0"/>
      <w:spacing w:before="156" w:beforeLines="50"/>
      <w:jc w:val="center"/>
      <w:textAlignment w:val="baseline"/>
    </w:pPr>
    <w:rPr>
      <w:kern w:val="2"/>
      <w:sz w:val="21"/>
      <w:szCs w:val="21"/>
    </w:rPr>
  </w:style>
  <w:style w:type="paragraph" w:customStyle="1" w:styleId="351">
    <w:name w:val="菲页(卷)"/>
    <w:basedOn w:val="2"/>
    <w:next w:val="240"/>
    <w:qFormat/>
    <w:uiPriority w:val="0"/>
    <w:pPr>
      <w:keepLines w:val="0"/>
      <w:numPr>
        <w:ilvl w:val="0"/>
        <w:numId w:val="4"/>
      </w:numPr>
      <w:spacing w:before="0" w:after="0" w:line="360" w:lineRule="auto"/>
      <w:jc w:val="center"/>
      <w:outlineLvl w:val="1"/>
    </w:pPr>
    <w:rPr>
      <w:rFonts w:ascii="黑体" w:eastAsia="黑体"/>
      <w:b w:val="0"/>
      <w:kern w:val="0"/>
      <w:sz w:val="52"/>
      <w:szCs w:val="20"/>
    </w:rPr>
  </w:style>
  <w:style w:type="paragraph" w:customStyle="1" w:styleId="352">
    <w:name w:val="xl5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sz w:val="22"/>
      <w:szCs w:val="22"/>
      <w:lang w:eastAsia="en-US"/>
    </w:rPr>
  </w:style>
  <w:style w:type="paragraph" w:customStyle="1" w:styleId="353">
    <w:name w:val="样式 标题 1合同标题章标题 1 Char Char标题 1 Char第1章第1章 Char卷标题标题 1 1...1"/>
    <w:basedOn w:val="2"/>
    <w:qFormat/>
    <w:uiPriority w:val="0"/>
    <w:pPr>
      <w:keepNext w:val="0"/>
      <w:keepLines w:val="0"/>
      <w:tabs>
        <w:tab w:val="left" w:pos="360"/>
        <w:tab w:val="left" w:pos="425"/>
      </w:tabs>
      <w:spacing w:before="284" w:after="0" w:line="360" w:lineRule="auto"/>
      <w:ind w:left="425" w:hanging="425"/>
      <w:jc w:val="center"/>
    </w:pPr>
    <w:rPr>
      <w:rFonts w:ascii="宋体" w:hAnsi="宋体" w:cs="宋体"/>
      <w:bCs w:val="0"/>
      <w:color w:val="000000"/>
      <w:kern w:val="36"/>
      <w:sz w:val="28"/>
      <w:szCs w:val="48"/>
    </w:rPr>
  </w:style>
  <w:style w:type="paragraph" w:customStyle="1" w:styleId="354">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eastAsia="Arial Unicode MS" w:cs="Arial"/>
      <w:sz w:val="22"/>
      <w:szCs w:val="22"/>
      <w:lang w:eastAsia="en-US"/>
    </w:rPr>
  </w:style>
  <w:style w:type="paragraph" w:customStyle="1" w:styleId="355">
    <w:name w:val="xl42"/>
    <w:basedOn w:val="1"/>
    <w:qFormat/>
    <w:uiPriority w:val="0"/>
    <w:pPr>
      <w:pBdr>
        <w:left w:val="single" w:color="auto" w:sz="8" w:space="0"/>
        <w:right w:val="single" w:color="auto" w:sz="8" w:space="0"/>
      </w:pBdr>
      <w:spacing w:before="100" w:beforeAutospacing="1" w:after="100" w:afterAutospacing="1"/>
      <w:textAlignment w:val="top"/>
    </w:pPr>
    <w:rPr>
      <w:rFonts w:hint="eastAsia" w:ascii="宋体" w:hAnsi="宋体" w:cs="Arial Unicode MS"/>
      <w:sz w:val="22"/>
      <w:szCs w:val="22"/>
      <w:lang w:eastAsia="en-US"/>
    </w:rPr>
  </w:style>
  <w:style w:type="paragraph" w:customStyle="1" w:styleId="356">
    <w:name w:val="cjk1"/>
    <w:basedOn w:val="1"/>
    <w:qFormat/>
    <w:uiPriority w:val="0"/>
    <w:pPr>
      <w:spacing w:before="284" w:line="360" w:lineRule="auto"/>
    </w:pPr>
    <w:rPr>
      <w:rFonts w:ascii="宋体" w:hAnsi="宋体" w:cs="宋体"/>
      <w:sz w:val="22"/>
      <w:szCs w:val="22"/>
    </w:rPr>
  </w:style>
  <w:style w:type="paragraph" w:customStyle="1" w:styleId="357">
    <w:name w:val="xl39"/>
    <w:basedOn w:val="1"/>
    <w:qFormat/>
    <w:uiPriority w:val="0"/>
    <w:pPr>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hint="eastAsia" w:ascii="宋体" w:hAnsi="宋体" w:cs="Arial Unicode MS"/>
      <w:sz w:val="22"/>
      <w:szCs w:val="22"/>
      <w:lang w:eastAsia="en-US"/>
    </w:rPr>
  </w:style>
  <w:style w:type="paragraph" w:customStyle="1" w:styleId="358">
    <w:name w:val="xl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eastAsia="Arial Unicode MS" w:cs="Arial"/>
      <w:sz w:val="22"/>
      <w:szCs w:val="22"/>
      <w:lang w:eastAsia="en-US"/>
    </w:rPr>
  </w:style>
  <w:style w:type="paragraph" w:customStyle="1" w:styleId="359">
    <w:name w:val="样式 标题 1合同标题章标题 1 Char Char标题 1 Char第1章第1章 Char卷标题标题 1 1..."/>
    <w:basedOn w:val="2"/>
    <w:qFormat/>
    <w:uiPriority w:val="0"/>
    <w:pPr>
      <w:keepNext w:val="0"/>
      <w:keepLines w:val="0"/>
      <w:tabs>
        <w:tab w:val="left" w:pos="0"/>
      </w:tabs>
      <w:spacing w:before="284" w:after="0" w:line="360" w:lineRule="auto"/>
      <w:jc w:val="center"/>
    </w:pPr>
    <w:rPr>
      <w:rFonts w:ascii="宋体" w:hAnsi="宋体" w:cs="宋体"/>
      <w:bCs w:val="0"/>
      <w:color w:val="000000"/>
      <w:kern w:val="36"/>
      <w:szCs w:val="48"/>
    </w:rPr>
  </w:style>
  <w:style w:type="paragraph" w:customStyle="1" w:styleId="360">
    <w:name w:val="xl49"/>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Unicode MS" w:hAnsi="Arial Unicode MS" w:eastAsia="Arial Unicode MS" w:cs="Arial Unicode MS"/>
      <w:sz w:val="18"/>
      <w:szCs w:val="18"/>
      <w:lang w:eastAsia="en-US"/>
    </w:rPr>
  </w:style>
  <w:style w:type="paragraph" w:customStyle="1" w:styleId="361">
    <w:name w:val="T1"/>
    <w:basedOn w:val="2"/>
    <w:qFormat/>
    <w:uiPriority w:val="0"/>
    <w:pPr>
      <w:widowControl w:val="0"/>
      <w:tabs>
        <w:tab w:val="left" w:pos="420"/>
      </w:tabs>
      <w:spacing w:before="312" w:beforeLines="100" w:after="312" w:afterLines="100" w:line="240" w:lineRule="auto"/>
      <w:ind w:left="420" w:hanging="420"/>
      <w:jc w:val="center"/>
    </w:pPr>
    <w:rPr>
      <w:rFonts w:ascii="宋体" w:hAnsi="宋体" w:eastAsia="黑体"/>
      <w:color w:val="000000"/>
      <w:sz w:val="32"/>
    </w:rPr>
  </w:style>
  <w:style w:type="paragraph" w:customStyle="1" w:styleId="362">
    <w:name w:val="菲页1"/>
    <w:basedOn w:val="3"/>
    <w:qFormat/>
    <w:uiPriority w:val="0"/>
    <w:pPr>
      <w:spacing w:line="416" w:lineRule="auto"/>
    </w:pPr>
    <w:rPr>
      <w:rFonts w:ascii="黑体" w:hAnsi="宋体" w:eastAsia="黑体"/>
      <w:b w:val="0"/>
      <w:sz w:val="52"/>
      <w:szCs w:val="20"/>
    </w:rPr>
  </w:style>
  <w:style w:type="paragraph" w:customStyle="1" w:styleId="363">
    <w:name w:val="默认段落字体 Para Char Char Char Char"/>
    <w:basedOn w:val="1"/>
    <w:qFormat/>
    <w:uiPriority w:val="0"/>
    <w:pPr>
      <w:widowControl w:val="0"/>
      <w:jc w:val="both"/>
    </w:pPr>
    <w:rPr>
      <w:kern w:val="2"/>
      <w:sz w:val="21"/>
      <w:szCs w:val="24"/>
    </w:rPr>
  </w:style>
  <w:style w:type="paragraph" w:customStyle="1" w:styleId="364">
    <w:name w:val="xl58"/>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w:hAnsi="Arial" w:eastAsia="Arial Unicode MS" w:cs="Arial"/>
      <w:sz w:val="22"/>
      <w:szCs w:val="22"/>
      <w:lang w:eastAsia="en-US"/>
    </w:rPr>
  </w:style>
  <w:style w:type="paragraph" w:customStyle="1" w:styleId="365">
    <w:name w:val="Char Char Char1 Char Char"/>
    <w:basedOn w:val="1"/>
    <w:qFormat/>
    <w:uiPriority w:val="0"/>
    <w:pPr>
      <w:widowControl w:val="0"/>
      <w:jc w:val="both"/>
    </w:pPr>
    <w:rPr>
      <w:kern w:val="2"/>
      <w:sz w:val="21"/>
      <w:szCs w:val="24"/>
    </w:rPr>
  </w:style>
  <w:style w:type="paragraph" w:customStyle="1" w:styleId="366">
    <w:name w:val="样式2"/>
    <w:basedOn w:val="3"/>
    <w:qFormat/>
    <w:uiPriority w:val="0"/>
    <w:pPr>
      <w:keepNext w:val="0"/>
      <w:keepLines w:val="0"/>
      <w:spacing w:after="100" w:afterAutospacing="1" w:line="416" w:lineRule="auto"/>
      <w:ind w:right="-512" w:rightChars="-244"/>
    </w:pPr>
    <w:rPr>
      <w:rFonts w:ascii="宋体" w:hAnsi="宋体" w:eastAsia="华文中宋"/>
      <w:snapToGrid w:val="0"/>
      <w:sz w:val="36"/>
      <w:szCs w:val="36"/>
    </w:rPr>
  </w:style>
  <w:style w:type="paragraph" w:customStyle="1" w:styleId="367">
    <w:name w:val="dir"/>
    <w:basedOn w:val="1"/>
    <w:qFormat/>
    <w:uiPriority w:val="0"/>
    <w:pPr>
      <w:spacing w:before="100" w:beforeAutospacing="1" w:after="100" w:afterAutospacing="1"/>
    </w:pPr>
    <w:rPr>
      <w:rFonts w:ascii="宋体" w:hAnsi="宋体" w:cs="宋体"/>
      <w:sz w:val="24"/>
      <w:szCs w:val="24"/>
    </w:rPr>
  </w:style>
  <w:style w:type="paragraph" w:customStyle="1" w:styleId="368">
    <w:name w:val="需求书2"/>
    <w:basedOn w:val="1"/>
    <w:qFormat/>
    <w:uiPriority w:val="0"/>
    <w:pPr>
      <w:widowControl w:val="0"/>
      <w:numPr>
        <w:ilvl w:val="0"/>
        <w:numId w:val="5"/>
      </w:numPr>
      <w:spacing w:line="360" w:lineRule="auto"/>
      <w:jc w:val="both"/>
    </w:pPr>
    <w:rPr>
      <w:rFonts w:ascii="黑体" w:hAnsi="宋体" w:eastAsia="黑体"/>
      <w:b/>
      <w:bCs/>
      <w:kern w:val="2"/>
      <w:sz w:val="24"/>
      <w:szCs w:val="24"/>
    </w:rPr>
  </w:style>
  <w:style w:type="paragraph" w:customStyle="1" w:styleId="369">
    <w:name w:val="样式 居中"/>
    <w:basedOn w:val="1"/>
    <w:qFormat/>
    <w:uiPriority w:val="0"/>
    <w:pPr>
      <w:widowControl w:val="0"/>
      <w:spacing w:line="360" w:lineRule="auto"/>
      <w:jc w:val="center"/>
    </w:pPr>
    <w:rPr>
      <w:kern w:val="2"/>
      <w:sz w:val="24"/>
      <w:szCs w:val="24"/>
    </w:rPr>
  </w:style>
  <w:style w:type="character" w:customStyle="1" w:styleId="370">
    <w:name w:val="正文首行缩进 Char2"/>
    <w:qFormat/>
    <w:uiPriority w:val="0"/>
    <w:rPr>
      <w:rFonts w:ascii="Times New Roman" w:hAnsi="Times New Roman" w:eastAsia="宋体" w:cs="Times New Roman"/>
      <w:szCs w:val="24"/>
    </w:rPr>
  </w:style>
  <w:style w:type="character" w:customStyle="1" w:styleId="371">
    <w:name w:val="标题 Char2"/>
    <w:qFormat/>
    <w:uiPriority w:val="0"/>
    <w:rPr>
      <w:rFonts w:ascii="Cambria" w:hAnsi="Cambria" w:eastAsia="宋体" w:cs="Times New Roman"/>
      <w:b/>
      <w:bCs/>
      <w:sz w:val="32"/>
      <w:szCs w:val="32"/>
    </w:rPr>
  </w:style>
  <w:style w:type="paragraph" w:customStyle="1" w:styleId="372">
    <w:name w:val="_Style 30"/>
    <w:basedOn w:val="1"/>
    <w:qFormat/>
    <w:uiPriority w:val="0"/>
    <w:pPr>
      <w:widowControl w:val="0"/>
      <w:jc w:val="both"/>
    </w:pPr>
    <w:rPr>
      <w:kern w:val="2"/>
      <w:sz w:val="21"/>
    </w:rPr>
  </w:style>
  <w:style w:type="paragraph" w:customStyle="1" w:styleId="373">
    <w:name w:val="biaoge"/>
    <w:basedOn w:val="1"/>
    <w:qFormat/>
    <w:uiPriority w:val="0"/>
    <w:pPr>
      <w:suppressLineNumbers/>
    </w:pPr>
    <w:rPr>
      <w:rFonts w:ascii="宋体" w:hAnsi="宋体"/>
      <w:kern w:val="2"/>
      <w:sz w:val="21"/>
      <w:szCs w:val="21"/>
    </w:rPr>
  </w:style>
  <w:style w:type="paragraph" w:customStyle="1" w:styleId="374">
    <w:name w:val="Char Char Char Char Char Char Char Char1 Char"/>
    <w:basedOn w:val="1"/>
    <w:qFormat/>
    <w:uiPriority w:val="0"/>
    <w:pPr>
      <w:widowControl w:val="0"/>
      <w:jc w:val="both"/>
    </w:pPr>
    <w:rPr>
      <w:rFonts w:ascii="Tahoma" w:hAnsi="Tahoma" w:cs="宋体"/>
      <w:sz w:val="24"/>
    </w:rPr>
  </w:style>
  <w:style w:type="paragraph" w:customStyle="1" w:styleId="375">
    <w:name w:val="xl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b/>
      <w:bCs/>
      <w:sz w:val="22"/>
      <w:szCs w:val="22"/>
      <w:lang w:eastAsia="en-US"/>
    </w:rPr>
  </w:style>
  <w:style w:type="paragraph" w:customStyle="1" w:styleId="376">
    <w:name w:val="xl57"/>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w:hAnsi="Arial" w:eastAsia="Arial Unicode MS" w:cs="Arial"/>
      <w:sz w:val="22"/>
      <w:szCs w:val="22"/>
      <w:lang w:eastAsia="en-US"/>
    </w:rPr>
  </w:style>
  <w:style w:type="paragraph" w:customStyle="1" w:styleId="377">
    <w:name w:val="xl40"/>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hint="eastAsia" w:ascii="宋体" w:hAnsi="宋体" w:cs="Arial Unicode MS"/>
      <w:sz w:val="22"/>
      <w:szCs w:val="22"/>
      <w:lang w:eastAsia="en-US"/>
    </w:rPr>
  </w:style>
  <w:style w:type="paragraph" w:customStyle="1" w:styleId="378">
    <w:name w:val="cjk2"/>
    <w:basedOn w:val="1"/>
    <w:qFormat/>
    <w:uiPriority w:val="0"/>
    <w:pPr>
      <w:spacing w:before="284" w:line="360" w:lineRule="auto"/>
    </w:pPr>
    <w:rPr>
      <w:rFonts w:ascii="宋体" w:hAnsi="宋体" w:cs="宋体"/>
      <w:sz w:val="22"/>
      <w:szCs w:val="22"/>
    </w:rPr>
  </w:style>
  <w:style w:type="paragraph" w:customStyle="1" w:styleId="379">
    <w:name w:val="标题9"/>
    <w:basedOn w:val="1"/>
    <w:qFormat/>
    <w:uiPriority w:val="0"/>
    <w:pPr>
      <w:widowControl w:val="0"/>
      <w:spacing w:before="156" w:beforeLines="50" w:after="156" w:afterLines="50"/>
      <w:jc w:val="both"/>
    </w:pPr>
    <w:rPr>
      <w:rFonts w:eastAsia="黑体"/>
      <w:b/>
      <w:kern w:val="2"/>
      <w:sz w:val="32"/>
      <w:szCs w:val="24"/>
    </w:rPr>
  </w:style>
  <w:style w:type="paragraph" w:customStyle="1" w:styleId="380">
    <w:name w:val="标题 2 New New New New"/>
    <w:basedOn w:val="1"/>
    <w:next w:val="1"/>
    <w:qFormat/>
    <w:uiPriority w:val="0"/>
    <w:pPr>
      <w:keepNext/>
      <w:keepLines/>
      <w:widowControl w:val="0"/>
      <w:spacing w:before="260" w:after="260" w:line="480" w:lineRule="exact"/>
      <w:ind w:left="840"/>
      <w:jc w:val="center"/>
      <w:outlineLvl w:val="1"/>
    </w:pPr>
    <w:rPr>
      <w:rFonts w:ascii="Arial" w:hAnsi="Arial"/>
      <w:b/>
      <w:kern w:val="2"/>
      <w:sz w:val="44"/>
    </w:rPr>
  </w:style>
  <w:style w:type="paragraph" w:customStyle="1" w:styleId="381">
    <w:name w:val="标题2"/>
    <w:basedOn w:val="3"/>
    <w:next w:val="1"/>
    <w:qFormat/>
    <w:uiPriority w:val="0"/>
    <w:pPr>
      <w:keepNext w:val="0"/>
      <w:keepLines w:val="0"/>
      <w:widowControl w:val="0"/>
      <w:tabs>
        <w:tab w:val="left" w:pos="1080"/>
      </w:tabs>
      <w:spacing w:before="0" w:after="0" w:line="360" w:lineRule="exact"/>
      <w:outlineLvl w:val="9"/>
    </w:pPr>
    <w:rPr>
      <w:rFonts w:ascii="宋体" w:hAnsi="Times New Roman" w:eastAsia="黑体"/>
      <w:kern w:val="2"/>
      <w:sz w:val="36"/>
      <w:szCs w:val="48"/>
    </w:rPr>
  </w:style>
  <w:style w:type="paragraph" w:customStyle="1" w:styleId="382">
    <w:name w:val="样式 标题 5 + 小四 行距: 1.5 倍行距"/>
    <w:basedOn w:val="7"/>
    <w:qFormat/>
    <w:uiPriority w:val="0"/>
    <w:pPr>
      <w:keepNext w:val="0"/>
      <w:keepLines w:val="0"/>
      <w:adjustRightInd w:val="0"/>
      <w:spacing w:before="0" w:after="0" w:line="360" w:lineRule="auto"/>
      <w:textAlignment w:val="baseline"/>
    </w:pPr>
    <w:rPr>
      <w:rFonts w:eastAsia="黑体"/>
      <w:b w:val="0"/>
      <w:color w:val="000000"/>
      <w:sz w:val="24"/>
      <w:lang w:val="zh-CN"/>
    </w:rPr>
  </w:style>
  <w:style w:type="paragraph" w:customStyle="1" w:styleId="383">
    <w:name w:val="xl45"/>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eastAsia="Arial Unicode MS" w:cs="Arial"/>
      <w:lang w:eastAsia="en-US"/>
    </w:rPr>
  </w:style>
  <w:style w:type="paragraph" w:customStyle="1" w:styleId="384">
    <w:name w:val="font8"/>
    <w:basedOn w:val="1"/>
    <w:qFormat/>
    <w:uiPriority w:val="0"/>
    <w:pPr>
      <w:spacing w:before="100" w:beforeAutospacing="1" w:after="100" w:afterAutospacing="1"/>
    </w:pPr>
    <w:rPr>
      <w:rFonts w:eastAsia="Arial Unicode MS"/>
      <w:sz w:val="22"/>
      <w:szCs w:val="22"/>
      <w:lang w:eastAsia="en-US"/>
    </w:rPr>
  </w:style>
  <w:style w:type="paragraph" w:customStyle="1" w:styleId="385">
    <w:name w:val="合同2"/>
    <w:basedOn w:val="2"/>
    <w:qFormat/>
    <w:uiPriority w:val="0"/>
    <w:pPr>
      <w:keepLines w:val="0"/>
      <w:widowControl w:val="0"/>
      <w:spacing w:before="0" w:after="0" w:line="240" w:lineRule="auto"/>
      <w:jc w:val="both"/>
    </w:pPr>
    <w:rPr>
      <w:rFonts w:ascii="Arial" w:hAnsi="Arial" w:cs="Arial"/>
      <w:b w:val="0"/>
      <w:kern w:val="2"/>
      <w:sz w:val="32"/>
      <w:szCs w:val="24"/>
    </w:rPr>
  </w:style>
  <w:style w:type="paragraph" w:customStyle="1" w:styleId="386">
    <w:name w:val="正方框图"/>
    <w:basedOn w:val="1"/>
    <w:qFormat/>
    <w:uiPriority w:val="0"/>
    <w:pPr>
      <w:widowControl w:val="0"/>
      <w:snapToGrid w:val="0"/>
      <w:jc w:val="center"/>
    </w:pPr>
    <w:rPr>
      <w:kern w:val="2"/>
      <w:sz w:val="24"/>
    </w:rPr>
  </w:style>
  <w:style w:type="paragraph" w:customStyle="1" w:styleId="387">
    <w:name w:val="标题3"/>
    <w:basedOn w:val="5"/>
    <w:next w:val="1"/>
    <w:qFormat/>
    <w:uiPriority w:val="0"/>
    <w:pPr>
      <w:spacing w:before="120" w:after="360" w:line="360" w:lineRule="auto"/>
      <w:jc w:val="center"/>
    </w:pPr>
    <w:rPr>
      <w:rFonts w:ascii="宋体" w:hAnsi="宋体"/>
      <w:bCs w:val="0"/>
      <w:szCs w:val="20"/>
    </w:rPr>
  </w:style>
  <w:style w:type="paragraph" w:customStyle="1" w:styleId="388">
    <w:name w:val="首行缩进:  2 字符"/>
    <w:basedOn w:val="1"/>
    <w:qFormat/>
    <w:uiPriority w:val="0"/>
    <w:pPr>
      <w:widowControl w:val="0"/>
      <w:spacing w:line="360" w:lineRule="auto"/>
      <w:ind w:firstLine="480" w:firstLineChars="200"/>
      <w:jc w:val="both"/>
    </w:pPr>
    <w:rPr>
      <w:rFonts w:cs="宋体"/>
      <w:kern w:val="2"/>
      <w:sz w:val="24"/>
    </w:rPr>
  </w:style>
  <w:style w:type="paragraph" w:customStyle="1" w:styleId="389">
    <w:name w:val="图名"/>
    <w:basedOn w:val="1"/>
    <w:qFormat/>
    <w:uiPriority w:val="0"/>
    <w:pPr>
      <w:widowControl w:val="0"/>
      <w:spacing w:line="360" w:lineRule="auto"/>
      <w:jc w:val="center"/>
    </w:pPr>
    <w:rPr>
      <w:rFonts w:eastAsia="楷体_GB2312" w:cs="宋体"/>
      <w:b/>
      <w:kern w:val="2"/>
      <w:sz w:val="24"/>
      <w:szCs w:val="24"/>
    </w:rPr>
  </w:style>
  <w:style w:type="table" w:customStyle="1" w:styleId="390">
    <w:name w:val="网格型1"/>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91">
    <w:name w:val="6"/>
    <w:qFormat/>
    <w:uiPriority w:val="0"/>
    <w:rPr>
      <w:rFonts w:ascii="Times New Roman" w:hAnsi="Times New Roman" w:eastAsia="宋体" w:cs="Times New Roman"/>
      <w:lang w:val="en-US" w:eastAsia="zh-CN" w:bidi="ar-SA"/>
    </w:rPr>
  </w:style>
  <w:style w:type="character" w:customStyle="1" w:styleId="392">
    <w:name w:val="标题4 Char Char"/>
    <w:qFormat/>
    <w:uiPriority w:val="0"/>
    <w:rPr>
      <w:rFonts w:ascii="Arial" w:hAnsi="Arial" w:eastAsia="宋体" w:cs="Times New Roman"/>
      <w:b/>
      <w:bCs/>
      <w:sz w:val="24"/>
      <w:szCs w:val="32"/>
    </w:rPr>
  </w:style>
  <w:style w:type="paragraph" w:styleId="393">
    <w:name w:val="Intense Quote"/>
    <w:basedOn w:val="1"/>
    <w:next w:val="1"/>
    <w:link w:val="394"/>
    <w:qFormat/>
    <w:uiPriority w:val="0"/>
    <w:pPr>
      <w:widowControl w:val="0"/>
      <w:pBdr>
        <w:bottom w:val="single" w:color="4F81BD" w:sz="4" w:space="4"/>
      </w:pBdr>
      <w:spacing w:before="200" w:after="280"/>
      <w:ind w:left="936" w:right="936"/>
      <w:jc w:val="both"/>
    </w:pPr>
    <w:rPr>
      <w:b/>
      <w:bCs/>
      <w:i/>
      <w:iCs/>
      <w:color w:val="4F81BD"/>
    </w:rPr>
  </w:style>
  <w:style w:type="character" w:customStyle="1" w:styleId="394">
    <w:name w:val="明显引用 Char"/>
    <w:link w:val="393"/>
    <w:qFormat/>
    <w:uiPriority w:val="0"/>
    <w:rPr>
      <w:rFonts w:ascii="Times New Roman" w:hAnsi="Times New Roman" w:eastAsia="宋体" w:cs="Times New Roman"/>
      <w:b/>
      <w:bCs/>
      <w:i/>
      <w:iCs/>
      <w:color w:val="4F81BD"/>
    </w:rPr>
  </w:style>
  <w:style w:type="character" w:customStyle="1" w:styleId="395">
    <w:name w:val="_Style 394"/>
    <w:qFormat/>
    <w:uiPriority w:val="0"/>
    <w:rPr>
      <w:rFonts w:ascii="Times New Roman" w:hAnsi="Times New Roman" w:eastAsia="宋体" w:cs="Times New Roman"/>
      <w:b/>
      <w:bCs/>
      <w:smallCaps/>
      <w:spacing w:val="5"/>
    </w:rPr>
  </w:style>
  <w:style w:type="character" w:customStyle="1" w:styleId="396">
    <w:name w:val="_Style 395"/>
    <w:qFormat/>
    <w:uiPriority w:val="0"/>
    <w:rPr>
      <w:rFonts w:ascii="Times New Roman" w:hAnsi="Times New Roman" w:eastAsia="宋体" w:cs="Times New Roman"/>
      <w:b/>
      <w:bCs/>
      <w:i/>
      <w:iCs/>
      <w:color w:val="4F81BD"/>
    </w:rPr>
  </w:style>
  <w:style w:type="paragraph" w:customStyle="1" w:styleId="397">
    <w:name w:val="标题5"/>
    <w:basedOn w:val="5"/>
    <w:link w:val="398"/>
    <w:qFormat/>
    <w:uiPriority w:val="0"/>
    <w:pPr>
      <w:widowControl w:val="0"/>
      <w:spacing w:line="413" w:lineRule="auto"/>
      <w:jc w:val="both"/>
    </w:pPr>
    <w:rPr>
      <w:rFonts w:ascii="Arial" w:hAnsi="Arial"/>
      <w:sz w:val="24"/>
    </w:rPr>
  </w:style>
  <w:style w:type="character" w:customStyle="1" w:styleId="398">
    <w:name w:val="标题5 Char Char"/>
    <w:link w:val="397"/>
    <w:qFormat/>
    <w:uiPriority w:val="0"/>
    <w:rPr>
      <w:rFonts w:ascii="Arial" w:hAnsi="Arial" w:eastAsia="宋体" w:cs="Times New Roman"/>
      <w:b/>
      <w:bCs/>
      <w:sz w:val="24"/>
      <w:szCs w:val="32"/>
    </w:rPr>
  </w:style>
  <w:style w:type="character" w:customStyle="1" w:styleId="399">
    <w:name w:val="textcontents"/>
    <w:qFormat/>
    <w:uiPriority w:val="0"/>
    <w:rPr>
      <w:rFonts w:ascii="Times New Roman" w:hAnsi="Times New Roman" w:eastAsia="宋体" w:cs="Times New Roman"/>
    </w:rPr>
  </w:style>
  <w:style w:type="character" w:customStyle="1" w:styleId="400">
    <w:name w:val="_Style 399"/>
    <w:qFormat/>
    <w:uiPriority w:val="0"/>
    <w:rPr>
      <w:rFonts w:ascii="Times New Roman" w:hAnsi="Times New Roman" w:eastAsia="宋体" w:cs="Times New Roman"/>
      <w:i/>
      <w:iCs/>
      <w:color w:val="808080"/>
    </w:rPr>
  </w:style>
  <w:style w:type="character" w:customStyle="1" w:styleId="401">
    <w:name w:val="_Style 400"/>
    <w:qFormat/>
    <w:uiPriority w:val="0"/>
    <w:rPr>
      <w:rFonts w:ascii="Times New Roman" w:hAnsi="Times New Roman" w:eastAsia="宋体" w:cs="Times New Roman"/>
      <w:smallCaps/>
      <w:color w:val="C0504D"/>
      <w:u w:val="single"/>
    </w:rPr>
  </w:style>
  <w:style w:type="character" w:customStyle="1" w:styleId="402">
    <w:name w:val="批注文字 Char Char"/>
    <w:qFormat/>
    <w:uiPriority w:val="0"/>
    <w:rPr>
      <w:rFonts w:ascii="宋体" w:hAnsi="Times New Roman" w:eastAsia="宋体" w:cs="Times New Roman"/>
      <w:sz w:val="28"/>
      <w:szCs w:val="20"/>
    </w:rPr>
  </w:style>
  <w:style w:type="character" w:customStyle="1" w:styleId="403">
    <w:name w:val="_Style 402"/>
    <w:qFormat/>
    <w:uiPriority w:val="0"/>
    <w:rPr>
      <w:rFonts w:ascii="Times New Roman" w:hAnsi="Times New Roman" w:eastAsia="宋体" w:cs="Times New Roman"/>
      <w:b/>
      <w:bCs/>
      <w:smallCaps/>
      <w:color w:val="C0504D"/>
      <w:spacing w:val="5"/>
      <w:u w:val="single"/>
    </w:rPr>
  </w:style>
  <w:style w:type="paragraph" w:styleId="404">
    <w:name w:val="Quote"/>
    <w:basedOn w:val="1"/>
    <w:next w:val="1"/>
    <w:link w:val="405"/>
    <w:qFormat/>
    <w:uiPriority w:val="0"/>
    <w:pPr>
      <w:widowControl w:val="0"/>
      <w:jc w:val="both"/>
    </w:pPr>
    <w:rPr>
      <w:i/>
      <w:iCs/>
      <w:color w:val="000000"/>
    </w:rPr>
  </w:style>
  <w:style w:type="character" w:customStyle="1" w:styleId="405">
    <w:name w:val="引用 Char"/>
    <w:link w:val="404"/>
    <w:qFormat/>
    <w:uiPriority w:val="0"/>
    <w:rPr>
      <w:rFonts w:ascii="Times New Roman" w:hAnsi="Times New Roman" w:eastAsia="宋体" w:cs="Times New Roman"/>
      <w:i/>
      <w:iCs/>
      <w:color w:val="000000"/>
    </w:rPr>
  </w:style>
  <w:style w:type="paragraph" w:customStyle="1" w:styleId="406">
    <w:name w:val="样式 标题 2 + Times New Roman 四号 非加粗 段前: 5 磅 段后: 0 磅 行距: 固定值 20..."/>
    <w:basedOn w:val="3"/>
    <w:qFormat/>
    <w:uiPriority w:val="0"/>
    <w:pPr>
      <w:widowControl w:val="0"/>
      <w:spacing w:before="100" w:after="0" w:line="400" w:lineRule="exact"/>
      <w:jc w:val="both"/>
    </w:pPr>
    <w:rPr>
      <w:rFonts w:ascii="Times New Roman" w:hAnsi="Times New Roman" w:eastAsia="黑体" w:cs="宋体"/>
      <w:b w:val="0"/>
      <w:sz w:val="28"/>
      <w:szCs w:val="20"/>
    </w:rPr>
  </w:style>
  <w:style w:type="character" w:customStyle="1" w:styleId="407">
    <w:name w:val="明显引用 Char1"/>
    <w:qFormat/>
    <w:uiPriority w:val="0"/>
    <w:rPr>
      <w:rFonts w:ascii="Times New Roman" w:hAnsi="Times New Roman" w:eastAsia="宋体" w:cs="Times New Roman"/>
      <w:i/>
      <w:iCs/>
      <w:color w:val="5B9BD5"/>
    </w:rPr>
  </w:style>
  <w:style w:type="character" w:customStyle="1" w:styleId="408">
    <w:name w:val="引用 Char1"/>
    <w:qFormat/>
    <w:uiPriority w:val="0"/>
    <w:rPr>
      <w:rFonts w:ascii="Times New Roman" w:hAnsi="Times New Roman" w:eastAsia="宋体" w:cs="Times New Roman"/>
      <w:i/>
      <w:iCs/>
      <w:color w:val="404040"/>
    </w:rPr>
  </w:style>
  <w:style w:type="paragraph" w:customStyle="1" w:styleId="409">
    <w:name w:val="flNote"/>
    <w:basedOn w:val="1"/>
    <w:qFormat/>
    <w:uiPriority w:val="0"/>
    <w:pPr>
      <w:widowControl w:val="0"/>
      <w:adjustRightInd w:val="0"/>
      <w:spacing w:before="320" w:after="160" w:line="360" w:lineRule="atLeast"/>
      <w:jc w:val="center"/>
      <w:textAlignment w:val="baseline"/>
    </w:pPr>
    <w:rPr>
      <w:rFonts w:ascii="Arial" w:eastAsia="黑体"/>
      <w:sz w:val="30"/>
    </w:rPr>
  </w:style>
  <w:style w:type="paragraph" w:customStyle="1" w:styleId="410">
    <w:name w:val="空半行"/>
    <w:basedOn w:val="1"/>
    <w:qFormat/>
    <w:uiPriority w:val="0"/>
    <w:pPr>
      <w:widowControl w:val="0"/>
      <w:adjustRightInd w:val="0"/>
      <w:spacing w:line="120" w:lineRule="exact"/>
      <w:jc w:val="both"/>
      <w:textAlignment w:val="baseline"/>
    </w:pPr>
    <w:rPr>
      <w:rFonts w:eastAsia="仿宋_GB2312"/>
      <w:color w:val="FFFFFF"/>
      <w:sz w:val="30"/>
    </w:rPr>
  </w:style>
  <w:style w:type="paragraph" w:customStyle="1" w:styleId="411">
    <w:name w:val="样式 标题 3 + (中文) 黑体 小四 非加粗 段前: 7.8 磅 段后: 0 磅 行距: 固定值 20 磅"/>
    <w:basedOn w:val="5"/>
    <w:qFormat/>
    <w:uiPriority w:val="0"/>
    <w:pPr>
      <w:widowControl w:val="0"/>
      <w:spacing w:before="0" w:after="0" w:line="400" w:lineRule="exact"/>
      <w:jc w:val="both"/>
    </w:pPr>
    <w:rPr>
      <w:rFonts w:eastAsia="黑体" w:cs="宋体"/>
      <w:b w:val="0"/>
      <w:bCs w:val="0"/>
      <w:kern w:val="2"/>
      <w:sz w:val="24"/>
      <w:szCs w:val="20"/>
    </w:rPr>
  </w:style>
  <w:style w:type="paragraph" w:customStyle="1" w:styleId="412">
    <w:name w:val="xl63"/>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sz w:val="24"/>
      <w:szCs w:val="24"/>
    </w:rPr>
  </w:style>
  <w:style w:type="table" w:customStyle="1" w:styleId="413">
    <w:name w:val="网格型2"/>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14">
    <w:name w:val="网格型11"/>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15">
    <w:name w:val="ask-title2"/>
    <w:qFormat/>
    <w:uiPriority w:val="0"/>
    <w:rPr>
      <w:rFonts w:ascii="Times New Roman" w:hAnsi="Times New Roman" w:eastAsia="宋体" w:cs="Times New Roman"/>
    </w:rPr>
  </w:style>
  <w:style w:type="paragraph" w:customStyle="1" w:styleId="416">
    <w:name w:val="1第三部分 四级标题"/>
    <w:qFormat/>
    <w:uiPriority w:val="0"/>
    <w:pPr>
      <w:spacing w:before="156" w:beforeLines="50" w:line="300" w:lineRule="auto"/>
      <w:ind w:left="992" w:hanging="153"/>
      <w:outlineLvl w:val="3"/>
    </w:pPr>
    <w:rPr>
      <w:rFonts w:ascii="Times New Roman" w:hAnsi="Times New Roman" w:eastAsia="宋体" w:cs="Times New Roman"/>
      <w:b/>
      <w:sz w:val="21"/>
      <w:szCs w:val="21"/>
      <w:lang w:val="en-US" w:eastAsia="zh-CN" w:bidi="ar-SA"/>
    </w:rPr>
  </w:style>
  <w:style w:type="paragraph" w:customStyle="1" w:styleId="417">
    <w:name w:val="1第二部分  二级标题"/>
    <w:qFormat/>
    <w:uiPriority w:val="0"/>
    <w:pPr>
      <w:spacing w:before="156" w:beforeLines="50" w:line="300" w:lineRule="auto"/>
      <w:ind w:left="992" w:hanging="130"/>
      <w:outlineLvl w:val="1"/>
    </w:pPr>
    <w:rPr>
      <w:rFonts w:ascii="Times New Roman" w:hAnsi="Times New Roman" w:eastAsia="宋体" w:cs="Times New Roman"/>
      <w:b/>
      <w:sz w:val="24"/>
      <w:lang w:val="en-US" w:eastAsia="zh-CN" w:bidi="ar-SA"/>
    </w:rPr>
  </w:style>
  <w:style w:type="paragraph" w:customStyle="1" w:styleId="418">
    <w:name w:val="1第二部分 三级标题  附表"/>
    <w:basedOn w:val="1"/>
    <w:qFormat/>
    <w:uiPriority w:val="0"/>
    <w:pPr>
      <w:spacing w:line="360" w:lineRule="auto"/>
      <w:ind w:left="992" w:hanging="153"/>
      <w:jc w:val="both"/>
      <w:outlineLvl w:val="2"/>
    </w:pPr>
    <w:rPr>
      <w:b/>
      <w:sz w:val="21"/>
      <w:szCs w:val="21"/>
    </w:rPr>
  </w:style>
  <w:style w:type="character" w:customStyle="1" w:styleId="419">
    <w:name w:val="批注文字 字符1"/>
    <w:qFormat/>
    <w:uiPriority w:val="0"/>
    <w:rPr>
      <w:rFonts w:ascii="Times New Roman" w:hAnsi="Times New Roman"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numbering" Target="numbering.xml"/><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8" Type="http://schemas.openxmlformats.org/officeDocument/2006/relationships/font" Target="fonts/font18.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2BF5F11A-E495-40F1-828F-64785B3FEAE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99</Pages>
  <Words>44445</Words>
  <Characters>46741</Characters>
  <Lines>386</Lines>
  <Paragraphs>108</Paragraphs>
  <TotalTime>4</TotalTime>
  <ScaleCrop>false</ScaleCrop>
  <LinksUpToDate>false</LinksUpToDate>
  <CharactersWithSpaces>50653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2023-06-05T03:05:00Z</dcterms:created>
  <dc:creator>User</dc:creator>
  <cp:lastModifiedBy>顺为-伍</cp:lastModifiedBy>
  <cp:lastPrinted>2022-10-14T16:46:00Z</cp:lastPrinted>
  <dcterms:modified xsi:type="dcterms:W3CDTF">2023-06-05T15:14:54Z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1B2FCE6598ED4CC2B125CA4AFCEBB8D5_13</vt:lpwstr>
  </property>
</Properties>
</file>