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outlineLvl w:val="0"/>
        <w:rPr>
          <w:rFonts w:hint="eastAsia" w:ascii="宋体" w:hAnsi="宋体"/>
          <w:strike w:val="0"/>
          <w:dstrike w:val="0"/>
          <w:color w:val="auto"/>
          <w:szCs w:val="21"/>
          <w:u w:val="none" w:color="auto"/>
          <w:lang w:val="en-US" w:eastAsia="zh-CN"/>
        </w:rPr>
      </w:pPr>
      <w:bookmarkStart w:id="0" w:name="OLE_LINK2"/>
      <w:bookmarkStart w:id="1" w:name="OLE_LINK1"/>
      <w:r>
        <w:rPr>
          <w:rFonts w:hint="eastAsia" w:ascii="宋体" w:hAnsi="宋体" w:cs="宋体"/>
          <w:b/>
          <w:strike w:val="0"/>
          <w:dstrike w:val="0"/>
          <w:color w:val="auto"/>
          <w:sz w:val="24"/>
          <w:u w:val="none" w:color="auto"/>
        </w:rPr>
        <w:t>广</w:t>
      </w:r>
      <w:r>
        <w:rPr>
          <w:rFonts w:hint="eastAsia" w:ascii="宋体" w:hAnsi="宋体" w:cs="宋体"/>
          <w:b/>
          <w:bCs/>
          <w:strike w:val="0"/>
          <w:dstrike w:val="0"/>
          <w:color w:val="auto"/>
          <w:sz w:val="24"/>
          <w:u w:val="none" w:color="auto"/>
        </w:rPr>
        <w:t>西天柱建设管理有限公司关于</w:t>
      </w:r>
      <w:r>
        <w:rPr>
          <w:rFonts w:hint="eastAsia" w:ascii="宋体" w:hAnsi="宋体" w:cs="宋体"/>
          <w:b/>
          <w:bCs/>
          <w:strike w:val="0"/>
          <w:dstrike w:val="0"/>
          <w:color w:val="auto"/>
          <w:sz w:val="24"/>
          <w:u w:val="none" w:color="auto"/>
          <w:lang w:eastAsia="zh-CN"/>
        </w:rPr>
        <w:t>焊接机器人实训设备</w:t>
      </w:r>
      <w:r>
        <w:rPr>
          <w:rFonts w:hint="eastAsia" w:ascii="宋体" w:hAnsi="宋体" w:cs="宋体"/>
          <w:b/>
          <w:bCs/>
          <w:strike w:val="0"/>
          <w:dstrike w:val="0"/>
          <w:color w:val="auto"/>
          <w:sz w:val="24"/>
          <w:u w:val="none" w:color="auto"/>
        </w:rPr>
        <w:t>（项目编</w:t>
      </w:r>
      <w:r>
        <w:rPr>
          <w:rFonts w:hint="eastAsia" w:ascii="宋体" w:hAnsi="宋体" w:cs="宋体"/>
          <w:b/>
          <w:bCs/>
          <w:strike w:val="0"/>
          <w:dstrike w:val="0"/>
          <w:color w:val="auto"/>
          <w:sz w:val="24"/>
          <w:u w:val="none" w:color="auto"/>
          <w:lang w:eastAsia="zh-CN"/>
        </w:rPr>
        <w:t>号：GLZFCG2017A0376（重））公开招标</w:t>
      </w:r>
      <w:r>
        <w:rPr>
          <w:rFonts w:hint="eastAsia" w:ascii="宋体" w:hAnsi="宋体" w:cs="宋体"/>
          <w:b/>
          <w:bCs/>
          <w:strike w:val="0"/>
          <w:dstrike w:val="0"/>
          <w:color w:val="auto"/>
          <w:sz w:val="24"/>
          <w:u w:val="none" w:color="auto"/>
        </w:rPr>
        <w:t>公告</w:t>
      </w:r>
    </w:p>
    <w:bookmarkEnd w:id="0"/>
    <w:bookmarkEnd w:id="1"/>
    <w:p>
      <w:pPr>
        <w:spacing w:line="390" w:lineRule="exact"/>
        <w:ind w:firstLine="420" w:firstLineChars="200"/>
        <w:jc w:val="left"/>
        <w:rPr>
          <w:rFonts w:ascii="宋体" w:hAnsi="宋体"/>
          <w:strike w:val="0"/>
          <w:dstrike w:val="0"/>
          <w:color w:val="auto"/>
          <w:szCs w:val="21"/>
          <w:u w:val="none" w:color="auto"/>
        </w:rPr>
      </w:pPr>
      <w:r>
        <w:rPr>
          <w:rFonts w:hint="eastAsia" w:ascii="宋体" w:hAnsi="宋体"/>
          <w:strike w:val="0"/>
          <w:dstrike w:val="0"/>
          <w:color w:val="auto"/>
          <w:szCs w:val="21"/>
          <w:u w:val="none" w:color="auto"/>
          <w:lang w:eastAsia="zh-CN"/>
        </w:rPr>
        <w:t>广西天柱建设管理有限公司</w:t>
      </w:r>
      <w:r>
        <w:rPr>
          <w:rFonts w:hint="eastAsia" w:ascii="宋体" w:hAnsi="宋体"/>
          <w:strike w:val="0"/>
          <w:dstrike w:val="0"/>
          <w:color w:val="auto"/>
          <w:szCs w:val="21"/>
          <w:u w:val="none" w:color="auto"/>
        </w:rPr>
        <w:t>受</w:t>
      </w:r>
      <w:r>
        <w:rPr>
          <w:rFonts w:hint="eastAsia" w:ascii="宋体" w:hAnsi="宋体"/>
          <w:strike w:val="0"/>
          <w:dstrike w:val="0"/>
          <w:color w:val="auto"/>
          <w:szCs w:val="21"/>
          <w:u w:val="single" w:color="auto"/>
          <w:lang w:val="en-US" w:eastAsia="zh-CN"/>
        </w:rPr>
        <w:t xml:space="preserve"> </w:t>
      </w:r>
      <w:r>
        <w:rPr>
          <w:rFonts w:hint="eastAsia" w:ascii="宋体" w:hAnsi="宋体"/>
          <w:strike w:val="0"/>
          <w:dstrike w:val="0"/>
          <w:color w:val="auto"/>
          <w:szCs w:val="21"/>
          <w:u w:val="single" w:color="auto"/>
          <w:lang w:eastAsia="zh-CN"/>
        </w:rPr>
        <w:t>桂林技师学院</w:t>
      </w:r>
      <w:r>
        <w:rPr>
          <w:rFonts w:hint="eastAsia" w:ascii="宋体" w:hAnsi="宋体"/>
          <w:strike w:val="0"/>
          <w:dstrike w:val="0"/>
          <w:color w:val="auto"/>
          <w:szCs w:val="21"/>
          <w:u w:val="single" w:color="auto"/>
          <w:lang w:val="en-US" w:eastAsia="zh-CN"/>
        </w:rPr>
        <w:t xml:space="preserve"> </w:t>
      </w:r>
      <w:r>
        <w:rPr>
          <w:rFonts w:hint="eastAsia" w:ascii="宋体" w:hAnsi="宋体"/>
          <w:strike w:val="0"/>
          <w:dstrike w:val="0"/>
          <w:color w:val="auto"/>
          <w:szCs w:val="21"/>
          <w:u w:val="none" w:color="auto"/>
        </w:rPr>
        <w:t>委托，</w:t>
      </w:r>
      <w:r>
        <w:rPr>
          <w:rFonts w:hint="eastAsia" w:ascii="宋体" w:hAnsi="宋体"/>
          <w:color w:val="auto"/>
        </w:rPr>
        <w:t>根据《中华人民共和国政府采购法》、《中华人民共和国政府采购法实施条例》</w:t>
      </w:r>
      <w:r>
        <w:rPr>
          <w:rFonts w:hint="eastAsia" w:ascii="Arial" w:hAnsi="Arial" w:cs="Arial"/>
          <w:color w:val="auto"/>
          <w:sz w:val="22"/>
          <w:szCs w:val="22"/>
        </w:rPr>
        <w:t>及</w:t>
      </w:r>
      <w:r>
        <w:rPr>
          <w:rFonts w:ascii="Arial" w:hAnsi="Arial" w:cs="Arial"/>
          <w:color w:val="auto"/>
          <w:sz w:val="22"/>
          <w:szCs w:val="22"/>
        </w:rPr>
        <w:t>财政部令第87号《政府采购货物和服务招标投标管理办法》</w:t>
      </w:r>
      <w:r>
        <w:rPr>
          <w:rFonts w:hint="eastAsia" w:ascii="宋体" w:hAnsi="宋体"/>
          <w:color w:val="auto"/>
        </w:rPr>
        <w:t>等规定</w:t>
      </w:r>
      <w:r>
        <w:rPr>
          <w:rFonts w:hint="eastAsia" w:ascii="宋体" w:hAnsi="宋体"/>
          <w:strike w:val="0"/>
          <w:dstrike w:val="0"/>
          <w:color w:val="auto"/>
          <w:szCs w:val="21"/>
          <w:u w:val="none" w:color="auto"/>
        </w:rPr>
        <w:t>，就</w:t>
      </w:r>
      <w:r>
        <w:rPr>
          <w:rFonts w:hint="eastAsia" w:ascii="宋体" w:hAnsi="宋体"/>
          <w:strike w:val="0"/>
          <w:dstrike w:val="0"/>
          <w:color w:val="auto"/>
          <w:szCs w:val="21"/>
          <w:u w:val="none" w:color="auto"/>
          <w:lang w:eastAsia="zh-CN"/>
        </w:rPr>
        <w:t>焊接机器人实训设备</w:t>
      </w:r>
      <w:r>
        <w:rPr>
          <w:rFonts w:hint="eastAsia" w:ascii="宋体" w:hAnsi="宋体"/>
          <w:strike w:val="0"/>
          <w:dstrike w:val="0"/>
          <w:color w:val="auto"/>
          <w:szCs w:val="21"/>
          <w:u w:val="none" w:color="auto"/>
        </w:rPr>
        <w:t>进行公开招标，</w:t>
      </w:r>
      <w:r>
        <w:rPr>
          <w:rFonts w:hint="eastAsia" w:ascii="宋体" w:hAnsi="宋体"/>
          <w:color w:val="auto"/>
        </w:rPr>
        <w:t xml:space="preserve">欢迎符合条件的供应商前来投标，现将本次公开招标的有关事项公告如下： </w:t>
      </w:r>
    </w:p>
    <w:p>
      <w:pPr>
        <w:spacing w:line="390" w:lineRule="exact"/>
        <w:ind w:firstLine="422" w:firstLineChars="200"/>
        <w:rPr>
          <w:rFonts w:ascii="宋体" w:hAnsi="宋体"/>
          <w:strike w:val="0"/>
          <w:dstrike w:val="0"/>
          <w:color w:val="auto"/>
          <w:szCs w:val="21"/>
          <w:u w:val="none" w:color="auto"/>
        </w:rPr>
      </w:pPr>
      <w:r>
        <w:rPr>
          <w:rFonts w:hint="eastAsia" w:ascii="宋体" w:hAnsi="宋体"/>
          <w:b/>
          <w:strike w:val="0"/>
          <w:dstrike w:val="0"/>
          <w:color w:val="auto"/>
          <w:szCs w:val="21"/>
          <w:u w:val="none" w:color="auto"/>
        </w:rPr>
        <w:t>一、采购项目名称</w:t>
      </w:r>
      <w:r>
        <w:rPr>
          <w:rFonts w:hint="eastAsia" w:ascii="宋体" w:hAnsi="宋体"/>
          <w:strike w:val="0"/>
          <w:dstrike w:val="0"/>
          <w:color w:val="auto"/>
          <w:szCs w:val="21"/>
          <w:u w:val="none" w:color="auto"/>
        </w:rPr>
        <w:t>：</w:t>
      </w:r>
      <w:r>
        <w:rPr>
          <w:rFonts w:hint="eastAsia" w:ascii="宋体" w:hAnsi="宋体"/>
          <w:strike w:val="0"/>
          <w:dstrike w:val="0"/>
          <w:color w:val="auto"/>
          <w:szCs w:val="21"/>
          <w:u w:val="none" w:color="auto"/>
          <w:lang w:eastAsia="zh-CN"/>
        </w:rPr>
        <w:t>焊接机器人实训设备</w:t>
      </w:r>
      <w:bookmarkStart w:id="2" w:name="_GoBack"/>
      <w:bookmarkEnd w:id="2"/>
    </w:p>
    <w:p>
      <w:pPr>
        <w:spacing w:line="390" w:lineRule="exact"/>
        <w:ind w:firstLine="422" w:firstLineChars="200"/>
        <w:rPr>
          <w:rFonts w:ascii="宋体" w:hAnsi="宋体"/>
          <w:strike w:val="0"/>
          <w:dstrike w:val="0"/>
          <w:color w:val="auto"/>
          <w:szCs w:val="21"/>
          <w:u w:val="none" w:color="auto"/>
        </w:rPr>
      </w:pPr>
      <w:r>
        <w:rPr>
          <w:rFonts w:hint="eastAsia" w:ascii="宋体" w:hAnsi="宋体"/>
          <w:b/>
          <w:strike w:val="0"/>
          <w:dstrike w:val="0"/>
          <w:color w:val="auto"/>
          <w:szCs w:val="21"/>
          <w:u w:val="none" w:color="auto"/>
        </w:rPr>
        <w:t>二、采购项目编号</w:t>
      </w:r>
      <w:r>
        <w:rPr>
          <w:rFonts w:hint="eastAsia" w:ascii="宋体" w:hAnsi="宋体"/>
          <w:strike w:val="0"/>
          <w:dstrike w:val="0"/>
          <w:color w:val="auto"/>
          <w:szCs w:val="21"/>
          <w:u w:val="none" w:color="auto"/>
        </w:rPr>
        <w:t>：</w:t>
      </w:r>
      <w:r>
        <w:rPr>
          <w:rFonts w:hint="eastAsia" w:ascii="宋体" w:hAnsi="宋体"/>
          <w:strike w:val="0"/>
          <w:dstrike w:val="0"/>
          <w:color w:val="auto"/>
          <w:szCs w:val="21"/>
          <w:u w:val="none" w:color="auto"/>
          <w:lang w:eastAsia="zh-CN"/>
        </w:rPr>
        <w:t>GLZFCG2017A0376（重）</w:t>
      </w:r>
    </w:p>
    <w:p>
      <w:pPr>
        <w:spacing w:line="390" w:lineRule="exact"/>
        <w:ind w:firstLine="422" w:firstLineChars="200"/>
        <w:rPr>
          <w:rFonts w:hint="eastAsia" w:ascii="宋体" w:hAnsi="宋体"/>
          <w:b/>
          <w:strike w:val="0"/>
          <w:dstrike w:val="0"/>
          <w:color w:val="auto"/>
          <w:szCs w:val="21"/>
          <w:u w:val="none" w:color="auto"/>
        </w:rPr>
      </w:pPr>
      <w:r>
        <w:rPr>
          <w:rFonts w:hint="eastAsia" w:ascii="宋体" w:hAnsi="宋体"/>
          <w:b/>
          <w:strike w:val="0"/>
          <w:dstrike w:val="0"/>
          <w:color w:val="auto"/>
          <w:szCs w:val="21"/>
          <w:u w:val="none" w:color="auto"/>
        </w:rPr>
        <w:t>三、采购项目的名称、数量及基本概况介绍：</w:t>
      </w:r>
    </w:p>
    <w:tbl>
      <w:tblPr>
        <w:tblStyle w:val="5"/>
        <w:tblpPr w:leftFromText="180" w:rightFromText="180" w:vertAnchor="text" w:horzAnchor="page" w:tblpX="1395" w:tblpY="300"/>
        <w:tblOverlap w:val="never"/>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3795"/>
        <w:gridCol w:w="855"/>
        <w:gridCol w:w="1005"/>
        <w:gridCol w:w="2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852" w:type="dxa"/>
            <w:vAlign w:val="center"/>
          </w:tcPr>
          <w:p>
            <w:pPr>
              <w:spacing w:line="320" w:lineRule="exact"/>
              <w:jc w:val="center"/>
              <w:rPr>
                <w:rFonts w:ascii="宋体" w:hAnsi="宋体"/>
                <w:color w:val="auto"/>
                <w:szCs w:val="21"/>
              </w:rPr>
            </w:pPr>
            <w:r>
              <w:rPr>
                <w:rFonts w:hint="eastAsia" w:ascii="宋体" w:hAnsi="宋体"/>
                <w:color w:val="auto"/>
                <w:szCs w:val="21"/>
              </w:rPr>
              <w:t>项号</w:t>
            </w:r>
          </w:p>
        </w:tc>
        <w:tc>
          <w:tcPr>
            <w:tcW w:w="3795" w:type="dxa"/>
            <w:vAlign w:val="center"/>
          </w:tcPr>
          <w:p>
            <w:pPr>
              <w:spacing w:line="320" w:lineRule="exact"/>
              <w:jc w:val="center"/>
              <w:rPr>
                <w:rFonts w:ascii="宋体" w:hAnsi="宋体"/>
                <w:color w:val="auto"/>
                <w:szCs w:val="21"/>
              </w:rPr>
            </w:pPr>
            <w:r>
              <w:rPr>
                <w:rFonts w:hint="eastAsia" w:ascii="宋体" w:hAnsi="宋体"/>
                <w:color w:val="auto"/>
                <w:szCs w:val="21"/>
              </w:rPr>
              <w:t>货物名称</w:t>
            </w:r>
          </w:p>
        </w:tc>
        <w:tc>
          <w:tcPr>
            <w:tcW w:w="855" w:type="dxa"/>
            <w:vAlign w:val="center"/>
          </w:tcPr>
          <w:p>
            <w:pPr>
              <w:spacing w:line="320" w:lineRule="exact"/>
              <w:jc w:val="center"/>
              <w:rPr>
                <w:rFonts w:ascii="宋体" w:hAnsi="宋体"/>
                <w:color w:val="auto"/>
                <w:szCs w:val="21"/>
              </w:rPr>
            </w:pPr>
            <w:r>
              <w:rPr>
                <w:rFonts w:hint="eastAsia" w:ascii="宋体" w:hAnsi="宋体"/>
                <w:color w:val="auto"/>
                <w:szCs w:val="21"/>
              </w:rPr>
              <w:t>数量</w:t>
            </w:r>
          </w:p>
        </w:tc>
        <w:tc>
          <w:tcPr>
            <w:tcW w:w="1005" w:type="dxa"/>
            <w:vAlign w:val="center"/>
          </w:tcPr>
          <w:p>
            <w:pPr>
              <w:spacing w:line="320" w:lineRule="exact"/>
              <w:jc w:val="center"/>
              <w:rPr>
                <w:rFonts w:ascii="宋体" w:hAnsi="宋体"/>
                <w:color w:val="auto"/>
                <w:szCs w:val="21"/>
              </w:rPr>
            </w:pPr>
            <w:r>
              <w:rPr>
                <w:rFonts w:hint="eastAsia" w:ascii="宋体" w:hAnsi="宋体"/>
                <w:color w:val="auto"/>
                <w:szCs w:val="21"/>
              </w:rPr>
              <w:t>单位</w:t>
            </w:r>
          </w:p>
        </w:tc>
        <w:tc>
          <w:tcPr>
            <w:tcW w:w="2493" w:type="dxa"/>
            <w:vAlign w:val="center"/>
          </w:tcPr>
          <w:p>
            <w:pPr>
              <w:spacing w:line="320" w:lineRule="exact"/>
              <w:jc w:val="center"/>
              <w:rPr>
                <w:rFonts w:ascii="宋体" w:hAnsi="宋体"/>
                <w:color w:val="auto"/>
                <w:szCs w:val="21"/>
              </w:rPr>
            </w:pPr>
            <w:r>
              <w:rPr>
                <w:rFonts w:hint="eastAsia" w:ascii="宋体" w:hAnsi="宋体"/>
                <w:color w:val="auto"/>
                <w:szCs w:val="21"/>
              </w:rPr>
              <w:t>简要规格描述或项目基本概况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w:t>
            </w:r>
          </w:p>
        </w:tc>
        <w:tc>
          <w:tcPr>
            <w:tcW w:w="3795" w:type="dxa"/>
            <w:vAlign w:val="center"/>
          </w:tcPr>
          <w:p>
            <w:pPr>
              <w:jc w:val="center"/>
              <w:rPr>
                <w:rFonts w:ascii="宋体" w:hAnsi="宋体"/>
                <w:bCs/>
                <w:color w:val="auto"/>
                <w:szCs w:val="21"/>
              </w:rPr>
            </w:pPr>
            <w:r>
              <w:rPr>
                <w:rFonts w:hint="eastAsia" w:ascii="宋体" w:hAnsi="宋体" w:cs="宋体"/>
                <w:color w:val="auto"/>
                <w:szCs w:val="21"/>
              </w:rPr>
              <w:t>焊接机器人</w:t>
            </w:r>
            <w:r>
              <w:rPr>
                <w:rFonts w:hint="eastAsia" w:ascii="宋体" w:hAnsi="宋体"/>
                <w:color w:val="auto"/>
                <w:kern w:val="0"/>
                <w:szCs w:val="21"/>
              </w:rPr>
              <w:t xml:space="preserve"> (包含机器人本体、控制器和示教操作器等）</w:t>
            </w:r>
          </w:p>
        </w:tc>
        <w:tc>
          <w:tcPr>
            <w:tcW w:w="855" w:type="dxa"/>
            <w:vAlign w:val="center"/>
          </w:tcPr>
          <w:p>
            <w:pPr>
              <w:keepNext w:val="0"/>
              <w:keepLines w:val="0"/>
              <w:widowControl/>
              <w:suppressLineNumbers w:val="0"/>
              <w:jc w:val="center"/>
              <w:textAlignment w:val="center"/>
              <w:rPr>
                <w:rFonts w:ascii="宋体" w:hAnsi="宋体"/>
                <w:bCs/>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bCs/>
                <w:color w:val="auto"/>
                <w:szCs w:val="21"/>
              </w:rPr>
            </w:pPr>
            <w:r>
              <w:rPr>
                <w:rFonts w:hint="eastAsia" w:ascii="宋体" w:hAnsi="宋体" w:cs="宋体"/>
                <w:bCs/>
                <w:color w:val="auto"/>
                <w:szCs w:val="21"/>
              </w:rPr>
              <w:t>台</w:t>
            </w:r>
          </w:p>
        </w:tc>
        <w:tc>
          <w:tcPr>
            <w:tcW w:w="2493" w:type="dxa"/>
            <w:vMerge w:val="restart"/>
            <w:vAlign w:val="center"/>
          </w:tcPr>
          <w:p>
            <w:pPr>
              <w:spacing w:line="320" w:lineRule="exact"/>
              <w:jc w:val="center"/>
              <w:rPr>
                <w:rFonts w:ascii="宋体" w:hAnsi="宋体"/>
                <w:color w:val="auto"/>
                <w:szCs w:val="21"/>
              </w:rPr>
            </w:pPr>
            <w:r>
              <w:rPr>
                <w:rFonts w:hint="eastAsia" w:ascii="宋体" w:hAnsi="宋体"/>
                <w:color w:val="auto"/>
              </w:rPr>
              <w:t>如需进一步了解详细内容，详见招标文件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2</w:t>
            </w:r>
          </w:p>
        </w:tc>
        <w:tc>
          <w:tcPr>
            <w:tcW w:w="3795" w:type="dxa"/>
            <w:vAlign w:val="center"/>
          </w:tcPr>
          <w:p>
            <w:pPr>
              <w:jc w:val="center"/>
              <w:rPr>
                <w:rFonts w:ascii="宋体" w:hAnsi="宋体"/>
                <w:color w:val="auto"/>
                <w:szCs w:val="21"/>
              </w:rPr>
            </w:pPr>
            <w:r>
              <w:rPr>
                <w:rFonts w:hint="eastAsia" w:ascii="宋体" w:hAnsi="宋体" w:cs="宋体"/>
                <w:color w:val="auto"/>
                <w:szCs w:val="21"/>
              </w:rPr>
              <w:t>焊接电源</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台</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3</w:t>
            </w:r>
          </w:p>
        </w:tc>
        <w:tc>
          <w:tcPr>
            <w:tcW w:w="3795" w:type="dxa"/>
            <w:vAlign w:val="center"/>
          </w:tcPr>
          <w:p>
            <w:pPr>
              <w:jc w:val="center"/>
              <w:rPr>
                <w:rFonts w:ascii="宋体" w:hAnsi="宋体"/>
                <w:color w:val="auto"/>
                <w:szCs w:val="21"/>
              </w:rPr>
            </w:pPr>
            <w:r>
              <w:rPr>
                <w:rFonts w:hint="eastAsia" w:ascii="宋体" w:hAnsi="宋体" w:cs="宋体"/>
                <w:color w:val="auto"/>
                <w:szCs w:val="21"/>
              </w:rPr>
              <w:t>机器人焊枪及送丝机构</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套</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4</w:t>
            </w:r>
          </w:p>
        </w:tc>
        <w:tc>
          <w:tcPr>
            <w:tcW w:w="3795" w:type="dxa"/>
            <w:vAlign w:val="center"/>
          </w:tcPr>
          <w:p>
            <w:pPr>
              <w:jc w:val="center"/>
              <w:rPr>
                <w:rFonts w:ascii="宋体" w:hAnsi="宋体"/>
                <w:color w:val="auto"/>
                <w:szCs w:val="21"/>
              </w:rPr>
            </w:pPr>
            <w:r>
              <w:rPr>
                <w:rFonts w:hint="eastAsia" w:ascii="宋体" w:hAnsi="宋体" w:cs="宋体"/>
                <w:color w:val="auto"/>
                <w:szCs w:val="21"/>
              </w:rPr>
              <w:t>防碰撞传感器</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个</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5</w:t>
            </w:r>
          </w:p>
        </w:tc>
        <w:tc>
          <w:tcPr>
            <w:tcW w:w="3795" w:type="dxa"/>
            <w:vAlign w:val="center"/>
          </w:tcPr>
          <w:p>
            <w:pPr>
              <w:jc w:val="center"/>
              <w:rPr>
                <w:rFonts w:ascii="宋体" w:hAnsi="宋体"/>
                <w:color w:val="auto"/>
                <w:szCs w:val="21"/>
              </w:rPr>
            </w:pPr>
            <w:r>
              <w:rPr>
                <w:rFonts w:hint="eastAsia" w:ascii="宋体" w:hAnsi="宋体" w:cs="宋体"/>
                <w:color w:val="auto"/>
                <w:szCs w:val="21"/>
              </w:rPr>
              <w:t>工装平台及工装夹具</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套</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6</w:t>
            </w:r>
          </w:p>
        </w:tc>
        <w:tc>
          <w:tcPr>
            <w:tcW w:w="3795" w:type="dxa"/>
            <w:vAlign w:val="center"/>
          </w:tcPr>
          <w:p>
            <w:pPr>
              <w:jc w:val="center"/>
              <w:rPr>
                <w:rFonts w:ascii="宋体" w:hAnsi="宋体"/>
                <w:color w:val="auto"/>
                <w:szCs w:val="21"/>
              </w:rPr>
            </w:pPr>
            <w:r>
              <w:rPr>
                <w:rFonts w:hint="eastAsia" w:ascii="宋体" w:hAnsi="宋体" w:cs="宋体"/>
                <w:color w:val="auto"/>
                <w:szCs w:val="21"/>
              </w:rPr>
              <w:t>清枪剪丝机构</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台</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7</w:t>
            </w:r>
          </w:p>
        </w:tc>
        <w:tc>
          <w:tcPr>
            <w:tcW w:w="3795" w:type="dxa"/>
            <w:vAlign w:val="center"/>
          </w:tcPr>
          <w:p>
            <w:pPr>
              <w:jc w:val="center"/>
              <w:rPr>
                <w:rFonts w:ascii="宋体" w:hAnsi="宋体"/>
                <w:color w:val="auto"/>
                <w:szCs w:val="21"/>
              </w:rPr>
            </w:pPr>
            <w:r>
              <w:rPr>
                <w:rFonts w:hint="eastAsia" w:ascii="宋体" w:hAnsi="宋体" w:cs="宋体"/>
                <w:color w:val="auto"/>
                <w:szCs w:val="21"/>
              </w:rPr>
              <w:t>投影仪教学系统</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w:t>
            </w:r>
          </w:p>
        </w:tc>
        <w:tc>
          <w:tcPr>
            <w:tcW w:w="1005" w:type="dxa"/>
            <w:vAlign w:val="center"/>
          </w:tcPr>
          <w:p>
            <w:pPr>
              <w:jc w:val="center"/>
              <w:rPr>
                <w:rFonts w:ascii="宋体" w:hAnsi="宋体"/>
                <w:color w:val="auto"/>
                <w:szCs w:val="21"/>
              </w:rPr>
            </w:pPr>
            <w:r>
              <w:rPr>
                <w:rFonts w:hint="eastAsia" w:ascii="宋体" w:hAnsi="宋体" w:cs="宋体"/>
                <w:color w:val="auto"/>
                <w:szCs w:val="21"/>
              </w:rPr>
              <w:t>套</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8</w:t>
            </w:r>
          </w:p>
        </w:tc>
        <w:tc>
          <w:tcPr>
            <w:tcW w:w="3795" w:type="dxa"/>
            <w:vAlign w:val="center"/>
          </w:tcPr>
          <w:p>
            <w:pPr>
              <w:jc w:val="center"/>
              <w:rPr>
                <w:rFonts w:ascii="宋体" w:hAnsi="宋体"/>
                <w:color w:val="auto"/>
                <w:szCs w:val="21"/>
              </w:rPr>
            </w:pPr>
            <w:r>
              <w:rPr>
                <w:rFonts w:hint="eastAsia" w:ascii="宋体" w:hAnsi="宋体" w:cs="宋体"/>
                <w:color w:val="auto"/>
                <w:szCs w:val="21"/>
              </w:rPr>
              <w:t>安全围栏</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16</w:t>
            </w:r>
          </w:p>
        </w:tc>
        <w:tc>
          <w:tcPr>
            <w:tcW w:w="1005" w:type="dxa"/>
            <w:vAlign w:val="center"/>
          </w:tcPr>
          <w:p>
            <w:pPr>
              <w:jc w:val="center"/>
              <w:rPr>
                <w:rFonts w:ascii="宋体" w:hAnsi="宋体"/>
                <w:color w:val="auto"/>
                <w:szCs w:val="21"/>
              </w:rPr>
            </w:pPr>
            <w:r>
              <w:rPr>
                <w:rFonts w:hint="eastAsia" w:ascii="宋体" w:hAnsi="宋体" w:cs="宋体"/>
                <w:color w:val="auto"/>
                <w:szCs w:val="21"/>
              </w:rPr>
              <w:t>米</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9</w:t>
            </w:r>
          </w:p>
        </w:tc>
        <w:tc>
          <w:tcPr>
            <w:tcW w:w="3795" w:type="dxa"/>
            <w:vAlign w:val="center"/>
          </w:tcPr>
          <w:p>
            <w:pPr>
              <w:jc w:val="center"/>
              <w:rPr>
                <w:rFonts w:ascii="宋体" w:hAnsi="宋体"/>
                <w:color w:val="auto"/>
                <w:szCs w:val="21"/>
              </w:rPr>
            </w:pPr>
            <w:r>
              <w:rPr>
                <w:rFonts w:hint="eastAsia" w:ascii="宋体" w:hAnsi="宋体" w:cs="宋体"/>
                <w:color w:val="auto"/>
                <w:szCs w:val="21"/>
              </w:rPr>
              <w:t>CO2气瓶</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个</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10</w:t>
            </w:r>
          </w:p>
        </w:tc>
        <w:tc>
          <w:tcPr>
            <w:tcW w:w="3795" w:type="dxa"/>
            <w:vAlign w:val="center"/>
          </w:tcPr>
          <w:p>
            <w:pPr>
              <w:jc w:val="center"/>
              <w:rPr>
                <w:rFonts w:ascii="宋体" w:hAnsi="宋体"/>
                <w:color w:val="auto"/>
                <w:szCs w:val="21"/>
              </w:rPr>
            </w:pPr>
            <w:r>
              <w:rPr>
                <w:rFonts w:hint="eastAsia" w:ascii="宋体" w:hAnsi="宋体" w:cs="宋体"/>
                <w:color w:val="auto"/>
                <w:szCs w:val="21"/>
              </w:rPr>
              <w:t>氩气气瓶</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个</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11</w:t>
            </w:r>
          </w:p>
        </w:tc>
        <w:tc>
          <w:tcPr>
            <w:tcW w:w="3795" w:type="dxa"/>
            <w:vAlign w:val="center"/>
          </w:tcPr>
          <w:p>
            <w:pPr>
              <w:jc w:val="center"/>
              <w:rPr>
                <w:rFonts w:ascii="宋体" w:hAnsi="宋体"/>
                <w:color w:val="auto"/>
                <w:szCs w:val="21"/>
              </w:rPr>
            </w:pPr>
            <w:r>
              <w:rPr>
                <w:rFonts w:hint="eastAsia" w:ascii="宋体" w:hAnsi="宋体" w:cs="宋体"/>
                <w:color w:val="auto"/>
                <w:szCs w:val="21"/>
              </w:rPr>
              <w:t>气体配比器</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w:t>
            </w:r>
          </w:p>
        </w:tc>
        <w:tc>
          <w:tcPr>
            <w:tcW w:w="1005" w:type="dxa"/>
            <w:vAlign w:val="center"/>
          </w:tcPr>
          <w:p>
            <w:pPr>
              <w:jc w:val="center"/>
              <w:rPr>
                <w:rFonts w:ascii="宋体" w:hAnsi="宋体"/>
                <w:color w:val="auto"/>
                <w:szCs w:val="21"/>
              </w:rPr>
            </w:pPr>
            <w:r>
              <w:rPr>
                <w:rFonts w:hint="eastAsia" w:ascii="宋体" w:hAnsi="宋体" w:cs="宋体"/>
                <w:color w:val="auto"/>
                <w:szCs w:val="21"/>
              </w:rPr>
              <w:t>台</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12</w:t>
            </w:r>
          </w:p>
        </w:tc>
        <w:tc>
          <w:tcPr>
            <w:tcW w:w="3795" w:type="dxa"/>
            <w:vAlign w:val="center"/>
          </w:tcPr>
          <w:p>
            <w:pPr>
              <w:jc w:val="center"/>
              <w:rPr>
                <w:rFonts w:ascii="宋体" w:hAnsi="宋体"/>
                <w:color w:val="auto"/>
                <w:szCs w:val="21"/>
              </w:rPr>
            </w:pPr>
            <w:r>
              <w:rPr>
                <w:rFonts w:hint="eastAsia" w:ascii="宋体" w:hAnsi="宋体" w:cs="宋体"/>
                <w:color w:val="auto"/>
                <w:szCs w:val="21"/>
              </w:rPr>
              <w:t>自动变光面罩</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个</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13</w:t>
            </w:r>
          </w:p>
        </w:tc>
        <w:tc>
          <w:tcPr>
            <w:tcW w:w="3795" w:type="dxa"/>
            <w:vAlign w:val="center"/>
          </w:tcPr>
          <w:p>
            <w:pPr>
              <w:jc w:val="center"/>
              <w:rPr>
                <w:rFonts w:ascii="宋体" w:hAnsi="宋体"/>
                <w:color w:val="auto"/>
                <w:szCs w:val="21"/>
              </w:rPr>
            </w:pPr>
            <w:r>
              <w:rPr>
                <w:rFonts w:hint="eastAsia" w:ascii="宋体" w:hAnsi="宋体" w:cs="宋体"/>
                <w:color w:val="auto"/>
                <w:szCs w:val="21"/>
              </w:rPr>
              <w:t>工具车</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w:t>
            </w:r>
          </w:p>
        </w:tc>
        <w:tc>
          <w:tcPr>
            <w:tcW w:w="1005" w:type="dxa"/>
            <w:vAlign w:val="center"/>
          </w:tcPr>
          <w:p>
            <w:pPr>
              <w:jc w:val="center"/>
              <w:rPr>
                <w:rFonts w:ascii="宋体" w:hAnsi="宋体"/>
                <w:color w:val="auto"/>
                <w:szCs w:val="21"/>
              </w:rPr>
            </w:pPr>
            <w:r>
              <w:rPr>
                <w:rFonts w:hint="eastAsia" w:ascii="宋体" w:hAnsi="宋体" w:cs="宋体"/>
                <w:color w:val="auto"/>
                <w:szCs w:val="21"/>
              </w:rPr>
              <w:t>套</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14</w:t>
            </w:r>
          </w:p>
        </w:tc>
        <w:tc>
          <w:tcPr>
            <w:tcW w:w="3795" w:type="dxa"/>
            <w:vAlign w:val="center"/>
          </w:tcPr>
          <w:p>
            <w:pPr>
              <w:jc w:val="center"/>
              <w:rPr>
                <w:rFonts w:ascii="宋体" w:hAnsi="宋体"/>
                <w:color w:val="auto"/>
                <w:szCs w:val="21"/>
              </w:rPr>
            </w:pPr>
            <w:r>
              <w:rPr>
                <w:rFonts w:hint="eastAsia" w:ascii="宋体" w:hAnsi="宋体" w:cs="宋体"/>
                <w:color w:val="auto"/>
                <w:szCs w:val="21"/>
              </w:rPr>
              <w:t>空压机</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w:t>
            </w:r>
          </w:p>
        </w:tc>
        <w:tc>
          <w:tcPr>
            <w:tcW w:w="1005" w:type="dxa"/>
            <w:vAlign w:val="center"/>
          </w:tcPr>
          <w:p>
            <w:pPr>
              <w:jc w:val="center"/>
              <w:rPr>
                <w:rFonts w:ascii="宋体" w:hAnsi="宋体"/>
                <w:color w:val="auto"/>
                <w:szCs w:val="21"/>
              </w:rPr>
            </w:pPr>
            <w:r>
              <w:rPr>
                <w:rFonts w:hint="eastAsia" w:ascii="宋体" w:hAnsi="宋体" w:cs="宋体"/>
                <w:color w:val="auto"/>
                <w:szCs w:val="21"/>
              </w:rPr>
              <w:t>台</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15</w:t>
            </w:r>
          </w:p>
        </w:tc>
        <w:tc>
          <w:tcPr>
            <w:tcW w:w="3795" w:type="dxa"/>
            <w:vAlign w:val="center"/>
          </w:tcPr>
          <w:p>
            <w:pPr>
              <w:jc w:val="center"/>
              <w:rPr>
                <w:rFonts w:ascii="宋体" w:hAnsi="宋体"/>
                <w:color w:val="auto"/>
                <w:szCs w:val="21"/>
              </w:rPr>
            </w:pPr>
            <w:r>
              <w:rPr>
                <w:rFonts w:hint="eastAsia" w:ascii="宋体" w:hAnsi="宋体" w:cs="宋体"/>
                <w:color w:val="auto"/>
                <w:szCs w:val="21"/>
              </w:rPr>
              <w:t>碳钢焊材</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500</w:t>
            </w:r>
          </w:p>
        </w:tc>
        <w:tc>
          <w:tcPr>
            <w:tcW w:w="1005" w:type="dxa"/>
            <w:vAlign w:val="center"/>
          </w:tcPr>
          <w:p>
            <w:pPr>
              <w:jc w:val="center"/>
              <w:rPr>
                <w:rFonts w:ascii="宋体" w:hAnsi="宋体"/>
                <w:color w:val="auto"/>
                <w:szCs w:val="21"/>
              </w:rPr>
            </w:pPr>
            <w:r>
              <w:rPr>
                <w:rFonts w:hint="eastAsia" w:ascii="宋体" w:hAnsi="宋体" w:cs="宋体"/>
                <w:color w:val="auto"/>
                <w:szCs w:val="21"/>
              </w:rPr>
              <w:t>公斤</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16</w:t>
            </w:r>
          </w:p>
        </w:tc>
        <w:tc>
          <w:tcPr>
            <w:tcW w:w="3795" w:type="dxa"/>
            <w:vAlign w:val="center"/>
          </w:tcPr>
          <w:p>
            <w:pPr>
              <w:jc w:val="center"/>
              <w:rPr>
                <w:rFonts w:ascii="宋体" w:hAnsi="宋体"/>
                <w:color w:val="auto"/>
                <w:szCs w:val="21"/>
              </w:rPr>
            </w:pPr>
            <w:r>
              <w:rPr>
                <w:rFonts w:hint="eastAsia" w:ascii="宋体" w:hAnsi="宋体" w:cs="宋体"/>
                <w:color w:val="auto"/>
                <w:szCs w:val="21"/>
              </w:rPr>
              <w:t>碳钢钢板</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1000</w:t>
            </w:r>
          </w:p>
        </w:tc>
        <w:tc>
          <w:tcPr>
            <w:tcW w:w="1005" w:type="dxa"/>
            <w:vAlign w:val="center"/>
          </w:tcPr>
          <w:p>
            <w:pPr>
              <w:jc w:val="center"/>
              <w:rPr>
                <w:rFonts w:ascii="宋体" w:hAnsi="宋体"/>
                <w:color w:val="auto"/>
                <w:szCs w:val="21"/>
              </w:rPr>
            </w:pPr>
            <w:r>
              <w:rPr>
                <w:rFonts w:hint="eastAsia" w:ascii="宋体" w:hAnsi="宋体" w:cs="宋体"/>
                <w:color w:val="auto"/>
                <w:szCs w:val="21"/>
              </w:rPr>
              <w:t>公斤</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17</w:t>
            </w:r>
          </w:p>
        </w:tc>
        <w:tc>
          <w:tcPr>
            <w:tcW w:w="3795" w:type="dxa"/>
            <w:vAlign w:val="center"/>
          </w:tcPr>
          <w:p>
            <w:pPr>
              <w:jc w:val="center"/>
              <w:rPr>
                <w:rFonts w:ascii="宋体" w:hAnsi="宋体"/>
                <w:color w:val="auto"/>
                <w:szCs w:val="21"/>
              </w:rPr>
            </w:pPr>
            <w:r>
              <w:rPr>
                <w:rFonts w:hint="eastAsia" w:ascii="宋体" w:hAnsi="宋体" w:cs="宋体"/>
                <w:color w:val="auto"/>
                <w:szCs w:val="21"/>
              </w:rPr>
              <w:t>碳钢钢管</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1000</w:t>
            </w:r>
          </w:p>
        </w:tc>
        <w:tc>
          <w:tcPr>
            <w:tcW w:w="1005" w:type="dxa"/>
            <w:vAlign w:val="center"/>
          </w:tcPr>
          <w:p>
            <w:pPr>
              <w:jc w:val="center"/>
              <w:rPr>
                <w:rFonts w:ascii="宋体" w:hAnsi="宋体"/>
                <w:color w:val="auto"/>
                <w:szCs w:val="21"/>
              </w:rPr>
            </w:pPr>
            <w:r>
              <w:rPr>
                <w:rFonts w:hint="eastAsia" w:ascii="宋体" w:hAnsi="宋体" w:cs="宋体"/>
                <w:color w:val="auto"/>
                <w:szCs w:val="21"/>
              </w:rPr>
              <w:t>公斤</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18</w:t>
            </w:r>
          </w:p>
        </w:tc>
        <w:tc>
          <w:tcPr>
            <w:tcW w:w="3795" w:type="dxa"/>
            <w:vAlign w:val="center"/>
          </w:tcPr>
          <w:p>
            <w:pPr>
              <w:jc w:val="center"/>
              <w:rPr>
                <w:rFonts w:ascii="宋体" w:hAnsi="宋体"/>
                <w:color w:val="auto"/>
                <w:szCs w:val="21"/>
              </w:rPr>
            </w:pPr>
            <w:r>
              <w:rPr>
                <w:rFonts w:hint="eastAsia" w:ascii="宋体" w:hAnsi="宋体" w:cs="宋体"/>
                <w:color w:val="auto"/>
                <w:szCs w:val="21"/>
              </w:rPr>
              <w:t>地坪漆</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200</w:t>
            </w:r>
          </w:p>
        </w:tc>
        <w:tc>
          <w:tcPr>
            <w:tcW w:w="1005" w:type="dxa"/>
            <w:vAlign w:val="center"/>
          </w:tcPr>
          <w:p>
            <w:pPr>
              <w:jc w:val="center"/>
              <w:rPr>
                <w:rFonts w:ascii="宋体" w:hAnsi="宋体"/>
                <w:color w:val="auto"/>
                <w:szCs w:val="21"/>
              </w:rPr>
            </w:pPr>
            <w:r>
              <w:rPr>
                <w:rFonts w:hint="eastAsia" w:ascii="宋体" w:hAnsi="宋体" w:cs="宋体"/>
                <w:color w:val="auto"/>
                <w:szCs w:val="21"/>
              </w:rPr>
              <w:t>平米</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19</w:t>
            </w:r>
          </w:p>
        </w:tc>
        <w:tc>
          <w:tcPr>
            <w:tcW w:w="3795" w:type="dxa"/>
            <w:vAlign w:val="center"/>
          </w:tcPr>
          <w:p>
            <w:pPr>
              <w:jc w:val="center"/>
              <w:rPr>
                <w:rFonts w:ascii="宋体" w:hAnsi="宋体"/>
                <w:color w:val="auto"/>
                <w:szCs w:val="21"/>
              </w:rPr>
            </w:pPr>
            <w:r>
              <w:rPr>
                <w:rFonts w:hint="eastAsia" w:ascii="宋体" w:hAnsi="宋体" w:cs="宋体"/>
                <w:color w:val="auto"/>
                <w:szCs w:val="21"/>
              </w:rPr>
              <w:t>机器人仿真软件</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30</w:t>
            </w:r>
          </w:p>
        </w:tc>
        <w:tc>
          <w:tcPr>
            <w:tcW w:w="1005" w:type="dxa"/>
            <w:vAlign w:val="center"/>
          </w:tcPr>
          <w:p>
            <w:pPr>
              <w:jc w:val="center"/>
              <w:rPr>
                <w:rFonts w:ascii="宋体" w:hAnsi="宋体"/>
                <w:color w:val="auto"/>
                <w:szCs w:val="21"/>
              </w:rPr>
            </w:pPr>
            <w:r>
              <w:rPr>
                <w:rFonts w:hint="eastAsia" w:ascii="宋体" w:hAnsi="宋体" w:cs="宋体"/>
                <w:color w:val="auto"/>
                <w:szCs w:val="21"/>
              </w:rPr>
              <w:t>套</w:t>
            </w:r>
          </w:p>
        </w:tc>
        <w:tc>
          <w:tcPr>
            <w:tcW w:w="2493" w:type="dxa"/>
            <w:vMerge w:val="continue"/>
            <w:vAlign w:val="center"/>
          </w:tcPr>
          <w:p>
            <w:pPr>
              <w:spacing w:line="32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852" w:type="dxa"/>
            <w:vAlign w:val="center"/>
          </w:tcPr>
          <w:p>
            <w:pPr>
              <w:jc w:val="center"/>
              <w:rPr>
                <w:rFonts w:ascii="宋体" w:hAnsi="宋体" w:cs="Arial"/>
                <w:bCs/>
                <w:color w:val="auto"/>
                <w:szCs w:val="21"/>
              </w:rPr>
            </w:pPr>
            <w:r>
              <w:rPr>
                <w:rFonts w:hint="eastAsia" w:ascii="宋体" w:hAnsi="宋体" w:cs="宋体"/>
                <w:color w:val="auto"/>
                <w:szCs w:val="21"/>
              </w:rPr>
              <w:t>20</w:t>
            </w:r>
          </w:p>
        </w:tc>
        <w:tc>
          <w:tcPr>
            <w:tcW w:w="3795" w:type="dxa"/>
            <w:vAlign w:val="center"/>
          </w:tcPr>
          <w:p>
            <w:pPr>
              <w:jc w:val="center"/>
              <w:rPr>
                <w:rFonts w:ascii="宋体" w:hAnsi="宋体"/>
                <w:color w:val="auto"/>
                <w:szCs w:val="21"/>
              </w:rPr>
            </w:pPr>
            <w:r>
              <w:rPr>
                <w:rFonts w:hint="eastAsia" w:ascii="宋体" w:hAnsi="宋体" w:cs="宋体"/>
                <w:color w:val="auto"/>
                <w:szCs w:val="21"/>
              </w:rPr>
              <w:t>焊接机器人培训及工艺教学资源</w:t>
            </w:r>
          </w:p>
        </w:tc>
        <w:tc>
          <w:tcPr>
            <w:tcW w:w="855" w:type="dxa"/>
            <w:vAlign w:val="center"/>
          </w:tcPr>
          <w:p>
            <w:pPr>
              <w:keepNext w:val="0"/>
              <w:keepLines w:val="0"/>
              <w:widowControl/>
              <w:suppressLineNumbers w:val="0"/>
              <w:jc w:val="center"/>
              <w:textAlignment w:val="center"/>
              <w:rPr>
                <w:rFonts w:ascii="宋体" w:hAnsi="宋体"/>
                <w:color w:val="auto"/>
                <w:szCs w:val="21"/>
              </w:rPr>
            </w:pPr>
            <w:r>
              <w:rPr>
                <w:rFonts w:hint="eastAsia" w:ascii="宋体" w:hAnsi="宋体" w:eastAsia="宋体" w:cs="宋体"/>
                <w:i w:val="0"/>
                <w:color w:val="auto"/>
                <w:kern w:val="0"/>
                <w:sz w:val="21"/>
                <w:szCs w:val="21"/>
                <w:u w:val="none"/>
                <w:lang w:val="en-US" w:eastAsia="zh-CN" w:bidi="ar"/>
              </w:rPr>
              <w:t>1</w:t>
            </w:r>
          </w:p>
        </w:tc>
        <w:tc>
          <w:tcPr>
            <w:tcW w:w="1005" w:type="dxa"/>
            <w:vAlign w:val="center"/>
          </w:tcPr>
          <w:p>
            <w:pPr>
              <w:jc w:val="center"/>
              <w:rPr>
                <w:rFonts w:ascii="宋体" w:hAnsi="宋体"/>
                <w:color w:val="auto"/>
                <w:szCs w:val="21"/>
              </w:rPr>
            </w:pPr>
            <w:r>
              <w:rPr>
                <w:rFonts w:hint="eastAsia" w:ascii="宋体" w:hAnsi="宋体" w:cs="宋体"/>
                <w:color w:val="auto"/>
                <w:szCs w:val="21"/>
              </w:rPr>
              <w:t>套</w:t>
            </w:r>
          </w:p>
        </w:tc>
        <w:tc>
          <w:tcPr>
            <w:tcW w:w="2493" w:type="dxa"/>
            <w:vMerge w:val="continue"/>
            <w:vAlign w:val="center"/>
          </w:tcPr>
          <w:p>
            <w:pPr>
              <w:spacing w:line="320" w:lineRule="exact"/>
              <w:jc w:val="center"/>
              <w:rPr>
                <w:rFonts w:ascii="宋体" w:hAnsi="宋体"/>
                <w:color w:val="auto"/>
                <w:szCs w:val="21"/>
              </w:rPr>
            </w:pPr>
          </w:p>
        </w:tc>
      </w:tr>
    </w:tbl>
    <w:p>
      <w:pPr>
        <w:spacing w:line="390" w:lineRule="exact"/>
        <w:ind w:firstLine="422" w:firstLineChars="200"/>
        <w:rPr>
          <w:rFonts w:ascii="宋体" w:hAnsi="宋体"/>
          <w:strike w:val="0"/>
          <w:dstrike w:val="0"/>
          <w:color w:val="auto"/>
          <w:szCs w:val="21"/>
          <w:u w:val="none" w:color="auto"/>
        </w:rPr>
      </w:pPr>
      <w:r>
        <w:rPr>
          <w:rFonts w:hint="eastAsia" w:ascii="宋体" w:hAnsi="宋体"/>
          <w:b/>
          <w:strike w:val="0"/>
          <w:dstrike w:val="0"/>
          <w:color w:val="auto"/>
          <w:szCs w:val="21"/>
          <w:u w:val="none" w:color="auto"/>
        </w:rPr>
        <w:t>四、采购项目预算总金额（人民币）</w:t>
      </w:r>
      <w:r>
        <w:rPr>
          <w:rFonts w:hint="eastAsia" w:ascii="宋体" w:hAnsi="宋体"/>
          <w:strike w:val="0"/>
          <w:dstrike w:val="0"/>
          <w:color w:val="auto"/>
          <w:szCs w:val="21"/>
          <w:u w:val="none" w:color="auto"/>
        </w:rPr>
        <w:t>：</w:t>
      </w:r>
      <w:r>
        <w:rPr>
          <w:rFonts w:hint="eastAsia" w:ascii="Times New Roman" w:hAnsi="Times New Roman"/>
          <w:b/>
          <w:bCs/>
          <w:strike w:val="0"/>
          <w:dstrike w:val="0"/>
          <w:color w:val="auto"/>
          <w:sz w:val="22"/>
          <w:u w:val="none" w:color="auto"/>
          <w:lang w:val="en-US" w:eastAsia="zh-CN"/>
        </w:rPr>
        <w:t>1170000</w:t>
      </w:r>
      <w:r>
        <w:rPr>
          <w:rFonts w:hint="eastAsia" w:ascii="宋体" w:hAnsi="宋体"/>
          <w:strike w:val="0"/>
          <w:dstrike w:val="0"/>
          <w:color w:val="auto"/>
          <w:szCs w:val="21"/>
          <w:u w:val="none" w:color="auto"/>
          <w:lang w:val="en-US" w:eastAsia="zh-CN"/>
        </w:rPr>
        <w:t>元</w:t>
      </w:r>
    </w:p>
    <w:p>
      <w:pPr>
        <w:spacing w:line="390" w:lineRule="exact"/>
        <w:ind w:firstLine="422" w:firstLineChars="200"/>
        <w:rPr>
          <w:rFonts w:ascii="宋体" w:hAnsi="宋体"/>
          <w:b/>
          <w:strike w:val="0"/>
          <w:dstrike w:val="0"/>
          <w:color w:val="auto"/>
          <w:szCs w:val="21"/>
          <w:u w:val="none" w:color="auto"/>
        </w:rPr>
      </w:pPr>
      <w:r>
        <w:rPr>
          <w:rFonts w:hint="eastAsia" w:ascii="宋体" w:hAnsi="宋体"/>
          <w:b/>
          <w:strike w:val="0"/>
          <w:dstrike w:val="0"/>
          <w:color w:val="auto"/>
          <w:szCs w:val="21"/>
          <w:u w:val="none" w:color="auto"/>
        </w:rPr>
        <w:t>五、本项目需要落实的政府采购政策：</w:t>
      </w:r>
    </w:p>
    <w:p>
      <w:pPr>
        <w:spacing w:line="360" w:lineRule="exact"/>
        <w:ind w:firstLine="420" w:firstLineChars="200"/>
        <w:rPr>
          <w:rFonts w:hint="eastAsia" w:ascii="宋体" w:hAnsi="宋体"/>
          <w:strike w:val="0"/>
          <w:dstrike w:val="0"/>
          <w:color w:val="auto"/>
          <w:szCs w:val="21"/>
          <w:u w:val="none" w:color="auto"/>
        </w:rPr>
      </w:pPr>
      <w:r>
        <w:rPr>
          <w:rFonts w:hint="eastAsia" w:ascii="宋体" w:hAnsi="宋体"/>
          <w:strike w:val="0"/>
          <w:dstrike w:val="0"/>
          <w:color w:val="auto"/>
          <w:szCs w:val="21"/>
          <w:u w:val="none" w:color="auto"/>
        </w:rPr>
        <w:t>1、按照《政府采购促进中小企业发展暂行办法》（财库[2011]181号），</w:t>
      </w:r>
      <w:r>
        <w:rPr>
          <w:rFonts w:hint="eastAsia" w:hAnsi="宋体"/>
          <w:strike w:val="0"/>
          <w:dstrike w:val="0"/>
          <w:color w:val="auto"/>
          <w:u w:val="none" w:color="auto"/>
        </w:rPr>
        <w:t>对投标人认定为小型和微型企业且所投产品均为小型、微型企业产品的</w:t>
      </w:r>
      <w:r>
        <w:rPr>
          <w:rFonts w:hint="eastAsia" w:hAnsi="宋体"/>
          <w:strike w:val="0"/>
          <w:dstrike w:val="0"/>
          <w:color w:val="auto"/>
          <w:u w:val="none" w:color="auto"/>
          <w:lang w:eastAsia="zh-CN"/>
        </w:rPr>
        <w:t>投标报价</w:t>
      </w:r>
      <w:r>
        <w:rPr>
          <w:rFonts w:hint="eastAsia" w:ascii="宋体" w:hAnsi="宋体"/>
          <w:strike w:val="0"/>
          <w:dstrike w:val="0"/>
          <w:color w:val="auto"/>
          <w:szCs w:val="21"/>
          <w:u w:val="none" w:color="auto"/>
        </w:rPr>
        <w:t>给予6%的扣除。</w:t>
      </w:r>
    </w:p>
    <w:p>
      <w:pPr>
        <w:spacing w:line="360" w:lineRule="exact"/>
        <w:ind w:firstLine="420" w:firstLineChars="200"/>
        <w:rPr>
          <w:rFonts w:hint="eastAsia" w:ascii="宋体" w:hAnsi="宋体"/>
          <w:strike w:val="0"/>
          <w:dstrike w:val="0"/>
          <w:color w:val="auto"/>
          <w:szCs w:val="21"/>
          <w:u w:val="none" w:color="auto"/>
        </w:rPr>
      </w:pPr>
      <w:r>
        <w:rPr>
          <w:rFonts w:hint="eastAsia" w:ascii="宋体" w:hAnsi="宋体"/>
          <w:strike w:val="0"/>
          <w:dstrike w:val="0"/>
          <w:color w:val="auto"/>
          <w:szCs w:val="21"/>
          <w:u w:val="none" w:color="auto"/>
        </w:rPr>
        <w:t>2、根据财政部、司法部关于政府采购支持监狱企业发展有关问题的通知（财库</w:t>
      </w:r>
      <w:r>
        <w:rPr>
          <w:rFonts w:ascii="宋体" w:hAnsi="宋体"/>
          <w:strike w:val="0"/>
          <w:dstrike w:val="0"/>
          <w:color w:val="auto"/>
          <w:szCs w:val="21"/>
          <w:u w:val="none" w:color="auto"/>
        </w:rPr>
        <w:t>[2014]68</w:t>
      </w:r>
      <w:r>
        <w:rPr>
          <w:rFonts w:hint="eastAsia" w:ascii="宋体" w:hAnsi="宋体"/>
          <w:strike w:val="0"/>
          <w:dstrike w:val="0"/>
          <w:color w:val="auto"/>
          <w:szCs w:val="21"/>
          <w:u w:val="none" w:color="auto"/>
        </w:rPr>
        <w:t>号），监狱企业视同小型、微型企业，享受小型、微型企业评审中价格扣除的政府采购政策。</w:t>
      </w:r>
    </w:p>
    <w:p>
      <w:pPr>
        <w:spacing w:line="340" w:lineRule="exact"/>
        <w:ind w:firstLine="420" w:firstLineChars="200"/>
        <w:rPr>
          <w:rFonts w:hint="eastAsia" w:ascii="宋体" w:hAnsi="宋体"/>
          <w:strike w:val="0"/>
          <w:dstrike w:val="0"/>
          <w:color w:val="auto"/>
          <w:szCs w:val="21"/>
          <w:u w:val="none" w:color="auto"/>
        </w:rPr>
      </w:pPr>
      <w:r>
        <w:rPr>
          <w:rFonts w:hint="eastAsia" w:ascii="宋体" w:hAnsi="宋体"/>
          <w:color w:val="auto"/>
          <w:szCs w:val="21"/>
        </w:rPr>
        <w:t>3.《关于促进残疾人就业政府采购政策的通知》（财库</w:t>
      </w:r>
      <w:r>
        <w:rPr>
          <w:rFonts w:ascii="宋体" w:hAnsi="宋体"/>
          <w:color w:val="auto"/>
          <w:szCs w:val="21"/>
        </w:rPr>
        <w:t>[201</w:t>
      </w:r>
      <w:r>
        <w:rPr>
          <w:rFonts w:hint="eastAsia" w:ascii="宋体" w:hAnsi="宋体"/>
          <w:color w:val="auto"/>
          <w:szCs w:val="21"/>
        </w:rPr>
        <w:t>7</w:t>
      </w:r>
      <w:r>
        <w:rPr>
          <w:rFonts w:ascii="宋体" w:hAnsi="宋体"/>
          <w:color w:val="auto"/>
          <w:szCs w:val="21"/>
        </w:rPr>
        <w:t>]</w:t>
      </w:r>
      <w:r>
        <w:rPr>
          <w:rFonts w:hint="eastAsia" w:ascii="宋体" w:hAnsi="宋体"/>
          <w:color w:val="auto"/>
          <w:szCs w:val="21"/>
        </w:rPr>
        <w:t>141号）。</w:t>
      </w:r>
    </w:p>
    <w:p>
      <w:pPr>
        <w:spacing w:line="380" w:lineRule="exact"/>
        <w:ind w:firstLine="420" w:firstLineChars="200"/>
        <w:rPr>
          <w:rFonts w:hint="eastAsia" w:ascii="宋体" w:hAnsi="宋体"/>
          <w:strike w:val="0"/>
          <w:dstrike w:val="0"/>
          <w:color w:val="auto"/>
          <w:szCs w:val="21"/>
          <w:u w:val="none" w:color="auto"/>
        </w:rPr>
      </w:pPr>
      <w:r>
        <w:rPr>
          <w:rFonts w:hint="eastAsia" w:ascii="宋体" w:hAnsi="宋体" w:cs="宋体"/>
          <w:strike w:val="0"/>
          <w:dstrike w:val="0"/>
          <w:color w:val="auto"/>
          <w:u w:val="none" w:color="auto"/>
          <w:lang w:val="en-US" w:eastAsia="zh-CN"/>
        </w:rPr>
        <w:t>4</w:t>
      </w:r>
      <w:r>
        <w:rPr>
          <w:rFonts w:hint="eastAsia" w:ascii="宋体" w:hAnsi="宋体" w:cs="宋体"/>
          <w:strike w:val="0"/>
          <w:dstrike w:val="0"/>
          <w:color w:val="auto"/>
          <w:u w:val="none" w:color="auto"/>
        </w:rPr>
        <w:t>. 优先采购环境标志产品、节能产品。根据《国务院办公厅关于建立政府强制采购节能产品制度的通知》（国办发[2007]51号）和财政部、发展改革委发布的《节能产品政府采购实施意见》（财库[2004]185号）的规定，计算机设备（台式计算机、便携式计算机和平板式微型计算机）、输入输出设备（激光打印机、针式打印机、液晶显示器）、制冷空调设备、镇流器（管型荧光灯镇流器）、生活用电器（空调机、电热水器）、照明设备（普通照明用自镇流荧光灯、普通照明用双端荧光灯和高压钠灯）、电视设备、视频监控设备、便器、水嘴等为政府强制采购节能产品，</w:t>
      </w:r>
      <w:r>
        <w:rPr>
          <w:rFonts w:hint="eastAsia" w:ascii="宋体" w:hAnsi="宋体" w:cs="宋体"/>
          <w:strike w:val="0"/>
          <w:dstrike w:val="0"/>
          <w:color w:val="auto"/>
          <w:u w:val="none" w:color="auto"/>
          <w:lang w:eastAsia="zh-CN"/>
        </w:rPr>
        <w:t>投标</w:t>
      </w:r>
      <w:r>
        <w:rPr>
          <w:rFonts w:hint="eastAsia" w:ascii="宋体" w:hAnsi="宋体" w:cs="宋体"/>
          <w:strike w:val="0"/>
          <w:dstrike w:val="0"/>
          <w:color w:val="auto"/>
          <w:u w:val="none" w:color="auto"/>
        </w:rPr>
        <w:t>人的</w:t>
      </w:r>
      <w:r>
        <w:rPr>
          <w:rFonts w:hint="eastAsia" w:ascii="宋体" w:hAnsi="宋体" w:cs="宋体"/>
          <w:strike w:val="0"/>
          <w:dstrike w:val="0"/>
          <w:color w:val="auto"/>
          <w:u w:val="none" w:color="auto"/>
          <w:lang w:eastAsia="zh-CN"/>
        </w:rPr>
        <w:t>投标</w:t>
      </w:r>
      <w:r>
        <w:rPr>
          <w:rFonts w:hint="eastAsia" w:ascii="宋体" w:hAnsi="宋体" w:cs="宋体"/>
          <w:strike w:val="0"/>
          <w:dstrike w:val="0"/>
          <w:color w:val="auto"/>
          <w:u w:val="none" w:color="auto"/>
        </w:rPr>
        <w:t xml:space="preserve">货物必须使用财政部现行《节能产品政府采购清单》目录内的产品。 </w:t>
      </w:r>
    </w:p>
    <w:p>
      <w:pPr>
        <w:spacing w:line="390" w:lineRule="exact"/>
        <w:ind w:firstLine="422" w:firstLineChars="200"/>
        <w:rPr>
          <w:rFonts w:ascii="宋体" w:hAnsi="宋体"/>
          <w:b/>
          <w:strike w:val="0"/>
          <w:dstrike w:val="0"/>
          <w:color w:val="auto"/>
          <w:szCs w:val="21"/>
          <w:u w:val="none" w:color="auto"/>
        </w:rPr>
      </w:pPr>
      <w:r>
        <w:rPr>
          <w:rFonts w:hint="eastAsia" w:ascii="宋体" w:hAnsi="宋体"/>
          <w:b/>
          <w:strike w:val="0"/>
          <w:dstrike w:val="0"/>
          <w:color w:val="auto"/>
          <w:szCs w:val="21"/>
          <w:u w:val="none" w:color="auto"/>
        </w:rPr>
        <w:t>六、投标人资格要求：</w:t>
      </w:r>
    </w:p>
    <w:p>
      <w:pPr>
        <w:spacing w:line="390" w:lineRule="exact"/>
        <w:ind w:firstLine="420" w:firstLineChars="200"/>
        <w:rPr>
          <w:rFonts w:hint="eastAsia" w:ascii="宋体" w:hAnsi="宋体"/>
          <w:color w:val="auto"/>
        </w:rPr>
      </w:pPr>
      <w:r>
        <w:rPr>
          <w:rFonts w:hint="eastAsia" w:ascii="宋体" w:hAnsi="宋体"/>
          <w:strike w:val="0"/>
          <w:dstrike w:val="0"/>
          <w:color w:val="auto"/>
          <w:szCs w:val="21"/>
          <w:u w:val="none" w:color="auto"/>
        </w:rPr>
        <w:t>1、</w:t>
      </w:r>
      <w:r>
        <w:rPr>
          <w:rFonts w:hint="eastAsia" w:ascii="宋体" w:hAnsi="宋体"/>
          <w:color w:val="auto"/>
        </w:rPr>
        <w:t xml:space="preserve"> 符合《中华人民共和国政府采购法》第二十二条和《政府采购法实施条例》第十八条规定，具备合法资格的供应商；</w:t>
      </w:r>
    </w:p>
    <w:p>
      <w:pPr>
        <w:spacing w:line="390" w:lineRule="exact"/>
        <w:ind w:firstLine="420" w:firstLineChars="200"/>
        <w:rPr>
          <w:rFonts w:ascii="宋体" w:hAnsi="宋体" w:cs="Arial"/>
          <w:strike w:val="0"/>
          <w:dstrike w:val="0"/>
          <w:color w:val="auto"/>
          <w:szCs w:val="21"/>
          <w:u w:val="none" w:color="auto"/>
        </w:rPr>
      </w:pPr>
      <w:r>
        <w:rPr>
          <w:rFonts w:hint="eastAsia" w:ascii="宋体" w:hAnsi="宋体"/>
          <w:strike w:val="0"/>
          <w:dstrike w:val="0"/>
          <w:color w:val="auto"/>
          <w:szCs w:val="21"/>
          <w:u w:val="none" w:color="auto"/>
          <w:lang w:val="en-US" w:eastAsia="zh-CN"/>
        </w:rPr>
        <w:t>2、</w:t>
      </w:r>
      <w:r>
        <w:rPr>
          <w:rFonts w:hint="eastAsia" w:ascii="宋体" w:hAnsi="宋体" w:cs="Arial"/>
          <w:strike w:val="0"/>
          <w:dstrike w:val="0"/>
          <w:color w:val="auto"/>
          <w:szCs w:val="21"/>
          <w:u w:val="none" w:color="auto"/>
        </w:rPr>
        <w:t>本项目不接受未购买本招标文件的</w:t>
      </w:r>
      <w:r>
        <w:rPr>
          <w:rFonts w:hint="eastAsia" w:ascii="宋体" w:hAnsi="宋体"/>
          <w:strike w:val="0"/>
          <w:dstrike w:val="0"/>
          <w:color w:val="auto"/>
          <w:szCs w:val="21"/>
          <w:u w:val="none" w:color="auto"/>
        </w:rPr>
        <w:t>供应商</w:t>
      </w:r>
      <w:r>
        <w:rPr>
          <w:rFonts w:hint="eastAsia" w:ascii="宋体" w:hAnsi="宋体" w:cs="Arial"/>
          <w:strike w:val="0"/>
          <w:dstrike w:val="0"/>
          <w:color w:val="auto"/>
          <w:szCs w:val="21"/>
          <w:u w:val="none" w:color="auto"/>
        </w:rPr>
        <w:t>投标。</w:t>
      </w:r>
    </w:p>
    <w:p>
      <w:pPr>
        <w:spacing w:line="390" w:lineRule="exact"/>
        <w:ind w:firstLine="420" w:firstLineChars="200"/>
        <w:rPr>
          <w:rFonts w:hint="eastAsia" w:ascii="宋体" w:hAnsi="宋体" w:cs="Arial"/>
          <w:strike w:val="0"/>
          <w:dstrike w:val="0"/>
          <w:color w:val="auto"/>
          <w:szCs w:val="21"/>
          <w:u w:val="none" w:color="auto"/>
        </w:rPr>
      </w:pPr>
      <w:r>
        <w:rPr>
          <w:rFonts w:hint="eastAsia" w:ascii="宋体" w:hAnsi="宋体" w:cs="Arial"/>
          <w:strike w:val="0"/>
          <w:dstrike w:val="0"/>
          <w:color w:val="auto"/>
          <w:szCs w:val="21"/>
          <w:u w:val="none" w:color="auto"/>
          <w:lang w:val="en-US" w:eastAsia="zh-CN"/>
        </w:rPr>
        <w:t>3</w:t>
      </w:r>
      <w:r>
        <w:rPr>
          <w:rFonts w:hint="eastAsia" w:ascii="宋体" w:hAnsi="宋体" w:cs="Arial"/>
          <w:strike w:val="0"/>
          <w:dstrike w:val="0"/>
          <w:color w:val="auto"/>
          <w:szCs w:val="21"/>
          <w:u w:val="none" w:color="auto"/>
        </w:rPr>
        <w:t>、本项目不接受联合体投标。</w:t>
      </w:r>
    </w:p>
    <w:p>
      <w:pPr>
        <w:spacing w:line="390" w:lineRule="exact"/>
        <w:ind w:firstLine="422" w:firstLineChars="200"/>
        <w:rPr>
          <w:rFonts w:hint="eastAsia" w:ascii="宋体" w:hAnsi="宋体"/>
          <w:b/>
          <w:strike w:val="0"/>
          <w:dstrike w:val="0"/>
          <w:color w:val="auto"/>
          <w:szCs w:val="21"/>
          <w:u w:val="none" w:color="auto"/>
        </w:rPr>
      </w:pPr>
      <w:r>
        <w:rPr>
          <w:rFonts w:hint="eastAsia" w:ascii="宋体" w:hAnsi="宋体"/>
          <w:b/>
          <w:strike w:val="0"/>
          <w:dstrike w:val="0"/>
          <w:color w:val="auto"/>
          <w:szCs w:val="21"/>
          <w:u w:val="none" w:color="auto"/>
        </w:rPr>
        <w:t>七、供应商网上报名要求：</w:t>
      </w:r>
    </w:p>
    <w:p>
      <w:pPr>
        <w:spacing w:line="390" w:lineRule="exact"/>
        <w:ind w:firstLine="420" w:firstLineChars="200"/>
        <w:rPr>
          <w:rFonts w:hint="eastAsia" w:ascii="宋体" w:hAnsi="宋体" w:cs="Arial"/>
          <w:strike w:val="0"/>
          <w:dstrike w:val="0"/>
          <w:color w:val="auto"/>
          <w:szCs w:val="21"/>
          <w:u w:val="none" w:color="auto"/>
        </w:rPr>
      </w:pPr>
      <w:r>
        <w:rPr>
          <w:rFonts w:hint="eastAsia" w:ascii="宋体" w:hAnsi="宋体" w:cs="Arial"/>
          <w:strike w:val="0"/>
          <w:dstrike w:val="0"/>
          <w:color w:val="auto"/>
          <w:szCs w:val="21"/>
          <w:u w:val="none" w:color="auto"/>
        </w:rPr>
        <w:t>1、潜在供应商在桂林市公共资源交易中心平台（http://ggzy.guilin.cn）以登录或注册方式完成网上报名。</w:t>
      </w:r>
    </w:p>
    <w:p>
      <w:pPr>
        <w:spacing w:line="390" w:lineRule="exact"/>
        <w:ind w:firstLine="420" w:firstLineChars="200"/>
        <w:rPr>
          <w:rFonts w:ascii="宋体" w:hAnsi="宋体"/>
          <w:strike w:val="0"/>
          <w:dstrike w:val="0"/>
          <w:color w:val="auto"/>
          <w:szCs w:val="21"/>
          <w:u w:val="none" w:color="auto"/>
        </w:rPr>
      </w:pPr>
      <w:r>
        <w:rPr>
          <w:rFonts w:hint="eastAsia" w:ascii="宋体" w:hAnsi="宋体"/>
          <w:strike w:val="0"/>
          <w:dstrike w:val="0"/>
          <w:color w:val="auto"/>
          <w:szCs w:val="21"/>
          <w:u w:val="none" w:color="auto"/>
        </w:rPr>
        <w:t>2、发售时间（</w:t>
      </w:r>
      <w:r>
        <w:rPr>
          <w:rFonts w:hint="eastAsia" w:ascii="宋体" w:hAnsi="宋体" w:cs="Arial"/>
          <w:strike w:val="0"/>
          <w:dstrike w:val="0"/>
          <w:color w:val="auto"/>
          <w:szCs w:val="21"/>
          <w:u w:val="none" w:color="auto"/>
        </w:rPr>
        <w:t>报名时间</w:t>
      </w:r>
      <w:r>
        <w:rPr>
          <w:rFonts w:hint="eastAsia" w:ascii="宋体" w:hAnsi="宋体"/>
          <w:strike w:val="0"/>
          <w:dstrike w:val="0"/>
          <w:color w:val="auto"/>
          <w:szCs w:val="21"/>
          <w:u w:val="none" w:color="auto"/>
        </w:rPr>
        <w:t>）：2017年</w:t>
      </w:r>
      <w:r>
        <w:rPr>
          <w:rFonts w:hint="eastAsia" w:ascii="宋体" w:hAnsi="宋体"/>
          <w:strike w:val="0"/>
          <w:dstrike w:val="0"/>
          <w:color w:val="auto"/>
          <w:szCs w:val="21"/>
          <w:u w:val="none" w:color="auto"/>
          <w:lang w:val="en-US" w:eastAsia="zh-CN"/>
        </w:rPr>
        <w:t>11</w:t>
      </w:r>
      <w:r>
        <w:rPr>
          <w:rFonts w:hint="eastAsia" w:ascii="宋体" w:hAnsi="宋体"/>
          <w:strike w:val="0"/>
          <w:dstrike w:val="0"/>
          <w:color w:val="auto"/>
          <w:szCs w:val="21"/>
          <w:u w:val="none" w:color="auto"/>
        </w:rPr>
        <w:t>月</w:t>
      </w:r>
      <w:r>
        <w:rPr>
          <w:rFonts w:hint="eastAsia" w:ascii="宋体" w:hAnsi="宋体"/>
          <w:strike w:val="0"/>
          <w:dstrike w:val="0"/>
          <w:color w:val="auto"/>
          <w:szCs w:val="21"/>
          <w:u w:val="none" w:color="auto"/>
          <w:lang w:val="en-US" w:eastAsia="zh-CN"/>
        </w:rPr>
        <w:t>22</w:t>
      </w:r>
      <w:r>
        <w:rPr>
          <w:rFonts w:hint="eastAsia" w:ascii="宋体" w:hAnsi="宋体"/>
          <w:strike w:val="0"/>
          <w:dstrike w:val="0"/>
          <w:color w:val="auto"/>
          <w:szCs w:val="21"/>
          <w:u w:val="none" w:color="auto"/>
        </w:rPr>
        <w:t>日</w:t>
      </w:r>
      <w:r>
        <w:rPr>
          <w:rFonts w:hint="eastAsia" w:ascii="宋体" w:hAnsi="宋体"/>
          <w:strike w:val="0"/>
          <w:dstrike w:val="0"/>
          <w:color w:val="auto"/>
          <w:szCs w:val="21"/>
          <w:highlight w:val="none"/>
          <w:u w:val="none" w:color="auto"/>
        </w:rPr>
        <w:t>公告发布之时</w:t>
      </w:r>
      <w:r>
        <w:rPr>
          <w:rFonts w:hint="eastAsia" w:ascii="宋体" w:hAnsi="宋体"/>
          <w:strike w:val="0"/>
          <w:dstrike w:val="0"/>
          <w:color w:val="auto"/>
          <w:szCs w:val="21"/>
          <w:u w:val="none" w:color="auto"/>
        </w:rPr>
        <w:t>起至2017年</w:t>
      </w:r>
      <w:r>
        <w:rPr>
          <w:rFonts w:hint="eastAsia" w:ascii="宋体" w:hAnsi="宋体"/>
          <w:strike w:val="0"/>
          <w:dstrike w:val="0"/>
          <w:color w:val="auto"/>
          <w:szCs w:val="21"/>
          <w:u w:val="none" w:color="auto"/>
          <w:lang w:val="en-US" w:eastAsia="zh-CN"/>
        </w:rPr>
        <w:t>11</w:t>
      </w:r>
      <w:r>
        <w:rPr>
          <w:rFonts w:hint="eastAsia" w:ascii="宋体" w:hAnsi="宋体"/>
          <w:strike w:val="0"/>
          <w:dstrike w:val="0"/>
          <w:color w:val="auto"/>
          <w:szCs w:val="21"/>
          <w:u w:val="none" w:color="auto"/>
        </w:rPr>
        <w:t>月</w:t>
      </w:r>
      <w:r>
        <w:rPr>
          <w:rFonts w:hint="eastAsia" w:ascii="宋体" w:hAnsi="宋体"/>
          <w:strike w:val="0"/>
          <w:dstrike w:val="0"/>
          <w:color w:val="auto"/>
          <w:szCs w:val="21"/>
          <w:u w:val="none" w:color="auto"/>
          <w:lang w:val="en-US" w:eastAsia="zh-CN"/>
        </w:rPr>
        <w:t>29</w:t>
      </w:r>
      <w:r>
        <w:rPr>
          <w:rFonts w:hint="eastAsia" w:ascii="宋体" w:hAnsi="宋体"/>
          <w:strike w:val="0"/>
          <w:dstrike w:val="0"/>
          <w:color w:val="auto"/>
          <w:szCs w:val="21"/>
          <w:u w:val="none" w:color="auto"/>
        </w:rPr>
        <w:t>日</w:t>
      </w:r>
      <w:r>
        <w:rPr>
          <w:rFonts w:hint="eastAsia" w:ascii="宋体" w:hAnsi="宋体"/>
          <w:strike w:val="0"/>
          <w:dstrike w:val="0"/>
          <w:color w:val="auto"/>
          <w:szCs w:val="21"/>
          <w:u w:val="none" w:color="auto"/>
          <w:lang w:val="en-US" w:eastAsia="zh-CN"/>
        </w:rPr>
        <w:t>17:30</w:t>
      </w:r>
      <w:r>
        <w:rPr>
          <w:rFonts w:hint="eastAsia" w:ascii="宋体" w:hAnsi="宋体"/>
          <w:strike w:val="0"/>
          <w:dstrike w:val="0"/>
          <w:color w:val="auto"/>
          <w:szCs w:val="21"/>
          <w:u w:val="none" w:color="auto"/>
        </w:rPr>
        <w:t>止。</w:t>
      </w:r>
    </w:p>
    <w:p>
      <w:pPr>
        <w:spacing w:line="390" w:lineRule="exact"/>
        <w:ind w:firstLine="420" w:firstLineChars="200"/>
        <w:rPr>
          <w:rFonts w:hint="eastAsia" w:ascii="宋体" w:hAnsi="宋体"/>
          <w:strike w:val="0"/>
          <w:dstrike w:val="0"/>
          <w:color w:val="auto"/>
          <w:szCs w:val="21"/>
          <w:u w:val="none" w:color="auto"/>
        </w:rPr>
      </w:pPr>
      <w:r>
        <w:rPr>
          <w:rFonts w:hint="eastAsia" w:ascii="宋体" w:hAnsi="宋体"/>
          <w:strike w:val="0"/>
          <w:dstrike w:val="0"/>
          <w:color w:val="auto"/>
          <w:szCs w:val="21"/>
          <w:u w:val="none" w:color="auto"/>
        </w:rPr>
        <w:t>3、售价：招标文件工本费每本250元，售后不退。</w:t>
      </w:r>
    </w:p>
    <w:p>
      <w:pPr>
        <w:spacing w:line="390" w:lineRule="exact"/>
        <w:ind w:firstLine="420" w:firstLineChars="200"/>
        <w:rPr>
          <w:rFonts w:hint="eastAsia" w:ascii="宋体" w:hAnsi="宋体"/>
          <w:color w:val="auto"/>
          <w:szCs w:val="21"/>
        </w:rPr>
      </w:pPr>
      <w:r>
        <w:rPr>
          <w:rFonts w:hint="eastAsia" w:ascii="宋体" w:hAnsi="宋体"/>
          <w:strike w:val="0"/>
          <w:dstrike w:val="0"/>
          <w:color w:val="auto"/>
          <w:szCs w:val="21"/>
          <w:u w:val="none" w:color="auto"/>
        </w:rPr>
        <w:t>4、获取招标文件的方式：</w:t>
      </w:r>
      <w:r>
        <w:rPr>
          <w:rFonts w:hint="eastAsia" w:ascii="宋体" w:hAnsi="宋体"/>
          <w:color w:val="auto"/>
          <w:szCs w:val="21"/>
        </w:rPr>
        <w:t>潜在供应商登</w:t>
      </w:r>
      <w:r>
        <w:rPr>
          <w:rFonts w:hint="eastAsia" w:ascii="宋体" w:hAnsi="宋体"/>
          <w:color w:val="auto"/>
          <w:szCs w:val="21"/>
          <w:lang w:eastAsia="zh-CN"/>
        </w:rPr>
        <w:t>录</w:t>
      </w:r>
      <w:r>
        <w:rPr>
          <w:rFonts w:hint="eastAsia" w:ascii="宋体" w:hAnsi="宋体"/>
          <w:color w:val="auto"/>
          <w:szCs w:val="21"/>
        </w:rPr>
        <w:t>桂林市公共资源交易中心网（http://ggzy.guilin.cn）完成网上报名后，于招标文件发售时间内缴纳招标文件工本费，并从网上下载招标文件电子版，同时打印购买招标文件支付成功的回执码。</w:t>
      </w:r>
    </w:p>
    <w:p>
      <w:pPr>
        <w:spacing w:line="340" w:lineRule="exact"/>
        <w:ind w:firstLine="422" w:firstLineChars="200"/>
        <w:rPr>
          <w:rFonts w:hint="eastAsia" w:ascii="宋体" w:hAnsi="宋体"/>
          <w:color w:val="auto"/>
          <w:szCs w:val="21"/>
        </w:rPr>
      </w:pPr>
      <w:r>
        <w:rPr>
          <w:rFonts w:hint="eastAsia" w:ascii="宋体" w:hAnsi="宋体"/>
          <w:b/>
          <w:bCs/>
          <w:color w:val="auto"/>
          <w:szCs w:val="21"/>
          <w:lang w:eastAsia="zh-CN"/>
        </w:rPr>
        <w:t>八</w:t>
      </w:r>
      <w:r>
        <w:rPr>
          <w:rFonts w:hint="eastAsia" w:ascii="宋体" w:hAnsi="宋体"/>
          <w:b/>
          <w:bCs/>
          <w:color w:val="auto"/>
          <w:szCs w:val="21"/>
        </w:rPr>
        <w:t>、公告期限：</w:t>
      </w:r>
      <w:r>
        <w:rPr>
          <w:rFonts w:hint="eastAsia" w:ascii="宋体" w:hAnsi="宋体"/>
          <w:color w:val="auto"/>
          <w:szCs w:val="21"/>
        </w:rPr>
        <w:t>2017年</w:t>
      </w:r>
      <w:r>
        <w:rPr>
          <w:rFonts w:hint="eastAsia" w:ascii="宋体" w:hAnsi="宋体"/>
          <w:color w:val="auto"/>
          <w:szCs w:val="21"/>
          <w:lang w:val="en-US" w:eastAsia="zh-CN"/>
        </w:rPr>
        <w:t>11</w:t>
      </w:r>
      <w:r>
        <w:rPr>
          <w:rFonts w:hint="eastAsia" w:ascii="宋体" w:hAnsi="宋体"/>
          <w:color w:val="auto"/>
          <w:szCs w:val="21"/>
        </w:rPr>
        <w:t>月</w:t>
      </w:r>
      <w:r>
        <w:rPr>
          <w:rFonts w:hint="eastAsia" w:ascii="宋体" w:hAnsi="宋体"/>
          <w:color w:val="auto"/>
          <w:szCs w:val="21"/>
          <w:lang w:val="en-US" w:eastAsia="zh-CN"/>
        </w:rPr>
        <w:t>22</w:t>
      </w:r>
      <w:r>
        <w:rPr>
          <w:rFonts w:hint="eastAsia" w:ascii="宋体" w:hAnsi="宋体"/>
          <w:color w:val="auto"/>
          <w:szCs w:val="21"/>
        </w:rPr>
        <w:t xml:space="preserve"> 日至2017年</w:t>
      </w:r>
      <w:r>
        <w:rPr>
          <w:rFonts w:hint="eastAsia" w:ascii="宋体" w:hAnsi="宋体"/>
          <w:color w:val="auto"/>
          <w:szCs w:val="21"/>
          <w:lang w:val="en-US" w:eastAsia="zh-CN"/>
        </w:rPr>
        <w:t>11</w:t>
      </w:r>
      <w:r>
        <w:rPr>
          <w:rFonts w:hint="eastAsia" w:ascii="宋体" w:hAnsi="宋体"/>
          <w:color w:val="auto"/>
          <w:szCs w:val="21"/>
        </w:rPr>
        <w:t xml:space="preserve">月 </w:t>
      </w:r>
      <w:r>
        <w:rPr>
          <w:rFonts w:hint="eastAsia" w:ascii="宋体" w:hAnsi="宋体"/>
          <w:color w:val="auto"/>
          <w:szCs w:val="21"/>
          <w:lang w:val="en-US" w:eastAsia="zh-CN"/>
        </w:rPr>
        <w:t>29</w:t>
      </w:r>
      <w:r>
        <w:rPr>
          <w:rFonts w:hint="eastAsia" w:ascii="宋体" w:hAnsi="宋体"/>
          <w:color w:val="auto"/>
          <w:szCs w:val="21"/>
        </w:rPr>
        <w:t>日。</w:t>
      </w:r>
    </w:p>
    <w:p>
      <w:pPr>
        <w:spacing w:line="390" w:lineRule="exact"/>
        <w:ind w:firstLine="422" w:firstLineChars="200"/>
        <w:rPr>
          <w:rFonts w:ascii="宋体" w:hAnsi="宋体" w:cs="Arial"/>
          <w:strike w:val="0"/>
          <w:dstrike w:val="0"/>
          <w:color w:val="auto"/>
          <w:szCs w:val="21"/>
          <w:u w:val="none" w:color="auto"/>
        </w:rPr>
      </w:pPr>
      <w:r>
        <w:rPr>
          <w:rFonts w:hint="eastAsia" w:ascii="宋体" w:hAnsi="宋体"/>
          <w:b/>
          <w:strike w:val="0"/>
          <w:dstrike w:val="0"/>
          <w:color w:val="auto"/>
          <w:szCs w:val="21"/>
          <w:u w:val="none" w:color="auto"/>
          <w:lang w:eastAsia="zh-CN"/>
        </w:rPr>
        <w:t>九</w:t>
      </w:r>
      <w:r>
        <w:rPr>
          <w:rFonts w:hint="eastAsia" w:ascii="宋体" w:hAnsi="宋体"/>
          <w:b/>
          <w:strike w:val="0"/>
          <w:dstrike w:val="0"/>
          <w:color w:val="auto"/>
          <w:szCs w:val="21"/>
          <w:u w:val="none" w:color="auto"/>
        </w:rPr>
        <w:t>、投标保证金（人民币）</w:t>
      </w:r>
      <w:r>
        <w:rPr>
          <w:rFonts w:hint="eastAsia" w:ascii="宋体" w:hAnsi="宋体"/>
          <w:strike w:val="0"/>
          <w:dstrike w:val="0"/>
          <w:color w:val="auto"/>
          <w:szCs w:val="21"/>
          <w:u w:val="none" w:color="auto"/>
        </w:rPr>
        <w:t>：</w:t>
      </w:r>
      <w:r>
        <w:rPr>
          <w:rFonts w:ascii="宋体" w:hAnsi="宋体"/>
          <w:color w:val="auto"/>
        </w:rPr>
        <w:t xml:space="preserve"> </w:t>
      </w:r>
      <w:r>
        <w:rPr>
          <w:rFonts w:hint="eastAsia" w:ascii="宋体" w:hAnsi="宋体"/>
          <w:color w:val="auto"/>
          <w:lang w:eastAsia="zh-CN"/>
        </w:rPr>
        <w:t>壹万壹仟柒佰元整（￥11700.00）</w:t>
      </w:r>
      <w:r>
        <w:rPr>
          <w:rFonts w:hint="eastAsia" w:ascii="宋体" w:hAnsi="宋体" w:cs="Arial"/>
          <w:strike w:val="0"/>
          <w:dstrike w:val="0"/>
          <w:color w:val="auto"/>
          <w:szCs w:val="21"/>
          <w:u w:val="none" w:color="auto"/>
        </w:rPr>
        <w:t>（须足额交纳</w:t>
      </w:r>
      <w:r>
        <w:rPr>
          <w:rFonts w:hint="eastAsia" w:ascii="宋体" w:hAnsi="宋体" w:cs="Arial"/>
          <w:strike w:val="0"/>
          <w:dstrike w:val="0"/>
          <w:color w:val="auto"/>
          <w:szCs w:val="21"/>
          <w:u w:val="none" w:color="auto"/>
          <w:lang w:eastAsia="zh-CN"/>
        </w:rPr>
        <w:t>）</w:t>
      </w:r>
      <w:r>
        <w:rPr>
          <w:rFonts w:hint="eastAsia" w:ascii="宋体" w:hAnsi="宋体"/>
          <w:strike w:val="0"/>
          <w:dstrike w:val="0"/>
          <w:color w:val="auto"/>
          <w:szCs w:val="21"/>
          <w:u w:val="none" w:color="auto"/>
          <w:lang w:val="en-US" w:eastAsia="zh-CN"/>
        </w:rPr>
        <w:t>。</w:t>
      </w:r>
    </w:p>
    <w:p>
      <w:pPr>
        <w:spacing w:line="340" w:lineRule="exact"/>
        <w:ind w:firstLine="420" w:firstLineChars="200"/>
        <w:rPr>
          <w:rFonts w:hint="eastAsia" w:ascii="宋体" w:hAnsi="宋体"/>
          <w:color w:val="auto"/>
          <w:szCs w:val="21"/>
        </w:rPr>
      </w:pPr>
      <w:r>
        <w:rPr>
          <w:rFonts w:hint="eastAsia" w:ascii="宋体" w:hAnsi="宋体"/>
          <w:color w:val="auto"/>
          <w:szCs w:val="21"/>
        </w:rPr>
        <w:t xml:space="preserve">投标人应于投标截止时间 </w:t>
      </w:r>
      <w:r>
        <w:rPr>
          <w:rFonts w:hint="eastAsia" w:ascii="宋体" w:hAnsi="宋体"/>
          <w:color w:val="auto"/>
          <w:szCs w:val="21"/>
          <w:lang w:val="en-US" w:eastAsia="zh-CN"/>
        </w:rPr>
        <w:t>2017</w:t>
      </w:r>
      <w:r>
        <w:rPr>
          <w:rFonts w:hint="eastAsia" w:ascii="宋体" w:hAnsi="宋体"/>
          <w:color w:val="auto"/>
          <w:szCs w:val="21"/>
        </w:rPr>
        <w:t>年</w:t>
      </w:r>
      <w:r>
        <w:rPr>
          <w:rFonts w:hint="eastAsia" w:ascii="宋体" w:hAnsi="宋体"/>
          <w:color w:val="auto"/>
          <w:szCs w:val="21"/>
          <w:lang w:val="en-US" w:eastAsia="zh-CN"/>
        </w:rPr>
        <w:t>12</w:t>
      </w:r>
      <w:r>
        <w:rPr>
          <w:rFonts w:hint="eastAsia" w:ascii="宋体" w:hAnsi="宋体"/>
          <w:color w:val="auto"/>
          <w:szCs w:val="21"/>
        </w:rPr>
        <w:t>月</w:t>
      </w:r>
      <w:r>
        <w:rPr>
          <w:rFonts w:hint="eastAsia" w:ascii="宋体" w:hAnsi="宋体"/>
          <w:color w:val="auto"/>
          <w:szCs w:val="21"/>
          <w:lang w:val="en-US" w:eastAsia="zh-CN"/>
        </w:rPr>
        <w:t>13</w:t>
      </w:r>
      <w:r>
        <w:rPr>
          <w:rFonts w:hint="eastAsia" w:ascii="宋体" w:hAnsi="宋体"/>
          <w:color w:val="auto"/>
          <w:szCs w:val="21"/>
        </w:rPr>
        <w:t>日</w:t>
      </w:r>
      <w:r>
        <w:rPr>
          <w:rFonts w:hint="eastAsia" w:ascii="宋体" w:hAnsi="宋体"/>
          <w:color w:val="auto"/>
          <w:szCs w:val="21"/>
          <w:lang w:val="en-US" w:eastAsia="zh-CN"/>
        </w:rPr>
        <w:t>10</w:t>
      </w:r>
      <w:r>
        <w:rPr>
          <w:rFonts w:hint="eastAsia" w:ascii="宋体" w:hAnsi="宋体"/>
          <w:color w:val="auto"/>
          <w:szCs w:val="21"/>
        </w:rPr>
        <w:t xml:space="preserve">时 </w:t>
      </w:r>
      <w:r>
        <w:rPr>
          <w:rFonts w:hint="eastAsia" w:ascii="宋体" w:hAnsi="宋体"/>
          <w:color w:val="auto"/>
          <w:szCs w:val="21"/>
          <w:lang w:val="en-US" w:eastAsia="zh-CN"/>
        </w:rPr>
        <w:t>30</w:t>
      </w:r>
      <w:r>
        <w:rPr>
          <w:rFonts w:hint="eastAsia" w:ascii="宋体" w:hAnsi="宋体"/>
          <w:color w:val="auto"/>
          <w:szCs w:val="21"/>
        </w:rPr>
        <w:t>分前将投标保证金从投标人银行账户通过网银转账方式缴纳，投标保证金缴纳银行账户信息请登录桂林市公共资源交易平台（http://ggzy.guilin.cn）自行查看。</w:t>
      </w:r>
    </w:p>
    <w:p>
      <w:pPr>
        <w:spacing w:line="390" w:lineRule="exact"/>
        <w:ind w:firstLine="422" w:firstLineChars="200"/>
        <w:rPr>
          <w:rFonts w:ascii="宋体" w:hAnsi="宋体"/>
          <w:b/>
          <w:strike w:val="0"/>
          <w:dstrike w:val="0"/>
          <w:color w:val="auto"/>
          <w:szCs w:val="21"/>
          <w:u w:val="none" w:color="auto"/>
        </w:rPr>
      </w:pPr>
      <w:r>
        <w:rPr>
          <w:rFonts w:hint="eastAsia" w:ascii="宋体" w:hAnsi="宋体"/>
          <w:b/>
          <w:strike w:val="0"/>
          <w:dstrike w:val="0"/>
          <w:color w:val="auto"/>
          <w:szCs w:val="21"/>
          <w:u w:val="none" w:color="auto"/>
          <w:lang w:eastAsia="zh-CN"/>
        </w:rPr>
        <w:t>十</w:t>
      </w:r>
      <w:r>
        <w:rPr>
          <w:rFonts w:hint="eastAsia" w:ascii="宋体" w:hAnsi="宋体"/>
          <w:b/>
          <w:strike w:val="0"/>
          <w:dstrike w:val="0"/>
          <w:color w:val="auto"/>
          <w:szCs w:val="21"/>
          <w:u w:val="none" w:color="auto"/>
        </w:rPr>
        <w:t>、投标截止时间和地点：</w:t>
      </w:r>
    </w:p>
    <w:p>
      <w:pPr>
        <w:tabs>
          <w:tab w:val="left" w:pos="7200"/>
        </w:tabs>
        <w:spacing w:line="340" w:lineRule="exact"/>
        <w:ind w:firstLine="420" w:firstLineChars="200"/>
        <w:rPr>
          <w:rFonts w:hint="eastAsia" w:ascii="宋体" w:hAnsi="宋体"/>
          <w:color w:val="auto"/>
          <w:szCs w:val="21"/>
        </w:rPr>
      </w:pPr>
      <w:r>
        <w:rPr>
          <w:rFonts w:hint="eastAsia" w:ascii="宋体" w:hAnsi="宋体"/>
          <w:color w:val="auto"/>
          <w:szCs w:val="21"/>
        </w:rPr>
        <w:t>投标截止时间：2017年</w:t>
      </w:r>
      <w:r>
        <w:rPr>
          <w:rFonts w:hint="eastAsia" w:ascii="宋体" w:hAnsi="宋体"/>
          <w:color w:val="auto"/>
          <w:szCs w:val="21"/>
          <w:lang w:val="en-US" w:eastAsia="zh-CN"/>
        </w:rPr>
        <w:t>12</w:t>
      </w:r>
      <w:r>
        <w:rPr>
          <w:rFonts w:hint="eastAsia" w:ascii="宋体" w:hAnsi="宋体"/>
          <w:color w:val="auto"/>
          <w:szCs w:val="21"/>
        </w:rPr>
        <w:t xml:space="preserve">月 </w:t>
      </w:r>
      <w:r>
        <w:rPr>
          <w:rFonts w:hint="eastAsia" w:ascii="宋体" w:hAnsi="宋体"/>
          <w:color w:val="auto"/>
          <w:szCs w:val="21"/>
          <w:lang w:val="en-US" w:eastAsia="zh-CN"/>
        </w:rPr>
        <w:t>13</w:t>
      </w:r>
      <w:r>
        <w:rPr>
          <w:rFonts w:hint="eastAsia" w:ascii="宋体" w:hAnsi="宋体"/>
          <w:color w:val="auto"/>
          <w:szCs w:val="21"/>
        </w:rPr>
        <w:t xml:space="preserve"> 日 </w:t>
      </w:r>
      <w:r>
        <w:rPr>
          <w:rFonts w:hint="eastAsia" w:ascii="宋体" w:hAnsi="宋体"/>
          <w:color w:val="auto"/>
          <w:szCs w:val="21"/>
          <w:lang w:val="en-US" w:eastAsia="zh-CN"/>
        </w:rPr>
        <w:t>10</w:t>
      </w:r>
      <w:r>
        <w:rPr>
          <w:rFonts w:hint="eastAsia" w:ascii="宋体" w:hAnsi="宋体"/>
          <w:color w:val="auto"/>
          <w:szCs w:val="21"/>
        </w:rPr>
        <w:t>时</w:t>
      </w:r>
      <w:r>
        <w:rPr>
          <w:rFonts w:hint="eastAsia" w:ascii="宋体" w:hAnsi="宋体"/>
          <w:color w:val="auto"/>
          <w:szCs w:val="21"/>
          <w:lang w:val="en-US" w:eastAsia="zh-CN"/>
        </w:rPr>
        <w:t>30</w:t>
      </w:r>
      <w:r>
        <w:rPr>
          <w:rFonts w:hint="eastAsia" w:ascii="宋体" w:hAnsi="宋体"/>
          <w:color w:val="auto"/>
          <w:szCs w:val="21"/>
        </w:rPr>
        <w:t>分。</w:t>
      </w:r>
    </w:p>
    <w:p>
      <w:pPr>
        <w:tabs>
          <w:tab w:val="left" w:pos="7200"/>
        </w:tabs>
        <w:spacing w:line="340" w:lineRule="exact"/>
        <w:ind w:firstLine="420" w:firstLineChars="200"/>
        <w:rPr>
          <w:rFonts w:hint="eastAsia" w:ascii="宋体" w:hAnsi="宋体"/>
          <w:color w:val="auto"/>
        </w:rPr>
      </w:pPr>
      <w:r>
        <w:rPr>
          <w:rFonts w:hint="eastAsia" w:ascii="宋体" w:hAnsi="宋体"/>
          <w:color w:val="auto"/>
          <w:szCs w:val="21"/>
        </w:rPr>
        <w:t>投标人应于2017年</w:t>
      </w:r>
      <w:r>
        <w:rPr>
          <w:rFonts w:hint="eastAsia" w:ascii="宋体" w:hAnsi="宋体"/>
          <w:color w:val="auto"/>
          <w:szCs w:val="21"/>
          <w:lang w:val="en-US" w:eastAsia="zh-CN"/>
        </w:rPr>
        <w:t>12</w:t>
      </w:r>
      <w:r>
        <w:rPr>
          <w:rFonts w:hint="eastAsia" w:ascii="宋体" w:hAnsi="宋体"/>
          <w:color w:val="auto"/>
          <w:szCs w:val="21"/>
        </w:rPr>
        <w:t>月</w:t>
      </w:r>
      <w:r>
        <w:rPr>
          <w:rFonts w:hint="eastAsia" w:ascii="宋体" w:hAnsi="宋体"/>
          <w:color w:val="auto"/>
          <w:szCs w:val="21"/>
          <w:lang w:val="en-US" w:eastAsia="zh-CN"/>
        </w:rPr>
        <w:t>13</w:t>
      </w:r>
      <w:r>
        <w:rPr>
          <w:rFonts w:hint="eastAsia" w:ascii="宋体" w:hAnsi="宋体"/>
          <w:color w:val="auto"/>
          <w:szCs w:val="21"/>
        </w:rPr>
        <w:t>日</w:t>
      </w:r>
      <w:r>
        <w:rPr>
          <w:rFonts w:hint="eastAsia" w:ascii="宋体" w:hAnsi="宋体"/>
          <w:color w:val="auto"/>
          <w:szCs w:val="21"/>
          <w:lang w:val="en-US" w:eastAsia="zh-CN"/>
        </w:rPr>
        <w:t>10</w:t>
      </w:r>
      <w:r>
        <w:rPr>
          <w:rFonts w:hint="eastAsia" w:ascii="宋体" w:hAnsi="宋体"/>
          <w:color w:val="auto"/>
          <w:szCs w:val="21"/>
        </w:rPr>
        <w:t xml:space="preserve">时 </w:t>
      </w:r>
      <w:r>
        <w:rPr>
          <w:rFonts w:hint="eastAsia" w:ascii="宋体" w:hAnsi="宋体"/>
          <w:color w:val="auto"/>
          <w:szCs w:val="21"/>
          <w:lang w:val="en-US" w:eastAsia="zh-CN"/>
        </w:rPr>
        <w:t>00</w:t>
      </w:r>
      <w:r>
        <w:rPr>
          <w:rFonts w:hint="eastAsia" w:ascii="宋体" w:hAnsi="宋体"/>
          <w:color w:val="auto"/>
          <w:szCs w:val="21"/>
        </w:rPr>
        <w:t xml:space="preserve">分至 </w:t>
      </w:r>
      <w:r>
        <w:rPr>
          <w:rFonts w:hint="eastAsia" w:ascii="宋体" w:hAnsi="宋体"/>
          <w:color w:val="auto"/>
          <w:szCs w:val="21"/>
          <w:lang w:val="en-US" w:eastAsia="zh-CN"/>
        </w:rPr>
        <w:t>10</w:t>
      </w:r>
      <w:r>
        <w:rPr>
          <w:rFonts w:hint="eastAsia" w:ascii="宋体" w:hAnsi="宋体"/>
          <w:color w:val="auto"/>
          <w:szCs w:val="21"/>
        </w:rPr>
        <w:t>时</w:t>
      </w:r>
      <w:r>
        <w:rPr>
          <w:rFonts w:hint="eastAsia" w:ascii="宋体" w:hAnsi="宋体"/>
          <w:color w:val="auto"/>
          <w:szCs w:val="21"/>
          <w:lang w:val="en-US" w:eastAsia="zh-CN"/>
        </w:rPr>
        <w:t>30</w:t>
      </w:r>
      <w:r>
        <w:rPr>
          <w:rFonts w:hint="eastAsia" w:ascii="宋体" w:hAnsi="宋体"/>
          <w:color w:val="auto"/>
          <w:szCs w:val="21"/>
        </w:rPr>
        <w:t>分止，</w:t>
      </w:r>
      <w:r>
        <w:rPr>
          <w:rFonts w:hint="eastAsia" w:ascii="宋体" w:hAnsi="宋体"/>
          <w:b/>
          <w:color w:val="auto"/>
        </w:rPr>
        <w:t>携带购买招标文件支付成功的回执码和投标保证金网银转账电子账单（以上材料均须加盖投标人公章，不须密封，单独提交），</w:t>
      </w:r>
      <w:r>
        <w:rPr>
          <w:rFonts w:hint="eastAsia" w:ascii="宋体" w:hAnsi="宋体"/>
          <w:color w:val="auto"/>
          <w:szCs w:val="21"/>
        </w:rPr>
        <w:t>将投标文件密封提交至</w:t>
      </w:r>
      <w:r>
        <w:rPr>
          <w:rFonts w:hint="eastAsia" w:ascii="宋体" w:hAnsi="宋体"/>
          <w:color w:val="auto"/>
          <w:szCs w:val="21"/>
          <w:u w:val="single"/>
        </w:rPr>
        <w:t>桂林市公共资源交易中心</w:t>
      </w:r>
      <w:r>
        <w:rPr>
          <w:rFonts w:hint="eastAsia" w:ascii="宋体" w:hAnsi="宋体"/>
          <w:color w:val="auto"/>
          <w:szCs w:val="21"/>
          <w:u w:val="single"/>
          <w:lang w:val="en-US" w:eastAsia="zh-CN"/>
        </w:rPr>
        <w:t>9</w:t>
      </w:r>
      <w:r>
        <w:rPr>
          <w:rFonts w:hint="eastAsia" w:ascii="宋体" w:hAnsi="宋体"/>
          <w:color w:val="auto"/>
          <w:szCs w:val="21"/>
          <w:u w:val="single"/>
        </w:rPr>
        <w:t>号开标室（广西桂林市临桂区西城中路69号创业大厦西辅楼4楼北区）</w:t>
      </w:r>
      <w:r>
        <w:rPr>
          <w:rFonts w:hint="eastAsia" w:ascii="宋体" w:hAnsi="宋体"/>
          <w:color w:val="auto"/>
        </w:rPr>
        <w:t>，未携带以上相关材料递交的或逾期送达的或</w:t>
      </w:r>
      <w:r>
        <w:rPr>
          <w:rFonts w:ascii="宋体" w:hAnsi="宋体"/>
          <w:color w:val="auto"/>
        </w:rPr>
        <w:t>未按照招标文件要求密封</w:t>
      </w:r>
      <w:r>
        <w:rPr>
          <w:rFonts w:hint="eastAsia" w:ascii="宋体" w:hAnsi="宋体"/>
          <w:color w:val="auto"/>
        </w:rPr>
        <w:t>的投标文件将予以拒收。</w:t>
      </w:r>
    </w:p>
    <w:p>
      <w:pPr>
        <w:spacing w:line="390" w:lineRule="exact"/>
        <w:ind w:firstLine="422" w:firstLineChars="200"/>
        <w:rPr>
          <w:rFonts w:ascii="宋体" w:hAnsi="宋体"/>
          <w:b/>
          <w:strike w:val="0"/>
          <w:dstrike w:val="0"/>
          <w:color w:val="auto"/>
          <w:szCs w:val="21"/>
          <w:u w:val="none" w:color="auto"/>
        </w:rPr>
      </w:pPr>
      <w:r>
        <w:rPr>
          <w:rFonts w:hint="eastAsia" w:ascii="宋体" w:hAnsi="宋体"/>
          <w:b/>
          <w:strike w:val="0"/>
          <w:dstrike w:val="0"/>
          <w:color w:val="auto"/>
          <w:szCs w:val="21"/>
          <w:u w:val="none" w:color="auto"/>
        </w:rPr>
        <w:t>十</w:t>
      </w:r>
      <w:r>
        <w:rPr>
          <w:rFonts w:hint="eastAsia" w:ascii="宋体" w:hAnsi="宋体"/>
          <w:b/>
          <w:strike w:val="0"/>
          <w:dstrike w:val="0"/>
          <w:color w:val="auto"/>
          <w:szCs w:val="21"/>
          <w:u w:val="none" w:color="auto"/>
          <w:lang w:eastAsia="zh-CN"/>
        </w:rPr>
        <w:t>一</w:t>
      </w:r>
      <w:r>
        <w:rPr>
          <w:rFonts w:hint="eastAsia" w:ascii="宋体" w:hAnsi="宋体"/>
          <w:b/>
          <w:strike w:val="0"/>
          <w:dstrike w:val="0"/>
          <w:color w:val="auto"/>
          <w:szCs w:val="21"/>
          <w:u w:val="none" w:color="auto"/>
        </w:rPr>
        <w:t>、开标时间及地点：</w:t>
      </w:r>
    </w:p>
    <w:p>
      <w:pPr>
        <w:spacing w:line="340" w:lineRule="exact"/>
        <w:ind w:firstLine="576"/>
        <w:rPr>
          <w:rFonts w:hint="eastAsia" w:ascii="宋体" w:hAnsi="宋体"/>
          <w:color w:val="auto"/>
        </w:rPr>
      </w:pPr>
      <w:r>
        <w:rPr>
          <w:rFonts w:hint="eastAsia" w:ascii="宋体" w:hAnsi="宋体"/>
          <w:color w:val="auto"/>
          <w:szCs w:val="21"/>
        </w:rPr>
        <w:t>本次招标将于2017年</w:t>
      </w:r>
      <w:r>
        <w:rPr>
          <w:rFonts w:hint="eastAsia" w:ascii="宋体" w:hAnsi="宋体"/>
          <w:color w:val="auto"/>
          <w:szCs w:val="21"/>
          <w:lang w:val="en-US" w:eastAsia="zh-CN"/>
        </w:rPr>
        <w:t>12</w:t>
      </w:r>
      <w:r>
        <w:rPr>
          <w:rFonts w:hint="eastAsia" w:ascii="宋体" w:hAnsi="宋体"/>
          <w:color w:val="auto"/>
          <w:szCs w:val="21"/>
        </w:rPr>
        <w:t>月</w:t>
      </w:r>
      <w:r>
        <w:rPr>
          <w:rFonts w:hint="eastAsia" w:ascii="宋体" w:hAnsi="宋体"/>
          <w:color w:val="auto"/>
          <w:szCs w:val="21"/>
          <w:lang w:val="en-US" w:eastAsia="zh-CN"/>
        </w:rPr>
        <w:t>13</w:t>
      </w:r>
      <w:r>
        <w:rPr>
          <w:rFonts w:hint="eastAsia" w:ascii="宋体" w:hAnsi="宋体"/>
          <w:color w:val="auto"/>
          <w:szCs w:val="21"/>
        </w:rPr>
        <w:t xml:space="preserve">日 </w:t>
      </w:r>
      <w:r>
        <w:rPr>
          <w:rFonts w:hint="eastAsia" w:ascii="宋体" w:hAnsi="宋体"/>
          <w:color w:val="auto"/>
          <w:szCs w:val="21"/>
          <w:lang w:val="en-US" w:eastAsia="zh-CN"/>
        </w:rPr>
        <w:t>10</w:t>
      </w:r>
      <w:r>
        <w:rPr>
          <w:rFonts w:hint="eastAsia" w:ascii="宋体" w:hAnsi="宋体"/>
          <w:color w:val="auto"/>
          <w:szCs w:val="21"/>
        </w:rPr>
        <w:t xml:space="preserve"> 时 </w:t>
      </w:r>
      <w:r>
        <w:rPr>
          <w:rFonts w:hint="eastAsia" w:ascii="宋体" w:hAnsi="宋体"/>
          <w:color w:val="auto"/>
          <w:szCs w:val="21"/>
          <w:lang w:val="en-US" w:eastAsia="zh-CN"/>
        </w:rPr>
        <w:t>30</w:t>
      </w:r>
      <w:r>
        <w:rPr>
          <w:rFonts w:hint="eastAsia" w:ascii="宋体" w:hAnsi="宋体"/>
          <w:color w:val="auto"/>
          <w:szCs w:val="21"/>
        </w:rPr>
        <w:t>分在</w:t>
      </w:r>
      <w:r>
        <w:rPr>
          <w:rFonts w:hint="eastAsia" w:ascii="宋体" w:hAnsi="宋体"/>
          <w:color w:val="auto"/>
          <w:szCs w:val="21"/>
          <w:u w:val="single"/>
        </w:rPr>
        <w:t>桂林市公共资源交易中心</w:t>
      </w:r>
      <w:r>
        <w:rPr>
          <w:rFonts w:hint="eastAsia" w:ascii="宋体" w:hAnsi="宋体"/>
          <w:color w:val="auto"/>
          <w:szCs w:val="21"/>
          <w:u w:val="single"/>
          <w:lang w:val="en-US" w:eastAsia="zh-CN"/>
        </w:rPr>
        <w:t>9</w:t>
      </w:r>
      <w:r>
        <w:rPr>
          <w:rFonts w:hint="eastAsia" w:ascii="宋体" w:hAnsi="宋体"/>
          <w:color w:val="auto"/>
          <w:szCs w:val="21"/>
          <w:u w:val="single"/>
        </w:rPr>
        <w:t>号开标室（广西桂林市临桂区西城中路69号创业大厦西辅楼4楼北区）</w:t>
      </w:r>
      <w:r>
        <w:rPr>
          <w:rFonts w:hint="eastAsia" w:ascii="宋体" w:hAnsi="宋体"/>
          <w:color w:val="auto"/>
          <w:szCs w:val="21"/>
        </w:rPr>
        <w:t>开标。</w:t>
      </w:r>
      <w:r>
        <w:rPr>
          <w:rFonts w:hint="eastAsia" w:ascii="宋体" w:hAnsi="宋体"/>
          <w:color w:val="auto"/>
        </w:rPr>
        <w:t>投标人可以由法定代表人、负责人、自然人或其委托代理人出席开标会议。</w:t>
      </w:r>
    </w:p>
    <w:p>
      <w:pPr>
        <w:spacing w:line="340" w:lineRule="exact"/>
        <w:ind w:firstLine="422" w:firstLineChars="200"/>
        <w:rPr>
          <w:rFonts w:hint="eastAsia" w:ascii="宋体" w:hAnsi="宋体"/>
          <w:color w:val="auto"/>
        </w:rPr>
      </w:pPr>
      <w:r>
        <w:rPr>
          <w:rFonts w:hint="eastAsia" w:ascii="宋体" w:hAnsi="宋体"/>
          <w:b/>
          <w:bCs/>
          <w:color w:val="auto"/>
          <w:szCs w:val="21"/>
        </w:rPr>
        <w:t>十</w:t>
      </w:r>
      <w:r>
        <w:rPr>
          <w:rFonts w:hint="eastAsia" w:ascii="宋体" w:hAnsi="宋体"/>
          <w:b/>
          <w:bCs/>
          <w:color w:val="auto"/>
          <w:szCs w:val="21"/>
          <w:lang w:eastAsia="zh-CN"/>
        </w:rPr>
        <w:t>二</w:t>
      </w:r>
      <w:r>
        <w:rPr>
          <w:rFonts w:hint="eastAsia" w:ascii="宋体" w:hAnsi="宋体"/>
          <w:b/>
          <w:bCs/>
          <w:color w:val="auto"/>
          <w:szCs w:val="21"/>
        </w:rPr>
        <w:t>、电子招标文件查询及下载网址</w:t>
      </w:r>
      <w:r>
        <w:rPr>
          <w:rFonts w:hint="eastAsia" w:ascii="宋体" w:hAnsi="宋体"/>
          <w:color w:val="auto"/>
          <w:szCs w:val="21"/>
        </w:rPr>
        <w:t>：、</w:t>
      </w:r>
      <w:r>
        <w:rPr>
          <w:rFonts w:ascii="宋体" w:hAnsi="宋体"/>
          <w:color w:val="auto"/>
          <w:szCs w:val="21"/>
        </w:rPr>
        <w:fldChar w:fldCharType="begin"/>
      </w:r>
      <w:r>
        <w:rPr>
          <w:rFonts w:ascii="宋体" w:hAnsi="宋体"/>
          <w:color w:val="auto"/>
          <w:szCs w:val="21"/>
        </w:rPr>
        <w:instrText xml:space="preserve"> HYPERLINK "http://ggzy.guilin.cn" </w:instrText>
      </w:r>
      <w:r>
        <w:rPr>
          <w:rFonts w:ascii="宋体" w:hAnsi="宋体"/>
          <w:color w:val="auto"/>
          <w:szCs w:val="21"/>
        </w:rPr>
        <w:fldChar w:fldCharType="separate"/>
      </w:r>
      <w:r>
        <w:rPr>
          <w:rStyle w:val="4"/>
          <w:rFonts w:ascii="宋体" w:hAnsi="宋体"/>
          <w:color w:val="auto"/>
          <w:szCs w:val="21"/>
        </w:rPr>
        <w:t>htt p://ggzy.guilin.cn</w:t>
      </w:r>
      <w:r>
        <w:rPr>
          <w:rFonts w:ascii="宋体" w:hAnsi="宋体"/>
          <w:color w:val="auto"/>
          <w:szCs w:val="21"/>
        </w:rPr>
        <w:fldChar w:fldCharType="end"/>
      </w:r>
      <w:r>
        <w:rPr>
          <w:rFonts w:hint="eastAsia" w:ascii="宋体" w:hAnsi="宋体"/>
          <w:color w:val="auto"/>
          <w:szCs w:val="21"/>
        </w:rPr>
        <w:t>（桂林市公共资源交易中心网）。</w:t>
      </w:r>
    </w:p>
    <w:p>
      <w:pPr>
        <w:spacing w:line="390" w:lineRule="exact"/>
        <w:ind w:firstLine="422" w:firstLineChars="200"/>
        <w:rPr>
          <w:rFonts w:ascii="宋体" w:hAnsi="宋体"/>
          <w:strike w:val="0"/>
          <w:dstrike w:val="0"/>
          <w:color w:val="auto"/>
          <w:szCs w:val="21"/>
          <w:u w:val="none" w:color="auto"/>
        </w:rPr>
      </w:pPr>
      <w:r>
        <w:rPr>
          <w:rFonts w:hint="eastAsia" w:ascii="宋体" w:hAnsi="宋体"/>
          <w:b/>
          <w:strike w:val="0"/>
          <w:dstrike w:val="0"/>
          <w:color w:val="auto"/>
          <w:szCs w:val="21"/>
          <w:u w:val="none" w:color="auto"/>
        </w:rPr>
        <w:t>十</w:t>
      </w:r>
      <w:r>
        <w:rPr>
          <w:rFonts w:hint="eastAsia" w:ascii="宋体" w:hAnsi="宋体"/>
          <w:b/>
          <w:strike w:val="0"/>
          <w:dstrike w:val="0"/>
          <w:color w:val="auto"/>
          <w:szCs w:val="21"/>
          <w:u w:val="none" w:color="auto"/>
          <w:lang w:eastAsia="zh-CN"/>
        </w:rPr>
        <w:t>三</w:t>
      </w:r>
      <w:r>
        <w:rPr>
          <w:rFonts w:hint="eastAsia" w:ascii="宋体" w:hAnsi="宋体"/>
          <w:b/>
          <w:strike w:val="0"/>
          <w:dstrike w:val="0"/>
          <w:color w:val="auto"/>
          <w:szCs w:val="21"/>
          <w:u w:val="none" w:color="auto"/>
        </w:rPr>
        <w:t>、信息公告发布媒体</w:t>
      </w:r>
      <w:r>
        <w:rPr>
          <w:rFonts w:hint="eastAsia" w:ascii="宋体" w:hAnsi="宋体"/>
          <w:strike w:val="0"/>
          <w:dstrike w:val="0"/>
          <w:color w:val="auto"/>
          <w:szCs w:val="21"/>
          <w:u w:val="none" w:color="auto"/>
        </w:rPr>
        <w:t>：http://www.ccgp.gov.cn（中国政府采购网）、</w:t>
      </w:r>
      <w:r>
        <w:rPr>
          <w:rFonts w:ascii="宋体" w:hAnsi="宋体"/>
          <w:strike w:val="0"/>
          <w:dstrike w:val="0"/>
          <w:color w:val="auto"/>
          <w:szCs w:val="21"/>
          <w:u w:val="none" w:color="auto"/>
        </w:rPr>
        <w:t>http://</w:t>
      </w:r>
      <w:r>
        <w:rPr>
          <w:rFonts w:ascii="宋体" w:hAnsi="宋体" w:cs="宋体"/>
          <w:strike w:val="0"/>
          <w:dstrike w:val="0"/>
          <w:color w:val="auto"/>
          <w:kern w:val="0"/>
          <w:szCs w:val="21"/>
          <w:u w:val="none" w:color="auto"/>
        </w:rPr>
        <w:t xml:space="preserve"> ww</w:t>
      </w:r>
      <w:r>
        <w:rPr>
          <w:rFonts w:ascii="宋体" w:hAnsi="宋体"/>
          <w:strike w:val="0"/>
          <w:dstrike w:val="0"/>
          <w:color w:val="auto"/>
          <w:szCs w:val="21"/>
          <w:u w:val="none" w:color="auto"/>
        </w:rPr>
        <w:t>w.gxzfcg.gov.cn</w:t>
      </w:r>
      <w:r>
        <w:rPr>
          <w:rFonts w:hint="eastAsia" w:ascii="宋体" w:hAnsi="宋体"/>
          <w:strike w:val="0"/>
          <w:dstrike w:val="0"/>
          <w:color w:val="auto"/>
          <w:szCs w:val="21"/>
          <w:u w:val="none" w:color="auto"/>
        </w:rPr>
        <w:t>（</w:t>
      </w:r>
      <w:r>
        <w:rPr>
          <w:rFonts w:hint="eastAsia" w:ascii="宋体" w:hAnsi="宋体" w:cs="Arial"/>
          <w:strike w:val="0"/>
          <w:dstrike w:val="0"/>
          <w:color w:val="auto"/>
          <w:szCs w:val="21"/>
          <w:u w:val="none" w:color="auto"/>
        </w:rPr>
        <w:t>广西壮族自治区政府采购网</w:t>
      </w:r>
      <w:r>
        <w:rPr>
          <w:rFonts w:hint="eastAsia" w:ascii="宋体" w:hAnsi="宋体"/>
          <w:strike w:val="0"/>
          <w:dstrike w:val="0"/>
          <w:color w:val="auto"/>
          <w:szCs w:val="21"/>
          <w:u w:val="none" w:color="auto"/>
        </w:rPr>
        <w:t>）、</w:t>
      </w:r>
      <w:r>
        <w:rPr>
          <w:rFonts w:ascii="宋体" w:hAnsi="宋体"/>
          <w:strike w:val="0"/>
          <w:dstrike w:val="0"/>
          <w:color w:val="auto"/>
          <w:szCs w:val="21"/>
          <w:u w:val="none" w:color="auto"/>
        </w:rPr>
        <w:fldChar w:fldCharType="begin"/>
      </w:r>
      <w:r>
        <w:rPr>
          <w:rFonts w:ascii="宋体" w:hAnsi="宋体"/>
          <w:strike w:val="0"/>
          <w:dstrike w:val="0"/>
          <w:color w:val="auto"/>
          <w:szCs w:val="21"/>
          <w:u w:val="none" w:color="auto"/>
        </w:rPr>
        <w:instrText xml:space="preserve">HYPERLINK "http://zfcg.guilin.gov.cn"</w:instrText>
      </w:r>
      <w:r>
        <w:rPr>
          <w:rFonts w:ascii="宋体" w:hAnsi="宋体"/>
          <w:strike w:val="0"/>
          <w:dstrike w:val="0"/>
          <w:color w:val="auto"/>
          <w:szCs w:val="21"/>
          <w:u w:val="none" w:color="auto"/>
        </w:rPr>
        <w:fldChar w:fldCharType="separate"/>
      </w:r>
      <w:r>
        <w:rPr>
          <w:rStyle w:val="4"/>
          <w:rFonts w:hint="eastAsia" w:ascii="宋体" w:hAnsi="宋体"/>
          <w:strike w:val="0"/>
          <w:dstrike w:val="0"/>
          <w:color w:val="auto"/>
          <w:szCs w:val="21"/>
          <w:u w:val="none" w:color="auto"/>
        </w:rPr>
        <w:t>http://zfcg.guilin.gov.cn</w:t>
      </w:r>
      <w:r>
        <w:rPr>
          <w:rFonts w:ascii="宋体" w:hAnsi="宋体"/>
          <w:strike w:val="0"/>
          <w:dstrike w:val="0"/>
          <w:color w:val="auto"/>
          <w:szCs w:val="21"/>
          <w:u w:val="none" w:color="auto"/>
        </w:rPr>
        <w:fldChar w:fldCharType="end"/>
      </w:r>
      <w:r>
        <w:rPr>
          <w:rFonts w:hint="eastAsia" w:ascii="宋体" w:hAnsi="宋体"/>
          <w:strike w:val="0"/>
          <w:dstrike w:val="0"/>
          <w:color w:val="auto"/>
          <w:szCs w:val="21"/>
          <w:u w:val="none" w:color="auto"/>
        </w:rPr>
        <w:t>（桂林市政府采购网）、http://ggzy.guilin.cn（桂林市公共资源交易中心）。</w:t>
      </w:r>
    </w:p>
    <w:p>
      <w:pPr>
        <w:spacing w:line="390" w:lineRule="exact"/>
        <w:ind w:firstLine="422" w:firstLineChars="200"/>
        <w:rPr>
          <w:rFonts w:ascii="宋体" w:hAnsi="宋体"/>
          <w:b/>
          <w:strike w:val="0"/>
          <w:dstrike w:val="0"/>
          <w:color w:val="auto"/>
          <w:szCs w:val="21"/>
          <w:u w:val="none" w:color="auto"/>
        </w:rPr>
      </w:pPr>
      <w:r>
        <w:rPr>
          <w:rFonts w:hint="eastAsia" w:ascii="宋体" w:hAnsi="宋体"/>
          <w:b/>
          <w:strike w:val="0"/>
          <w:dstrike w:val="0"/>
          <w:color w:val="auto"/>
          <w:szCs w:val="21"/>
          <w:u w:val="none" w:color="auto"/>
        </w:rPr>
        <w:t>十</w:t>
      </w:r>
      <w:r>
        <w:rPr>
          <w:rFonts w:hint="eastAsia" w:ascii="宋体" w:hAnsi="宋体"/>
          <w:b/>
          <w:strike w:val="0"/>
          <w:dstrike w:val="0"/>
          <w:color w:val="auto"/>
          <w:szCs w:val="21"/>
          <w:u w:val="none" w:color="auto"/>
          <w:lang w:eastAsia="zh-CN"/>
        </w:rPr>
        <w:t>四</w:t>
      </w:r>
      <w:r>
        <w:rPr>
          <w:rFonts w:hint="eastAsia" w:ascii="宋体" w:hAnsi="宋体"/>
          <w:b/>
          <w:strike w:val="0"/>
          <w:dstrike w:val="0"/>
          <w:color w:val="auto"/>
          <w:szCs w:val="21"/>
          <w:u w:val="none" w:color="auto"/>
        </w:rPr>
        <w:t>、本次投标联系事项：</w:t>
      </w:r>
    </w:p>
    <w:p>
      <w:pPr>
        <w:spacing w:line="400" w:lineRule="exact"/>
        <w:rPr>
          <w:rFonts w:hint="eastAsia" w:ascii="宋体" w:hAnsi="宋体"/>
          <w:color w:val="auto"/>
          <w:szCs w:val="21"/>
        </w:rPr>
      </w:pPr>
      <w:r>
        <w:rPr>
          <w:rFonts w:hint="eastAsia" w:ascii="宋体" w:hAnsi="宋体"/>
          <w:strike w:val="0"/>
          <w:dstrike w:val="0"/>
          <w:color w:val="auto"/>
          <w:szCs w:val="21"/>
          <w:u w:val="none" w:color="auto"/>
        </w:rPr>
        <w:t xml:space="preserve">  </w:t>
      </w:r>
      <w:r>
        <w:rPr>
          <w:rFonts w:hint="eastAsia" w:ascii="宋体" w:hAnsi="宋体"/>
          <w:strike w:val="0"/>
          <w:dstrike w:val="0"/>
          <w:color w:val="auto"/>
          <w:szCs w:val="21"/>
          <w:u w:val="none" w:color="auto"/>
          <w:lang w:val="en-US" w:eastAsia="zh-CN"/>
        </w:rPr>
        <w:t xml:space="preserve">  </w:t>
      </w:r>
      <w:r>
        <w:rPr>
          <w:rFonts w:hint="eastAsia" w:ascii="宋体" w:hAnsi="宋体"/>
          <w:color w:val="auto"/>
          <w:szCs w:val="21"/>
        </w:rPr>
        <w:t>1、采购人名称：桂林技师学院           地址：</w:t>
      </w:r>
      <w:r>
        <w:rPr>
          <w:rFonts w:hint="eastAsia" w:ascii="宋体" w:hAnsi="宋体"/>
          <w:color w:val="auto"/>
        </w:rPr>
        <w:t xml:space="preserve">桂林市七星区五里店路6号 </w:t>
      </w:r>
      <w:r>
        <w:rPr>
          <w:rFonts w:hint="eastAsia" w:ascii="宋体" w:hAnsi="宋体" w:cs="宋体"/>
          <w:color w:val="auto"/>
          <w:szCs w:val="21"/>
        </w:rPr>
        <w:t xml:space="preserve"> </w:t>
      </w:r>
    </w:p>
    <w:p>
      <w:pPr>
        <w:spacing w:line="400" w:lineRule="exact"/>
        <w:ind w:firstLine="420"/>
        <w:rPr>
          <w:rFonts w:hint="eastAsia" w:ascii="宋体" w:hAnsi="宋体"/>
          <w:color w:val="auto"/>
          <w:szCs w:val="21"/>
        </w:rPr>
      </w:pPr>
      <w:r>
        <w:rPr>
          <w:rFonts w:hint="eastAsia" w:ascii="宋体" w:hAnsi="宋体"/>
          <w:color w:val="auto"/>
          <w:szCs w:val="21"/>
        </w:rPr>
        <w:t>采购单位联系人：郭老师          联系电话：17707738079</w:t>
      </w:r>
    </w:p>
    <w:p>
      <w:pPr>
        <w:spacing w:line="400" w:lineRule="exact"/>
        <w:ind w:firstLine="420"/>
        <w:rPr>
          <w:rFonts w:hint="eastAsia" w:hAnsi="宋体" w:cs="宋体"/>
          <w:color w:val="auto"/>
        </w:rPr>
      </w:pPr>
      <w:r>
        <w:rPr>
          <w:rFonts w:hint="eastAsia" w:ascii="宋体" w:hAnsi="宋体"/>
          <w:color w:val="auto"/>
          <w:szCs w:val="21"/>
        </w:rPr>
        <w:t>2、采购代理机构名称：广西天柱建设管</w:t>
      </w:r>
      <w:r>
        <w:rPr>
          <w:rFonts w:hint="eastAsia" w:hAnsi="宋体" w:cs="宋体"/>
          <w:color w:val="auto"/>
        </w:rPr>
        <w:t xml:space="preserve">理有限公司   </w:t>
      </w:r>
    </w:p>
    <w:p>
      <w:pPr>
        <w:spacing w:line="400" w:lineRule="exact"/>
        <w:ind w:firstLine="420" w:firstLineChars="200"/>
        <w:rPr>
          <w:rFonts w:hint="eastAsia" w:hAnsi="宋体" w:cs="宋体"/>
          <w:color w:val="auto"/>
        </w:rPr>
      </w:pPr>
      <w:r>
        <w:rPr>
          <w:rFonts w:hint="eastAsia" w:hAnsi="宋体" w:cs="宋体"/>
          <w:color w:val="auto"/>
        </w:rPr>
        <w:t>地址：桂林市临桂</w:t>
      </w:r>
      <w:r>
        <w:rPr>
          <w:rFonts w:hint="eastAsia" w:hAnsi="宋体" w:cs="宋体"/>
          <w:color w:val="auto"/>
          <w:lang w:eastAsia="zh-CN"/>
        </w:rPr>
        <w:t>新区</w:t>
      </w:r>
      <w:r>
        <w:rPr>
          <w:rFonts w:hint="eastAsia" w:hAnsi="宋体" w:cs="宋体"/>
          <w:color w:val="auto"/>
        </w:rPr>
        <w:t>彰泰·公园1号2</w:t>
      </w:r>
      <w:r>
        <w:rPr>
          <w:rFonts w:hint="eastAsia" w:hAnsi="宋体" w:cs="宋体"/>
          <w:color w:val="auto"/>
          <w:lang w:eastAsia="zh-CN"/>
        </w:rPr>
        <w:t>栋</w:t>
      </w:r>
      <w:r>
        <w:rPr>
          <w:rFonts w:hint="eastAsia" w:hAnsi="宋体" w:cs="宋体"/>
          <w:color w:val="auto"/>
        </w:rPr>
        <w:t>1单元12</w:t>
      </w:r>
      <w:r>
        <w:rPr>
          <w:rFonts w:hint="eastAsia" w:hAnsi="宋体" w:cs="宋体"/>
          <w:color w:val="auto"/>
          <w:lang w:eastAsia="zh-CN"/>
        </w:rPr>
        <w:t>楼</w:t>
      </w:r>
      <w:r>
        <w:rPr>
          <w:rFonts w:hint="eastAsia" w:hAnsi="宋体" w:cs="宋体"/>
          <w:color w:val="auto"/>
        </w:rPr>
        <w:t xml:space="preserve"> </w:t>
      </w:r>
    </w:p>
    <w:p>
      <w:pPr>
        <w:spacing w:line="400" w:lineRule="exact"/>
        <w:ind w:firstLine="420" w:firstLineChars="200"/>
        <w:rPr>
          <w:rFonts w:hint="eastAsia" w:ascii="宋体" w:hAnsi="宋体"/>
          <w:color w:val="auto"/>
          <w:szCs w:val="21"/>
        </w:rPr>
      </w:pPr>
      <w:r>
        <w:rPr>
          <w:rFonts w:hint="eastAsia" w:ascii="宋体" w:hAnsi="宋体"/>
          <w:color w:val="auto"/>
          <w:szCs w:val="21"/>
        </w:rPr>
        <w:t xml:space="preserve">代理机构联系人：王丽     联系电话：0773－3616688    </w:t>
      </w:r>
    </w:p>
    <w:p>
      <w:pPr>
        <w:spacing w:line="400" w:lineRule="exact"/>
        <w:ind w:left="420" w:leftChars="200"/>
        <w:rPr>
          <w:rFonts w:hint="eastAsia" w:ascii="宋体" w:hAnsi="宋体" w:cs="宋体"/>
          <w:color w:val="auto"/>
          <w:szCs w:val="21"/>
        </w:rPr>
      </w:pPr>
      <w:r>
        <w:rPr>
          <w:rFonts w:hint="eastAsia" w:ascii="宋体" w:hAnsi="宋体"/>
          <w:color w:val="auto"/>
          <w:szCs w:val="21"/>
        </w:rPr>
        <w:t>3、政府采购监督管理机构：</w:t>
      </w:r>
      <w:r>
        <w:rPr>
          <w:rFonts w:hint="eastAsia" w:ascii="宋体" w:hAnsi="宋体" w:cs="宋体"/>
          <w:color w:val="auto"/>
          <w:szCs w:val="21"/>
        </w:rPr>
        <w:t>桂林市政府采购管理办公室   联系电话：</w:t>
      </w:r>
      <w:r>
        <w:rPr>
          <w:rFonts w:hint="eastAsia" w:ascii="宋体" w:hAnsi="宋体"/>
          <w:color w:val="auto"/>
          <w:szCs w:val="21"/>
        </w:rPr>
        <w:t>0773-2862142</w:t>
      </w:r>
    </w:p>
    <w:p>
      <w:pPr>
        <w:spacing w:line="400" w:lineRule="exact"/>
        <w:ind w:left="420" w:leftChars="200"/>
        <w:rPr>
          <w:rFonts w:hint="eastAsia" w:ascii="宋体" w:hAnsi="宋体" w:cs="宋体"/>
          <w:strike w:val="0"/>
          <w:dstrike w:val="0"/>
          <w:color w:val="auto"/>
          <w:szCs w:val="21"/>
          <w:u w:val="none" w:color="auto"/>
        </w:rPr>
      </w:pPr>
    </w:p>
    <w:p>
      <w:pPr>
        <w:spacing w:line="360" w:lineRule="exact"/>
        <w:ind w:right="480" w:firstLine="5880" w:firstLineChars="2800"/>
        <w:rPr>
          <w:rFonts w:hint="eastAsia" w:ascii="宋体" w:hAnsi="宋体"/>
          <w:strike w:val="0"/>
          <w:dstrike w:val="0"/>
          <w:color w:val="auto"/>
          <w:szCs w:val="21"/>
          <w:u w:val="none" w:color="auto"/>
        </w:rPr>
      </w:pPr>
    </w:p>
    <w:p>
      <w:pPr>
        <w:spacing w:line="360" w:lineRule="exact"/>
        <w:ind w:right="480"/>
        <w:jc w:val="right"/>
        <w:rPr>
          <w:rFonts w:hint="eastAsia" w:ascii="宋体" w:hAnsi="宋体"/>
          <w:strike w:val="0"/>
          <w:dstrike w:val="0"/>
          <w:color w:val="auto"/>
          <w:szCs w:val="21"/>
          <w:u w:val="none" w:color="auto"/>
        </w:rPr>
      </w:pPr>
      <w:r>
        <w:rPr>
          <w:rFonts w:hint="eastAsia" w:ascii="宋体" w:hAnsi="宋体"/>
          <w:strike w:val="0"/>
          <w:dstrike w:val="0"/>
          <w:color w:val="auto"/>
          <w:szCs w:val="21"/>
          <w:u w:val="none" w:color="auto"/>
        </w:rPr>
        <w:t>广西天柱建设管理有限公司</w:t>
      </w:r>
    </w:p>
    <w:p>
      <w:pPr>
        <w:spacing w:line="360" w:lineRule="exact"/>
        <w:ind w:firstLine="2730" w:firstLineChars="1300"/>
        <w:rPr>
          <w:rFonts w:ascii="宋体" w:hAnsi="宋体"/>
          <w:strike w:val="0"/>
          <w:dstrike w:val="0"/>
          <w:color w:val="auto"/>
          <w:szCs w:val="21"/>
          <w:u w:val="none" w:color="auto"/>
        </w:rPr>
      </w:pPr>
      <w:r>
        <w:rPr>
          <w:rFonts w:hint="eastAsia" w:ascii="宋体" w:hAnsi="宋体"/>
          <w:strike w:val="0"/>
          <w:dstrike w:val="0"/>
          <w:color w:val="auto"/>
          <w:szCs w:val="21"/>
          <w:u w:val="none" w:color="auto"/>
        </w:rPr>
        <w:t xml:space="preserve">                                2017年</w:t>
      </w:r>
      <w:r>
        <w:rPr>
          <w:rFonts w:hint="eastAsia" w:ascii="宋体" w:hAnsi="宋体"/>
          <w:strike w:val="0"/>
          <w:dstrike w:val="0"/>
          <w:color w:val="auto"/>
          <w:szCs w:val="21"/>
          <w:u w:val="none" w:color="auto"/>
          <w:lang w:val="en-US" w:eastAsia="zh-CN"/>
        </w:rPr>
        <w:t>11</w:t>
      </w:r>
      <w:r>
        <w:rPr>
          <w:rFonts w:hint="eastAsia" w:ascii="宋体" w:hAnsi="宋体"/>
          <w:strike w:val="0"/>
          <w:dstrike w:val="0"/>
          <w:color w:val="auto"/>
          <w:szCs w:val="21"/>
          <w:u w:val="none" w:color="auto"/>
        </w:rPr>
        <w:t>月</w:t>
      </w:r>
      <w:r>
        <w:rPr>
          <w:rFonts w:hint="eastAsia" w:ascii="宋体" w:hAnsi="宋体"/>
          <w:strike w:val="0"/>
          <w:dstrike w:val="0"/>
          <w:color w:val="auto"/>
          <w:szCs w:val="21"/>
          <w:u w:val="none" w:color="auto"/>
          <w:lang w:val="en-US" w:eastAsia="zh-CN"/>
        </w:rPr>
        <w:t>22</w:t>
      </w:r>
      <w:r>
        <w:rPr>
          <w:rFonts w:hint="eastAsia" w:ascii="宋体" w:hAnsi="宋体"/>
          <w:strike w:val="0"/>
          <w:dstrike w:val="0"/>
          <w:color w:val="auto"/>
          <w:szCs w:val="21"/>
          <w:u w:val="none" w:color="auto"/>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文鼎中隶简">
    <w:altName w:val="宋体"/>
    <w:panose1 w:val="0201060901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790867"/>
    <w:rsid w:val="397908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2">
    <w:name w:val="Default Paragraph Font"/>
    <w:link w:val="3"/>
    <w:semiHidden/>
    <w:uiPriority w:val="0"/>
    <w:rPr>
      <w:rFonts w:ascii="Verdana" w:hAnsi="Verdana" w:eastAsia="仿宋_GB2312"/>
      <w:kern w:val="0"/>
      <w:sz w:val="24"/>
      <w:szCs w:val="20"/>
      <w:lang w:eastAsia="en-US"/>
    </w:rPr>
  </w:style>
  <w:style w:type="table" w:default="1" w:styleId="5">
    <w:name w:val="Normal Table"/>
    <w:semiHidden/>
    <w:uiPriority w:val="0"/>
    <w:tblPr>
      <w:tblLayout w:type="fixed"/>
      <w:tblCellMar>
        <w:top w:w="0" w:type="dxa"/>
        <w:left w:w="108" w:type="dxa"/>
        <w:bottom w:w="0" w:type="dxa"/>
        <w:right w:w="108" w:type="dxa"/>
      </w:tblCellMar>
    </w:tblPr>
  </w:style>
  <w:style w:type="paragraph" w:customStyle="1" w:styleId="3">
    <w:name w:val=" Char Char Char Char"/>
    <w:basedOn w:val="1"/>
    <w:link w:val="2"/>
    <w:uiPriority w:val="0"/>
    <w:pPr>
      <w:widowControl/>
      <w:spacing w:after="160" w:afterLines="0" w:line="240" w:lineRule="exact"/>
      <w:jc w:val="left"/>
    </w:pPr>
    <w:rPr>
      <w:rFonts w:ascii="Verdana" w:hAnsi="Verdana" w:eastAsia="仿宋_GB2312"/>
      <w:kern w:val="0"/>
      <w:sz w:val="24"/>
      <w:szCs w:val="20"/>
      <w:lang w:eastAsia="en-US"/>
    </w:rPr>
  </w:style>
  <w:style w:type="character" w:styleId="4">
    <w:name w:val="Hyperlink"/>
    <w:basedOn w:val="2"/>
    <w:uiPriority w:val="0"/>
    <w:rPr>
      <w:color w:val="33333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2017-11-22T08:32:00Z</dcterms:created>
  <dc:creator>Administrator</dc:creator>
  <cp:lastModifiedBy>Administrator</cp:lastModifiedBy>
  <dcterms:modified xsi:type="dcterms:W3CDTF">2017-11-22T08:33:57Z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