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wordWrap/>
        <w:overflowPunct w:val="0"/>
        <w:topLinePunct/>
        <w:autoSpaceDE/>
        <w:autoSpaceDN/>
        <w:bidi w:val="0"/>
        <w:spacing w:before="173" w:line="222" w:lineRule="auto"/>
        <w:jc w:val="center"/>
        <w:outlineLvl w:val="0"/>
        <w:rPr>
          <w:rFonts w:hint="eastAsia" w:ascii="宋体" w:hAnsi="宋体" w:eastAsia="宋体" w:cs="宋体"/>
          <w:b/>
          <w:bCs/>
          <w:snapToGrid/>
          <w:color w:val="auto"/>
          <w:kern w:val="0"/>
          <w:sz w:val="44"/>
          <w:szCs w:val="44"/>
          <w:highlight w:val="none"/>
        </w:rPr>
      </w:pPr>
      <w:r>
        <w:rPr>
          <w:rFonts w:hint="eastAsia" w:ascii="宋体" w:hAnsi="宋体" w:eastAsia="宋体" w:cs="宋体"/>
          <w:b/>
          <w:bCs/>
          <w:snapToGrid/>
          <w:color w:val="auto"/>
          <w:kern w:val="0"/>
          <w:sz w:val="36"/>
          <w:szCs w:val="36"/>
          <w:highlight w:val="none"/>
        </w:rPr>
        <w:t>竞争性磋商公告</w:t>
      </w:r>
    </w:p>
    <w:p>
      <w:pPr>
        <w:kinsoku/>
        <w:wordWrap/>
        <w:overflowPunct w:val="0"/>
        <w:topLinePunct/>
        <w:autoSpaceDE/>
        <w:autoSpaceDN/>
        <w:bidi w:val="0"/>
        <w:spacing w:line="114" w:lineRule="exact"/>
        <w:rPr>
          <w:rFonts w:hint="eastAsia" w:ascii="宋体" w:hAnsi="宋体" w:eastAsia="宋体" w:cs="宋体"/>
          <w:color w:val="auto"/>
          <w:kern w:val="0"/>
          <w:highlight w:val="none"/>
        </w:rPr>
      </w:pPr>
    </w:p>
    <w:p>
      <w:pPr>
        <w:pBdr>
          <w:top w:val="single" w:color="auto" w:sz="4" w:space="1"/>
          <w:left w:val="single" w:color="auto" w:sz="4" w:space="4"/>
          <w:bottom w:val="single" w:color="auto" w:sz="4" w:space="1"/>
          <w:right w:val="single" w:color="auto" w:sz="4" w:space="4"/>
        </w:pBdr>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rPr>
      </w:pPr>
      <w:r>
        <w:rPr>
          <w:rFonts w:hint="eastAsia" w:ascii="宋体" w:hAnsi="宋体" w:eastAsia="宋体" w:cs="宋体"/>
          <w:bCs/>
          <w:color w:val="auto"/>
          <w:kern w:val="0"/>
          <w:highlight w:val="none"/>
        </w:rPr>
        <w:t>南京农业大学</w:t>
      </w:r>
      <w:r>
        <w:rPr>
          <w:rFonts w:hint="eastAsia" w:ascii="宋体" w:hAnsi="宋体" w:eastAsia="宋体" w:cs="宋体"/>
          <w:bCs/>
          <w:color w:val="auto"/>
          <w:kern w:val="0"/>
          <w:highlight w:val="none"/>
          <w:lang w:eastAsia="zh-CN"/>
        </w:rPr>
        <w:t>动物医学院P2实验室采购及安装</w:t>
      </w:r>
      <w:r>
        <w:rPr>
          <w:rFonts w:hint="eastAsia" w:ascii="宋体" w:hAnsi="宋体" w:eastAsia="宋体" w:cs="宋体"/>
          <w:color w:val="auto"/>
          <w:kern w:val="0"/>
          <w:highlight w:val="none"/>
        </w:rPr>
        <w:t>的潜在供应商应在</w:t>
      </w:r>
      <w:r>
        <w:rPr>
          <w:rFonts w:hint="eastAsia" w:ascii="宋体" w:hAnsi="宋体" w:eastAsia="宋体" w:cs="宋体"/>
          <w:bCs/>
          <w:color w:val="auto"/>
          <w:kern w:val="0"/>
          <w:highlight w:val="none"/>
        </w:rPr>
        <w:t>中招联合招标采购平台</w:t>
      </w: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"http://www.365trade.com.cn/" </w:instrText>
      </w:r>
      <w:r>
        <w:rPr>
          <w:rFonts w:hint="eastAsia" w:ascii="宋体" w:hAnsi="宋体" w:eastAsia="宋体" w:cs="宋体"/>
          <w:color w:val="auto"/>
          <w:kern w:val="0"/>
          <w:highlight w:val="none"/>
        </w:rPr>
        <w:fldChar w:fldCharType="separate"/>
      </w:r>
      <w:r>
        <w:rPr>
          <w:rStyle w:val="8"/>
          <w:rFonts w:hint="eastAsia" w:ascii="宋体" w:hAnsi="宋体" w:eastAsia="宋体" w:cs="宋体"/>
          <w:bCs/>
          <w:color w:val="auto"/>
          <w:kern w:val="0"/>
          <w:highlight w:val="none"/>
          <w:u w:val="none"/>
        </w:rPr>
        <w:t>http：//www.365trade.com.cn/</w:t>
      </w:r>
      <w:r>
        <w:rPr>
          <w:rStyle w:val="8"/>
          <w:rFonts w:hint="eastAsia" w:ascii="宋体" w:hAnsi="宋体" w:eastAsia="宋体" w:cs="宋体"/>
          <w:bCs/>
          <w:color w:val="auto"/>
          <w:kern w:val="0"/>
          <w:highlight w:val="none"/>
          <w:u w:val="none"/>
        </w:rPr>
        <w:fldChar w:fldCharType="end"/>
      </w:r>
      <w:r>
        <w:rPr>
          <w:rFonts w:hint="eastAsia" w:ascii="宋体" w:hAnsi="宋体" w:eastAsia="宋体" w:cs="宋体"/>
          <w:color w:val="auto"/>
          <w:kern w:val="0"/>
          <w:highlight w:val="none"/>
        </w:rPr>
        <w:t>获取采购</w:t>
      </w:r>
      <w:r>
        <w:rPr>
          <w:rFonts w:hint="eastAsia" w:ascii="宋体" w:hAnsi="宋体" w:eastAsia="宋体" w:cs="宋体"/>
          <w:color w:val="auto"/>
          <w:kern w:val="0"/>
          <w:highlight w:val="none"/>
          <w:lang w:val="zh-CN"/>
        </w:rPr>
        <w:t>文件，并于2022年</w:t>
      </w:r>
      <w:r>
        <w:rPr>
          <w:rFonts w:hint="eastAsia" w:ascii="宋体" w:hAnsi="宋体" w:eastAsia="宋体" w:cs="宋体"/>
          <w:color w:val="auto"/>
          <w:kern w:val="0"/>
          <w:highlight w:val="none"/>
          <w:lang w:val="en-US" w:eastAsia="zh-CN"/>
        </w:rPr>
        <w:t>9</w:t>
      </w:r>
      <w:r>
        <w:rPr>
          <w:rFonts w:hint="eastAsia" w:ascii="宋体" w:hAnsi="宋体" w:eastAsia="宋体" w:cs="宋体"/>
          <w:color w:val="auto"/>
          <w:kern w:val="0"/>
          <w:highlight w:val="none"/>
          <w:lang w:val="zh-CN"/>
        </w:rPr>
        <w:t>月</w:t>
      </w:r>
      <w:r>
        <w:rPr>
          <w:rFonts w:hint="eastAsia" w:ascii="宋体" w:hAnsi="宋体" w:eastAsia="宋体" w:cs="宋体"/>
          <w:color w:val="auto"/>
          <w:kern w:val="0"/>
          <w:highlight w:val="none"/>
          <w:lang w:val="en-US" w:eastAsia="zh-CN"/>
        </w:rPr>
        <w:t>26</w:t>
      </w:r>
      <w:r>
        <w:rPr>
          <w:rFonts w:hint="eastAsia" w:ascii="宋体" w:hAnsi="宋体" w:eastAsia="宋体" w:cs="宋体"/>
          <w:color w:val="auto"/>
          <w:kern w:val="0"/>
          <w:highlight w:val="none"/>
          <w:lang w:val="zh-CN"/>
        </w:rPr>
        <w:t>日14：00</w:t>
      </w:r>
      <w:r>
        <w:rPr>
          <w:rFonts w:hint="eastAsia" w:ascii="宋体" w:hAnsi="宋体" w:eastAsia="宋体" w:cs="宋体"/>
          <w:color w:val="auto"/>
          <w:kern w:val="0"/>
          <w:highlight w:val="none"/>
          <w:lang w:val="zh-CN" w:eastAsia="zh-CN"/>
        </w:rPr>
        <w:t>（</w:t>
      </w:r>
      <w:r>
        <w:rPr>
          <w:rFonts w:hint="eastAsia" w:ascii="宋体" w:hAnsi="宋体" w:eastAsia="宋体" w:cs="宋体"/>
          <w:color w:val="auto"/>
          <w:kern w:val="0"/>
          <w:highlight w:val="none"/>
          <w:lang w:val="zh-CN"/>
        </w:rPr>
        <w:t>北京时</w:t>
      </w:r>
      <w:r>
        <w:rPr>
          <w:rFonts w:hint="eastAsia" w:ascii="宋体" w:hAnsi="宋体" w:eastAsia="宋体" w:cs="宋体"/>
          <w:bCs/>
          <w:color w:val="auto"/>
          <w:kern w:val="0"/>
          <w:highlight w:val="none"/>
        </w:rPr>
        <w:t>间）前提交响应文件</w:t>
      </w:r>
      <w:r>
        <w:rPr>
          <w:rFonts w:hint="eastAsia" w:ascii="宋体" w:hAnsi="宋体" w:eastAsia="宋体" w:cs="宋体"/>
          <w:color w:val="auto"/>
          <w:kern w:val="0"/>
          <w:highlight w:val="none"/>
        </w:rPr>
        <w:t>。</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en-US" w:eastAsia="zh-CN"/>
        </w:rPr>
        <w:t>江苏省设备成套股份有限公司</w:t>
      </w:r>
      <w:r>
        <w:rPr>
          <w:rFonts w:hint="eastAsia" w:ascii="宋体" w:hAnsi="宋体" w:eastAsia="宋体" w:cs="宋体"/>
          <w:color w:val="auto"/>
          <w:kern w:val="0"/>
          <w:highlight w:val="none"/>
          <w:lang w:val="zh-CN"/>
        </w:rPr>
        <w:t>（以下简称“采购代理机构”）受</w:t>
      </w:r>
      <w:r>
        <w:rPr>
          <w:rFonts w:hint="eastAsia" w:ascii="宋体" w:hAnsi="宋体" w:eastAsia="宋体" w:cs="宋体"/>
          <w:bCs/>
          <w:color w:val="auto"/>
          <w:kern w:val="0"/>
          <w:highlight w:val="none"/>
        </w:rPr>
        <w:t>南京农业大学</w:t>
      </w:r>
      <w:r>
        <w:rPr>
          <w:rFonts w:hint="eastAsia" w:ascii="宋体" w:hAnsi="宋体" w:eastAsia="宋体" w:cs="宋体"/>
          <w:color w:val="auto"/>
          <w:kern w:val="0"/>
          <w:highlight w:val="none"/>
          <w:lang w:val="zh-CN"/>
        </w:rPr>
        <w:t>（采购人）委托，就</w:t>
      </w:r>
      <w:r>
        <w:rPr>
          <w:rFonts w:hint="eastAsia" w:ascii="宋体" w:hAnsi="宋体" w:eastAsia="宋体" w:cs="宋体"/>
          <w:color w:val="auto"/>
          <w:kern w:val="0"/>
          <w:highlight w:val="none"/>
        </w:rPr>
        <w:t>南京农业大学</w:t>
      </w:r>
      <w:r>
        <w:rPr>
          <w:rFonts w:hint="eastAsia" w:ascii="宋体" w:hAnsi="宋体" w:eastAsia="宋体" w:cs="宋体"/>
          <w:color w:val="auto"/>
          <w:kern w:val="0"/>
          <w:highlight w:val="none"/>
          <w:lang w:eastAsia="zh-CN"/>
        </w:rPr>
        <w:t>动物医学院P2实验室采购及安装</w:t>
      </w:r>
      <w:r>
        <w:rPr>
          <w:rFonts w:hint="eastAsia" w:ascii="宋体" w:hAnsi="宋体" w:eastAsia="宋体" w:cs="宋体"/>
          <w:color w:val="auto"/>
          <w:kern w:val="0"/>
          <w:highlight w:val="none"/>
          <w:lang w:val="zh-CN"/>
        </w:rPr>
        <w:t>（项目名称）进行竞争性磋商采购，现欢迎符合资格条件的供应商参加报价和磋商。</w:t>
      </w:r>
    </w:p>
    <w:p>
      <w:pPr>
        <w:kinsoku/>
        <w:wordWrap/>
        <w:overflowPunct w:val="0"/>
        <w:topLinePunct/>
        <w:autoSpaceDE/>
        <w:autoSpaceDN/>
        <w:bidi w:val="0"/>
        <w:spacing w:line="360" w:lineRule="auto"/>
        <w:outlineLvl w:val="1"/>
        <w:rPr>
          <w:rFonts w:hint="eastAsia" w:ascii="宋体" w:hAnsi="宋体" w:eastAsia="宋体" w:cs="宋体"/>
          <w:b/>
          <w:color w:val="auto"/>
          <w:kern w:val="0"/>
          <w:highlight w:val="none"/>
        </w:rPr>
      </w:pPr>
      <w:bookmarkStart w:id="0" w:name="_Toc24258"/>
      <w:bookmarkStart w:id="1" w:name="_Toc22404_WPSOffice_Level2"/>
      <w:bookmarkStart w:id="2" w:name="_Toc24486"/>
      <w:r>
        <w:rPr>
          <w:rFonts w:hint="eastAsia" w:ascii="宋体" w:hAnsi="宋体" w:eastAsia="宋体" w:cs="宋体"/>
          <w:b/>
          <w:color w:val="auto"/>
          <w:kern w:val="0"/>
          <w:highlight w:val="none"/>
        </w:rPr>
        <w:t>一、项目基本情况</w:t>
      </w:r>
      <w:bookmarkEnd w:id="0"/>
      <w:bookmarkEnd w:id="1"/>
      <w:bookmarkEnd w:id="2"/>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校内编号：ZF20220398 （采购代理机构内部编号：ZJ066022534226）</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项目名称：动物医学院P2实验室采购及安装</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预算金额：199.876551万元（人民币）</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最高限价：199.876551万元（人民币），</w:t>
      </w:r>
      <w:r>
        <w:rPr>
          <w:rFonts w:hint="eastAsia" w:ascii="宋体" w:hAnsi="宋体" w:eastAsia="宋体" w:cs="宋体"/>
          <w:color w:val="auto"/>
          <w:kern w:val="0"/>
          <w:highlight w:val="none"/>
          <w:lang w:val="en-US" w:eastAsia="zh-CN"/>
        </w:rPr>
        <w:t>报价</w:t>
      </w:r>
      <w:r>
        <w:rPr>
          <w:rFonts w:hint="eastAsia" w:ascii="宋体" w:hAnsi="宋体" w:eastAsia="宋体" w:cs="宋体"/>
          <w:color w:val="auto"/>
          <w:kern w:val="0"/>
          <w:highlight w:val="none"/>
          <w:lang w:val="zh-CN"/>
        </w:rPr>
        <w:t>超过</w:t>
      </w:r>
      <w:r>
        <w:rPr>
          <w:rFonts w:hint="eastAsia" w:ascii="宋体" w:hAnsi="宋体" w:eastAsia="宋体" w:cs="宋体"/>
          <w:color w:val="auto"/>
          <w:kern w:val="0"/>
          <w:highlight w:val="none"/>
          <w:lang w:val="en-US" w:eastAsia="zh-CN"/>
        </w:rPr>
        <w:t>者</w:t>
      </w:r>
      <w:r>
        <w:rPr>
          <w:rFonts w:hint="eastAsia" w:ascii="宋体" w:hAnsi="宋体" w:eastAsia="宋体" w:cs="宋体"/>
          <w:color w:val="auto"/>
          <w:kern w:val="0"/>
          <w:highlight w:val="none"/>
          <w:lang w:val="zh-CN"/>
        </w:rPr>
        <w:t>作无效响应处理。</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bookmarkStart w:id="3" w:name="_Toc13448"/>
      <w:r>
        <w:rPr>
          <w:rFonts w:hint="eastAsia" w:ascii="宋体" w:hAnsi="宋体" w:eastAsia="宋体" w:cs="宋体"/>
          <w:color w:val="auto"/>
          <w:kern w:val="0"/>
          <w:highlight w:val="none"/>
          <w:lang w:val="zh-CN"/>
        </w:rPr>
        <w:t>采购方式：竞争性磋商</w:t>
      </w:r>
      <w:bookmarkEnd w:id="3"/>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采购需求：本项目属于实验室</w:t>
      </w:r>
      <w:r>
        <w:rPr>
          <w:rFonts w:hint="eastAsia" w:ascii="宋体" w:hAnsi="宋体" w:eastAsia="宋体" w:cs="宋体"/>
          <w:color w:val="auto"/>
          <w:kern w:val="0"/>
          <w:highlight w:val="none"/>
        </w:rPr>
        <w:t>改造</w:t>
      </w:r>
      <w:r>
        <w:rPr>
          <w:rFonts w:hint="eastAsia" w:ascii="宋体" w:hAnsi="宋体" w:eastAsia="宋体" w:cs="宋体"/>
          <w:color w:val="auto"/>
          <w:kern w:val="0"/>
          <w:highlight w:val="none"/>
          <w:lang w:val="zh-CN"/>
        </w:rPr>
        <w:t>项目，招标范围包含如下内容：实验室</w:t>
      </w:r>
      <w:r>
        <w:rPr>
          <w:rFonts w:hint="eastAsia" w:ascii="宋体" w:hAnsi="宋体" w:eastAsia="宋体" w:cs="宋体"/>
          <w:color w:val="auto"/>
          <w:kern w:val="0"/>
          <w:highlight w:val="none"/>
        </w:rPr>
        <w:t>暖通、</w:t>
      </w:r>
      <w:r>
        <w:rPr>
          <w:rFonts w:hint="eastAsia" w:ascii="宋体" w:hAnsi="宋体" w:eastAsia="宋体" w:cs="宋体"/>
          <w:color w:val="auto"/>
          <w:kern w:val="0"/>
          <w:highlight w:val="none"/>
          <w:lang w:val="zh-CN"/>
        </w:rPr>
        <w:t>自控系统设备、实验室专用高纯气体管路设备、</w:t>
      </w:r>
      <w:r>
        <w:rPr>
          <w:rFonts w:hint="eastAsia" w:ascii="宋体" w:hAnsi="宋体" w:eastAsia="宋体" w:cs="宋体"/>
          <w:color w:val="auto"/>
          <w:kern w:val="0"/>
          <w:highlight w:val="none"/>
        </w:rPr>
        <w:t>配套给排水系统</w:t>
      </w:r>
      <w:r>
        <w:rPr>
          <w:rFonts w:hint="eastAsia" w:ascii="宋体" w:hAnsi="宋体" w:eastAsia="宋体" w:cs="宋体"/>
          <w:color w:val="auto"/>
          <w:kern w:val="0"/>
          <w:highlight w:val="none"/>
          <w:lang w:val="zh-CN"/>
        </w:rPr>
        <w:t>等设备的提供及安装服务。设备及安装需达到国家及项目相关规范要求，并通过验收。</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en-US" w:eastAsia="zh-CN"/>
        </w:rPr>
        <w:t>交付时间</w:t>
      </w:r>
      <w:r>
        <w:rPr>
          <w:rFonts w:hint="eastAsia" w:ascii="宋体" w:hAnsi="宋体" w:eastAsia="宋体" w:cs="宋体"/>
          <w:color w:val="auto"/>
          <w:kern w:val="0"/>
          <w:highlight w:val="none"/>
          <w:lang w:val="zh-CN"/>
        </w:rPr>
        <w:t>：55个日历天内完成项目</w:t>
      </w:r>
      <w:r>
        <w:rPr>
          <w:rFonts w:hint="eastAsia" w:ascii="宋体" w:hAnsi="宋体" w:eastAsia="宋体" w:cs="宋体"/>
          <w:color w:val="auto"/>
          <w:kern w:val="0"/>
          <w:highlight w:val="none"/>
          <w:lang w:val="en-US" w:eastAsia="zh-CN"/>
        </w:rPr>
        <w:t>整体</w:t>
      </w:r>
      <w:r>
        <w:rPr>
          <w:rFonts w:hint="eastAsia" w:ascii="宋体" w:hAnsi="宋体" w:eastAsia="宋体" w:cs="宋体"/>
          <w:color w:val="auto"/>
          <w:kern w:val="0"/>
          <w:highlight w:val="none"/>
          <w:lang w:val="zh-CN"/>
        </w:rPr>
        <w:t>交付。</w:t>
      </w:r>
    </w:p>
    <w:p>
      <w:pPr>
        <w:kinsoku/>
        <w:wordWrap/>
        <w:overflowPunct w:val="0"/>
        <w:topLinePunct/>
        <w:autoSpaceDE/>
        <w:autoSpaceDN/>
        <w:bidi w:val="0"/>
        <w:spacing w:line="360" w:lineRule="auto"/>
        <w:ind w:firstLine="420" w:firstLineChars="200"/>
        <w:rPr>
          <w:rFonts w:hint="eastAsia" w:ascii="宋体" w:hAnsi="宋体" w:eastAsia="宋体" w:cs="宋体"/>
          <w:color w:val="auto"/>
          <w:kern w:val="0"/>
          <w:highlight w:val="none"/>
          <w:shd w:val="clear" w:color="auto" w:fill="FFFFFF"/>
        </w:rPr>
      </w:pPr>
      <w:r>
        <w:rPr>
          <w:rFonts w:hint="eastAsia" w:ascii="宋体" w:hAnsi="宋体" w:eastAsia="宋体" w:cs="宋体"/>
          <w:color w:val="auto"/>
          <w:kern w:val="0"/>
          <w:highlight w:val="none"/>
          <w:shd w:val="clear" w:color="auto" w:fill="FFFFFF"/>
        </w:rPr>
        <w:t>本项目标的所属行业：</w:t>
      </w:r>
      <w:r>
        <w:rPr>
          <w:rFonts w:hint="eastAsia" w:ascii="宋体" w:hAnsi="宋体" w:eastAsia="宋体" w:cs="宋体"/>
          <w:color w:val="auto"/>
          <w:kern w:val="0"/>
          <w:highlight w:val="none"/>
        </w:rPr>
        <w:t>工业。</w:t>
      </w:r>
    </w:p>
    <w:p>
      <w:pPr>
        <w:tabs>
          <w:tab w:val="left" w:pos="390"/>
          <w:tab w:val="center" w:pos="4404"/>
        </w:tabs>
        <w:kinsoku/>
        <w:wordWrap/>
        <w:overflowPunct w:val="0"/>
        <w:topLinePunct/>
        <w:autoSpaceDE/>
        <w:autoSpaceDN/>
        <w:bidi w:val="0"/>
        <w:adjustRightInd/>
        <w:spacing w:line="360" w:lineRule="auto"/>
        <w:ind w:firstLine="420" w:firstLineChars="200"/>
        <w:textAlignment w:val="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本项目不接受联合体</w:t>
      </w:r>
      <w:r>
        <w:rPr>
          <w:rFonts w:hint="eastAsia" w:ascii="宋体" w:hAnsi="宋体" w:eastAsia="宋体" w:cs="宋体"/>
          <w:color w:val="auto"/>
          <w:kern w:val="0"/>
          <w:highlight w:val="none"/>
        </w:rPr>
        <w:t>响应</w:t>
      </w:r>
      <w:r>
        <w:rPr>
          <w:rFonts w:hint="eastAsia" w:ascii="宋体" w:hAnsi="宋体" w:eastAsia="宋体" w:cs="宋体"/>
          <w:color w:val="auto"/>
          <w:kern w:val="0"/>
          <w:highlight w:val="none"/>
          <w:lang w:val="zh-CN"/>
        </w:rPr>
        <w:t>。</w:t>
      </w:r>
    </w:p>
    <w:p>
      <w:pPr>
        <w:kinsoku/>
        <w:wordWrap/>
        <w:overflowPunct w:val="0"/>
        <w:topLinePunct/>
        <w:autoSpaceDE/>
        <w:autoSpaceDN/>
        <w:bidi w:val="0"/>
        <w:spacing w:line="360" w:lineRule="auto"/>
        <w:outlineLvl w:val="1"/>
        <w:rPr>
          <w:rFonts w:hint="eastAsia" w:ascii="宋体" w:hAnsi="宋体" w:eastAsia="宋体" w:cs="宋体"/>
          <w:b/>
          <w:color w:val="auto"/>
          <w:kern w:val="0"/>
          <w:highlight w:val="none"/>
        </w:rPr>
      </w:pPr>
      <w:bookmarkStart w:id="4" w:name="_Toc4959"/>
      <w:bookmarkStart w:id="5" w:name="_Toc21809_WPSOffice_Level2"/>
      <w:bookmarkStart w:id="6" w:name="_Toc14259"/>
      <w:r>
        <w:rPr>
          <w:rFonts w:hint="eastAsia" w:ascii="宋体" w:hAnsi="宋体" w:eastAsia="宋体" w:cs="宋体"/>
          <w:b/>
          <w:color w:val="auto"/>
          <w:kern w:val="0"/>
          <w:highlight w:val="none"/>
        </w:rPr>
        <w:t>二、申请人的资格要求</w:t>
      </w:r>
      <w:bookmarkEnd w:id="4"/>
      <w:bookmarkEnd w:id="5"/>
      <w:bookmarkEnd w:id="6"/>
    </w:p>
    <w:p>
      <w:pPr>
        <w:kinsoku/>
        <w:wordWrap/>
        <w:overflowPunct w:val="0"/>
        <w:topLinePunct/>
        <w:autoSpaceDE/>
        <w:autoSpaceDN/>
        <w:bidi w:val="0"/>
        <w:spacing w:line="360" w:lineRule="auto"/>
        <w:ind w:firstLine="426" w:firstLineChars="202"/>
        <w:outlineLvl w:val="2"/>
        <w:rPr>
          <w:rFonts w:hint="eastAsia" w:ascii="宋体" w:hAnsi="宋体" w:eastAsia="宋体" w:cs="宋体"/>
          <w:b/>
          <w:color w:val="auto"/>
          <w:kern w:val="0"/>
          <w:highlight w:val="none"/>
        </w:rPr>
      </w:pPr>
      <w:bookmarkStart w:id="7" w:name="_Toc4137"/>
      <w:r>
        <w:rPr>
          <w:rFonts w:hint="eastAsia" w:ascii="宋体" w:hAnsi="宋体" w:eastAsia="宋体" w:cs="宋体"/>
          <w:b/>
          <w:color w:val="auto"/>
          <w:kern w:val="0"/>
          <w:highlight w:val="none"/>
        </w:rPr>
        <w:t>1.满足《中华人民共和国政府采购法》第二十二条规定，并提供下列材料：</w:t>
      </w:r>
      <w:bookmarkEnd w:id="7"/>
    </w:p>
    <w:p>
      <w:pPr>
        <w:kinsoku/>
        <w:wordWrap/>
        <w:overflowPunct w:val="0"/>
        <w:topLinePunct/>
        <w:autoSpaceDE/>
        <w:autoSpaceDN/>
        <w:bidi w:val="0"/>
        <w:spacing w:line="360" w:lineRule="auto"/>
        <w:ind w:firstLine="424" w:firstLineChars="202"/>
        <w:rPr>
          <w:rFonts w:hint="eastAsia" w:ascii="宋体" w:hAnsi="宋体" w:eastAsia="宋体" w:cs="宋体"/>
          <w:bCs/>
          <w:color w:val="auto"/>
          <w:kern w:val="0"/>
          <w:highlight w:val="none"/>
        </w:rPr>
      </w:pP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1）具有独立承担民事责任的能力</w:t>
      </w: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 xml:space="preserve">提供法人或者其他组织的营业执照等证明材料）； </w:t>
      </w:r>
    </w:p>
    <w:p>
      <w:pPr>
        <w:kinsoku/>
        <w:wordWrap/>
        <w:overflowPunct w:val="0"/>
        <w:topLinePunct/>
        <w:autoSpaceDE/>
        <w:autoSpaceDN/>
        <w:bidi w:val="0"/>
        <w:spacing w:line="360" w:lineRule="auto"/>
        <w:ind w:firstLine="424" w:firstLineChars="202"/>
        <w:rPr>
          <w:rFonts w:hint="eastAsia" w:ascii="宋体" w:hAnsi="宋体" w:eastAsia="宋体" w:cs="宋体"/>
          <w:bCs/>
          <w:color w:val="auto"/>
          <w:kern w:val="0"/>
          <w:highlight w:val="none"/>
        </w:rPr>
      </w:pP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2）具有良好的商业信誉和健全的财务会计制度</w:t>
      </w:r>
      <w:r>
        <w:rPr>
          <w:rFonts w:hint="eastAsia" w:ascii="宋体" w:hAnsi="宋体" w:eastAsia="宋体" w:cs="宋体"/>
          <w:color w:val="auto"/>
          <w:kern w:val="0"/>
          <w:highlight w:val="none"/>
        </w:rPr>
        <w:t>提供距</w:t>
      </w:r>
      <w:r>
        <w:rPr>
          <w:rFonts w:hint="eastAsia" w:ascii="宋体" w:hAnsi="宋体" w:eastAsia="宋体" w:cs="宋体"/>
          <w:color w:val="auto"/>
          <w:kern w:val="0"/>
          <w:highlight w:val="none"/>
          <w:lang w:eastAsia="zh-CN"/>
        </w:rPr>
        <w:t>开启时间</w:t>
      </w:r>
      <w:r>
        <w:rPr>
          <w:rFonts w:hint="eastAsia" w:ascii="宋体" w:hAnsi="宋体" w:eastAsia="宋体" w:cs="宋体"/>
          <w:color w:val="auto"/>
          <w:kern w:val="0"/>
          <w:highlight w:val="none"/>
        </w:rPr>
        <w:t>六个月内任意一月份的财务状况报</w:t>
      </w:r>
      <w:r>
        <w:rPr>
          <w:rFonts w:hint="eastAsia" w:ascii="宋体" w:hAnsi="宋体" w:eastAsia="宋体" w:cs="宋体"/>
          <w:bCs/>
          <w:color w:val="auto"/>
          <w:kern w:val="0"/>
          <w:highlight w:val="none"/>
        </w:rPr>
        <w:t>告</w:t>
      </w: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至少包括资产负债表和利润表）</w:t>
      </w: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法人或者其他组织成</w:t>
      </w:r>
      <w:r>
        <w:rPr>
          <w:rFonts w:hint="eastAsia" w:ascii="宋体" w:hAnsi="宋体" w:eastAsia="宋体" w:cs="宋体"/>
          <w:color w:val="auto"/>
          <w:kern w:val="0"/>
          <w:highlight w:val="none"/>
        </w:rPr>
        <w:t>立未满三个月的可以不提供），或其银行出具的资信证书</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复印件）</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开标前六个月内），或上一年度经审计的财务报告复印件加盖公章</w:t>
      </w:r>
      <w:r>
        <w:rPr>
          <w:rFonts w:hint="eastAsia" w:ascii="宋体" w:hAnsi="宋体" w:eastAsia="宋体" w:cs="宋体"/>
          <w:bCs/>
          <w:color w:val="auto"/>
          <w:kern w:val="0"/>
          <w:highlight w:val="none"/>
        </w:rPr>
        <w:t>；</w:t>
      </w:r>
    </w:p>
    <w:p>
      <w:pPr>
        <w:kinsoku/>
        <w:wordWrap/>
        <w:overflowPunct w:val="0"/>
        <w:topLinePunct/>
        <w:autoSpaceDE/>
        <w:autoSpaceDN/>
        <w:bidi w:val="0"/>
        <w:spacing w:line="360" w:lineRule="auto"/>
        <w:ind w:firstLine="424" w:firstLineChars="202"/>
        <w:rPr>
          <w:rFonts w:hint="eastAsia" w:ascii="宋体" w:hAnsi="宋体" w:eastAsia="宋体" w:cs="宋体"/>
          <w:bCs/>
          <w:color w:val="auto"/>
          <w:kern w:val="0"/>
          <w:highlight w:val="none"/>
        </w:rPr>
      </w:pP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3）具有履行合同所必需的设备和专业技术能力</w:t>
      </w: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供应商根据履行采购项目合同需要，提供履行合同所必需的设备和专业技术能力的证明材料）；</w:t>
      </w:r>
    </w:p>
    <w:p>
      <w:pPr>
        <w:kinsoku/>
        <w:wordWrap/>
        <w:overflowPunct w:val="0"/>
        <w:topLinePunct/>
        <w:autoSpaceDE/>
        <w:autoSpaceDN/>
        <w:bidi w:val="0"/>
        <w:spacing w:line="360" w:lineRule="auto"/>
        <w:ind w:left="7" w:firstLine="420" w:firstLineChars="200"/>
        <w:rPr>
          <w:rFonts w:hint="eastAsia" w:ascii="宋体" w:hAnsi="宋体" w:eastAsia="宋体" w:cs="宋体"/>
          <w:color w:val="auto"/>
          <w:kern w:val="0"/>
          <w:highlight w:val="none"/>
        </w:rPr>
      </w:pP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4）有依法缴纳税收和社会保障资金的良好记录[提供：1.</w:t>
      </w:r>
      <w:r>
        <w:rPr>
          <w:rFonts w:hint="eastAsia" w:ascii="宋体" w:hAnsi="宋体" w:eastAsia="宋体" w:cs="宋体"/>
          <w:color w:val="auto"/>
          <w:kern w:val="0"/>
          <w:highlight w:val="none"/>
        </w:rPr>
        <w:t>提供距</w:t>
      </w:r>
      <w:r>
        <w:rPr>
          <w:rFonts w:hint="eastAsia" w:ascii="宋体" w:hAnsi="宋体" w:eastAsia="宋体" w:cs="宋体"/>
          <w:color w:val="auto"/>
          <w:kern w:val="0"/>
          <w:highlight w:val="none"/>
          <w:lang w:eastAsia="zh-CN"/>
        </w:rPr>
        <w:t>开启时间</w:t>
      </w:r>
      <w:r>
        <w:rPr>
          <w:rFonts w:hint="eastAsia" w:ascii="宋体" w:hAnsi="宋体" w:eastAsia="宋体" w:cs="宋体"/>
          <w:color w:val="auto"/>
          <w:kern w:val="0"/>
          <w:highlight w:val="none"/>
        </w:rPr>
        <w:t>六个月内任意一月份的纳税凭据复印件加盖公章</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依法免税的应提供相应文件说明）</w:t>
      </w:r>
      <w:r>
        <w:rPr>
          <w:rFonts w:hint="eastAsia" w:ascii="宋体" w:hAnsi="宋体" w:eastAsia="宋体" w:cs="宋体"/>
          <w:bCs/>
          <w:color w:val="auto"/>
          <w:kern w:val="0"/>
          <w:highlight w:val="none"/>
        </w:rPr>
        <w:t>；2.</w:t>
      </w:r>
      <w:r>
        <w:rPr>
          <w:rFonts w:hint="eastAsia" w:ascii="宋体" w:hAnsi="宋体" w:eastAsia="宋体" w:cs="宋体"/>
          <w:color w:val="auto"/>
          <w:kern w:val="0"/>
          <w:highlight w:val="none"/>
        </w:rPr>
        <w:t>距</w:t>
      </w:r>
      <w:r>
        <w:rPr>
          <w:rFonts w:hint="eastAsia" w:ascii="宋体" w:hAnsi="宋体" w:eastAsia="宋体" w:cs="宋体"/>
          <w:color w:val="auto"/>
          <w:kern w:val="0"/>
          <w:highlight w:val="none"/>
          <w:lang w:eastAsia="zh-CN"/>
        </w:rPr>
        <w:t>开启时间</w:t>
      </w:r>
      <w:r>
        <w:rPr>
          <w:rFonts w:hint="eastAsia" w:ascii="宋体" w:hAnsi="宋体" w:eastAsia="宋体" w:cs="宋体"/>
          <w:color w:val="auto"/>
          <w:kern w:val="0"/>
          <w:highlight w:val="none"/>
        </w:rPr>
        <w:t xml:space="preserve">六个月内任意一月份的依法缴纳社会保障资金的凭据复印件加盖公章 </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凭据可以是缴费的银行单据、专用收据、社会保险缴纳清单或者所在社保机构开具的证明等， 自行编写无效）</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依法不需要缴纳社会保障资金的，应提供相应的文件证明。）</w:t>
      </w:r>
    </w:p>
    <w:p>
      <w:pPr>
        <w:kinsoku/>
        <w:wordWrap/>
        <w:overflowPunct w:val="0"/>
        <w:topLinePunct/>
        <w:autoSpaceDE/>
        <w:autoSpaceDN/>
        <w:bidi w:val="0"/>
        <w:spacing w:line="360" w:lineRule="auto"/>
        <w:ind w:firstLine="424" w:firstLineChars="202"/>
        <w:rPr>
          <w:rFonts w:hint="eastAsia" w:ascii="宋体" w:hAnsi="宋体" w:eastAsia="宋体" w:cs="宋体"/>
          <w:bCs/>
          <w:color w:val="auto"/>
          <w:kern w:val="0"/>
          <w:highlight w:val="none"/>
        </w:rPr>
      </w:pP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5）参加政府采购活动前三年内，在经营活动中没有重大违法记录</w:t>
      </w: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提供承诺书，正本中应为原件）；</w:t>
      </w:r>
    </w:p>
    <w:p>
      <w:pPr>
        <w:kinsoku/>
        <w:wordWrap/>
        <w:overflowPunct w:val="0"/>
        <w:topLinePunct/>
        <w:autoSpaceDE/>
        <w:autoSpaceDN/>
        <w:bidi w:val="0"/>
        <w:spacing w:line="360" w:lineRule="auto"/>
        <w:ind w:firstLine="424" w:firstLineChars="202"/>
        <w:rPr>
          <w:rFonts w:hint="eastAsia" w:ascii="宋体" w:hAnsi="宋体" w:eastAsia="宋体" w:cs="宋体"/>
          <w:bCs/>
          <w:color w:val="auto"/>
          <w:kern w:val="0"/>
          <w:highlight w:val="none"/>
        </w:rPr>
      </w:pPr>
      <w:r>
        <w:rPr>
          <w:rFonts w:hint="eastAsia" w:ascii="宋体" w:hAnsi="宋体" w:eastAsia="宋体" w:cs="宋体"/>
          <w:bCs/>
          <w:color w:val="auto"/>
          <w:kern w:val="0"/>
          <w:highlight w:val="none"/>
          <w:lang w:eastAsia="zh-CN"/>
        </w:rPr>
        <w:t>（</w:t>
      </w:r>
      <w:r>
        <w:rPr>
          <w:rFonts w:hint="eastAsia" w:ascii="宋体" w:hAnsi="宋体" w:eastAsia="宋体" w:cs="宋体"/>
          <w:bCs/>
          <w:color w:val="auto"/>
          <w:kern w:val="0"/>
          <w:highlight w:val="none"/>
        </w:rPr>
        <w:t>6）法律、行政法规规定的其他条件：无。</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bookmarkStart w:id="8" w:name="_Toc27283"/>
      <w:r>
        <w:rPr>
          <w:rFonts w:hint="eastAsia" w:ascii="宋体" w:hAnsi="宋体" w:eastAsia="宋体" w:cs="宋体"/>
          <w:bCs/>
          <w:color w:val="auto"/>
          <w:kern w:val="0"/>
          <w:sz w:val="21"/>
          <w:highlight w:val="none"/>
        </w:rPr>
        <w:t>2.</w:t>
      </w:r>
      <w:bookmarkEnd w:id="8"/>
      <w:r>
        <w:rPr>
          <w:rFonts w:hint="eastAsia" w:ascii="宋体" w:hAnsi="宋体" w:eastAsia="宋体" w:cs="宋体"/>
          <w:bCs/>
          <w:color w:val="auto"/>
          <w:kern w:val="0"/>
          <w:sz w:val="21"/>
          <w:highlight w:val="none"/>
        </w:rPr>
        <w:t>本项目的特定资格要求：</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1）本项目不接受联合体投标，中标后不允许转包、分包；</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2）单位负责人为同一人或者存在直接控股、管理关系的不同供应商，不得同时参加本项目同一包的投标；</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ascii="宋体"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3）为采购项目提供整体设计、规范编制或者项目管理、监理、检测等服务的供应商，不得再参加该采购项目的其他采购活动。</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ascii="宋体"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4）本项目不接受进口产品投标</w:t>
      </w:r>
      <w:r>
        <w:rPr>
          <w:rFonts w:hint="eastAsia" w:ascii="宋体"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本文件所称进口产品是指通过中国海关报关验放进入中国境内且产自关境外的产品）。</w:t>
      </w:r>
    </w:p>
    <w:p>
      <w:pPr>
        <w:kinsoku/>
        <w:wordWrap/>
        <w:overflowPunct w:val="0"/>
        <w:topLinePunct/>
        <w:autoSpaceDE/>
        <w:autoSpaceDN/>
        <w:bidi w:val="0"/>
        <w:spacing w:line="360" w:lineRule="auto"/>
        <w:outlineLvl w:val="1"/>
        <w:rPr>
          <w:rFonts w:hint="eastAsia" w:ascii="宋体" w:hAnsi="宋体" w:eastAsia="宋体" w:cs="宋体"/>
          <w:b/>
          <w:color w:val="auto"/>
          <w:kern w:val="0"/>
          <w:highlight w:val="none"/>
        </w:rPr>
      </w:pPr>
      <w:bookmarkStart w:id="9" w:name="_Toc17839"/>
      <w:bookmarkStart w:id="10" w:name="_Toc21401"/>
      <w:bookmarkStart w:id="11" w:name="_Toc22294"/>
      <w:bookmarkStart w:id="12" w:name="_Toc24478"/>
      <w:bookmarkStart w:id="13" w:name="_Toc20840"/>
      <w:bookmarkStart w:id="14" w:name="_Toc878"/>
      <w:bookmarkStart w:id="15" w:name="_Toc22098"/>
      <w:bookmarkStart w:id="16" w:name="_Toc6482"/>
      <w:bookmarkStart w:id="17" w:name="_Toc5248"/>
      <w:bookmarkStart w:id="18" w:name="_Toc3160"/>
      <w:bookmarkStart w:id="19" w:name="_Toc22588"/>
      <w:bookmarkStart w:id="20" w:name="_Toc18481"/>
      <w:bookmarkStart w:id="21" w:name="_Toc273"/>
      <w:bookmarkStart w:id="22" w:name="_Toc46338947"/>
      <w:bookmarkStart w:id="23" w:name="_Toc32715"/>
      <w:bookmarkStart w:id="24" w:name="_Toc21218"/>
      <w:bookmarkStart w:id="25" w:name="_Toc25025_WPSOffice_Level2"/>
      <w:r>
        <w:rPr>
          <w:rFonts w:hint="eastAsia" w:ascii="宋体" w:hAnsi="宋体" w:eastAsia="宋体" w:cs="宋体"/>
          <w:b/>
          <w:color w:val="auto"/>
          <w:kern w:val="0"/>
          <w:highlight w:val="none"/>
        </w:rPr>
        <w:t>三、获取</w:t>
      </w:r>
      <w:bookmarkEnd w:id="9"/>
      <w:bookmarkEnd w:id="10"/>
      <w:bookmarkEnd w:id="11"/>
      <w:bookmarkEnd w:id="12"/>
      <w:bookmarkEnd w:id="13"/>
      <w:bookmarkEnd w:id="14"/>
      <w:bookmarkEnd w:id="15"/>
      <w:bookmarkEnd w:id="16"/>
      <w:bookmarkEnd w:id="17"/>
      <w:bookmarkEnd w:id="18"/>
      <w:bookmarkEnd w:id="19"/>
      <w:bookmarkEnd w:id="20"/>
      <w:bookmarkEnd w:id="21"/>
      <w:bookmarkEnd w:id="22"/>
      <w:r>
        <w:rPr>
          <w:rFonts w:hint="eastAsia" w:ascii="宋体" w:hAnsi="宋体" w:eastAsia="宋体" w:cs="宋体"/>
          <w:b/>
          <w:color w:val="auto"/>
          <w:kern w:val="0"/>
          <w:highlight w:val="none"/>
        </w:rPr>
        <w:t>竞争性磋商文件</w:t>
      </w:r>
      <w:bookmarkEnd w:id="23"/>
      <w:bookmarkEnd w:id="24"/>
      <w:bookmarkEnd w:id="25"/>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bookmarkStart w:id="26" w:name="_Toc46338948"/>
      <w:bookmarkStart w:id="27" w:name="_Toc6023"/>
      <w:bookmarkStart w:id="28" w:name="_Toc31144"/>
      <w:r>
        <w:rPr>
          <w:rFonts w:hint="eastAsia" w:ascii="宋体" w:hAnsi="宋体" w:eastAsia="宋体" w:cs="宋体"/>
          <w:bCs/>
          <w:color w:val="auto"/>
          <w:kern w:val="0"/>
          <w:sz w:val="21"/>
          <w:highlight w:val="none"/>
        </w:rPr>
        <w:t>1.获取时间：从2022年</w:t>
      </w:r>
      <w:r>
        <w:rPr>
          <w:rFonts w:hint="eastAsia" w:ascii="宋体" w:hAnsi="宋体" w:eastAsia="宋体" w:cs="宋体"/>
          <w:bCs/>
          <w:color w:val="auto"/>
          <w:kern w:val="0"/>
          <w:sz w:val="21"/>
          <w:highlight w:val="none"/>
          <w:lang w:val="en-US" w:eastAsia="zh-CN"/>
        </w:rPr>
        <w:t>9</w:t>
      </w:r>
      <w:r>
        <w:rPr>
          <w:rFonts w:hint="eastAsia" w:ascii="宋体" w:hAnsi="宋体" w:eastAsia="宋体" w:cs="宋体"/>
          <w:bCs/>
          <w:color w:val="auto"/>
          <w:kern w:val="0"/>
          <w:sz w:val="21"/>
          <w:highlight w:val="none"/>
        </w:rPr>
        <w:t>月</w:t>
      </w:r>
      <w:r>
        <w:rPr>
          <w:rFonts w:hint="eastAsia" w:hAnsi="宋体" w:eastAsia="宋体" w:cs="宋体"/>
          <w:bCs/>
          <w:color w:val="auto"/>
          <w:kern w:val="0"/>
          <w:sz w:val="21"/>
          <w:highlight w:val="none"/>
          <w:lang w:val="en-US" w:eastAsia="zh-CN"/>
        </w:rPr>
        <w:t>13</w:t>
      </w:r>
      <w:r>
        <w:rPr>
          <w:rFonts w:hint="eastAsia" w:ascii="宋体" w:hAnsi="宋体" w:eastAsia="宋体" w:cs="宋体"/>
          <w:bCs/>
          <w:color w:val="auto"/>
          <w:kern w:val="0"/>
          <w:sz w:val="21"/>
          <w:highlight w:val="none"/>
        </w:rPr>
        <w:t>日到2022年</w:t>
      </w:r>
      <w:r>
        <w:rPr>
          <w:rFonts w:hint="eastAsia" w:ascii="宋体" w:hAnsi="宋体" w:eastAsia="宋体" w:cs="宋体"/>
          <w:bCs/>
          <w:color w:val="auto"/>
          <w:kern w:val="0"/>
          <w:sz w:val="21"/>
          <w:highlight w:val="none"/>
          <w:lang w:val="en-US" w:eastAsia="zh-CN"/>
        </w:rPr>
        <w:t>9</w:t>
      </w:r>
      <w:r>
        <w:rPr>
          <w:rFonts w:hint="eastAsia" w:ascii="宋体" w:hAnsi="宋体" w:eastAsia="宋体" w:cs="宋体"/>
          <w:bCs/>
          <w:color w:val="auto"/>
          <w:kern w:val="0"/>
          <w:sz w:val="21"/>
          <w:highlight w:val="none"/>
        </w:rPr>
        <w:t>月</w:t>
      </w:r>
      <w:r>
        <w:rPr>
          <w:rFonts w:hint="eastAsia" w:hAnsi="宋体" w:eastAsia="宋体" w:cs="宋体"/>
          <w:bCs/>
          <w:color w:val="auto"/>
          <w:kern w:val="0"/>
          <w:sz w:val="21"/>
          <w:highlight w:val="none"/>
          <w:lang w:val="en-US" w:eastAsia="zh-CN"/>
        </w:rPr>
        <w:t>2</w:t>
      </w:r>
      <w:r>
        <w:rPr>
          <w:rFonts w:hint="eastAsia" w:ascii="宋体" w:hAnsi="宋体" w:eastAsia="宋体" w:cs="宋体"/>
          <w:bCs/>
          <w:color w:val="auto"/>
          <w:kern w:val="0"/>
          <w:sz w:val="21"/>
          <w:highlight w:val="none"/>
          <w:lang w:val="en-US" w:eastAsia="zh-CN"/>
        </w:rPr>
        <w:t>0</w:t>
      </w:r>
      <w:r>
        <w:rPr>
          <w:rFonts w:hint="eastAsia" w:ascii="宋体" w:hAnsi="宋体" w:eastAsia="宋体" w:cs="宋体"/>
          <w:bCs/>
          <w:color w:val="auto"/>
          <w:kern w:val="0"/>
          <w:sz w:val="21"/>
          <w:highlight w:val="none"/>
        </w:rPr>
        <w:t>日17时00分。</w:t>
      </w:r>
    </w:p>
    <w:p>
      <w:pPr>
        <w:pStyle w:val="5"/>
        <w:shd w:val="clear" w:color="auto" w:fill="FFFFFF"/>
        <w:kinsoku/>
        <w:wordWrap/>
        <w:overflowPunct w:val="0"/>
        <w:topLinePunct/>
        <w:autoSpaceDE/>
        <w:autoSpaceDN/>
        <w:bidi w:val="0"/>
        <w:spacing w:before="0" w:beforeAutospacing="0" w:after="0" w:afterAutospacing="0" w:line="360" w:lineRule="auto"/>
        <w:ind w:firstLine="374"/>
        <w:jc w:val="both"/>
        <w:rPr>
          <w:rFonts w:hint="eastAsia" w:ascii="宋体" w:hAnsi="宋体" w:eastAsia="宋体" w:cs="宋体"/>
          <w:bCs/>
          <w:color w:val="auto"/>
          <w:kern w:val="0"/>
          <w:sz w:val="21"/>
          <w:highlight w:val="none"/>
        </w:rPr>
      </w:pPr>
      <w:r>
        <w:rPr>
          <w:rFonts w:hint="eastAsia" w:ascii="宋体" w:hAnsi="宋体" w:eastAsia="宋体" w:cs="宋体"/>
          <w:bCs/>
          <w:color w:val="auto"/>
          <w:kern w:val="0"/>
          <w:sz w:val="21"/>
          <w:highlight w:val="none"/>
        </w:rPr>
        <w:t>2.获取地点：登录中招联合招标采购平台</w:t>
      </w: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以下简称平台）网址为：http：//www.365trade.com.cn/</w:t>
      </w:r>
    </w:p>
    <w:p>
      <w:pPr>
        <w:pStyle w:val="5"/>
        <w:shd w:val="clear" w:color="auto" w:fill="FFFFFF"/>
        <w:kinsoku/>
        <w:wordWrap/>
        <w:overflowPunct w:val="0"/>
        <w:topLinePunct/>
        <w:autoSpaceDE/>
        <w:autoSpaceDN/>
        <w:bidi w:val="0"/>
        <w:spacing w:before="0" w:beforeAutospacing="0" w:after="0" w:afterAutospacing="0" w:line="360" w:lineRule="auto"/>
        <w:ind w:firstLine="374"/>
        <w:outlineLvl w:val="2"/>
        <w:rPr>
          <w:rFonts w:hint="eastAsia" w:ascii="宋体" w:hAnsi="宋体" w:eastAsia="宋体" w:cs="宋体"/>
          <w:bCs/>
          <w:color w:val="auto"/>
          <w:kern w:val="0"/>
          <w:sz w:val="21"/>
          <w:highlight w:val="none"/>
        </w:rPr>
      </w:pPr>
      <w:bookmarkStart w:id="29" w:name="_Toc2687"/>
      <w:r>
        <w:rPr>
          <w:rFonts w:hint="eastAsia" w:ascii="宋体" w:hAnsi="宋体" w:eastAsia="宋体" w:cs="宋体"/>
          <w:bCs/>
          <w:color w:val="auto"/>
          <w:kern w:val="0"/>
          <w:sz w:val="21"/>
          <w:highlight w:val="none"/>
        </w:rPr>
        <w:t>3.方式：</w:t>
      </w:r>
      <w:bookmarkEnd w:id="29"/>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1）登录平台下载电子竞争性磋商文件。下载者首次登录平台前，须前往平台免费注册</w:t>
      </w:r>
      <w:r>
        <w:rPr>
          <w:rFonts w:hint="eastAsia" w:hAnsi="宋体" w:eastAsia="宋体" w:cs="宋体"/>
          <w:b/>
          <w:color w:val="auto"/>
          <w:kern w:val="0"/>
          <w:sz w:val="21"/>
          <w:highlight w:val="none"/>
          <w:lang w:eastAsia="zh-CN"/>
        </w:rPr>
        <w:t>（</w:t>
      </w:r>
      <w:r>
        <w:rPr>
          <w:rFonts w:hint="eastAsia" w:ascii="宋体" w:hAnsi="宋体" w:eastAsia="宋体" w:cs="宋体"/>
          <w:b/>
          <w:color w:val="auto"/>
          <w:kern w:val="0"/>
          <w:sz w:val="21"/>
          <w:highlight w:val="none"/>
        </w:rPr>
        <w:t>不需办理CA锁）</w:t>
      </w:r>
      <w:r>
        <w:rPr>
          <w:rFonts w:hint="eastAsia" w:ascii="宋体" w:hAnsi="宋体" w:eastAsia="宋体" w:cs="宋体"/>
          <w:bCs/>
          <w:color w:val="auto"/>
          <w:kern w:val="0"/>
          <w:sz w:val="21"/>
          <w:highlight w:val="none"/>
        </w:rPr>
        <w:t>，平台将对下载者注册信息与其提供扫描件信息进行一致性检查。注册为一次性工作，以后若有需要可变更及完善相关信息；注册成功后，可以及时参与平台上所有发布的采购项目；同一单位不同的经办人可各自建立不同账户。</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2）下载者应充分考虑平台注册、信息检查、资料上传、费用支付所需时间，下载者必须在前述时间段内完成支付，否则将无法保证获取电子竞争性磋商文件。</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3）下载者选择“需要邮购纸质标书”的，需支付邮购费，招标代理机构将在文件下载后的1个工作日内寄送。</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4）下载者需要发票的，须通过平台“发票管理”模块进行操作。竞争性磋商文件服务费及邮购费发票由采购代理机构出具；下载者选择出具增值税普通发票的，可在支付后3日内登录前述模块下载增值税电子普通发票；选择出具增值税专用发票的，可在开标时在开标现场领取；平台服务费发票由中招联合信息股份有限公司</w:t>
      </w: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以下简称平台公司）自动出具增值税电子普通发票，下载者可在支付后3日内登录前述模块下载。非因招标代理机构或平台公司原因，发票一经开具不予退换。</w:t>
      </w:r>
    </w:p>
    <w:p>
      <w:pPr>
        <w:pStyle w:val="5"/>
        <w:shd w:val="clear" w:color="auto" w:fill="FFFFFF"/>
        <w:kinsoku/>
        <w:wordWrap/>
        <w:overflowPunct w:val="0"/>
        <w:topLinePunct/>
        <w:autoSpaceDE/>
        <w:autoSpaceDN/>
        <w:bidi w:val="0"/>
        <w:spacing w:before="0" w:beforeAutospacing="0" w:after="0" w:afterAutospacing="0" w:line="360" w:lineRule="auto"/>
        <w:ind w:firstLine="374"/>
        <w:jc w:val="both"/>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5）平台网站首页“帮助中心”提供操作手册，下载者可以下载并根据操作手册提示进行注册、登录、下载支付、发票开具领取等操作。平台咨询电话为：</w:t>
      </w:r>
      <w:r>
        <w:rPr>
          <w:rFonts w:hint="eastAsia" w:ascii="宋体" w:hAnsi="宋体" w:eastAsia="宋体" w:cs="宋体"/>
          <w:b/>
          <w:color w:val="auto"/>
          <w:kern w:val="0"/>
          <w:sz w:val="21"/>
          <w:highlight w:val="none"/>
        </w:rPr>
        <w:t>010-86397110</w:t>
      </w:r>
      <w:r>
        <w:rPr>
          <w:rFonts w:hint="eastAsia" w:ascii="宋体" w:hAnsi="宋体" w:eastAsia="宋体" w:cs="宋体"/>
          <w:bCs/>
          <w:color w:val="auto"/>
          <w:kern w:val="0"/>
          <w:sz w:val="21"/>
          <w:highlight w:val="none"/>
        </w:rPr>
        <w:t>，服务时间为工作日上午9时至12时，下午1时到6时。平台会通过短信提醒下载者进行注册、支付、下载等操作。</w:t>
      </w:r>
    </w:p>
    <w:p>
      <w:pPr>
        <w:pStyle w:val="5"/>
        <w:shd w:val="clear" w:color="auto" w:fill="FFFFFF"/>
        <w:kinsoku/>
        <w:wordWrap/>
        <w:overflowPunct w:val="0"/>
        <w:topLinePunct/>
        <w:autoSpaceDE/>
        <w:autoSpaceDN/>
        <w:bidi w:val="0"/>
        <w:spacing w:before="0" w:beforeAutospacing="0" w:after="0" w:afterAutospacing="0" w:line="360" w:lineRule="auto"/>
        <w:ind w:firstLine="374"/>
        <w:rPr>
          <w:rFonts w:hint="eastAsia" w:ascii="宋体" w:hAnsi="宋体" w:eastAsia="宋体" w:cs="宋体"/>
          <w:bCs/>
          <w:color w:val="auto"/>
          <w:kern w:val="0"/>
          <w:sz w:val="21"/>
          <w:highlight w:val="none"/>
        </w:rPr>
      </w:pP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6）联合体投标</w:t>
      </w:r>
      <w:r>
        <w:rPr>
          <w:rFonts w:hint="eastAsia" w:hAnsi="宋体" w:eastAsia="宋体" w:cs="宋体"/>
          <w:bCs/>
          <w:color w:val="auto"/>
          <w:kern w:val="0"/>
          <w:sz w:val="21"/>
          <w:highlight w:val="none"/>
          <w:lang w:eastAsia="zh-CN"/>
        </w:rPr>
        <w:t>（</w:t>
      </w:r>
      <w:r>
        <w:rPr>
          <w:rFonts w:hint="eastAsia" w:ascii="宋体" w:hAnsi="宋体" w:eastAsia="宋体" w:cs="宋体"/>
          <w:bCs/>
          <w:color w:val="auto"/>
          <w:kern w:val="0"/>
          <w:sz w:val="21"/>
          <w:highlight w:val="none"/>
        </w:rPr>
        <w:t>如允许）的，联合体各方应当指定牵头人，并授权其以自身名义在平台办理注册、购买文件、缴纳保证金等手续，其在平台的办理行为，对联合体各方均具有约束力。</w:t>
      </w:r>
    </w:p>
    <w:p>
      <w:pPr>
        <w:pStyle w:val="5"/>
        <w:shd w:val="clear" w:color="auto" w:fill="FFFFFF"/>
        <w:kinsoku/>
        <w:wordWrap/>
        <w:overflowPunct w:val="0"/>
        <w:topLinePunct/>
        <w:autoSpaceDE/>
        <w:autoSpaceDN/>
        <w:bidi w:val="0"/>
        <w:spacing w:before="0" w:beforeAutospacing="0" w:after="0" w:afterAutospacing="0" w:line="360" w:lineRule="auto"/>
        <w:ind w:firstLine="374"/>
        <w:outlineLvl w:val="2"/>
        <w:rPr>
          <w:rFonts w:hint="eastAsia" w:ascii="宋体" w:hAnsi="宋体" w:eastAsia="宋体" w:cs="宋体"/>
          <w:color w:val="auto"/>
          <w:kern w:val="0"/>
          <w:sz w:val="21"/>
          <w:highlight w:val="none"/>
          <w:shd w:val="clear" w:color="auto" w:fill="FFFFFF"/>
        </w:rPr>
      </w:pPr>
      <w:bookmarkStart w:id="30" w:name="_Toc19573"/>
      <w:r>
        <w:rPr>
          <w:rFonts w:hint="eastAsia" w:ascii="宋体" w:hAnsi="宋体" w:eastAsia="宋体" w:cs="宋体"/>
          <w:bCs/>
          <w:color w:val="auto"/>
          <w:kern w:val="0"/>
          <w:sz w:val="21"/>
          <w:highlight w:val="none"/>
        </w:rPr>
        <w:t>4.竞争性磋商文件服务费500元</w:t>
      </w:r>
      <w:r>
        <w:rPr>
          <w:rFonts w:hint="eastAsia" w:ascii="宋体" w:hAnsi="宋体" w:eastAsia="宋体" w:cs="宋体"/>
          <w:color w:val="auto"/>
          <w:kern w:val="0"/>
          <w:sz w:val="21"/>
          <w:highlight w:val="none"/>
          <w:shd w:val="clear" w:color="auto" w:fill="FFFFFF"/>
        </w:rPr>
        <w:t>，下载后不退。</w:t>
      </w:r>
      <w:bookmarkEnd w:id="30"/>
    </w:p>
    <w:p>
      <w:pPr>
        <w:kinsoku/>
        <w:wordWrap/>
        <w:overflowPunct w:val="0"/>
        <w:topLinePunct/>
        <w:autoSpaceDE/>
        <w:autoSpaceDN/>
        <w:bidi w:val="0"/>
        <w:spacing w:line="360" w:lineRule="auto"/>
        <w:outlineLvl w:val="1"/>
        <w:rPr>
          <w:rFonts w:hint="eastAsia" w:ascii="宋体" w:hAnsi="宋体" w:eastAsia="宋体" w:cs="宋体"/>
          <w:b/>
          <w:color w:val="auto"/>
          <w:kern w:val="0"/>
          <w:highlight w:val="none"/>
        </w:rPr>
      </w:pPr>
      <w:bookmarkStart w:id="31" w:name="_Toc22437"/>
      <w:bookmarkStart w:id="32" w:name="_Toc30146"/>
      <w:bookmarkStart w:id="33" w:name="_Toc17104"/>
      <w:bookmarkStart w:id="34" w:name="_Toc29635"/>
      <w:bookmarkStart w:id="35" w:name="_Toc14541"/>
      <w:bookmarkStart w:id="36" w:name="_Toc25485"/>
      <w:bookmarkStart w:id="37" w:name="_Toc7852"/>
      <w:bookmarkStart w:id="38" w:name="_Toc24408"/>
      <w:bookmarkStart w:id="39" w:name="_Toc20073"/>
      <w:bookmarkStart w:id="40" w:name="_Toc15703"/>
      <w:bookmarkStart w:id="41" w:name="_Toc16250_WPSOffice_Level2"/>
      <w:bookmarkStart w:id="42" w:name="_Toc18468"/>
      <w:bookmarkStart w:id="43" w:name="_Toc15131"/>
      <w:bookmarkStart w:id="44" w:name="_Toc23776"/>
      <w:r>
        <w:rPr>
          <w:rFonts w:hint="eastAsia" w:ascii="宋体" w:hAnsi="宋体" w:eastAsia="宋体" w:cs="宋体"/>
          <w:b/>
          <w:color w:val="auto"/>
          <w:kern w:val="0"/>
          <w:highlight w:val="none"/>
        </w:rPr>
        <w:t>四、提交响应文件截止时间和地点</w:t>
      </w:r>
      <w:bookmarkEnd w:id="26"/>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p>
    <w:p>
      <w:pPr>
        <w:pStyle w:val="5"/>
        <w:shd w:val="clear" w:color="auto" w:fill="FFFFFF"/>
        <w:kinsoku/>
        <w:wordWrap/>
        <w:overflowPunct w:val="0"/>
        <w:topLinePunct/>
        <w:autoSpaceDE/>
        <w:autoSpaceDN/>
        <w:bidi w:val="0"/>
        <w:spacing w:before="0" w:beforeAutospacing="0" w:after="0" w:afterAutospacing="0" w:line="360" w:lineRule="auto"/>
        <w:ind w:firstLine="420" w:firstLineChars="200"/>
        <w:rPr>
          <w:rFonts w:hint="eastAsia" w:ascii="宋体" w:hAnsi="宋体" w:eastAsia="宋体" w:cs="宋体"/>
          <w:bCs/>
          <w:color w:val="auto"/>
          <w:kern w:val="0"/>
          <w:sz w:val="21"/>
          <w:highlight w:val="none"/>
        </w:rPr>
      </w:pPr>
      <w:bookmarkStart w:id="45" w:name="_Toc22404_WPSOffice_Level3"/>
      <w:bookmarkStart w:id="46" w:name="_Toc28913"/>
      <w:bookmarkStart w:id="47" w:name="_Toc21849"/>
      <w:bookmarkStart w:id="48" w:name="_Toc25324"/>
      <w:bookmarkStart w:id="49" w:name="_Toc432"/>
      <w:bookmarkStart w:id="50" w:name="_Toc26368"/>
      <w:bookmarkStart w:id="51" w:name="_Toc686"/>
      <w:bookmarkStart w:id="52" w:name="_Toc5327"/>
      <w:bookmarkStart w:id="53" w:name="_Toc2318"/>
      <w:bookmarkStart w:id="54" w:name="_Toc17994"/>
      <w:bookmarkStart w:id="55" w:name="_Toc16461"/>
      <w:bookmarkStart w:id="56" w:name="_Toc8890"/>
      <w:bookmarkStart w:id="57" w:name="_Toc17304"/>
      <w:bookmarkStart w:id="58" w:name="_Toc15499"/>
      <w:bookmarkStart w:id="59" w:name="_Toc4762"/>
      <w:bookmarkStart w:id="60" w:name="_Toc19757"/>
      <w:bookmarkStart w:id="61" w:name="_Toc24110"/>
      <w:bookmarkStart w:id="62" w:name="_Toc22657"/>
      <w:bookmarkStart w:id="63" w:name="_Toc13440"/>
      <w:bookmarkStart w:id="64" w:name="_Toc46338949"/>
      <w:bookmarkStart w:id="65" w:name="_Toc19338"/>
      <w:bookmarkStart w:id="66" w:name="_Toc3731"/>
      <w:r>
        <w:rPr>
          <w:rFonts w:hint="eastAsia" w:ascii="宋体" w:hAnsi="宋体" w:eastAsia="宋体" w:cs="宋体"/>
          <w:bCs/>
          <w:color w:val="auto"/>
          <w:kern w:val="0"/>
          <w:sz w:val="21"/>
          <w:highlight w:val="none"/>
        </w:rPr>
        <w:t>1.响应文件递交开始时间：</w:t>
      </w:r>
      <w:r>
        <w:rPr>
          <w:rFonts w:hint="eastAsia" w:ascii="宋体" w:hAnsi="宋体" w:eastAsia="宋体" w:cs="宋体"/>
          <w:color w:val="auto"/>
          <w:kern w:val="0"/>
          <w:sz w:val="21"/>
          <w:highlight w:val="none"/>
          <w:shd w:val="clear" w:color="auto" w:fill="FFFFFF"/>
          <w:lang w:val="zh-CN"/>
        </w:rPr>
        <w:t>2022年</w:t>
      </w:r>
      <w:r>
        <w:rPr>
          <w:rFonts w:hint="eastAsia" w:ascii="宋体" w:hAnsi="宋体" w:eastAsia="宋体" w:cs="宋体"/>
          <w:color w:val="auto"/>
          <w:kern w:val="0"/>
          <w:sz w:val="21"/>
          <w:highlight w:val="none"/>
          <w:shd w:val="clear" w:color="auto" w:fill="FFFFFF"/>
          <w:lang w:val="en-US" w:eastAsia="zh-CN"/>
        </w:rPr>
        <w:t>9</w:t>
      </w:r>
      <w:r>
        <w:rPr>
          <w:rFonts w:hint="eastAsia" w:ascii="宋体" w:hAnsi="宋体" w:eastAsia="宋体" w:cs="宋体"/>
          <w:color w:val="auto"/>
          <w:kern w:val="0"/>
          <w:sz w:val="21"/>
          <w:highlight w:val="none"/>
          <w:shd w:val="clear" w:color="auto" w:fill="FFFFFF"/>
        </w:rPr>
        <w:t>月</w:t>
      </w:r>
      <w:r>
        <w:rPr>
          <w:rFonts w:hint="eastAsia" w:hAnsi="宋体" w:eastAsia="宋体" w:cs="宋体"/>
          <w:bCs/>
          <w:color w:val="auto"/>
          <w:kern w:val="0"/>
          <w:sz w:val="21"/>
          <w:highlight w:val="none"/>
          <w:lang w:val="en-US" w:eastAsia="zh-CN"/>
        </w:rPr>
        <w:t>26</w:t>
      </w:r>
      <w:r>
        <w:rPr>
          <w:rFonts w:hint="eastAsia" w:ascii="宋体" w:hAnsi="宋体" w:eastAsia="宋体" w:cs="宋体"/>
          <w:color w:val="auto"/>
          <w:kern w:val="0"/>
          <w:sz w:val="21"/>
          <w:highlight w:val="none"/>
          <w:shd w:val="clear" w:color="auto" w:fill="FFFFFF"/>
        </w:rPr>
        <w:t>日13：30</w:t>
      </w:r>
      <w:bookmarkEnd w:id="45"/>
    </w:p>
    <w:p>
      <w:pPr>
        <w:pStyle w:val="5"/>
        <w:shd w:val="clear" w:color="auto" w:fill="FFFFFF"/>
        <w:kinsoku/>
        <w:wordWrap/>
        <w:overflowPunct w:val="0"/>
        <w:topLinePunct/>
        <w:autoSpaceDE/>
        <w:autoSpaceDN/>
        <w:bidi w:val="0"/>
        <w:spacing w:before="0" w:beforeAutospacing="0" w:after="0" w:afterAutospacing="0" w:line="360" w:lineRule="auto"/>
        <w:ind w:firstLine="420" w:firstLineChars="200"/>
        <w:rPr>
          <w:rFonts w:hint="eastAsia" w:ascii="宋体" w:hAnsi="宋体" w:eastAsia="宋体" w:cs="宋体"/>
          <w:bCs/>
          <w:color w:val="auto"/>
          <w:kern w:val="0"/>
          <w:sz w:val="21"/>
          <w:highlight w:val="none"/>
        </w:rPr>
      </w:pPr>
      <w:bookmarkStart w:id="67" w:name="_Toc21809_WPSOffice_Level3"/>
      <w:r>
        <w:rPr>
          <w:rFonts w:hint="eastAsia" w:ascii="宋体" w:hAnsi="宋体" w:eastAsia="宋体" w:cs="宋体"/>
          <w:bCs/>
          <w:color w:val="auto"/>
          <w:kern w:val="0"/>
          <w:sz w:val="21"/>
          <w:highlight w:val="none"/>
        </w:rPr>
        <w:t>2.响应文件递交截止时间：</w:t>
      </w:r>
      <w:r>
        <w:rPr>
          <w:rFonts w:hint="eastAsia" w:ascii="宋体" w:hAnsi="宋体" w:eastAsia="宋体" w:cs="宋体"/>
          <w:bCs/>
          <w:color w:val="auto"/>
          <w:kern w:val="0"/>
          <w:sz w:val="21"/>
          <w:highlight w:val="none"/>
          <w:lang w:val="zh-CN"/>
        </w:rPr>
        <w:t>2022年</w:t>
      </w:r>
      <w:r>
        <w:rPr>
          <w:rFonts w:hint="eastAsia" w:ascii="宋体" w:hAnsi="宋体" w:eastAsia="宋体" w:cs="宋体"/>
          <w:bCs/>
          <w:color w:val="auto"/>
          <w:kern w:val="0"/>
          <w:sz w:val="21"/>
          <w:highlight w:val="none"/>
          <w:lang w:val="en-US" w:eastAsia="zh-CN"/>
        </w:rPr>
        <w:t>9</w:t>
      </w:r>
      <w:r>
        <w:rPr>
          <w:rFonts w:hint="eastAsia" w:ascii="宋体" w:hAnsi="宋体" w:eastAsia="宋体" w:cs="宋体"/>
          <w:bCs/>
          <w:color w:val="auto"/>
          <w:kern w:val="0"/>
          <w:sz w:val="21"/>
          <w:highlight w:val="none"/>
        </w:rPr>
        <w:t>月</w:t>
      </w:r>
      <w:r>
        <w:rPr>
          <w:rFonts w:hint="eastAsia" w:hAnsi="宋体" w:eastAsia="宋体" w:cs="宋体"/>
          <w:bCs/>
          <w:color w:val="auto"/>
          <w:kern w:val="0"/>
          <w:sz w:val="21"/>
          <w:highlight w:val="none"/>
          <w:lang w:val="en-US" w:eastAsia="zh-CN"/>
        </w:rPr>
        <w:t>26</w:t>
      </w:r>
      <w:r>
        <w:rPr>
          <w:rFonts w:hint="eastAsia" w:ascii="宋体" w:hAnsi="宋体" w:eastAsia="宋体" w:cs="宋体"/>
          <w:bCs/>
          <w:color w:val="auto"/>
          <w:kern w:val="0"/>
          <w:sz w:val="21"/>
          <w:highlight w:val="none"/>
        </w:rPr>
        <w:t>日14：00</w:t>
      </w:r>
      <w:bookmarkEnd w:id="67"/>
    </w:p>
    <w:p>
      <w:pPr>
        <w:pStyle w:val="5"/>
        <w:shd w:val="clear" w:color="auto" w:fill="FFFFFF"/>
        <w:kinsoku/>
        <w:wordWrap/>
        <w:overflowPunct w:val="0"/>
        <w:topLinePunct/>
        <w:autoSpaceDE/>
        <w:autoSpaceDN/>
        <w:bidi w:val="0"/>
        <w:spacing w:before="0" w:beforeAutospacing="0" w:after="0" w:afterAutospacing="0" w:line="360" w:lineRule="auto"/>
        <w:ind w:firstLine="420" w:firstLineChars="200"/>
        <w:rPr>
          <w:rFonts w:hint="eastAsia" w:ascii="宋体" w:hAnsi="宋体" w:eastAsia="宋体" w:cs="宋体"/>
          <w:bCs/>
          <w:color w:val="auto"/>
          <w:kern w:val="0"/>
          <w:sz w:val="21"/>
          <w:highlight w:val="none"/>
        </w:rPr>
      </w:pPr>
      <w:bookmarkStart w:id="68" w:name="_Toc25025_WPSOffice_Level3"/>
      <w:r>
        <w:rPr>
          <w:rFonts w:hint="eastAsia" w:ascii="宋体" w:hAnsi="宋体" w:eastAsia="宋体" w:cs="宋体"/>
          <w:bCs/>
          <w:color w:val="auto"/>
          <w:kern w:val="0"/>
          <w:sz w:val="21"/>
          <w:highlight w:val="none"/>
        </w:rPr>
        <w:t>3.响应文件递交地点：</w:t>
      </w:r>
      <w:bookmarkEnd w:id="68"/>
      <w:r>
        <w:rPr>
          <w:rFonts w:hint="eastAsia" w:ascii="宋体" w:hAnsi="宋体" w:eastAsia="宋体" w:cs="宋体"/>
          <w:bCs/>
          <w:color w:val="auto"/>
          <w:kern w:val="0"/>
          <w:sz w:val="21"/>
          <w:highlight w:val="none"/>
        </w:rPr>
        <w:t>南京市玄武区童卫路5号1928产业园8号楼一楼大厅</w:t>
      </w:r>
    </w:p>
    <w:p>
      <w:pPr>
        <w:pStyle w:val="5"/>
        <w:shd w:val="clear" w:color="auto" w:fill="FFFFFF"/>
        <w:kinsoku/>
        <w:wordWrap/>
        <w:overflowPunct w:val="0"/>
        <w:topLinePunct/>
        <w:autoSpaceDE/>
        <w:autoSpaceDN/>
        <w:bidi w:val="0"/>
        <w:spacing w:before="0" w:beforeAutospacing="0" w:after="0" w:afterAutospacing="0" w:line="360" w:lineRule="auto"/>
        <w:ind w:firstLine="420" w:firstLineChars="200"/>
        <w:rPr>
          <w:rFonts w:hint="eastAsia" w:ascii="宋体" w:hAnsi="宋体" w:eastAsia="宋体" w:cs="宋体"/>
          <w:bCs/>
          <w:color w:val="auto"/>
          <w:kern w:val="0"/>
          <w:sz w:val="21"/>
          <w:highlight w:val="none"/>
        </w:rPr>
      </w:pPr>
      <w:bookmarkStart w:id="69" w:name="_Toc13998"/>
      <w:bookmarkStart w:id="70" w:name="_Toc16250_WPSOffice_Level3"/>
      <w:r>
        <w:rPr>
          <w:rFonts w:hint="eastAsia" w:ascii="宋体" w:hAnsi="宋体" w:eastAsia="宋体" w:cs="宋体"/>
          <w:bCs/>
          <w:color w:val="auto"/>
          <w:kern w:val="0"/>
          <w:sz w:val="21"/>
          <w:highlight w:val="none"/>
        </w:rPr>
        <w:t>4.电子版响应文件不需上传至平台。</w:t>
      </w:r>
      <w:bookmarkEnd w:id="69"/>
      <w:bookmarkEnd w:id="70"/>
    </w:p>
    <w:bookmarkEnd w:id="46"/>
    <w:bookmarkEnd w:id="47"/>
    <w:bookmarkEnd w:id="48"/>
    <w:bookmarkEnd w:id="49"/>
    <w:bookmarkEnd w:id="50"/>
    <w:bookmarkEnd w:id="51"/>
    <w:bookmarkEnd w:id="52"/>
    <w:bookmarkEnd w:id="53"/>
    <w:p>
      <w:pPr>
        <w:pStyle w:val="5"/>
        <w:shd w:val="clear" w:color="auto" w:fill="FFFFFF"/>
        <w:kinsoku/>
        <w:wordWrap/>
        <w:overflowPunct w:val="0"/>
        <w:topLinePunct/>
        <w:autoSpaceDE/>
        <w:autoSpaceDN/>
        <w:bidi w:val="0"/>
        <w:spacing w:before="0" w:beforeAutospacing="0" w:after="0" w:afterAutospacing="0" w:line="360" w:lineRule="auto"/>
        <w:outlineLvl w:val="1"/>
        <w:rPr>
          <w:rFonts w:hint="eastAsia" w:ascii="宋体" w:hAnsi="宋体" w:eastAsia="宋体" w:cs="宋体"/>
          <w:b/>
          <w:color w:val="auto"/>
          <w:kern w:val="0"/>
          <w:sz w:val="21"/>
          <w:highlight w:val="none"/>
        </w:rPr>
      </w:pPr>
      <w:bookmarkStart w:id="71" w:name="_Toc7747"/>
      <w:bookmarkStart w:id="72" w:name="_Toc19661"/>
      <w:bookmarkStart w:id="73" w:name="_Toc8064_WPSOffice_Level2"/>
      <w:bookmarkStart w:id="74" w:name="_Toc13519"/>
      <w:r>
        <w:rPr>
          <w:rFonts w:hint="eastAsia" w:ascii="宋体" w:hAnsi="宋体" w:eastAsia="宋体" w:cs="宋体"/>
          <w:b/>
          <w:color w:val="auto"/>
          <w:kern w:val="0"/>
          <w:sz w:val="21"/>
          <w:highlight w:val="none"/>
        </w:rPr>
        <w:t>五、开启</w:t>
      </w:r>
      <w:bookmarkEnd w:id="71"/>
      <w:bookmarkEnd w:id="72"/>
      <w:bookmarkEnd w:id="73"/>
    </w:p>
    <w:p>
      <w:pPr>
        <w:pStyle w:val="5"/>
        <w:shd w:val="clear" w:color="auto" w:fill="FFFFFF"/>
        <w:kinsoku/>
        <w:wordWrap/>
        <w:overflowPunct w:val="0"/>
        <w:topLinePunct/>
        <w:autoSpaceDE/>
        <w:autoSpaceDN/>
        <w:bidi w:val="0"/>
        <w:spacing w:before="0" w:beforeAutospacing="0" w:after="0" w:afterAutospacing="0" w:line="360" w:lineRule="auto"/>
        <w:ind w:firstLine="420" w:firstLineChars="200"/>
        <w:jc w:val="both"/>
        <w:rPr>
          <w:rFonts w:hint="eastAsia" w:ascii="宋体" w:hAnsi="宋体" w:eastAsia="宋体" w:cs="宋体"/>
          <w:color w:val="auto"/>
          <w:kern w:val="0"/>
          <w:sz w:val="21"/>
          <w:highlight w:val="none"/>
          <w:shd w:val="clear" w:color="auto" w:fill="FFFFFF"/>
        </w:rPr>
      </w:pPr>
      <w:bookmarkStart w:id="75" w:name="_Toc8064_WPSOffice_Level3"/>
      <w:r>
        <w:rPr>
          <w:rFonts w:hint="eastAsia" w:ascii="宋体" w:hAnsi="宋体" w:eastAsia="宋体" w:cs="宋体"/>
          <w:color w:val="auto"/>
          <w:kern w:val="0"/>
          <w:sz w:val="21"/>
          <w:highlight w:val="none"/>
          <w:shd w:val="clear" w:color="auto" w:fill="FFFFFF"/>
        </w:rPr>
        <w:t>1.时</w:t>
      </w:r>
      <w:r>
        <w:rPr>
          <w:rFonts w:hint="eastAsia" w:ascii="宋体" w:hAnsi="宋体" w:eastAsia="宋体" w:cs="宋体"/>
          <w:bCs/>
          <w:color w:val="auto"/>
          <w:kern w:val="0"/>
          <w:sz w:val="21"/>
          <w:highlight w:val="none"/>
        </w:rPr>
        <w:t>间</w:t>
      </w:r>
      <w:r>
        <w:rPr>
          <w:rFonts w:hint="eastAsia" w:ascii="宋体" w:hAnsi="宋体" w:eastAsia="宋体" w:cs="宋体"/>
          <w:color w:val="auto"/>
          <w:kern w:val="0"/>
          <w:sz w:val="21"/>
          <w:highlight w:val="none"/>
          <w:shd w:val="clear" w:color="auto" w:fill="FFFFFF"/>
        </w:rPr>
        <w:t>：</w:t>
      </w:r>
      <w:r>
        <w:rPr>
          <w:rFonts w:hint="eastAsia" w:ascii="宋体" w:hAnsi="宋体" w:eastAsia="宋体" w:cs="宋体"/>
          <w:color w:val="auto"/>
          <w:kern w:val="0"/>
          <w:sz w:val="21"/>
          <w:highlight w:val="none"/>
          <w:shd w:val="clear" w:color="auto" w:fill="FFFFFF"/>
          <w:lang w:val="zh-CN"/>
        </w:rPr>
        <w:t>2022年</w:t>
      </w:r>
      <w:r>
        <w:rPr>
          <w:rFonts w:hint="eastAsia" w:ascii="宋体" w:hAnsi="宋体" w:eastAsia="宋体" w:cs="宋体"/>
          <w:bCs/>
          <w:color w:val="auto"/>
          <w:kern w:val="0"/>
          <w:sz w:val="21"/>
          <w:highlight w:val="none"/>
          <w:lang w:val="en-US" w:eastAsia="zh-CN"/>
        </w:rPr>
        <w:t>9</w:t>
      </w:r>
      <w:r>
        <w:rPr>
          <w:rFonts w:hint="eastAsia" w:ascii="宋体" w:hAnsi="宋体" w:eastAsia="宋体" w:cs="宋体"/>
          <w:bCs/>
          <w:color w:val="auto"/>
          <w:kern w:val="0"/>
          <w:sz w:val="21"/>
          <w:highlight w:val="none"/>
        </w:rPr>
        <w:t>月</w:t>
      </w:r>
      <w:r>
        <w:rPr>
          <w:rFonts w:hint="eastAsia" w:hAnsi="宋体" w:eastAsia="宋体" w:cs="宋体"/>
          <w:bCs/>
          <w:color w:val="auto"/>
          <w:kern w:val="0"/>
          <w:sz w:val="21"/>
          <w:highlight w:val="none"/>
          <w:lang w:val="en-US" w:eastAsia="zh-CN"/>
        </w:rPr>
        <w:t>26</w:t>
      </w:r>
      <w:r>
        <w:rPr>
          <w:rFonts w:hint="eastAsia" w:ascii="宋体" w:hAnsi="宋体" w:eastAsia="宋体" w:cs="宋体"/>
          <w:bCs/>
          <w:color w:val="auto"/>
          <w:kern w:val="0"/>
          <w:sz w:val="21"/>
          <w:highlight w:val="none"/>
        </w:rPr>
        <w:t>日14：00</w:t>
      </w:r>
      <w:bookmarkEnd w:id="75"/>
    </w:p>
    <w:p>
      <w:pPr>
        <w:pStyle w:val="5"/>
        <w:shd w:val="clear" w:color="auto" w:fill="FFFFFF"/>
        <w:kinsoku/>
        <w:wordWrap/>
        <w:overflowPunct w:val="0"/>
        <w:topLinePunct/>
        <w:autoSpaceDE/>
        <w:autoSpaceDN/>
        <w:bidi w:val="0"/>
        <w:spacing w:before="0" w:beforeAutospacing="0" w:after="0" w:afterAutospacing="0" w:line="360" w:lineRule="auto"/>
        <w:ind w:firstLine="420" w:firstLineChars="200"/>
        <w:jc w:val="both"/>
        <w:rPr>
          <w:rFonts w:hint="eastAsia" w:ascii="宋体" w:hAnsi="宋体" w:eastAsia="宋体" w:cs="宋体"/>
          <w:color w:val="auto"/>
          <w:kern w:val="0"/>
          <w:sz w:val="21"/>
          <w:highlight w:val="none"/>
        </w:rPr>
      </w:pPr>
      <w:bookmarkStart w:id="76" w:name="_Toc18826_WPSOffice_Level3"/>
      <w:r>
        <w:rPr>
          <w:rFonts w:hint="eastAsia" w:ascii="宋体" w:hAnsi="宋体" w:eastAsia="宋体" w:cs="宋体"/>
          <w:color w:val="auto"/>
          <w:kern w:val="0"/>
          <w:sz w:val="21"/>
          <w:highlight w:val="none"/>
          <w:shd w:val="clear" w:color="auto" w:fill="FFFFFF"/>
        </w:rPr>
        <w:t>2.地点：</w:t>
      </w:r>
      <w:bookmarkEnd w:id="76"/>
      <w:r>
        <w:rPr>
          <w:rFonts w:hint="eastAsia" w:ascii="宋体" w:hAnsi="宋体" w:eastAsia="宋体" w:cs="宋体"/>
          <w:color w:val="auto"/>
          <w:kern w:val="0"/>
          <w:sz w:val="21"/>
          <w:highlight w:val="none"/>
          <w:shd w:val="clear" w:color="auto" w:fill="FFFFFF"/>
        </w:rPr>
        <w:t>南京市玄武区童卫路5号1928产业园8号楼5层502会议室</w:t>
      </w:r>
      <w:r>
        <w:rPr>
          <w:rFonts w:hint="eastAsia" w:ascii="宋体" w:hAnsi="宋体" w:eastAsia="宋体" w:cs="宋体"/>
          <w:color w:val="auto"/>
          <w:kern w:val="0"/>
          <w:sz w:val="21"/>
          <w:highlight w:val="none"/>
        </w:rPr>
        <w:t xml:space="preserve"> </w:t>
      </w:r>
    </w:p>
    <w:p>
      <w:pPr>
        <w:pStyle w:val="5"/>
        <w:kinsoku/>
        <w:wordWrap/>
        <w:overflowPunct w:val="0"/>
        <w:topLinePunct/>
        <w:autoSpaceDE/>
        <w:autoSpaceDN/>
        <w:bidi w:val="0"/>
        <w:spacing w:before="0" w:beforeAutospacing="0" w:after="0" w:afterAutospacing="0" w:line="360" w:lineRule="auto"/>
        <w:outlineLvl w:val="1"/>
        <w:rPr>
          <w:rFonts w:hint="eastAsia" w:ascii="宋体" w:hAnsi="宋体" w:eastAsia="宋体" w:cs="宋体"/>
          <w:b/>
          <w:bCs/>
          <w:color w:val="auto"/>
          <w:kern w:val="0"/>
          <w:sz w:val="21"/>
          <w:highlight w:val="none"/>
        </w:rPr>
      </w:pPr>
      <w:bookmarkStart w:id="77" w:name="_Toc1523"/>
      <w:bookmarkStart w:id="78" w:name="_Toc18826_WPSOffice_Level2"/>
      <w:bookmarkStart w:id="79" w:name="_Toc15501"/>
      <w:r>
        <w:rPr>
          <w:rFonts w:hint="eastAsia" w:ascii="宋体" w:hAnsi="宋体" w:eastAsia="宋体" w:cs="宋体"/>
          <w:b/>
          <w:bCs/>
          <w:color w:val="auto"/>
          <w:kern w:val="0"/>
          <w:sz w:val="21"/>
          <w:highlight w:val="none"/>
        </w:rPr>
        <w:t>六、公告期限</w:t>
      </w:r>
      <w:bookmarkEnd w:id="54"/>
      <w:bookmarkEnd w:id="55"/>
      <w:bookmarkEnd w:id="56"/>
      <w:bookmarkEnd w:id="57"/>
      <w:bookmarkEnd w:id="58"/>
      <w:bookmarkEnd w:id="59"/>
      <w:bookmarkEnd w:id="60"/>
      <w:bookmarkEnd w:id="61"/>
      <w:bookmarkEnd w:id="62"/>
      <w:bookmarkEnd w:id="63"/>
      <w:bookmarkEnd w:id="64"/>
      <w:bookmarkEnd w:id="65"/>
      <w:bookmarkEnd w:id="66"/>
      <w:bookmarkEnd w:id="74"/>
      <w:bookmarkEnd w:id="77"/>
      <w:bookmarkEnd w:id="78"/>
      <w:bookmarkEnd w:id="79"/>
    </w:p>
    <w:p>
      <w:pPr>
        <w:pStyle w:val="5"/>
        <w:kinsoku/>
        <w:wordWrap/>
        <w:overflowPunct w:val="0"/>
        <w:topLinePunct/>
        <w:autoSpaceDE/>
        <w:autoSpaceDN/>
        <w:bidi w:val="0"/>
        <w:spacing w:before="0" w:beforeAutospacing="0" w:after="0" w:afterAutospacing="0" w:line="360" w:lineRule="auto"/>
        <w:ind w:firstLine="420" w:firstLineChars="200"/>
        <w:rPr>
          <w:rFonts w:hint="eastAsia" w:ascii="宋体" w:hAnsi="宋体" w:eastAsia="宋体" w:cs="宋体"/>
          <w:color w:val="auto"/>
          <w:kern w:val="0"/>
          <w:sz w:val="21"/>
          <w:highlight w:val="none"/>
        </w:rPr>
      </w:pPr>
      <w:r>
        <w:rPr>
          <w:rFonts w:hint="eastAsia" w:ascii="宋体" w:hAnsi="宋体" w:eastAsia="宋体" w:cs="宋体"/>
          <w:color w:val="auto"/>
          <w:kern w:val="0"/>
          <w:sz w:val="21"/>
          <w:highlight w:val="none"/>
        </w:rPr>
        <w:t>自本公告发布之日起</w:t>
      </w:r>
      <w:r>
        <w:rPr>
          <w:rFonts w:hint="eastAsia" w:ascii="宋体" w:hAnsi="宋体" w:eastAsia="宋体" w:cs="宋体"/>
          <w:color w:val="auto"/>
          <w:kern w:val="0"/>
          <w:sz w:val="21"/>
          <w:highlight w:val="none"/>
          <w:lang w:val="en-US" w:eastAsia="zh-CN"/>
        </w:rPr>
        <w:t>5</w:t>
      </w:r>
      <w:r>
        <w:rPr>
          <w:rFonts w:hint="eastAsia" w:ascii="宋体" w:hAnsi="宋体" w:eastAsia="宋体" w:cs="宋体"/>
          <w:color w:val="auto"/>
          <w:kern w:val="0"/>
          <w:sz w:val="21"/>
          <w:highlight w:val="none"/>
        </w:rPr>
        <w:t>个工作日。</w:t>
      </w:r>
    </w:p>
    <w:p>
      <w:pPr>
        <w:shd w:val="clear" w:color="auto" w:fill="FFFFFF"/>
        <w:kinsoku/>
        <w:wordWrap/>
        <w:overflowPunct w:val="0"/>
        <w:topLinePunct/>
        <w:autoSpaceDE/>
        <w:autoSpaceDN/>
        <w:bidi w:val="0"/>
        <w:spacing w:line="360" w:lineRule="auto"/>
        <w:outlineLvl w:val="1"/>
        <w:rPr>
          <w:rFonts w:hint="eastAsia" w:ascii="宋体" w:hAnsi="宋体" w:eastAsia="宋体" w:cs="宋体"/>
          <w:b/>
          <w:color w:val="auto"/>
          <w:kern w:val="0"/>
          <w:highlight w:val="none"/>
        </w:rPr>
      </w:pPr>
      <w:bookmarkStart w:id="80" w:name="_Toc20810"/>
      <w:bookmarkStart w:id="81" w:name="_Toc31635"/>
      <w:bookmarkStart w:id="82" w:name="_Toc16986"/>
      <w:bookmarkStart w:id="83" w:name="_Toc8848"/>
      <w:bookmarkStart w:id="84" w:name="_Toc25151"/>
      <w:bookmarkStart w:id="85" w:name="_Toc26403"/>
      <w:bookmarkStart w:id="86" w:name="_Toc27234"/>
      <w:bookmarkStart w:id="87" w:name="_Toc28691"/>
      <w:bookmarkStart w:id="88" w:name="_Toc15175"/>
      <w:bookmarkStart w:id="89" w:name="_Toc2243"/>
      <w:bookmarkStart w:id="90" w:name="_Toc565"/>
      <w:bookmarkStart w:id="91" w:name="_Toc28560"/>
      <w:bookmarkStart w:id="92" w:name="_Toc21487"/>
      <w:bookmarkStart w:id="93" w:name="_Toc24612"/>
      <w:bookmarkStart w:id="94" w:name="_Toc46338950"/>
      <w:bookmarkStart w:id="95" w:name="_Toc31670"/>
      <w:bookmarkStart w:id="96" w:name="_Toc3082_WPSOffice_Level2"/>
      <w:r>
        <w:rPr>
          <w:rFonts w:hint="eastAsia" w:ascii="宋体" w:hAnsi="宋体" w:eastAsia="宋体" w:cs="宋体"/>
          <w:b/>
          <w:color w:val="auto"/>
          <w:kern w:val="0"/>
          <w:highlight w:val="none"/>
        </w:rPr>
        <w:t>七、其他补充事宜</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pPr>
        <w:shd w:val="clear" w:color="auto" w:fill="FFFFFF"/>
        <w:kinsoku/>
        <w:wordWrap/>
        <w:overflowPunct w:val="0"/>
        <w:topLinePunct/>
        <w:autoSpaceDE/>
        <w:autoSpaceDN/>
        <w:bidi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本项目在</w:t>
      </w:r>
      <w:r>
        <w:rPr>
          <w:rFonts w:hint="eastAsia" w:ascii="宋体" w:hAnsi="宋体" w:eastAsia="宋体" w:cs="宋体"/>
          <w:color w:val="auto"/>
          <w:kern w:val="0"/>
          <w:highlight w:val="none"/>
        </w:rPr>
        <w:t>中国政府采购网</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www.ccgp.gov.cn）、南京农业大学采招</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"http://zbb.njau.edu.cn"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http//zbb.njau.edu.cn</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zh-CN"/>
        </w:rPr>
        <w:t>发布公告。</w:t>
      </w:r>
      <w:bookmarkStart w:id="97" w:name="_Toc16403"/>
    </w:p>
    <w:p>
      <w:pPr>
        <w:shd w:val="clear" w:color="auto" w:fill="FFFFFF"/>
        <w:kinsoku/>
        <w:wordWrap/>
        <w:overflowPunct w:val="0"/>
        <w:topLinePunct/>
        <w:autoSpaceDE/>
        <w:autoSpaceDN/>
        <w:bidi w:val="0"/>
        <w:spacing w:line="360" w:lineRule="auto"/>
        <w:ind w:firstLine="42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zh-CN"/>
        </w:rPr>
        <w:t>供应商应当从招标代理机构合法获得招标项目的竞争性磋商文件。</w:t>
      </w:r>
      <w:bookmarkEnd w:id="97"/>
      <w:bookmarkStart w:id="98" w:name="_Toc31236"/>
    </w:p>
    <w:p>
      <w:pPr>
        <w:shd w:val="clear" w:color="auto" w:fill="FFFFFF"/>
        <w:kinsoku/>
        <w:wordWrap/>
        <w:overflowPunct w:val="0"/>
        <w:topLinePunct/>
        <w:autoSpaceDE/>
        <w:autoSpaceDN/>
        <w:bidi w:val="0"/>
        <w:spacing w:line="360" w:lineRule="auto"/>
        <w:ind w:firstLine="420" w:firstLineChars="20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3.勘察现场或答疑：</w:t>
      </w:r>
      <w:r>
        <w:rPr>
          <w:rFonts w:hint="eastAsia" w:ascii="宋体" w:hAnsi="宋体" w:eastAsia="宋体" w:cs="宋体"/>
          <w:color w:val="auto"/>
          <w:kern w:val="0"/>
          <w:highlight w:val="none"/>
        </w:rPr>
        <w:t>本次采购不组织集中勘察现场。供应商如对采购需求有疑问请与采购联系人沟通</w:t>
      </w:r>
      <w:r>
        <w:rPr>
          <w:rFonts w:hint="eastAsia" w:ascii="宋体" w:hAnsi="宋体" w:eastAsia="宋体" w:cs="宋体"/>
          <w:bCs/>
          <w:color w:val="auto"/>
          <w:kern w:val="0"/>
          <w:highlight w:val="none"/>
        </w:rPr>
        <w:t>。</w:t>
      </w:r>
      <w:bookmarkEnd w:id="98"/>
    </w:p>
    <w:p>
      <w:pPr>
        <w:kinsoku/>
        <w:wordWrap/>
        <w:overflowPunct w:val="0"/>
        <w:topLinePunct/>
        <w:autoSpaceDE/>
        <w:autoSpaceDN/>
        <w:bidi w:val="0"/>
        <w:spacing w:line="360" w:lineRule="auto"/>
        <w:outlineLvl w:val="1"/>
        <w:rPr>
          <w:rFonts w:hint="eastAsia" w:ascii="宋体" w:hAnsi="宋体" w:eastAsia="宋体" w:cs="宋体"/>
          <w:b/>
          <w:color w:val="auto"/>
          <w:kern w:val="0"/>
          <w:highlight w:val="none"/>
        </w:rPr>
      </w:pPr>
      <w:bookmarkStart w:id="99" w:name="_Toc26079_WPSOffice_Level2"/>
      <w:bookmarkStart w:id="100" w:name="_Toc15791"/>
      <w:bookmarkStart w:id="101" w:name="_Toc16139"/>
      <w:r>
        <w:rPr>
          <w:rFonts w:hint="eastAsia" w:ascii="宋体" w:hAnsi="宋体" w:eastAsia="宋体" w:cs="宋体"/>
          <w:b/>
          <w:color w:val="auto"/>
          <w:kern w:val="0"/>
          <w:highlight w:val="none"/>
        </w:rPr>
        <w:t>八、对本次招标提出询问，请按以下方式联系</w:t>
      </w:r>
      <w:bookmarkEnd w:id="99"/>
      <w:bookmarkEnd w:id="100"/>
      <w:bookmarkEnd w:id="101"/>
    </w:p>
    <w:p>
      <w:pPr>
        <w:kinsoku/>
        <w:wordWrap/>
        <w:overflowPunct w:val="0"/>
        <w:topLinePunct/>
        <w:autoSpaceDE/>
        <w:autoSpaceDN/>
        <w:bidi w:val="0"/>
        <w:adjustRightInd/>
        <w:spacing w:line="360" w:lineRule="auto"/>
        <w:ind w:firstLine="420"/>
        <w:jc w:val="both"/>
        <w:textAlignment w:val="auto"/>
        <w:outlineLvl w:val="2"/>
        <w:rPr>
          <w:rFonts w:hint="eastAsia" w:ascii="宋体" w:hAnsi="宋体" w:eastAsia="宋体" w:cs="宋体"/>
          <w:color w:val="auto"/>
          <w:kern w:val="0"/>
          <w:highlight w:val="none"/>
        </w:rPr>
      </w:pPr>
      <w:bookmarkStart w:id="102" w:name="_Toc3082_WPSOffice_Level3"/>
      <w:bookmarkStart w:id="103" w:name="_Toc19889"/>
      <w:r>
        <w:rPr>
          <w:rFonts w:hint="eastAsia" w:ascii="宋体" w:hAnsi="宋体" w:eastAsia="宋体" w:cs="宋体"/>
          <w:color w:val="auto"/>
          <w:kern w:val="0"/>
          <w:highlight w:val="none"/>
        </w:rPr>
        <w:t>1.采购人信息</w:t>
      </w:r>
      <w:bookmarkEnd w:id="102"/>
      <w:bookmarkEnd w:id="103"/>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名称：南京农业大学　　　　　</w:t>
      </w:r>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地址：</w:t>
      </w:r>
      <w:r>
        <w:rPr>
          <w:rFonts w:hint="eastAsia" w:ascii="宋体" w:hAnsi="宋体" w:eastAsia="宋体" w:cs="宋体"/>
          <w:color w:val="auto"/>
          <w:kern w:val="0"/>
          <w:highlight w:val="none"/>
          <w:lang w:val="en-US" w:eastAsia="zh-CN"/>
        </w:rPr>
        <w:t>江苏省</w:t>
      </w:r>
      <w:r>
        <w:rPr>
          <w:rFonts w:hint="eastAsia" w:ascii="宋体" w:hAnsi="宋体" w:eastAsia="宋体" w:cs="宋体"/>
          <w:color w:val="auto"/>
          <w:kern w:val="0"/>
          <w:highlight w:val="none"/>
        </w:rPr>
        <w:t>南京市</w:t>
      </w:r>
      <w:r>
        <w:rPr>
          <w:rFonts w:hint="eastAsia" w:ascii="宋体" w:hAnsi="宋体" w:eastAsia="宋体" w:cs="宋体"/>
          <w:color w:val="auto"/>
          <w:kern w:val="0"/>
          <w:highlight w:val="none"/>
          <w:lang w:val="en-US" w:eastAsia="zh-CN"/>
        </w:rPr>
        <w:t>玄武区卫岗1号</w:t>
      </w:r>
      <w:r>
        <w:rPr>
          <w:rFonts w:hint="eastAsia" w:ascii="宋体" w:hAnsi="宋体" w:eastAsia="宋体" w:cs="宋体"/>
          <w:color w:val="auto"/>
          <w:kern w:val="0"/>
          <w:highlight w:val="none"/>
        </w:rPr>
        <w:t>　　　　　　　　</w:t>
      </w:r>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联系方式：陈</w:t>
      </w:r>
      <w:r>
        <w:rPr>
          <w:rFonts w:hint="eastAsia" w:ascii="宋体" w:hAnsi="宋体" w:eastAsia="宋体" w:cs="宋体"/>
          <w:color w:val="auto"/>
          <w:kern w:val="0"/>
          <w:highlight w:val="none"/>
          <w:lang w:val="en-US" w:eastAsia="zh-CN"/>
        </w:rPr>
        <w:t>老师</w:t>
      </w:r>
      <w:r>
        <w:rPr>
          <w:rFonts w:hint="eastAsia" w:ascii="宋体" w:hAnsi="宋体" w:eastAsia="宋体" w:cs="宋体"/>
          <w:color w:val="auto"/>
          <w:kern w:val="0"/>
          <w:highlight w:val="none"/>
        </w:rPr>
        <w:t>025-84395896　　　　　　</w:t>
      </w:r>
    </w:p>
    <w:p>
      <w:pPr>
        <w:kinsoku/>
        <w:wordWrap/>
        <w:overflowPunct w:val="0"/>
        <w:topLinePunct/>
        <w:autoSpaceDE/>
        <w:autoSpaceDN/>
        <w:bidi w:val="0"/>
        <w:adjustRightInd/>
        <w:spacing w:line="360" w:lineRule="auto"/>
        <w:ind w:firstLine="420"/>
        <w:jc w:val="both"/>
        <w:textAlignment w:val="auto"/>
        <w:outlineLvl w:val="2"/>
        <w:rPr>
          <w:rFonts w:hint="eastAsia" w:ascii="宋体" w:hAnsi="宋体" w:eastAsia="宋体" w:cs="宋体"/>
          <w:color w:val="auto"/>
          <w:kern w:val="0"/>
          <w:highlight w:val="none"/>
        </w:rPr>
      </w:pPr>
      <w:bookmarkStart w:id="104" w:name="_Toc26079_WPSOffice_Level3"/>
      <w:bookmarkStart w:id="105" w:name="_Toc1115"/>
      <w:r>
        <w:rPr>
          <w:rFonts w:hint="eastAsia" w:ascii="宋体" w:hAnsi="宋体" w:eastAsia="宋体" w:cs="宋体"/>
          <w:color w:val="auto"/>
          <w:kern w:val="0"/>
          <w:highlight w:val="none"/>
        </w:rPr>
        <w:t>2.采购代理机构信息</w:t>
      </w:r>
      <w:bookmarkEnd w:id="104"/>
      <w:bookmarkEnd w:id="105"/>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rPr>
        <w:t xml:space="preserve">名称： </w:t>
      </w:r>
      <w:r>
        <w:rPr>
          <w:rFonts w:hint="eastAsia" w:ascii="宋体" w:hAnsi="宋体" w:eastAsia="宋体" w:cs="宋体"/>
          <w:color w:val="auto"/>
          <w:kern w:val="0"/>
          <w:highlight w:val="none"/>
          <w:lang w:val="en-US" w:eastAsia="zh-CN"/>
        </w:rPr>
        <w:t>江苏省设备成套股份有限公司</w:t>
      </w:r>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地址：南京市鼓楼区清江南路18号鼓楼创新广场　　　　　　　</w:t>
      </w:r>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联系方式：</w:t>
      </w:r>
      <w:r>
        <w:rPr>
          <w:rFonts w:hint="eastAsia" w:ascii="宋体" w:hAnsi="宋体" w:eastAsia="宋体" w:cs="宋体"/>
          <w:color w:val="auto"/>
          <w:kern w:val="0"/>
          <w:highlight w:val="none"/>
          <w:lang w:val="en-US" w:eastAsia="zh-CN"/>
        </w:rPr>
        <w:t>程工025-86632670</w:t>
      </w:r>
      <w:r>
        <w:rPr>
          <w:rFonts w:hint="eastAsia" w:ascii="宋体" w:hAnsi="宋体" w:eastAsia="宋体" w:cs="宋体"/>
          <w:color w:val="auto"/>
          <w:kern w:val="0"/>
          <w:highlight w:val="none"/>
        </w:rPr>
        <w:t>　　　　　　　　　　　</w:t>
      </w:r>
    </w:p>
    <w:p>
      <w:pPr>
        <w:kinsoku/>
        <w:wordWrap/>
        <w:overflowPunct w:val="0"/>
        <w:topLinePunct/>
        <w:autoSpaceDE/>
        <w:autoSpaceDN/>
        <w:bidi w:val="0"/>
        <w:adjustRightInd/>
        <w:spacing w:line="360" w:lineRule="auto"/>
        <w:ind w:firstLine="420"/>
        <w:jc w:val="both"/>
        <w:textAlignment w:val="auto"/>
        <w:outlineLvl w:val="2"/>
        <w:rPr>
          <w:rFonts w:hint="eastAsia" w:ascii="宋体" w:hAnsi="宋体" w:eastAsia="宋体" w:cs="宋体"/>
          <w:color w:val="auto"/>
          <w:kern w:val="0"/>
          <w:highlight w:val="none"/>
        </w:rPr>
      </w:pPr>
      <w:bookmarkStart w:id="106" w:name="_Toc2774_WPSOffice_Level3"/>
      <w:bookmarkStart w:id="107" w:name="_Toc26427"/>
      <w:r>
        <w:rPr>
          <w:rFonts w:hint="eastAsia" w:ascii="宋体" w:hAnsi="宋体" w:eastAsia="宋体" w:cs="宋体"/>
          <w:color w:val="auto"/>
          <w:kern w:val="0"/>
          <w:highlight w:val="none"/>
        </w:rPr>
        <w:t>3.项目联系方式</w:t>
      </w:r>
      <w:bookmarkEnd w:id="106"/>
      <w:bookmarkEnd w:id="107"/>
    </w:p>
    <w:p>
      <w:pPr>
        <w:kinsoku/>
        <w:wordWrap/>
        <w:overflowPunct w:val="0"/>
        <w:topLinePunct/>
        <w:autoSpaceDE/>
        <w:autoSpaceDN/>
        <w:bidi w:val="0"/>
        <w:adjustRightInd/>
        <w:spacing w:line="360" w:lineRule="auto"/>
        <w:ind w:firstLine="420"/>
        <w:jc w:val="both"/>
        <w:textAlignment w:val="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rPr>
        <w:t>项目联系人：</w:t>
      </w:r>
      <w:r>
        <w:rPr>
          <w:rFonts w:hint="eastAsia" w:ascii="宋体" w:hAnsi="宋体" w:eastAsia="宋体" w:cs="宋体"/>
          <w:color w:val="auto"/>
          <w:kern w:val="0"/>
          <w:highlight w:val="none"/>
          <w:lang w:val="en-US" w:eastAsia="zh-CN"/>
        </w:rPr>
        <w:t>伦工</w:t>
      </w:r>
    </w:p>
    <w:p>
      <w:pPr>
        <w:kinsoku/>
        <w:wordWrap/>
        <w:overflowPunct w:val="0"/>
        <w:topLinePunct/>
        <w:autoSpaceDE/>
        <w:autoSpaceDN/>
        <w:bidi w:val="0"/>
        <w:adjustRightInd/>
        <w:spacing w:line="360" w:lineRule="auto"/>
        <w:ind w:firstLine="420"/>
        <w:jc w:val="both"/>
        <w:textAlignment w:val="auto"/>
      </w:pPr>
      <w:r>
        <w:rPr>
          <w:rFonts w:hint="eastAsia" w:ascii="宋体" w:hAnsi="宋体" w:eastAsia="宋体" w:cs="宋体"/>
          <w:color w:val="auto"/>
          <w:kern w:val="0"/>
          <w:highlight w:val="none"/>
        </w:rPr>
        <w:t>电　话：</w:t>
      </w:r>
      <w:r>
        <w:rPr>
          <w:rFonts w:hint="eastAsia" w:ascii="宋体" w:hAnsi="宋体" w:eastAsia="宋体" w:cs="宋体"/>
          <w:color w:val="auto"/>
          <w:kern w:val="0"/>
          <w:highlight w:val="none"/>
          <w:lang w:val="en-US" w:eastAsia="zh-CN"/>
        </w:rPr>
        <w:t>025-83300811</w:t>
      </w:r>
      <w:bookmarkStart w:id="108" w:name="_GoBack"/>
      <w:bookmarkEnd w:id="108"/>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4Njk5NmQ2MmVhNDQxYzQ5YTMzNzZmNzNhY2Q0YjcifQ=="/>
  </w:docVars>
  <w:rsids>
    <w:rsidRoot w:val="3BA57498"/>
    <w:rsid w:val="3BA574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200" w:firstLineChars="200"/>
    </w:pPr>
    <w:rPr>
      <w:rFonts w:ascii="宋体"/>
      <w:sz w:val="24"/>
    </w:rPr>
  </w:style>
  <w:style w:type="paragraph" w:styleId="3">
    <w:name w:val="footer"/>
    <w:qFormat/>
    <w:uiPriority w:val="99"/>
    <w:pPr>
      <w:widowControl w:val="0"/>
      <w:tabs>
        <w:tab w:val="center" w:pos="4153"/>
        <w:tab w:val="right" w:pos="8306"/>
      </w:tabs>
      <w:snapToGrid w:val="0"/>
      <w:spacing w:line="360" w:lineRule="auto"/>
      <w:ind w:firstLine="964" w:firstLineChars="200"/>
    </w:pPr>
    <w:rPr>
      <w:rFonts w:ascii="Times New Roman" w:hAnsi="Times New Roman" w:eastAsia="宋体" w:cs="Times New Roman"/>
      <w:kern w:val="2"/>
      <w:sz w:val="18"/>
      <w:szCs w:val="18"/>
      <w:lang w:val="en-US" w:eastAsia="zh-CN" w:bidi="ar-SA"/>
    </w:rPr>
  </w:style>
  <w:style w:type="paragraph" w:styleId="4">
    <w:name w:val="header"/>
    <w:qFormat/>
    <w:uiPriority w:val="99"/>
    <w:pPr>
      <w:widowControl w:val="0"/>
      <w:pBdr>
        <w:bottom w:val="single" w:color="auto" w:sz="6" w:space="1"/>
      </w:pBdr>
      <w:tabs>
        <w:tab w:val="center" w:pos="4153"/>
        <w:tab w:val="right" w:pos="8306"/>
      </w:tabs>
      <w:snapToGrid w:val="0"/>
      <w:spacing w:line="360" w:lineRule="auto"/>
      <w:ind w:firstLine="964" w:firstLineChars="200"/>
      <w:jc w:val="center"/>
    </w:pPr>
    <w:rPr>
      <w:rFonts w:ascii="Times New Roman" w:hAnsi="Times New Roman" w:eastAsia="宋体" w:cs="Times New Roman"/>
      <w:sz w:val="18"/>
      <w:szCs w:val="18"/>
      <w:lang w:val="en-US" w:eastAsia="zh-CN" w:bidi="ar-SA"/>
    </w:rPr>
  </w:style>
  <w:style w:type="paragraph" w:styleId="5">
    <w:name w:val="Normal (Web)"/>
    <w:basedOn w:val="1"/>
    <w:qFormat/>
    <w:uiPriority w:val="0"/>
    <w:pPr>
      <w:spacing w:before="100" w:beforeAutospacing="1" w:after="100" w:afterAutospacing="1"/>
    </w:pPr>
    <w:rPr>
      <w:rFonts w:ascii="宋体" w:cs="宋体"/>
      <w:sz w:val="24"/>
    </w:rPr>
  </w:style>
  <w:style w:type="character" w:styleId="8">
    <w:name w:val="Hyperlink"/>
    <w:basedOn w:val="7"/>
    <w:qFormat/>
    <w:uiPriority w:val="99"/>
    <w:rPr>
      <w:rFonts w:cs="Times New Roman"/>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2022-09-12T09:26:00Z</dcterms:created>
  <dc:creator>王勇</dc:creator>
  <cp:lastModifiedBy>王勇</cp:lastModifiedBy>
  <dcterms:modified xsi:type="dcterms:W3CDTF">2022-09-12T09:27:11Z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BD54AEEA22374E9BA749C85EC897779C</vt:lpwstr>
  </property>
</Properties>
</file>