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pPr>
        <w:adjustRightInd w:val="0"/>
        <w:snapToGrid w:val="0"/>
        <w:jc w:val="center"/>
        <w:rPr>
          <w:rFonts w:hint="eastAsia" w:ascii="宋体" w:hAnsi="宋体" w:eastAsia="宋体" w:cs="Times New Roman"/>
          <w:b/>
          <w:sz w:val="30"/>
          <w:szCs w:val="30"/>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pPr>
              <w:jc w:val="center"/>
              <w:rPr>
                <w:rFonts w:ascii="宋体" w:hAnsi="Bookman Old Style" w:eastAsia="宋体" w:cs="Times New Roman"/>
                <w:color w:val="000000"/>
                <w:sz w:val="24"/>
              </w:rPr>
            </w:pPr>
            <w:r>
              <w:rPr>
                <w:rFonts w:hint="eastAsia" w:ascii="宋体" w:hAnsi="Bookman Old Style" w:eastAsia="宋体" w:cs="Times New Roman"/>
                <w:color w:val="000000"/>
                <w:sz w:val="24"/>
              </w:rPr>
              <w:t>货物名称</w:t>
            </w:r>
          </w:p>
        </w:tc>
        <w:tc>
          <w:tcPr>
            <w:tcW w:w="1329" w:type="dxa"/>
            <w:noWrap w:val="0"/>
            <w:vAlign w:val="center"/>
          </w:tcPr>
          <w:p>
            <w:pPr>
              <w:jc w:val="center"/>
              <w:rPr>
                <w:rFonts w:ascii="宋体" w:hAnsi="Bookman Old Style" w:eastAsia="宋体" w:cs="Times New Roman"/>
                <w:color w:val="000000"/>
                <w:sz w:val="24"/>
              </w:rPr>
            </w:pPr>
            <w:r>
              <w:rPr>
                <w:rFonts w:hint="eastAsia" w:ascii="宋体" w:hAnsi="Bookman Old Style" w:eastAsia="宋体" w:cs="Times New Roman"/>
                <w:color w:val="000000"/>
                <w:sz w:val="24"/>
              </w:rPr>
              <w:t>数量</w:t>
            </w:r>
          </w:p>
        </w:tc>
        <w:tc>
          <w:tcPr>
            <w:tcW w:w="2470" w:type="dxa"/>
            <w:noWrap w:val="0"/>
            <w:vAlign w:val="center"/>
          </w:tcPr>
          <w:p>
            <w:pPr>
              <w:jc w:val="center"/>
              <w:rPr>
                <w:rFonts w:ascii="宋体" w:hAnsi="Bookman Old Style" w:eastAsia="宋体" w:cs="Times New Roman"/>
                <w:color w:val="000000"/>
                <w:sz w:val="24"/>
              </w:rPr>
            </w:pPr>
            <w:r>
              <w:rPr>
                <w:rFonts w:hint="eastAsia" w:ascii="宋体" w:hAnsi="Bookman Old Style" w:eastAsia="宋体" w:cs="Times New Roman"/>
                <w:color w:val="000000"/>
                <w:sz w:val="24"/>
              </w:rPr>
              <w:t>是否接受进口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pPr>
              <w:jc w:val="center"/>
              <w:rPr>
                <w:rFonts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pPr>
              <w:jc w:val="center"/>
              <w:rPr>
                <w:rFonts w:hint="eastAsia" w:ascii="宋体" w:hAnsi="宋体" w:eastAsia="宋体" w:cs="Times New Roman"/>
                <w:color w:val="000000"/>
                <w:sz w:val="24"/>
              </w:rPr>
            </w:pPr>
            <w:r>
              <w:rPr>
                <w:rFonts w:hint="eastAsia" w:ascii="宋体" w:hAnsi="宋体" w:eastAsia="宋体" w:cs="Times New Roman"/>
                <w:color w:val="000000"/>
                <w:sz w:val="24"/>
              </w:rPr>
              <w:t>真空泵组</w:t>
            </w:r>
          </w:p>
        </w:tc>
        <w:tc>
          <w:tcPr>
            <w:tcW w:w="1329" w:type="dxa"/>
            <w:noWrap w:val="0"/>
            <w:vAlign w:val="center"/>
          </w:tcPr>
          <w:p>
            <w:pPr>
              <w:jc w:val="center"/>
              <w:rPr>
                <w:rFonts w:hint="eastAsia" w:ascii="宋体" w:hAnsi="Bookman Old Style" w:eastAsia="宋体" w:cs="Times New Roman"/>
                <w:color w:val="000000"/>
                <w:sz w:val="24"/>
              </w:rPr>
            </w:pPr>
            <w:r>
              <w:rPr>
                <w:rFonts w:hint="eastAsia" w:ascii="宋体" w:hAnsi="Bookman Old Style" w:eastAsia="宋体" w:cs="Times New Roman"/>
                <w:color w:val="000000"/>
                <w:sz w:val="24"/>
              </w:rPr>
              <w:t>1套</w:t>
            </w:r>
          </w:p>
        </w:tc>
        <w:tc>
          <w:tcPr>
            <w:tcW w:w="2470" w:type="dxa"/>
            <w:noWrap w:val="0"/>
            <w:vAlign w:val="center"/>
          </w:tcPr>
          <w:p>
            <w:pPr>
              <w:jc w:val="center"/>
              <w:rPr>
                <w:rFonts w:hint="eastAsia" w:ascii="宋体" w:hAnsi="Bookman Old Style" w:eastAsia="宋体" w:cs="Times New Roman"/>
                <w:color w:val="000000"/>
                <w:sz w:val="24"/>
              </w:rPr>
            </w:pPr>
            <w:r>
              <w:rPr>
                <w:rFonts w:hint="eastAsia" w:ascii="宋体" w:hAnsi="Bookman Old Style" w:eastAsia="宋体" w:cs="Times New Roman"/>
                <w:color w:val="000000"/>
                <w:sz w:val="24"/>
              </w:rPr>
              <w:t>是</w:t>
            </w:r>
          </w:p>
        </w:tc>
      </w:tr>
    </w:tbl>
    <w:p>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pPr>
        <w:adjustRightInd w:val="0"/>
        <w:snapToGrid w:val="0"/>
        <w:rPr>
          <w:rFonts w:hint="eastAsia" w:ascii="宋体" w:hAnsi="宋体" w:eastAsia="宋体" w:cs="Times New Roman"/>
          <w:szCs w:val="21"/>
        </w:rPr>
      </w:pPr>
    </w:p>
    <w:p>
      <w:pPr>
        <w:adjustRightInd w:val="0"/>
        <w:snapToGrid w:val="0"/>
        <w:rPr>
          <w:rFonts w:hint="eastAsia" w:ascii="宋体" w:hAnsi="宋体" w:eastAsia="宋体" w:cs="Times New Roman"/>
          <w:szCs w:val="21"/>
        </w:rPr>
      </w:pPr>
    </w:p>
    <w:p>
      <w:pPr>
        <w:adjustRightInd w:val="0"/>
        <w:snapToGrid w:val="0"/>
        <w:rPr>
          <w:rFonts w:hint="eastAsia" w:ascii="宋体" w:hAnsi="宋体" w:eastAsia="宋体" w:cs="Times New Roman"/>
          <w:szCs w:val="21"/>
        </w:rPr>
      </w:pPr>
    </w:p>
    <w:p>
      <w:pPr>
        <w:ind w:left="601" w:hanging="601"/>
        <w:outlineLvl w:val="1"/>
        <w:rPr>
          <w:rFonts w:ascii="Times New Roman" w:hAnsi="Times New Roman" w:eastAsia="宋体" w:cs="Times New Roman"/>
          <w:b/>
          <w:sz w:val="28"/>
        </w:rPr>
      </w:pPr>
      <w:r>
        <w:rPr>
          <w:rFonts w:ascii="宋体" w:hAnsi="宋体" w:eastAsia="宋体" w:cs="Times New Roman"/>
          <w:b/>
          <w:sz w:val="30"/>
          <w:szCs w:val="30"/>
        </w:rPr>
        <w:br w:type="page"/>
      </w:r>
      <w:r>
        <w:rPr>
          <w:rFonts w:hint="eastAsia" w:ascii="Times New Roman" w:hAnsi="Times New Roman" w:eastAsia="宋体" w:cs="Times New Roman"/>
          <w:b/>
          <w:sz w:val="28"/>
        </w:rPr>
        <w:t>一、总</w:t>
      </w:r>
      <w:r>
        <w:rPr>
          <w:rFonts w:ascii="Times New Roman" w:hAnsi="Times New Roman" w:eastAsia="宋体" w:cs="Times New Roman"/>
          <w:b/>
          <w:sz w:val="28"/>
        </w:rPr>
        <w:t xml:space="preserve">  </w:t>
      </w:r>
      <w:r>
        <w:rPr>
          <w:rFonts w:hint="eastAsia" w:ascii="Times New Roman" w:hAnsi="Times New Roman" w:eastAsia="宋体" w:cs="Times New Roman"/>
          <w:b/>
          <w:sz w:val="28"/>
        </w:rPr>
        <w:t>则</w:t>
      </w:r>
    </w:p>
    <w:p>
      <w:pPr>
        <w:ind w:left="600" w:hanging="600"/>
        <w:rPr>
          <w:rFonts w:ascii="Times New Roman" w:hAnsi="Times New Roman" w:eastAsia="宋体" w:cs="Times New Roman"/>
          <w:sz w:val="18"/>
        </w:rPr>
      </w:pPr>
    </w:p>
    <w:p>
      <w:pPr>
        <w:spacing w:line="360" w:lineRule="auto"/>
        <w:outlineLvl w:val="2"/>
        <w:rPr>
          <w:rFonts w:ascii="Times New Roman" w:hAnsi="Times New Roman" w:eastAsia="宋体" w:cs="Times New Roman"/>
          <w:b/>
          <w:sz w:val="24"/>
        </w:rPr>
      </w:pPr>
      <w:r>
        <w:rPr>
          <w:rFonts w:hint="eastAsia" w:ascii="Times New Roman" w:hAnsi="Times New Roman" w:eastAsia="宋体" w:cs="Times New Roman"/>
          <w:b/>
          <w:sz w:val="24"/>
        </w:rPr>
        <w:t>（一）</w:t>
      </w:r>
      <w:r>
        <w:rPr>
          <w:rFonts w:ascii="Times New Roman" w:hAnsi="Times New Roman" w:eastAsia="宋体" w:cs="Times New Roman"/>
          <w:b/>
          <w:sz w:val="24"/>
        </w:rPr>
        <w:t>背景介绍</w:t>
      </w:r>
    </w:p>
    <w:p>
      <w:pPr>
        <w:pStyle w:val="7"/>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为开展氦同位素纯化的相关测试平台</w:t>
      </w:r>
      <w:r>
        <w:rPr>
          <w:rFonts w:hint="eastAsia" w:ascii="Times New Roman" w:hAnsi="Times New Roman" w:eastAsia="宋体" w:cs="Times New Roman"/>
          <w:sz w:val="24"/>
          <w:szCs w:val="24"/>
        </w:rPr>
        <w:t>研究</w:t>
      </w:r>
      <w:r>
        <w:rPr>
          <w:rFonts w:ascii="Times New Roman" w:hAnsi="Times New Roman" w:eastAsia="宋体" w:cs="Times New Roman"/>
          <w:sz w:val="24"/>
          <w:szCs w:val="24"/>
        </w:rPr>
        <w:t>，中国科学院理化技术研究所拟搭建一套超流氦发生子平台，该平台通过对液氦槽进行减压抽空来实现制冷，从而获得温度低于1.8K的超流氦。真空泵组用于对液氦实施减压抽空，以形成稳定、连续的超流氦环境。</w:t>
      </w:r>
    </w:p>
    <w:p>
      <w:pPr>
        <w:ind w:left="600" w:hanging="600"/>
        <w:rPr>
          <w:rFonts w:ascii="Times New Roman" w:hAnsi="Times New Roman" w:eastAsia="宋体" w:cs="Times New Roman"/>
          <w:sz w:val="18"/>
        </w:rPr>
      </w:pPr>
    </w:p>
    <w:p>
      <w:pPr>
        <w:spacing w:line="360" w:lineRule="auto"/>
        <w:outlineLvl w:val="2"/>
        <w:rPr>
          <w:rFonts w:ascii="Times New Roman" w:hAnsi="Times New Roman" w:eastAsia="宋体" w:cs="Times New Roman"/>
          <w:b/>
          <w:sz w:val="24"/>
        </w:rPr>
      </w:pPr>
      <w:r>
        <w:rPr>
          <w:rFonts w:hint="eastAsia" w:ascii="Times New Roman" w:hAnsi="Times New Roman" w:eastAsia="宋体" w:cs="Times New Roman"/>
          <w:b/>
          <w:sz w:val="24"/>
        </w:rPr>
        <w:t>（二）投标要求</w:t>
      </w:r>
    </w:p>
    <w:p>
      <w:pPr>
        <w:ind w:left="554" w:hanging="554" w:hangingChars="231"/>
        <w:rPr>
          <w:rFonts w:ascii="Times New Roman" w:hAnsi="Times New Roman" w:eastAsia="宋体" w:cs="Times New Roman"/>
          <w:sz w:val="24"/>
        </w:rPr>
      </w:pPr>
    </w:p>
    <w:p>
      <w:pPr>
        <w:numPr>
          <w:ilvl w:val="0"/>
          <w:numId w:val="1"/>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投标人在准备投标书时，务必在所提供的商品的技术规格文件中，标明型号、商标名称、目录号。</w:t>
      </w:r>
    </w:p>
    <w:p>
      <w:pPr>
        <w:numPr>
          <w:ilvl w:val="0"/>
          <w:numId w:val="1"/>
        </w:numPr>
        <w:spacing w:line="360" w:lineRule="auto"/>
        <w:ind w:left="440" w:hanging="440"/>
        <w:rPr>
          <w:rFonts w:ascii="Times New Roman" w:hAnsi="Times New Roman" w:eastAsia="宋体" w:cs="Times New Roman"/>
          <w:sz w:val="24"/>
        </w:rPr>
      </w:pPr>
      <w:r>
        <w:rPr>
          <w:rFonts w:hint="eastAsia" w:ascii="宋体" w:hAnsi="宋体" w:eastAsia="宋体" w:cs="Times New Roman"/>
          <w:sz w:val="24"/>
        </w:rPr>
        <w:t>*投标人应按照标文件要求提供货物的技术参数，并逐条标明满足与否。如与招标文件的技术参数或技术要求有偏差，应提供技术规格偏差的量值或说明（偏离表）。对未注明偏差的部分，买方有权认为其符合招标要求并要求投标人确认。如投标人有意隐瞒对规格要求的偏差或在开标后提出新的偏差，买方有权扣留其投标保证金或/并拒绝其投标。对带星号（“*”）的技术参数或技术要求必须在投标文件中提供技术支持资料，如：产品样本、产品说明书、图纸、公开发布的印刷资料、检测报告等，未提供的，评标时不予认可。</w:t>
      </w:r>
    </w:p>
    <w:p>
      <w:pPr>
        <w:numPr>
          <w:ilvl w:val="0"/>
          <w:numId w:val="1"/>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投标人提供的产品样本，必须是“原件”而非复印件，图表、简图、电路图以及印刷电路板图等都应清晰易读。买方有权不付任何附加费用复制这些资料以供参考。</w:t>
      </w:r>
    </w:p>
    <w:p>
      <w:pPr>
        <w:numPr>
          <w:ilvl w:val="0"/>
          <w:numId w:val="1"/>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投标人应提供在设备保质期期满后的零配件供应清单和相应单价，以备采购人选择。</w:t>
      </w:r>
    </w:p>
    <w:p>
      <w:pPr>
        <w:numPr>
          <w:ilvl w:val="0"/>
          <w:numId w:val="1"/>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投标方需提供一份真空泵组设计和制造过程中用到的适用于国际、国内和行业标准的代码清单；投标方需确认真空泵组符合中国的相应法律、法规和标准的要求。</w:t>
      </w:r>
    </w:p>
    <w:p>
      <w:pPr>
        <w:numPr>
          <w:ilvl w:val="0"/>
          <w:numId w:val="1"/>
        </w:numPr>
        <w:ind w:left="440" w:hanging="440"/>
        <w:rPr>
          <w:rFonts w:hint="eastAsia" w:ascii="Times New Roman" w:hAnsi="Times New Roman" w:eastAsia="宋体" w:cs="Times New Roman"/>
          <w:sz w:val="24"/>
        </w:rPr>
      </w:pPr>
      <w:r>
        <w:rPr>
          <w:rFonts w:hint="eastAsia" w:ascii="宋体" w:hAnsi="宋体" w:eastAsia="宋体" w:cs="Times New Roman"/>
          <w:sz w:val="24"/>
        </w:rPr>
        <w:t>*</w:t>
      </w:r>
      <w:r>
        <w:rPr>
          <w:rFonts w:hint="eastAsia" w:ascii="Times New Roman" w:hAnsi="Times New Roman" w:eastAsia="宋体" w:cs="Times New Roman"/>
          <w:sz w:val="24"/>
        </w:rPr>
        <w:t>投标方需提供一份真空泵组的包含主要部件的价格明细清单以及运输、安装调试、维护保养等费用。，</w:t>
      </w:r>
      <w:r>
        <w:rPr>
          <w:rFonts w:ascii="Times New Roman" w:hAnsi="Times New Roman" w:eastAsia="宋体" w:cs="Times New Roman"/>
          <w:color w:val="000000"/>
          <w:sz w:val="24"/>
        </w:rPr>
        <w:t>投标方需提供真空泵组单元备件的报价，不计入投标价</w:t>
      </w:r>
    </w:p>
    <w:p>
      <w:pPr>
        <w:spacing w:line="360" w:lineRule="auto"/>
        <w:ind w:left="440"/>
        <w:rPr>
          <w:rFonts w:ascii="Times New Roman" w:hAnsi="Times New Roman" w:eastAsia="宋体" w:cs="Times New Roman"/>
          <w:sz w:val="24"/>
          <w:highlight w:val="yellow"/>
        </w:rPr>
      </w:pPr>
    </w:p>
    <w:p>
      <w:pPr>
        <w:spacing w:line="360" w:lineRule="auto"/>
        <w:ind w:left="554" w:hanging="554" w:hangingChars="231"/>
        <w:rPr>
          <w:rFonts w:hint="eastAsia" w:ascii="Times New Roman" w:hAnsi="Times New Roman" w:eastAsia="宋体" w:cs="Times New Roman"/>
          <w:sz w:val="24"/>
        </w:rPr>
      </w:pPr>
    </w:p>
    <w:p>
      <w:pPr>
        <w:spacing w:line="360" w:lineRule="auto"/>
        <w:outlineLvl w:val="2"/>
        <w:rPr>
          <w:rFonts w:ascii="Times New Roman" w:hAnsi="Times New Roman" w:eastAsia="宋体" w:cs="Times New Roman"/>
          <w:b/>
          <w:sz w:val="24"/>
        </w:rPr>
      </w:pPr>
      <w:r>
        <w:rPr>
          <w:rFonts w:hint="eastAsia" w:ascii="Times New Roman" w:hAnsi="Times New Roman" w:eastAsia="宋体" w:cs="Times New Roman"/>
          <w:b/>
          <w:sz w:val="24"/>
        </w:rPr>
        <w:t>（三）评标标准</w:t>
      </w:r>
    </w:p>
    <w:p>
      <w:pPr>
        <w:ind w:left="554" w:hanging="554" w:hangingChars="231"/>
        <w:rPr>
          <w:rFonts w:ascii="Times New Roman" w:hAnsi="Times New Roman" w:eastAsia="宋体" w:cs="Times New Roman"/>
          <w:sz w:val="24"/>
        </w:rPr>
      </w:pPr>
    </w:p>
    <w:p>
      <w:pPr>
        <w:numPr>
          <w:ilvl w:val="0"/>
          <w:numId w:val="2"/>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pPr>
        <w:numPr>
          <w:ilvl w:val="0"/>
          <w:numId w:val="2"/>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pPr>
        <w:numPr>
          <w:ilvl w:val="0"/>
          <w:numId w:val="2"/>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关于设备的安装调试，如果有必要的安装准备条件，卖方应在合同生效后二周内向买方提出详细的要求或计划。安装调试的费用应计入投标价中，并应单独列出，供评标使用。</w:t>
      </w:r>
    </w:p>
    <w:p>
      <w:pPr>
        <w:numPr>
          <w:ilvl w:val="0"/>
          <w:numId w:val="2"/>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对于需要人员培训的仪器、设备，招标文件中应注明。投标人提供的培训指的是涉及仪器设备的基本原理、操作使用和保养维修等有关内容的培训。培训费用需单独列出，供买方参考。</w:t>
      </w:r>
    </w:p>
    <w:p>
      <w:pPr>
        <w:numPr>
          <w:ilvl w:val="0"/>
          <w:numId w:val="2"/>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对于在用户所在地进行的培训，卖方培训人员的旅费、食宿费用等费用由卖方自理。</w:t>
      </w:r>
    </w:p>
    <w:p>
      <w:pPr>
        <w:numPr>
          <w:ilvl w:val="0"/>
          <w:numId w:val="2"/>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对于需到制造厂家所在地进行的培训，招标文件中将注明培训日程和时间要求。受训人员的旅费、食宿费、培训场地费及培训资料费等培训费用均应由卖方支付。</w:t>
      </w:r>
    </w:p>
    <w:p>
      <w:pPr>
        <w:numPr>
          <w:ilvl w:val="0"/>
          <w:numId w:val="2"/>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在评标过程中，买方有权向投标人索取任何与评标有关的资料，投标人务必在接到此类要求后，在规定时间内予以答复。对于无答复的投标人，买方有权拒绝其投标。</w:t>
      </w:r>
    </w:p>
    <w:p>
      <w:pPr>
        <w:spacing w:line="360" w:lineRule="auto"/>
        <w:rPr>
          <w:rFonts w:ascii="Times New Roman" w:hAnsi="Times New Roman" w:eastAsia="宋体" w:cs="Times New Roman"/>
        </w:rPr>
      </w:pPr>
    </w:p>
    <w:p>
      <w:pPr>
        <w:rPr>
          <w:rFonts w:ascii="Times New Roman" w:hAnsi="Times New Roman" w:eastAsia="宋体" w:cs="Times New Roman"/>
          <w:b/>
          <w:sz w:val="28"/>
          <w:szCs w:val="21"/>
        </w:rPr>
      </w:pPr>
      <w:r>
        <w:rPr>
          <w:rFonts w:hint="eastAsia" w:ascii="Times New Roman" w:hAnsi="Times New Roman" w:eastAsia="宋体" w:cs="Times New Roman"/>
          <w:b/>
          <w:sz w:val="28"/>
          <w:szCs w:val="21"/>
        </w:rPr>
        <w:t>3、工作条件</w:t>
      </w:r>
    </w:p>
    <w:p>
      <w:pPr>
        <w:spacing w:line="360" w:lineRule="auto"/>
        <w:rPr>
          <w:rFonts w:ascii="Times New Roman" w:hAnsi="Times New Roman" w:eastAsia="宋体" w:cs="Times New Roman"/>
          <w:sz w:val="24"/>
        </w:rPr>
      </w:pPr>
      <w:r>
        <w:rPr>
          <w:rFonts w:ascii="Times New Roman" w:hAnsi="Times New Roman" w:eastAsia="宋体" w:cs="Times New Roman"/>
          <w:sz w:val="24"/>
        </w:rPr>
        <w:t>真空泵组及其控制系统放置在新疆喀什项目现场内运行</w:t>
      </w:r>
      <w:r>
        <w:rPr>
          <w:rFonts w:hint="eastAsia" w:ascii="Times New Roman" w:hAnsi="Times New Roman" w:eastAsia="宋体" w:cs="Times New Roman"/>
          <w:sz w:val="24"/>
        </w:rPr>
        <w:t>，除非在技术规格中另有说明，所有仪器、设备和系统都应符合下列要求：</w:t>
      </w:r>
      <w:r>
        <w:rPr>
          <w:rFonts w:ascii="Times New Roman" w:hAnsi="Times New Roman" w:eastAsia="宋体" w:cs="Times New Roman"/>
          <w:sz w:val="24"/>
        </w:rPr>
        <w:t xml:space="preserve"> </w:t>
      </w:r>
    </w:p>
    <w:p>
      <w:pPr>
        <w:numPr>
          <w:ilvl w:val="0"/>
          <w:numId w:val="3"/>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适于在气温为摄氏－4</w:t>
      </w:r>
      <w:r>
        <w:rPr>
          <w:rFonts w:ascii="Times New Roman" w:hAnsi="Times New Roman" w:eastAsia="宋体" w:cs="Times New Roman"/>
          <w:sz w:val="24"/>
        </w:rPr>
        <w:t>0</w:t>
      </w:r>
      <w:r>
        <w:rPr>
          <w:rFonts w:hint="eastAsia" w:ascii="Times New Roman" w:hAnsi="Times New Roman" w:eastAsia="宋体" w:cs="Times New Roman"/>
          <w:sz w:val="24"/>
        </w:rPr>
        <w:t>℃～＋</w:t>
      </w:r>
      <w:r>
        <w:rPr>
          <w:rFonts w:ascii="Times New Roman" w:hAnsi="Times New Roman" w:eastAsia="宋体" w:cs="Times New Roman"/>
          <w:sz w:val="24"/>
        </w:rPr>
        <w:t>50</w:t>
      </w:r>
      <w:r>
        <w:rPr>
          <w:rFonts w:hint="eastAsia" w:ascii="Times New Roman" w:hAnsi="Times New Roman" w:eastAsia="宋体" w:cs="Times New Roman"/>
          <w:sz w:val="24"/>
        </w:rPr>
        <w:t>℃和相对湿度为</w:t>
      </w:r>
      <w:r>
        <w:rPr>
          <w:rFonts w:hint="eastAsia" w:ascii="宋体" w:hAnsi="宋体" w:eastAsia="宋体" w:cs="Times New Roman"/>
          <w:sz w:val="24"/>
        </w:rPr>
        <w:t>≤</w:t>
      </w:r>
      <w:r>
        <w:rPr>
          <w:rFonts w:ascii="Times New Roman" w:hAnsi="Times New Roman" w:eastAsia="宋体" w:cs="Times New Roman"/>
          <w:sz w:val="24"/>
        </w:rPr>
        <w:t>90</w:t>
      </w:r>
      <w:r>
        <w:rPr>
          <w:rFonts w:hint="eastAsia" w:ascii="Times New Roman" w:hAnsi="Times New Roman" w:eastAsia="宋体" w:cs="Times New Roman"/>
          <w:sz w:val="24"/>
        </w:rPr>
        <w:t>％的环境条件下运输和贮存。</w:t>
      </w:r>
    </w:p>
    <w:p>
      <w:pPr>
        <w:numPr>
          <w:ilvl w:val="0"/>
          <w:numId w:val="3"/>
        </w:numPr>
        <w:spacing w:line="360" w:lineRule="auto"/>
        <w:ind w:left="440" w:hanging="440"/>
        <w:rPr>
          <w:rFonts w:ascii="Times New Roman" w:hAnsi="Times New Roman" w:eastAsia="宋体" w:cs="Times New Roman"/>
          <w:sz w:val="24"/>
        </w:rPr>
      </w:pPr>
      <w:r>
        <w:rPr>
          <w:rFonts w:hint="eastAsia" w:ascii="Times New Roman" w:hAnsi="Times New Roman" w:eastAsia="宋体" w:cs="Times New Roman"/>
          <w:sz w:val="24"/>
        </w:rPr>
        <w:t>适于在电源</w:t>
      </w:r>
      <w:r>
        <w:rPr>
          <w:rFonts w:ascii="Times New Roman" w:hAnsi="Times New Roman" w:eastAsia="宋体" w:cs="Times New Roman"/>
          <w:sz w:val="24"/>
        </w:rPr>
        <w:t>220V</w:t>
      </w:r>
      <w:r>
        <w:rPr>
          <w:rFonts w:hint="eastAsia" w:ascii="Times New Roman" w:hAnsi="Times New Roman" w:eastAsia="宋体" w:cs="Times New Roman"/>
          <w:sz w:val="24"/>
        </w:rPr>
        <w:t>（</w:t>
      </w:r>
      <w:r>
        <w:rPr>
          <w:rFonts w:ascii="Times New Roman" w:hAnsi="Times New Roman" w:eastAsia="宋体" w:cs="Times New Roman"/>
          <w:sz w:val="24"/>
        </w:rPr>
        <w:sym w:font="Symbol" w:char="F0B1"/>
      </w:r>
      <w:r>
        <w:rPr>
          <w:rFonts w:ascii="Times New Roman" w:hAnsi="Times New Roman" w:eastAsia="宋体" w:cs="Times New Roman"/>
          <w:sz w:val="24"/>
        </w:rPr>
        <w:t>10</w:t>
      </w:r>
      <w:r>
        <w:rPr>
          <w:rFonts w:hint="eastAsia" w:ascii="Times New Roman" w:hAnsi="Times New Roman" w:eastAsia="宋体" w:cs="Times New Roman"/>
          <w:sz w:val="24"/>
        </w:rPr>
        <w:t>％）</w:t>
      </w:r>
      <w:r>
        <w:rPr>
          <w:rFonts w:ascii="Times New Roman" w:hAnsi="Times New Roman" w:eastAsia="宋体" w:cs="Times New Roman"/>
          <w:sz w:val="24"/>
        </w:rPr>
        <w:t>/50Hz</w:t>
      </w:r>
      <w:r>
        <w:rPr>
          <w:rFonts w:hint="eastAsia" w:ascii="Times New Roman" w:hAnsi="Times New Roman" w:eastAsia="宋体" w:cs="Times New Roman"/>
          <w:sz w:val="24"/>
        </w:rPr>
        <w:t>、380</w:t>
      </w:r>
      <w:r>
        <w:rPr>
          <w:rFonts w:ascii="Times New Roman" w:hAnsi="Times New Roman" w:eastAsia="宋体" w:cs="Times New Roman"/>
          <w:sz w:val="24"/>
        </w:rPr>
        <w:t>V</w:t>
      </w:r>
      <w:r>
        <w:rPr>
          <w:rFonts w:hint="eastAsia" w:ascii="Times New Roman" w:hAnsi="Times New Roman" w:eastAsia="宋体" w:cs="Times New Roman"/>
          <w:sz w:val="24"/>
        </w:rPr>
        <w:t>（</w:t>
      </w:r>
      <w:r>
        <w:rPr>
          <w:rFonts w:ascii="Times New Roman" w:hAnsi="Times New Roman" w:eastAsia="宋体" w:cs="Times New Roman"/>
          <w:sz w:val="24"/>
        </w:rPr>
        <w:sym w:font="Symbol" w:char="F0B1"/>
      </w:r>
      <w:r>
        <w:rPr>
          <w:rFonts w:ascii="Times New Roman" w:hAnsi="Times New Roman" w:eastAsia="宋体" w:cs="Times New Roman"/>
          <w:sz w:val="24"/>
        </w:rPr>
        <w:t>10</w:t>
      </w:r>
      <w:r>
        <w:rPr>
          <w:rFonts w:hint="eastAsia" w:ascii="Times New Roman" w:hAnsi="Times New Roman" w:eastAsia="宋体" w:cs="Times New Roman"/>
          <w:sz w:val="24"/>
        </w:rPr>
        <w:t>％）</w:t>
      </w:r>
      <w:r>
        <w:rPr>
          <w:rFonts w:ascii="Times New Roman" w:hAnsi="Times New Roman" w:eastAsia="宋体" w:cs="Times New Roman"/>
          <w:sz w:val="24"/>
        </w:rPr>
        <w:t>/50Hz</w:t>
      </w:r>
      <w:r>
        <w:rPr>
          <w:rFonts w:hint="eastAsia" w:ascii="Times New Roman" w:hAnsi="Times New Roman" w:eastAsia="宋体" w:cs="Times New Roman"/>
          <w:sz w:val="24"/>
        </w:rPr>
        <w:t>、气温摄氏－5℃～＋4</w:t>
      </w:r>
      <w:r>
        <w:rPr>
          <w:rFonts w:ascii="Times New Roman" w:hAnsi="Times New Roman" w:eastAsia="宋体" w:cs="Times New Roman"/>
          <w:sz w:val="24"/>
        </w:rPr>
        <w:t>0</w:t>
      </w:r>
      <w:r>
        <w:rPr>
          <w:rFonts w:hint="eastAsia" w:ascii="Times New Roman" w:hAnsi="Times New Roman" w:eastAsia="宋体" w:cs="Times New Roman"/>
          <w:sz w:val="24"/>
        </w:rPr>
        <w:t>℃和相对湿度</w:t>
      </w:r>
      <w:r>
        <w:rPr>
          <w:rFonts w:hint="eastAsia" w:ascii="宋体" w:hAnsi="宋体" w:eastAsia="宋体" w:cs="Times New Roman"/>
          <w:sz w:val="24"/>
        </w:rPr>
        <w:t>≤</w:t>
      </w:r>
      <w:r>
        <w:rPr>
          <w:rFonts w:ascii="Times New Roman" w:hAnsi="Times New Roman" w:eastAsia="宋体" w:cs="Times New Roman"/>
          <w:sz w:val="24"/>
        </w:rPr>
        <w:t>85</w:t>
      </w:r>
      <w:r>
        <w:rPr>
          <w:rFonts w:hint="eastAsia" w:ascii="Times New Roman" w:hAnsi="Times New Roman" w:eastAsia="宋体" w:cs="Times New Roman"/>
          <w:sz w:val="24"/>
        </w:rPr>
        <w:t>％的环境条件下运行。</w:t>
      </w:r>
      <w:r>
        <w:rPr>
          <w:rFonts w:ascii="Times New Roman" w:hAnsi="Times New Roman" w:eastAsia="宋体" w:cs="Times New Roman"/>
          <w:bCs/>
          <w:sz w:val="24"/>
        </w:rPr>
        <w:t>仪器可连续使用</w:t>
      </w:r>
      <w:r>
        <w:rPr>
          <w:rFonts w:hint="eastAsia" w:ascii="Times New Roman" w:hAnsi="Times New Roman" w:eastAsia="宋体" w:cs="Times New Roman"/>
          <w:sz w:val="24"/>
        </w:rPr>
        <w:t>。</w:t>
      </w:r>
    </w:p>
    <w:p>
      <w:pPr>
        <w:numPr>
          <w:ilvl w:val="0"/>
          <w:numId w:val="3"/>
        </w:numPr>
        <w:spacing w:line="360" w:lineRule="auto"/>
        <w:ind w:left="440" w:hanging="440"/>
        <w:rPr>
          <w:rFonts w:ascii="Times New Roman" w:hAnsi="Times New Roman" w:eastAsia="宋体" w:cs="Times New Roman"/>
          <w:sz w:val="24"/>
        </w:rPr>
      </w:pPr>
      <w:r>
        <w:rPr>
          <w:rFonts w:ascii="Times New Roman" w:hAnsi="Times New Roman" w:eastAsia="宋体" w:cs="Times New Roman"/>
          <w:sz w:val="24"/>
        </w:rPr>
        <w:t>配置符合中国有关标准要求的插头，如果没有这样的插头，则需提供适当的转换插座。</w:t>
      </w:r>
    </w:p>
    <w:p>
      <w:pPr>
        <w:numPr>
          <w:ilvl w:val="1"/>
          <w:numId w:val="3"/>
        </w:numPr>
        <w:spacing w:line="360" w:lineRule="auto"/>
        <w:ind w:left="540" w:hanging="540"/>
        <w:rPr>
          <w:rFonts w:ascii="Times New Roman" w:hAnsi="Times New Roman" w:eastAsia="宋体" w:cs="Times New Roman"/>
          <w:sz w:val="24"/>
        </w:rPr>
      </w:pPr>
      <w:r>
        <w:rPr>
          <w:rFonts w:ascii="Times New Roman" w:hAnsi="Times New Roman" w:eastAsia="宋体" w:cs="Times New Roman"/>
          <w:sz w:val="24"/>
        </w:rPr>
        <w:t>如产品达不到上述要求，投标人应注明其偏差。如仪器设备需要特殊工作条件（如水、电源、磁场强度、温度、湿度、动强度等）投标人应在投标书中加以说明。</w:t>
      </w:r>
    </w:p>
    <w:p>
      <w:pPr>
        <w:rPr>
          <w:rFonts w:ascii="Times New Roman" w:hAnsi="Times New Roman" w:eastAsia="宋体" w:cs="Times New Roman"/>
          <w:b/>
          <w:sz w:val="28"/>
          <w:szCs w:val="21"/>
        </w:rPr>
      </w:pPr>
    </w:p>
    <w:p>
      <w:pPr>
        <w:spacing w:line="360" w:lineRule="auto"/>
        <w:rPr>
          <w:rFonts w:ascii="Times New Roman" w:hAnsi="Times New Roman" w:eastAsia="宋体" w:cs="Times New Roman"/>
          <w:b/>
          <w:sz w:val="28"/>
          <w:szCs w:val="21"/>
        </w:rPr>
      </w:pPr>
      <w:r>
        <w:rPr>
          <w:rFonts w:hint="eastAsia" w:ascii="Times New Roman" w:hAnsi="Times New Roman" w:eastAsia="宋体" w:cs="Times New Roman"/>
          <w:b/>
          <w:sz w:val="28"/>
          <w:szCs w:val="21"/>
        </w:rPr>
        <w:t>4、其它说明</w:t>
      </w:r>
    </w:p>
    <w:p>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4.1  技术规格如采用中英文文本，以中文内容为主，英文内容供参考。如有冲突，以中文版本为准。</w:t>
      </w:r>
    </w:p>
    <w:p>
      <w:pPr>
        <w:spacing w:line="360" w:lineRule="auto"/>
        <w:ind w:left="554" w:hanging="554" w:hangingChars="231"/>
        <w:rPr>
          <w:rFonts w:ascii="Times New Roman" w:hAnsi="Times New Roman" w:eastAsia="宋体" w:cs="Times New Roman"/>
          <w:sz w:val="24"/>
        </w:rPr>
      </w:pPr>
      <w:r>
        <w:rPr>
          <w:rFonts w:hint="eastAsia" w:ascii="Times New Roman" w:hAnsi="Times New Roman" w:eastAsia="宋体" w:cs="Times New Roman"/>
          <w:sz w:val="24"/>
        </w:rPr>
        <w:t>4.2  对于具体技术规格中与本总则中要求不一致的地方，以具体技术规格中的要求为准。</w:t>
      </w:r>
    </w:p>
    <w:p>
      <w:pPr>
        <w:ind w:left="601" w:hanging="601"/>
        <w:outlineLvl w:val="1"/>
        <w:rPr>
          <w:rFonts w:ascii="Times New Roman" w:hAnsi="Times New Roman" w:eastAsia="宋体" w:cs="Times New Roman"/>
          <w:b/>
          <w:sz w:val="28"/>
        </w:rPr>
      </w:pPr>
      <w:r>
        <w:rPr>
          <w:rFonts w:ascii="Times New Roman" w:hAnsi="Times New Roman" w:eastAsia="宋体" w:cs="Times New Roman"/>
          <w:b/>
          <w:sz w:val="28"/>
        </w:rPr>
        <w:br w:type="page"/>
      </w:r>
      <w:r>
        <w:rPr>
          <w:rFonts w:ascii="Times New Roman" w:hAnsi="Times New Roman" w:eastAsia="宋体" w:cs="Times New Roman"/>
          <w:b/>
          <w:sz w:val="28"/>
        </w:rPr>
        <w:t>二、技术部分</w:t>
      </w:r>
    </w:p>
    <w:p>
      <w:pPr>
        <w:spacing w:line="360" w:lineRule="auto"/>
        <w:outlineLvl w:val="2"/>
        <w:rPr>
          <w:rFonts w:ascii="Times New Roman" w:hAnsi="Times New Roman" w:eastAsia="宋体" w:cs="Times New Roman"/>
          <w:b/>
          <w:sz w:val="24"/>
        </w:rPr>
      </w:pPr>
      <w:r>
        <w:rPr>
          <w:rFonts w:hint="eastAsia" w:ascii="Times New Roman" w:hAnsi="Times New Roman" w:eastAsia="宋体" w:cs="Times New Roman"/>
          <w:b/>
          <w:sz w:val="24"/>
        </w:rPr>
        <w:t>（一）</w:t>
      </w:r>
      <w:r>
        <w:rPr>
          <w:rFonts w:ascii="Times New Roman" w:hAnsi="Times New Roman" w:eastAsia="宋体" w:cs="Times New Roman"/>
          <w:b/>
          <w:sz w:val="24"/>
        </w:rPr>
        <w:t>真空泵组技术要求</w:t>
      </w:r>
    </w:p>
    <w:p>
      <w:pPr>
        <w:pStyle w:val="7"/>
        <w:spacing w:line="360" w:lineRule="auto"/>
        <w:ind w:firstLine="480"/>
        <w:rPr>
          <w:rFonts w:hint="eastAsia" w:eastAsia="宋体" w:cs="Times New Roman"/>
          <w:b/>
          <w:sz w:val="24"/>
        </w:rPr>
      </w:pPr>
      <w:r>
        <w:rPr>
          <w:rFonts w:ascii="Times New Roman" w:hAnsi="Times New Roman" w:eastAsia="宋体" w:cs="Times New Roman"/>
          <w:sz w:val="24"/>
          <w:szCs w:val="24"/>
        </w:rPr>
        <w:t>该技术说明是针对中国科学院理化技术研究所</w:t>
      </w:r>
      <w:r>
        <w:rPr>
          <w:rFonts w:ascii="Times New Roman" w:hAnsi="Times New Roman" w:eastAsia="宋体" w:cs="Times New Roman"/>
          <w:kern w:val="0"/>
          <w:sz w:val="24"/>
          <w:szCs w:val="24"/>
        </w:rPr>
        <w:t>的超流氦发生子平台</w:t>
      </w:r>
      <w:r>
        <w:rPr>
          <w:rFonts w:ascii="Times New Roman" w:hAnsi="Times New Roman" w:eastAsia="宋体" w:cs="Times New Roman"/>
          <w:sz w:val="24"/>
          <w:szCs w:val="24"/>
        </w:rPr>
        <w:t>所需</w:t>
      </w:r>
      <w:r>
        <w:rPr>
          <w:rFonts w:ascii="Times New Roman" w:hAnsi="Times New Roman" w:eastAsia="宋体" w:cs="Times New Roman"/>
          <w:sz w:val="24"/>
        </w:rPr>
        <w:t>真空泵组</w:t>
      </w:r>
      <w:r>
        <w:rPr>
          <w:rFonts w:ascii="Times New Roman" w:hAnsi="Times New Roman" w:eastAsia="宋体" w:cs="Times New Roman"/>
          <w:sz w:val="24"/>
          <w:szCs w:val="24"/>
        </w:rPr>
        <w:t>而拟定，具体包括对</w:t>
      </w:r>
      <w:r>
        <w:rPr>
          <w:rFonts w:ascii="Times New Roman" w:hAnsi="Times New Roman" w:eastAsia="宋体" w:cs="Times New Roman"/>
          <w:sz w:val="24"/>
        </w:rPr>
        <w:t>真空泵组</w:t>
      </w:r>
      <w:r>
        <w:rPr>
          <w:rFonts w:ascii="Times New Roman" w:hAnsi="Times New Roman" w:eastAsia="宋体" w:cs="Times New Roman"/>
          <w:sz w:val="24"/>
          <w:szCs w:val="24"/>
        </w:rPr>
        <w:t>的性能指标、设计方案、运输方案以及现场测试的详细要求。投标方需提供一份基于该技术说明的技术方案作为投标文件的附件。</w:t>
      </w:r>
    </w:p>
    <w:p>
      <w:pPr>
        <w:pStyle w:val="7"/>
        <w:numPr>
          <w:ilvl w:val="0"/>
          <w:numId w:val="4"/>
        </w:numP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rPr>
        <w:t>#</w:t>
      </w:r>
      <w:r>
        <w:rPr>
          <w:rFonts w:ascii="Times New Roman" w:hAnsi="Times New Roman" w:eastAsia="宋体" w:cs="Times New Roman"/>
          <w:color w:val="000000"/>
          <w:sz w:val="24"/>
          <w:szCs w:val="24"/>
        </w:rPr>
        <w:t>主要采购内容</w:t>
      </w:r>
    </w:p>
    <w:tbl>
      <w:tblPr>
        <w:tblStyle w:val="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201"/>
        <w:gridCol w:w="4255"/>
        <w:gridCol w:w="645"/>
        <w:gridCol w:w="645"/>
        <w:gridCol w:w="1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序号</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名称</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主要技术规格</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数量</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单位</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1</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撬装式</w:t>
            </w:r>
            <w:r>
              <w:rPr>
                <w:rFonts w:ascii="Times New Roman" w:hAnsi="Times New Roman" w:eastAsia="宋体" w:cs="Times New Roman"/>
                <w:color w:val="000000"/>
                <w:sz w:val="24"/>
              </w:rPr>
              <w:t>真空泵组</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控制阀门和测量仪表</w:t>
            </w:r>
            <w:r>
              <w:rPr>
                <w:rFonts w:hint="eastAsia" w:ascii="Times New Roman" w:hAnsi="Times New Roman" w:eastAsia="宋体" w:cs="Times New Roman"/>
                <w:color w:val="000000"/>
                <w:sz w:val="24"/>
              </w:rPr>
              <w:t>等）</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300K氦气的抽速应满足10 g/s @1600Pa以及7.5 g/s@280Pa两种工况需求；整体撬装，减振底座；真空泵组运行、诊断和安全所需要的所有压力、温度等的传感器及变送器，阀门及其执行器以及其他相关仪器仪表等</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1</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套</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1）包含所有正常运行、维护所需的附件，包括但不限于如电加热器或电伴热、氦气冷却器、冷却水过滤器等。</w:t>
            </w:r>
          </w:p>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2）含测试样机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2</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远程</w:t>
            </w:r>
            <w:r>
              <w:rPr>
                <w:rFonts w:ascii="Times New Roman" w:hAnsi="Times New Roman" w:eastAsia="宋体" w:cs="Times New Roman"/>
                <w:color w:val="000000"/>
                <w:sz w:val="24"/>
              </w:rPr>
              <w:t>控制系统</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可编程版控制系统，西门子1500以上系列，含操作站、工程师站各1台，现场本地操作面板，西门子</w:t>
            </w:r>
            <w:r>
              <w:rPr>
                <w:rFonts w:ascii="Times New Roman" w:hAnsi="Times New Roman" w:eastAsia="宋体" w:cs="Times New Roman"/>
                <w:color w:val="000000"/>
                <w:sz w:val="24"/>
              </w:rPr>
              <w:t>TIA Portal V18</w:t>
            </w:r>
            <w:r>
              <w:rPr>
                <w:rFonts w:hint="eastAsia" w:ascii="Times New Roman" w:hAnsi="Times New Roman" w:eastAsia="宋体" w:cs="Times New Roman"/>
                <w:color w:val="000000"/>
                <w:sz w:val="24"/>
              </w:rPr>
              <w:t>（及以上）授权（至少包括Wincc comfort精智版软件授权，Step7 专业版授权等），UPS电源（供电时间不少于30分钟（不低于10kVA/9kW），能实现无人值守运行</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1</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套</w:t>
            </w:r>
          </w:p>
        </w:tc>
        <w:tc>
          <w:tcPr>
            <w:tcW w:w="0" w:type="auto"/>
            <w:noWrap w:val="0"/>
            <w:vAlign w:val="top"/>
          </w:tcPr>
          <w:p>
            <w:pPr>
              <w:spacing w:line="360" w:lineRule="auto"/>
              <w:ind w:right="169"/>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含测试样机控制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3</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ascii="Times New Roman" w:hAnsi="Times New Roman" w:eastAsia="宋体" w:cs="Times New Roman"/>
                <w:color w:val="000000"/>
                <w:sz w:val="24"/>
              </w:rPr>
              <w:t>备品</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备件等</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ascii="Times New Roman" w:hAnsi="Times New Roman" w:eastAsia="宋体" w:cs="Times New Roman"/>
                <w:color w:val="000000"/>
                <w:sz w:val="24"/>
              </w:rPr>
              <w:t>满足调试</w:t>
            </w:r>
            <w:r>
              <w:rPr>
                <w:rFonts w:hint="eastAsia" w:ascii="Times New Roman" w:hAnsi="Times New Roman" w:eastAsia="宋体" w:cs="Times New Roman"/>
                <w:color w:val="000000"/>
                <w:sz w:val="24"/>
              </w:rPr>
              <w:t>及质保期内</w:t>
            </w:r>
            <w:r>
              <w:rPr>
                <w:rFonts w:ascii="Times New Roman" w:hAnsi="Times New Roman" w:eastAsia="宋体" w:cs="Times New Roman"/>
                <w:color w:val="000000"/>
                <w:sz w:val="24"/>
              </w:rPr>
              <w:t>运行所需</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1</w:t>
            </w:r>
          </w:p>
        </w:tc>
        <w:tc>
          <w:tcPr>
            <w:tcW w:w="0" w:type="auto"/>
            <w:noWrap w:val="0"/>
            <w:vAlign w:val="top"/>
          </w:tcPr>
          <w:p>
            <w:pPr>
              <w:spacing w:line="360" w:lineRule="auto"/>
              <w:ind w:right="169"/>
              <w:rPr>
                <w:rFonts w:ascii="Times New Roman" w:hAnsi="Times New Roman" w:eastAsia="宋体" w:cs="Times New Roman"/>
                <w:color w:val="000000"/>
                <w:sz w:val="24"/>
              </w:rPr>
            </w:pPr>
            <w:r>
              <w:rPr>
                <w:rFonts w:hint="eastAsia" w:ascii="Times New Roman" w:hAnsi="Times New Roman" w:eastAsia="宋体" w:cs="Times New Roman"/>
                <w:color w:val="000000"/>
                <w:sz w:val="24"/>
              </w:rPr>
              <w:t>套</w:t>
            </w:r>
          </w:p>
        </w:tc>
        <w:tc>
          <w:tcPr>
            <w:tcW w:w="0" w:type="auto"/>
            <w:noWrap w:val="0"/>
            <w:vAlign w:val="top"/>
          </w:tcPr>
          <w:p>
            <w:pPr>
              <w:spacing w:line="360" w:lineRule="auto"/>
              <w:ind w:right="169"/>
              <w:rPr>
                <w:rFonts w:hint="eastAsia" w:ascii="Times New Roman" w:hAnsi="Times New Roman" w:eastAsia="宋体" w:cs="Times New Roman"/>
                <w:color w:val="000000"/>
                <w:sz w:val="24"/>
              </w:rPr>
            </w:pPr>
          </w:p>
        </w:tc>
      </w:tr>
    </w:tbl>
    <w:p>
      <w:pPr>
        <w:rPr>
          <w:rFonts w:ascii="Times New Roman" w:hAnsi="Times New Roman" w:eastAsia="宋体" w:cs="Times New Roman"/>
        </w:rPr>
      </w:pPr>
    </w:p>
    <w:p>
      <w:pPr>
        <w:pStyle w:val="7"/>
        <w:numPr>
          <w:ilvl w:val="0"/>
          <w:numId w:val="4"/>
        </w:numPr>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主要</w:t>
      </w:r>
      <w:r>
        <w:rPr>
          <w:rFonts w:ascii="Times New Roman" w:hAnsi="Times New Roman" w:eastAsia="宋体" w:cs="Times New Roman"/>
          <w:color w:val="000000"/>
          <w:sz w:val="24"/>
          <w:szCs w:val="24"/>
        </w:rPr>
        <w:t>性能指标及要求</w:t>
      </w:r>
    </w:p>
    <w:p>
      <w:pPr>
        <w:pStyle w:val="7"/>
        <w:numPr>
          <w:ilvl w:val="1"/>
          <w:numId w:val="5"/>
        </w:numPr>
        <w:spacing w:line="360" w:lineRule="auto"/>
        <w:ind w:left="408" w:hanging="408" w:hangingChars="170"/>
        <w:rPr>
          <w:rFonts w:ascii="Times New Roman" w:hAnsi="Times New Roman" w:eastAsia="宋体" w:cs="Times New Roman"/>
          <w:color w:val="000000"/>
          <w:sz w:val="24"/>
          <w:szCs w:val="24"/>
        </w:rPr>
      </w:pPr>
      <w:r>
        <w:rPr>
          <w:rFonts w:ascii="Times New Roman" w:hAnsi="Times New Roman" w:eastAsia="宋体" w:cs="Times New Roman"/>
          <w:color w:val="000000"/>
          <w:sz w:val="24"/>
        </w:rPr>
        <w:t>*</w:t>
      </w:r>
      <w:r>
        <w:rPr>
          <w:rFonts w:ascii="Times New Roman" w:hAnsi="Times New Roman" w:eastAsia="宋体" w:cs="Times New Roman"/>
          <w:color w:val="000000"/>
          <w:sz w:val="24"/>
          <w:szCs w:val="24"/>
        </w:rPr>
        <w:t>真空泵组对300K氦气的抽速应满足：在入口压力1600Pa时，抽气能力不低于10 g/s</w:t>
      </w:r>
      <w:r>
        <w:rPr>
          <w:rFonts w:hint="eastAsia" w:ascii="Times New Roman" w:hAnsi="Times New Roman" w:eastAsia="宋体" w:cs="Times New Roman"/>
          <w:color w:val="000000"/>
          <w:sz w:val="24"/>
          <w:szCs w:val="24"/>
        </w:rPr>
        <w:t>，并提供实现该指标的证明材料；</w:t>
      </w:r>
    </w:p>
    <w:p>
      <w:pPr>
        <w:pStyle w:val="7"/>
        <w:numPr>
          <w:ilvl w:val="1"/>
          <w:numId w:val="5"/>
        </w:numPr>
        <w:spacing w:line="360" w:lineRule="auto"/>
        <w:ind w:left="408" w:hanging="408" w:hangingChars="17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rPr>
        <w:t>#</w:t>
      </w:r>
      <w:r>
        <w:rPr>
          <w:rFonts w:ascii="Times New Roman" w:hAnsi="Times New Roman" w:eastAsia="宋体" w:cs="Times New Roman"/>
          <w:color w:val="000000"/>
          <w:sz w:val="24"/>
          <w:szCs w:val="24"/>
        </w:rPr>
        <w:t>真空泵组对300K氦气的抽速应满足：在入口压力280Pa时，抽气能力不低于7.5 g/s</w:t>
      </w:r>
      <w:r>
        <w:rPr>
          <w:rFonts w:hint="eastAsia" w:ascii="Times New Roman" w:hAnsi="Times New Roman" w:eastAsia="宋体" w:cs="Times New Roman"/>
          <w:color w:val="000000"/>
          <w:sz w:val="24"/>
          <w:szCs w:val="24"/>
        </w:rPr>
        <w:t>，并提供实现该指标的证明材料</w:t>
      </w:r>
      <w:r>
        <w:rPr>
          <w:rFonts w:ascii="Times New Roman" w:hAnsi="Times New Roman" w:eastAsia="宋体" w:cs="Times New Roman"/>
          <w:color w:val="000000"/>
          <w:sz w:val="24"/>
          <w:szCs w:val="24"/>
        </w:rPr>
        <w:t>；</w:t>
      </w:r>
    </w:p>
    <w:p>
      <w:pPr>
        <w:pStyle w:val="7"/>
        <w:numPr>
          <w:ilvl w:val="1"/>
          <w:numId w:val="5"/>
        </w:numPr>
        <w:spacing w:line="360" w:lineRule="auto"/>
        <w:ind w:left="408" w:hanging="408" w:hangingChars="170"/>
        <w:rPr>
          <w:rFonts w:ascii="Times New Roman" w:hAnsi="Times New Roman" w:eastAsia="宋体" w:cs="Times New Roman"/>
          <w:color w:val="000000"/>
          <w:sz w:val="24"/>
          <w:szCs w:val="24"/>
        </w:rPr>
      </w:pPr>
      <w:bookmarkStart w:id="1" w:name="_Hlk116310732"/>
      <w:r>
        <w:rPr>
          <w:rFonts w:ascii="Times New Roman" w:hAnsi="Times New Roman" w:eastAsia="宋体" w:cs="Times New Roman"/>
          <w:color w:val="000000"/>
          <w:sz w:val="24"/>
        </w:rPr>
        <w:t>真空泵组</w:t>
      </w:r>
      <w:r>
        <w:rPr>
          <w:rFonts w:ascii="Times New Roman" w:hAnsi="Times New Roman" w:eastAsia="宋体" w:cs="Times New Roman"/>
          <w:color w:val="000000"/>
          <w:sz w:val="24"/>
          <w:szCs w:val="24"/>
        </w:rPr>
        <w:t>对空气抽真空的极限压力应小于2</w:t>
      </w:r>
      <w:r>
        <w:rPr>
          <w:rFonts w:hint="eastAsia" w:ascii="Times New Roman" w:hAnsi="Times New Roman" w:eastAsia="宋体" w:cs="Times New Roman"/>
          <w:color w:val="000000"/>
          <w:sz w:val="24"/>
          <w:szCs w:val="24"/>
        </w:rPr>
        <w:t>00</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Pa；</w:t>
      </w:r>
    </w:p>
    <w:bookmarkEnd w:id="1"/>
    <w:p>
      <w:pPr>
        <w:pStyle w:val="7"/>
        <w:numPr>
          <w:ilvl w:val="1"/>
          <w:numId w:val="5"/>
        </w:numPr>
        <w:spacing w:line="360" w:lineRule="auto"/>
        <w:ind w:left="408" w:hanging="408" w:hangingChars="170"/>
        <w:rPr>
          <w:rFonts w:ascii="Times New Roman" w:hAnsi="Times New Roman" w:eastAsia="宋体" w:cs="Times New Roman"/>
          <w:color w:val="000000"/>
          <w:sz w:val="24"/>
          <w:szCs w:val="24"/>
        </w:rPr>
      </w:pPr>
      <w:bookmarkStart w:id="2" w:name="_Hlk116314510"/>
      <w:r>
        <w:rPr>
          <w:rFonts w:ascii="Times New Roman" w:hAnsi="Times New Roman" w:eastAsia="宋体" w:cs="Times New Roman"/>
          <w:color w:val="000000"/>
          <w:sz w:val="24"/>
        </w:rPr>
        <w:t>#真空泵组</w:t>
      </w:r>
      <w:r>
        <w:rPr>
          <w:rFonts w:hint="eastAsia" w:ascii="Times New Roman" w:hAnsi="Times New Roman" w:eastAsia="宋体" w:cs="Times New Roman"/>
          <w:color w:val="000000"/>
          <w:sz w:val="24"/>
        </w:rPr>
        <w:t>泵体采用专门针对氦气工质的氦泵，所有氦气循环的接口、密封结构、轴封结构应保证优良的气密性，</w:t>
      </w:r>
      <w:r>
        <w:rPr>
          <w:rFonts w:hint="eastAsia" w:ascii="Times New Roman" w:hAnsi="Times New Roman" w:eastAsia="宋体" w:cs="Times New Roman"/>
          <w:color w:val="000000"/>
          <w:sz w:val="24"/>
          <w:szCs w:val="24"/>
        </w:rPr>
        <w:t>真空泵停机工况下的</w:t>
      </w:r>
      <w:r>
        <w:rPr>
          <w:rFonts w:ascii="Times New Roman" w:hAnsi="Times New Roman" w:eastAsia="宋体" w:cs="Times New Roman"/>
          <w:color w:val="000000"/>
          <w:sz w:val="24"/>
          <w:szCs w:val="24"/>
        </w:rPr>
        <w:t>整体真空漏率</w:t>
      </w:r>
      <w:r>
        <w:rPr>
          <w:rFonts w:hint="eastAsia" w:ascii="Times New Roman" w:hAnsi="Times New Roman" w:eastAsia="宋体" w:cs="Times New Roman"/>
          <w:color w:val="000000"/>
          <w:sz w:val="24"/>
          <w:szCs w:val="24"/>
        </w:rPr>
        <w:t>应优于</w:t>
      </w:r>
      <w:r>
        <w:rPr>
          <w:rFonts w:ascii="Times New Roman" w:hAnsi="Times New Roman" w:eastAsia="宋体" w:cs="Times New Roman"/>
          <w:color w:val="000000"/>
          <w:sz w:val="24"/>
          <w:szCs w:val="24"/>
        </w:rPr>
        <w:t>1×10</w:t>
      </w:r>
      <w:r>
        <w:rPr>
          <w:rFonts w:ascii="Times New Roman" w:hAnsi="Times New Roman" w:eastAsia="宋体" w:cs="Times New Roman"/>
          <w:color w:val="000000"/>
          <w:sz w:val="24"/>
          <w:szCs w:val="24"/>
          <w:vertAlign w:val="superscript"/>
        </w:rPr>
        <w:t>-</w:t>
      </w:r>
      <w:r>
        <w:rPr>
          <w:rFonts w:hint="eastAsia" w:ascii="Times New Roman" w:hAnsi="Times New Roman" w:eastAsia="宋体" w:cs="Times New Roman"/>
          <w:color w:val="000000"/>
          <w:sz w:val="24"/>
          <w:szCs w:val="24"/>
          <w:vertAlign w:val="superscript"/>
        </w:rPr>
        <w:t>4</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szCs w:val="24"/>
        </w:rPr>
        <w:t>mbar·L/s</w:t>
      </w:r>
      <w:r>
        <w:rPr>
          <w:rFonts w:hint="eastAsia" w:ascii="Times New Roman" w:hAnsi="Times New Roman" w:eastAsia="宋体" w:cs="Times New Roman"/>
          <w:color w:val="000000"/>
          <w:sz w:val="24"/>
          <w:szCs w:val="24"/>
        </w:rPr>
        <w:t>；真空泵运行工况下的</w:t>
      </w:r>
      <w:r>
        <w:rPr>
          <w:rFonts w:ascii="Times New Roman" w:hAnsi="Times New Roman" w:eastAsia="宋体" w:cs="Times New Roman"/>
          <w:color w:val="000000"/>
          <w:sz w:val="24"/>
          <w:szCs w:val="24"/>
        </w:rPr>
        <w:t>整体真空漏率</w:t>
      </w:r>
      <w:r>
        <w:rPr>
          <w:rFonts w:hint="eastAsia" w:ascii="Times New Roman" w:hAnsi="Times New Roman" w:eastAsia="宋体" w:cs="Times New Roman"/>
          <w:color w:val="000000"/>
          <w:sz w:val="24"/>
          <w:szCs w:val="24"/>
        </w:rPr>
        <w:t>都应优于</w:t>
      </w:r>
      <w:r>
        <w:rPr>
          <w:rFonts w:ascii="Times New Roman" w:hAnsi="Times New Roman" w:eastAsia="宋体" w:cs="Times New Roman"/>
          <w:color w:val="000000"/>
          <w:sz w:val="24"/>
          <w:szCs w:val="24"/>
        </w:rPr>
        <w:t>1×10</w:t>
      </w:r>
      <w:r>
        <w:rPr>
          <w:rFonts w:ascii="Times New Roman" w:hAnsi="Times New Roman" w:eastAsia="宋体" w:cs="Times New Roman"/>
          <w:color w:val="000000"/>
          <w:sz w:val="24"/>
          <w:szCs w:val="24"/>
          <w:vertAlign w:val="superscript"/>
        </w:rPr>
        <w:t>-</w:t>
      </w:r>
      <w:r>
        <w:rPr>
          <w:rFonts w:hint="eastAsia" w:ascii="Times New Roman" w:hAnsi="Times New Roman" w:eastAsia="宋体" w:cs="Times New Roman"/>
          <w:color w:val="000000"/>
          <w:sz w:val="24"/>
          <w:szCs w:val="24"/>
          <w:vertAlign w:val="superscript"/>
        </w:rPr>
        <w:t>5</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szCs w:val="24"/>
        </w:rPr>
        <w:t>mbar·L/s</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全套泵组中的所有阀门,包括旁通阀门、泵组隔断阀门、泵单元前后阀门等，阀门内漏率小于1×10</w:t>
      </w:r>
      <w:r>
        <w:rPr>
          <w:rFonts w:ascii="Times New Roman" w:hAnsi="Times New Roman" w:eastAsia="宋体" w:cs="Times New Roman"/>
          <w:color w:val="000000"/>
          <w:sz w:val="24"/>
          <w:szCs w:val="24"/>
          <w:vertAlign w:val="superscript"/>
        </w:rPr>
        <w:t>-4</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szCs w:val="24"/>
        </w:rPr>
        <w:t>mbar·L/s</w:t>
      </w:r>
      <w:r>
        <w:rPr>
          <w:rFonts w:hint="eastAsia" w:ascii="Times New Roman" w:hAnsi="Times New Roman" w:eastAsia="宋体" w:cs="Times New Roman"/>
          <w:color w:val="000000"/>
          <w:sz w:val="24"/>
          <w:szCs w:val="24"/>
        </w:rPr>
        <w:t>，外</w:t>
      </w:r>
      <w:r>
        <w:rPr>
          <w:rFonts w:ascii="Times New Roman" w:hAnsi="Times New Roman" w:eastAsia="宋体" w:cs="Times New Roman"/>
          <w:color w:val="000000"/>
          <w:sz w:val="24"/>
          <w:szCs w:val="24"/>
        </w:rPr>
        <w:t>漏率小于1×10</w:t>
      </w:r>
      <w:r>
        <w:rPr>
          <w:rFonts w:ascii="Times New Roman" w:hAnsi="Times New Roman" w:eastAsia="宋体" w:cs="Times New Roman"/>
          <w:color w:val="000000"/>
          <w:sz w:val="24"/>
          <w:szCs w:val="24"/>
          <w:vertAlign w:val="superscript"/>
        </w:rPr>
        <w:t>-</w:t>
      </w:r>
      <w:r>
        <w:rPr>
          <w:rFonts w:hint="eastAsia" w:ascii="Times New Roman" w:hAnsi="Times New Roman" w:eastAsia="宋体" w:cs="Times New Roman"/>
          <w:color w:val="000000"/>
          <w:sz w:val="24"/>
          <w:szCs w:val="24"/>
          <w:vertAlign w:val="superscript"/>
        </w:rPr>
        <w:t>8</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szCs w:val="24"/>
        </w:rPr>
        <w:t>mbar·L/s</w:t>
      </w:r>
      <w:r>
        <w:rPr>
          <w:rFonts w:hint="eastAsia" w:ascii="Times New Roman" w:hAnsi="Times New Roman" w:eastAsia="宋体" w:cs="Times New Roman"/>
          <w:color w:val="000000"/>
          <w:sz w:val="24"/>
          <w:szCs w:val="24"/>
        </w:rPr>
        <w:t>，并提供能够实现该功能的证明材料；</w:t>
      </w:r>
      <w:bookmarkEnd w:id="2"/>
      <w:bookmarkStart w:id="3" w:name="_Hlk116314653"/>
    </w:p>
    <w:p>
      <w:pPr>
        <w:pStyle w:val="7"/>
        <w:numPr>
          <w:ilvl w:val="1"/>
          <w:numId w:val="5"/>
        </w:numPr>
        <w:spacing w:line="360" w:lineRule="auto"/>
        <w:ind w:left="408" w:hanging="408" w:hangingChars="17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rPr>
        <w:t>#</w:t>
      </w:r>
      <w:r>
        <w:rPr>
          <w:rFonts w:ascii="Times New Roman" w:hAnsi="Times New Roman" w:eastAsia="宋体" w:cs="Times New Roman"/>
          <w:color w:val="000000"/>
          <w:sz w:val="24"/>
          <w:szCs w:val="28"/>
        </w:rPr>
        <w:t>泵</w:t>
      </w:r>
      <w:r>
        <w:rPr>
          <w:rFonts w:hint="eastAsia" w:ascii="Times New Roman" w:hAnsi="Times New Roman" w:eastAsia="宋体" w:cs="Times New Roman"/>
          <w:color w:val="000000"/>
          <w:sz w:val="24"/>
          <w:szCs w:val="28"/>
        </w:rPr>
        <w:t>组</w:t>
      </w:r>
      <w:r>
        <w:rPr>
          <w:rFonts w:ascii="Times New Roman" w:hAnsi="Times New Roman" w:eastAsia="宋体" w:cs="Times New Roman"/>
          <w:color w:val="000000"/>
          <w:sz w:val="24"/>
          <w:szCs w:val="28"/>
        </w:rPr>
        <w:t>进气压力</w:t>
      </w:r>
      <w:r>
        <w:rPr>
          <w:rFonts w:hint="eastAsia" w:ascii="Times New Roman" w:hAnsi="Times New Roman" w:eastAsia="宋体" w:cs="Times New Roman"/>
          <w:color w:val="000000"/>
          <w:sz w:val="24"/>
          <w:szCs w:val="28"/>
        </w:rPr>
        <w:t>可稳定控制在</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00</w:t>
      </w:r>
      <w:r>
        <w:rPr>
          <w:rFonts w:ascii="Times New Roman" w:hAnsi="Times New Roman" w:eastAsia="宋体" w:cs="Times New Roman"/>
          <w:color w:val="000000"/>
          <w:sz w:val="24"/>
          <w:szCs w:val="24"/>
        </w:rPr>
        <w:t>~40</w:t>
      </w:r>
      <w:r>
        <w:rPr>
          <w:rFonts w:hint="eastAsia" w:ascii="Times New Roman" w:hAnsi="Times New Roman" w:eastAsia="宋体" w:cs="Times New Roman"/>
          <w:color w:val="000000"/>
          <w:sz w:val="24"/>
          <w:szCs w:val="24"/>
        </w:rPr>
        <w:t>00</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Pa范围内</w:t>
      </w:r>
      <w:r>
        <w:rPr>
          <w:rFonts w:ascii="Times New Roman" w:hAnsi="Times New Roman" w:eastAsia="宋体" w:cs="Times New Roman"/>
          <w:color w:val="000000"/>
          <w:sz w:val="24"/>
          <w:szCs w:val="24"/>
        </w:rPr>
        <w:t>，泵组所控的压力稳定度</w:t>
      </w:r>
      <w:r>
        <w:rPr>
          <w:rFonts w:hint="eastAsia" w:ascii="Times New Roman" w:hAnsi="Times New Roman" w:eastAsia="宋体" w:cs="Times New Roman"/>
          <w:color w:val="000000"/>
          <w:sz w:val="24"/>
          <w:szCs w:val="24"/>
        </w:rPr>
        <w:t>优</w:t>
      </w:r>
      <w:r>
        <w:rPr>
          <w:rFonts w:ascii="Times New Roman" w:hAnsi="Times New Roman" w:eastAsia="宋体" w:cs="Times New Roman"/>
          <w:sz w:val="24"/>
          <w:szCs w:val="24"/>
        </w:rPr>
        <w:t>于±</w:t>
      </w:r>
      <w:r>
        <w:rPr>
          <w:rFonts w:hint="eastAsia" w:ascii="Times New Roman" w:hAnsi="Times New Roman" w:eastAsia="宋体" w:cs="Times New Roman"/>
          <w:sz w:val="24"/>
          <w:szCs w:val="24"/>
        </w:rPr>
        <w:t>2</w:t>
      </w:r>
      <w:r>
        <w:rPr>
          <w:rFonts w:ascii="Times New Roman" w:hAnsi="Times New Roman" w:eastAsia="宋体" w:cs="Times New Roman"/>
          <w:sz w:val="24"/>
        </w:rPr>
        <w:t>0Pa</w:t>
      </w:r>
      <w:r>
        <w:rPr>
          <w:rFonts w:hint="eastAsia" w:ascii="Times New Roman" w:hAnsi="Times New Roman" w:eastAsia="宋体" w:cs="Times New Roman"/>
          <w:sz w:val="24"/>
        </w:rPr>
        <w:t>，</w:t>
      </w:r>
      <w:r>
        <w:rPr>
          <w:rFonts w:hint="eastAsia" w:ascii="Times New Roman" w:hAnsi="Times New Roman" w:eastAsia="宋体" w:cs="Times New Roman"/>
          <w:color w:val="000000"/>
          <w:sz w:val="24"/>
          <w:szCs w:val="24"/>
        </w:rPr>
        <w:t>并提供能够实现该功能的详细技术方案</w:t>
      </w:r>
      <w:r>
        <w:rPr>
          <w:rFonts w:hint="eastAsia" w:ascii="Times New Roman" w:hAnsi="Times New Roman" w:eastAsia="宋体" w:cs="Times New Roman"/>
          <w:sz w:val="24"/>
          <w:szCs w:val="24"/>
        </w:rPr>
        <w:t>；</w:t>
      </w:r>
    </w:p>
    <w:p>
      <w:pPr>
        <w:pStyle w:val="7"/>
        <w:numPr>
          <w:ilvl w:val="1"/>
          <w:numId w:val="5"/>
        </w:numPr>
        <w:spacing w:line="360" w:lineRule="auto"/>
        <w:ind w:left="408" w:hanging="408" w:hangingChars="170"/>
        <w:rPr>
          <w:rFonts w:ascii="Times New Roman" w:hAnsi="Times New Roman" w:eastAsia="宋体" w:cs="Times New Roman"/>
          <w:sz w:val="24"/>
        </w:rPr>
      </w:pPr>
      <w:r>
        <w:rPr>
          <w:rFonts w:ascii="Times New Roman" w:hAnsi="Times New Roman" w:eastAsia="宋体" w:cs="Times New Roman"/>
          <w:color w:val="000000"/>
          <w:sz w:val="24"/>
        </w:rPr>
        <w:t>真空泵组前级泵</w:t>
      </w:r>
      <w:r>
        <w:rPr>
          <w:rFonts w:hint="eastAsia" w:ascii="Times New Roman" w:hAnsi="Times New Roman" w:eastAsia="宋体" w:cs="Times New Roman"/>
          <w:color w:val="000000"/>
          <w:sz w:val="24"/>
        </w:rPr>
        <w:t>（粗抽泵）可以采用油泵或者干泵。</w:t>
      </w:r>
      <w:r>
        <w:rPr>
          <w:rFonts w:ascii="Times New Roman" w:hAnsi="Times New Roman" w:eastAsia="宋体" w:cs="Times New Roman"/>
          <w:color w:val="000000"/>
          <w:sz w:val="24"/>
        </w:rPr>
        <w:t>若选用油泵形式，则采用与</w:t>
      </w:r>
      <w:r>
        <w:rPr>
          <w:rFonts w:hint="eastAsia" w:ascii="Times New Roman" w:hAnsi="Times New Roman" w:eastAsia="宋体" w:cs="Times New Roman"/>
          <w:color w:val="000000"/>
          <w:sz w:val="24"/>
        </w:rPr>
        <w:t>下游氦液</w:t>
      </w:r>
      <w:r>
        <w:rPr>
          <w:rFonts w:hint="eastAsia" w:ascii="Times New Roman" w:hAnsi="Times New Roman" w:eastAsia="宋体" w:cs="Times New Roman"/>
          <w:sz w:val="24"/>
        </w:rPr>
        <w:t>化器系统的氦气喷油</w:t>
      </w:r>
      <w:r>
        <w:rPr>
          <w:rFonts w:ascii="Times New Roman" w:hAnsi="Times New Roman" w:eastAsia="宋体" w:cs="Times New Roman"/>
          <w:sz w:val="24"/>
        </w:rPr>
        <w:t>螺杆压缩机使用相同</w:t>
      </w:r>
      <w:r>
        <w:rPr>
          <w:rFonts w:hint="eastAsia" w:ascii="Times New Roman" w:hAnsi="Times New Roman" w:eastAsia="宋体" w:cs="Times New Roman"/>
          <w:sz w:val="24"/>
        </w:rPr>
        <w:t>牌</w:t>
      </w:r>
      <w:r>
        <w:rPr>
          <w:rFonts w:ascii="Times New Roman" w:hAnsi="Times New Roman" w:eastAsia="宋体" w:cs="Times New Roman"/>
          <w:sz w:val="24"/>
        </w:rPr>
        <w:t>号（</w:t>
      </w:r>
      <w:r>
        <w:rPr>
          <w:rFonts w:hint="eastAsia" w:ascii="Times New Roman" w:hAnsi="Times New Roman" w:eastAsia="宋体" w:cs="Times New Roman"/>
          <w:sz w:val="24"/>
        </w:rPr>
        <w:t xml:space="preserve">Breox </w:t>
      </w:r>
      <w:r>
        <w:rPr>
          <w:rFonts w:ascii="Times New Roman" w:hAnsi="Times New Roman" w:eastAsia="宋体" w:cs="Times New Roman"/>
          <w:sz w:val="24"/>
        </w:rPr>
        <w:t>B35）</w:t>
      </w:r>
      <w:r>
        <w:rPr>
          <w:rFonts w:hint="eastAsia" w:ascii="Times New Roman" w:hAnsi="Times New Roman" w:eastAsia="宋体" w:cs="Times New Roman"/>
          <w:sz w:val="24"/>
        </w:rPr>
        <w:t>的</w:t>
      </w:r>
      <w:r>
        <w:rPr>
          <w:rFonts w:ascii="Times New Roman" w:hAnsi="Times New Roman" w:eastAsia="宋体" w:cs="Times New Roman"/>
          <w:sz w:val="24"/>
        </w:rPr>
        <w:t>泵油。</w:t>
      </w:r>
    </w:p>
    <w:p>
      <w:pPr>
        <w:pStyle w:val="7"/>
        <w:numPr>
          <w:ilvl w:val="1"/>
          <w:numId w:val="5"/>
        </w:num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泵组运行时噪声要求：</w:t>
      </w:r>
      <w:r>
        <w:rPr>
          <w:rFonts w:ascii="Times New Roman" w:hAnsi="Times New Roman" w:eastAsia="宋体" w:cs="Times New Roman"/>
          <w:color w:val="000000"/>
          <w:sz w:val="24"/>
        </w:rPr>
        <w:t>1m</w:t>
      </w:r>
      <w:r>
        <w:rPr>
          <w:rFonts w:hint="eastAsia" w:ascii="Times New Roman" w:hAnsi="Times New Roman" w:eastAsia="宋体" w:cs="Times New Roman"/>
          <w:color w:val="000000"/>
          <w:sz w:val="24"/>
        </w:rPr>
        <w:t>内单台泵的噪声要小于</w:t>
      </w:r>
      <w:r>
        <w:rPr>
          <w:rFonts w:ascii="Times New Roman" w:hAnsi="Times New Roman" w:eastAsia="宋体" w:cs="Times New Roman"/>
          <w:color w:val="000000"/>
          <w:sz w:val="24"/>
        </w:rPr>
        <w:t>92</w:t>
      </w:r>
      <w:r>
        <w:rPr>
          <w:rFonts w:hint="eastAsia" w:ascii="Times New Roman" w:hAnsi="Times New Roman" w:eastAsia="宋体" w:cs="Times New Roman"/>
          <w:color w:val="000000"/>
          <w:sz w:val="24"/>
        </w:rPr>
        <w:t>分贝以下。</w:t>
      </w:r>
    </w:p>
    <w:p>
      <w:pPr>
        <w:pStyle w:val="7"/>
        <w:numPr>
          <w:ilvl w:val="1"/>
          <w:numId w:val="5"/>
        </w:numPr>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rPr>
        <w:t xml:space="preserve"> </w:t>
      </w:r>
      <w:r>
        <w:rPr>
          <w:rFonts w:hint="eastAsia" w:ascii="Times New Roman" w:hAnsi="Times New Roman" w:eastAsia="宋体" w:cs="Times New Roman"/>
          <w:sz w:val="24"/>
          <w:szCs w:val="24"/>
        </w:rPr>
        <w:t>泵组的每个单元应安装必要的温度变送器及压力变送器，安装位置包括但不仅限于泵组总进气口主管道、</w:t>
      </w:r>
      <w:r>
        <w:rPr>
          <w:rFonts w:ascii="Times New Roman" w:hAnsi="Times New Roman" w:eastAsia="宋体" w:cs="Times New Roman"/>
          <w:color w:val="000000"/>
          <w:sz w:val="24"/>
        </w:rPr>
        <w:t>前级泵</w:t>
      </w:r>
      <w:r>
        <w:rPr>
          <w:rFonts w:hint="eastAsia" w:ascii="Times New Roman" w:hAnsi="Times New Roman" w:eastAsia="宋体" w:cs="Times New Roman"/>
          <w:color w:val="000000"/>
          <w:sz w:val="24"/>
        </w:rPr>
        <w:t>（粗抽泵）排气口</w:t>
      </w:r>
      <w:r>
        <w:rPr>
          <w:rFonts w:hint="eastAsia" w:ascii="Times New Roman" w:hAnsi="Times New Roman" w:eastAsia="宋体" w:cs="Times New Roman"/>
          <w:sz w:val="24"/>
          <w:szCs w:val="24"/>
        </w:rPr>
        <w:t>、</w:t>
      </w:r>
      <w:r>
        <w:rPr>
          <w:rFonts w:hint="eastAsia" w:ascii="Times New Roman" w:hAnsi="Times New Roman" w:eastAsia="宋体" w:cs="Times New Roman"/>
          <w:color w:val="000000"/>
          <w:sz w:val="24"/>
        </w:rPr>
        <w:t>次级泵（主泵）排气口，泵组总</w:t>
      </w:r>
      <w:r>
        <w:rPr>
          <w:rFonts w:hint="eastAsia" w:ascii="Times New Roman" w:hAnsi="Times New Roman" w:eastAsia="宋体" w:cs="Times New Roman"/>
          <w:sz w:val="24"/>
          <w:szCs w:val="24"/>
        </w:rPr>
        <w:t>排气管等，</w:t>
      </w:r>
      <w:r>
        <w:rPr>
          <w:rFonts w:hint="eastAsia" w:ascii="Times New Roman" w:hAnsi="Times New Roman" w:eastAsia="宋体" w:cs="Times New Roman"/>
          <w:color w:val="000000"/>
          <w:sz w:val="24"/>
        </w:rPr>
        <w:t>供货商应提供解决措施及设备保证真空泵组</w:t>
      </w:r>
      <w:r>
        <w:rPr>
          <w:rFonts w:hint="eastAsia" w:ascii="Times New Roman" w:hAnsi="Times New Roman" w:eastAsia="宋体" w:cs="Times New Roman"/>
          <w:color w:val="000000"/>
          <w:sz w:val="24"/>
          <w:szCs w:val="24"/>
        </w:rPr>
        <w:t>排气口接通压缩机之前，氦气温度不超过</w:t>
      </w:r>
      <w:r>
        <w:rPr>
          <w:rFonts w:ascii="Times New Roman" w:hAnsi="Times New Roman" w:eastAsia="宋体" w:cs="Times New Roman"/>
          <w:color w:val="000000"/>
          <w:sz w:val="24"/>
          <w:szCs w:val="24"/>
        </w:rPr>
        <w:t>30℃</w:t>
      </w:r>
      <w:r>
        <w:rPr>
          <w:rFonts w:hint="eastAsia" w:ascii="Times New Roman" w:hAnsi="Times New Roman" w:eastAsia="宋体" w:cs="Times New Roman"/>
          <w:color w:val="000000"/>
          <w:sz w:val="24"/>
          <w:szCs w:val="24"/>
        </w:rPr>
        <w:t>。</w:t>
      </w:r>
    </w:p>
    <w:p>
      <w:pPr>
        <w:pStyle w:val="7"/>
        <w:numPr>
          <w:ilvl w:val="1"/>
          <w:numId w:val="5"/>
        </w:numPr>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单个泵组单元吸气口采用可调自控阀门，实现流量的可调可控。供货商投标时应注明阀门规格型号及生产厂家。</w:t>
      </w:r>
    </w:p>
    <w:p>
      <w:pPr>
        <w:pStyle w:val="7"/>
        <w:numPr>
          <w:ilvl w:val="1"/>
          <w:numId w:val="5"/>
        </w:numP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rPr>
        <w:t xml:space="preserve"> 真空泵组次级泵（主泵）应采用罗茨泵，电机采用变频电机。</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真空泵组的泵体和电机需配备必要的安全监测及保护措施，包括温度、电流监测、高温保护、电机过载保护等措施。</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真空泵组应有减振设计，每个单独的泵组单元支撑撬应安装减振器，系统整体为一个完整减振系统。由于真空泵组的吸气端可能引发共振（由真空泵组引起），这些振动的幅度和频率需要提供说明。在任何情况下由此引起的压力波动应小于</w:t>
      </w:r>
      <w:r>
        <w:rPr>
          <w:rFonts w:ascii="Times New Roman" w:hAnsi="Times New Roman" w:eastAsia="宋体" w:cs="Times New Roman"/>
          <w:sz w:val="24"/>
          <w:szCs w:val="24"/>
        </w:rPr>
        <w:t>±</w:t>
      </w:r>
      <w:r>
        <w:rPr>
          <w:rFonts w:hint="eastAsia" w:ascii="Times New Roman" w:hAnsi="Times New Roman" w:eastAsia="宋体" w:cs="Times New Roman"/>
          <w:sz w:val="24"/>
          <w:szCs w:val="24"/>
        </w:rPr>
        <w:t>10</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Pa。</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真空泵组腔体采用水冷冷却，电机可采用水冷或者风冷。泵组所需冷却水的水质要求、供水温度、压力、不同供-回水温差下对应的流量等参数应在投标时明确给出；水冷回路应配备合适的供水管道、回水管道及阀门，配备用于远程监控水循环回路中的关键温度和压力的仪器仪表，并采取措施避免各单元泵组冷却不均；水回路总管上配置至少1个可远程监控的水流量开关；水冷回路或泵组低点应配置排污阀，用于需要时放空泵组及冷却水管道中的冷却水。</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系统所有接口法兰和阀门需采用适合氦气介质及负压工作环境的型号，调节阀需选择波纹管密封，阀门定位器需配备位置反馈器。</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泵组排气口连接压缩机入口，压缩机入口压力</w:t>
      </w:r>
      <w:r>
        <w:rPr>
          <w:rFonts w:ascii="Times New Roman" w:hAnsi="Times New Roman" w:eastAsia="宋体" w:cs="Times New Roman"/>
          <w:sz w:val="24"/>
          <w:szCs w:val="24"/>
        </w:rPr>
        <w:t>1.05bar(</w:t>
      </w:r>
      <w:r>
        <w:rPr>
          <w:rFonts w:hint="eastAsia" w:ascii="Times New Roman" w:hAnsi="Times New Roman" w:eastAsia="宋体" w:cs="Times New Roman"/>
          <w:sz w:val="24"/>
          <w:szCs w:val="24"/>
        </w:rPr>
        <w:t>绝压</w:t>
      </w:r>
      <w:r>
        <w:rPr>
          <w:rFonts w:ascii="Times New Roman" w:hAnsi="Times New Roman" w:eastAsia="宋体" w:cs="Times New Roman"/>
          <w:sz w:val="24"/>
          <w:szCs w:val="24"/>
        </w:rPr>
        <w:t>)</w:t>
      </w:r>
      <w:r>
        <w:rPr>
          <w:rFonts w:hint="eastAsia" w:ascii="Times New Roman" w:hAnsi="Times New Roman" w:eastAsia="宋体" w:cs="Times New Roman"/>
          <w:sz w:val="24"/>
          <w:szCs w:val="24"/>
        </w:rPr>
        <w:t>。泵组排气口接口总管道直径不小于</w:t>
      </w:r>
      <w:r>
        <w:rPr>
          <w:rFonts w:ascii="Times New Roman" w:hAnsi="Times New Roman" w:eastAsia="宋体" w:cs="Times New Roman"/>
          <w:sz w:val="24"/>
          <w:szCs w:val="24"/>
        </w:rPr>
        <w:t>DN150</w:t>
      </w:r>
      <w:r>
        <w:rPr>
          <w:rFonts w:hint="eastAsia" w:ascii="Times New Roman" w:hAnsi="Times New Roman" w:eastAsia="宋体" w:cs="Times New Roman"/>
          <w:sz w:val="24"/>
          <w:szCs w:val="24"/>
        </w:rPr>
        <w:t>，泵组吸气口连接泵的入口管道，吸气口接口总管道直径不小于</w:t>
      </w:r>
      <w:r>
        <w:rPr>
          <w:rFonts w:ascii="Times New Roman" w:hAnsi="Times New Roman" w:eastAsia="宋体" w:cs="Times New Roman"/>
          <w:sz w:val="24"/>
          <w:szCs w:val="24"/>
        </w:rPr>
        <w:t>DN</w:t>
      </w:r>
      <w:r>
        <w:rPr>
          <w:rFonts w:hint="eastAsia" w:ascii="Times New Roman" w:hAnsi="Times New Roman" w:eastAsia="宋体" w:cs="Times New Roman"/>
          <w:sz w:val="24"/>
          <w:szCs w:val="24"/>
        </w:rPr>
        <w:t>5</w:t>
      </w:r>
      <w:r>
        <w:rPr>
          <w:rFonts w:ascii="Times New Roman" w:hAnsi="Times New Roman" w:eastAsia="宋体" w:cs="Times New Roman"/>
          <w:sz w:val="24"/>
          <w:szCs w:val="24"/>
        </w:rPr>
        <w:t>00</w:t>
      </w:r>
      <w:r>
        <w:rPr>
          <w:rFonts w:hint="eastAsia" w:ascii="Times New Roman" w:hAnsi="Times New Roman" w:eastAsia="宋体" w:cs="Times New Roman"/>
          <w:sz w:val="24"/>
          <w:szCs w:val="24"/>
        </w:rPr>
        <w:t>。</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连续运转时间</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真空泵组必须能够保证在正常工况下连续运行</w:t>
      </w:r>
      <w:r>
        <w:rPr>
          <w:rFonts w:ascii="Times New Roman" w:hAnsi="Times New Roman" w:eastAsia="宋体" w:cs="Times New Roman"/>
          <w:sz w:val="24"/>
          <w:szCs w:val="24"/>
        </w:rPr>
        <w:t>8000</w:t>
      </w:r>
      <w:r>
        <w:rPr>
          <w:rFonts w:hint="eastAsia" w:ascii="Times New Roman" w:hAnsi="Times New Roman" w:eastAsia="宋体" w:cs="Times New Roman"/>
          <w:sz w:val="24"/>
          <w:szCs w:val="24"/>
        </w:rPr>
        <w:t>小时，不发生中断和维修。泵组的轴承设计需保证至少</w:t>
      </w:r>
      <w:r>
        <w:rPr>
          <w:rFonts w:ascii="Times New Roman" w:hAnsi="Times New Roman" w:eastAsia="宋体" w:cs="Times New Roman"/>
          <w:sz w:val="24"/>
          <w:szCs w:val="24"/>
        </w:rPr>
        <w:t>45000</w:t>
      </w:r>
      <w:r>
        <w:rPr>
          <w:rFonts w:hint="eastAsia" w:ascii="Times New Roman" w:hAnsi="Times New Roman" w:eastAsia="宋体" w:cs="Times New Roman"/>
          <w:sz w:val="24"/>
          <w:szCs w:val="24"/>
        </w:rPr>
        <w:t>小时的连续运行。投标方需在技术方案中明确给出能够持续运转的时间。</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泵组应设置至少</w:t>
      </w:r>
      <w:r>
        <w:rPr>
          <w:rFonts w:ascii="Times New Roman" w:hAnsi="Times New Roman" w:eastAsia="宋体" w:cs="Times New Roman"/>
          <w:sz w:val="24"/>
          <w:szCs w:val="24"/>
        </w:rPr>
        <w:t>2</w:t>
      </w:r>
      <w:r>
        <w:rPr>
          <w:rFonts w:hint="eastAsia" w:ascii="Times New Roman" w:hAnsi="Times New Roman" w:eastAsia="宋体" w:cs="Times New Roman"/>
          <w:sz w:val="24"/>
          <w:szCs w:val="24"/>
        </w:rPr>
        <w:t>个旁通回流阀门（测试样机泵组也需要），用于泵组吸气口压力的控制。即，当回气流量小于真空泵组单元的最小控制流量或泵组吸气口压力低时，需要借助旁通阀门进行回气补偿。（也接受其它合理可行的调节方案）</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真空泵组控制系统运行模式包括手动和自动两种模式。自动控制模式下，可选择只运行指定的单台或多台泵组</w:t>
      </w:r>
      <w:r>
        <w:rPr>
          <w:rFonts w:ascii="Times New Roman" w:hAnsi="Times New Roman" w:eastAsia="宋体" w:cs="Times New Roman"/>
          <w:sz w:val="24"/>
          <w:szCs w:val="24"/>
        </w:rPr>
        <w:t>,</w:t>
      </w:r>
      <w:r>
        <w:rPr>
          <w:rFonts w:hint="eastAsia" w:ascii="Times New Roman" w:hAnsi="Times New Roman" w:eastAsia="宋体" w:cs="Times New Roman"/>
          <w:sz w:val="24"/>
          <w:szCs w:val="24"/>
        </w:rPr>
        <w:t>要求各泵的启停、转速控制，旁通阀门的开启、开度大小等可以手动操作或者设置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手动控制模式下，为保证真空泵组设备安全，应设计并投入合理的安全连锁及相关动作以保护泵组单元。</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为保证真空泵组系统稳定运行及日常维护，避免因控制系统故障影响整体正常运行，卖方须在控制系统设置多级操作权限，包括操作员、工程师及管理员等级别。其中，管理员应具备修改所有关键工艺参数及PID参数等高级设置权限。所有控制参数须具备断电保持功能，确保在CPU断电后参数不丢失，系统恢复后可继续稳定运行。</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投标方需保证在供电电压不稳定幅度小于</w:t>
      </w:r>
      <w:r>
        <w:rPr>
          <w:rFonts w:ascii="Times New Roman" w:hAnsi="Times New Roman" w:eastAsia="宋体" w:cs="Times New Roman"/>
          <w:sz w:val="24"/>
          <w:szCs w:val="24"/>
        </w:rPr>
        <w:t>380V±7%</w:t>
      </w:r>
      <w:r>
        <w:rPr>
          <w:rFonts w:hint="eastAsia" w:ascii="Times New Roman" w:hAnsi="Times New Roman" w:eastAsia="宋体" w:cs="Times New Roman"/>
          <w:sz w:val="24"/>
          <w:szCs w:val="24"/>
        </w:rPr>
        <w:t>（三相）或者</w:t>
      </w:r>
      <w:r>
        <w:rPr>
          <w:rFonts w:ascii="Times New Roman" w:hAnsi="Times New Roman" w:eastAsia="宋体" w:cs="Times New Roman"/>
          <w:sz w:val="24"/>
          <w:szCs w:val="24"/>
        </w:rPr>
        <w:t>220V+7%/-10%</w:t>
      </w:r>
      <w:r>
        <w:rPr>
          <w:rFonts w:hint="eastAsia" w:ascii="Times New Roman" w:hAnsi="Times New Roman" w:eastAsia="宋体" w:cs="Times New Roman"/>
          <w:sz w:val="24"/>
          <w:szCs w:val="24"/>
        </w:rPr>
        <w:t>（单相），供电频率</w:t>
      </w:r>
      <w:r>
        <w:rPr>
          <w:rFonts w:ascii="Times New Roman" w:hAnsi="Times New Roman" w:eastAsia="宋体" w:cs="Times New Roman"/>
          <w:sz w:val="24"/>
          <w:szCs w:val="24"/>
        </w:rPr>
        <w:t>50Hz</w:t>
      </w:r>
      <w:r>
        <w:rPr>
          <w:rFonts w:hint="eastAsia" w:ascii="Times New Roman" w:hAnsi="Times New Roman" w:eastAsia="宋体" w:cs="Times New Roman"/>
          <w:sz w:val="24"/>
          <w:szCs w:val="24"/>
        </w:rPr>
        <w:t>，负序电压不平衡度不超过</w:t>
      </w:r>
      <w:r>
        <w:rPr>
          <w:rFonts w:ascii="Times New Roman" w:hAnsi="Times New Roman" w:eastAsia="宋体" w:cs="Times New Roman"/>
          <w:sz w:val="24"/>
          <w:szCs w:val="24"/>
        </w:rPr>
        <w:t>2%</w:t>
      </w:r>
      <w:r>
        <w:rPr>
          <w:rFonts w:hint="eastAsia" w:ascii="Times New Roman" w:hAnsi="Times New Roman" w:eastAsia="宋体" w:cs="Times New Roman"/>
          <w:sz w:val="24"/>
          <w:szCs w:val="24"/>
        </w:rPr>
        <w:t>的情况下亦不会对任何设备有所损坏。否则，投标方需在投标文件的技术方案中提到对供电系统的具体要求以及相应的连锁保护。</w:t>
      </w:r>
    </w:p>
    <w:p>
      <w:pPr>
        <w:pStyle w:val="7"/>
        <w:numPr>
          <w:ilvl w:val="1"/>
          <w:numId w:val="5"/>
        </w:numPr>
        <w:spacing w:line="360" w:lineRule="auto"/>
        <w:rPr>
          <w:rFonts w:ascii="Times New Roman" w:hAnsi="Times New Roman" w:eastAsia="宋体" w:cs="Times New Roman"/>
          <w:sz w:val="24"/>
          <w:szCs w:val="24"/>
        </w:rPr>
      </w:pPr>
      <w:bookmarkStart w:id="4" w:name="_Hlk116389817"/>
      <w:r>
        <w:rPr>
          <w:rFonts w:hint="eastAsia" w:ascii="Times New Roman" w:hAnsi="Times New Roman" w:eastAsia="宋体" w:cs="Times New Roman"/>
          <w:sz w:val="24"/>
          <w:szCs w:val="24"/>
        </w:rPr>
        <w:t>真空泵组的控制逻辑需完全满足买方的控制要求，调试或质保期运行过程中，买方提出的需要优化的控制要求，卖方应该及时响应，双方沟通、协商后，完善控制逻辑。</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自动控制模式的控制目标是泵组进气口或用户负载点的压力，压力信号的选择由买方指定，可以通过控制界面人工选择，采集或传递到真空泵组控制系统中。真空泵组应能在无人值守的情况自动运行，具有适用于无人值守状态下的安全保障。一旦真空泵组出现任何异常都能及时报警或连锁，在紧急情况下实现</w:t>
      </w:r>
      <w:r>
        <w:rPr>
          <w:rFonts w:ascii="Times New Roman" w:hAnsi="Times New Roman" w:eastAsia="宋体" w:cs="Times New Roman"/>
          <w:sz w:val="24"/>
          <w:szCs w:val="24"/>
        </w:rPr>
        <w:t>“</w:t>
      </w:r>
      <w:r>
        <w:rPr>
          <w:rFonts w:hint="eastAsia" w:ascii="Times New Roman" w:hAnsi="Times New Roman" w:eastAsia="宋体" w:cs="Times New Roman"/>
          <w:sz w:val="24"/>
          <w:szCs w:val="24"/>
        </w:rPr>
        <w:t>软着陆</w:t>
      </w:r>
      <w:r>
        <w:rPr>
          <w:rFonts w:ascii="Times New Roman" w:hAnsi="Times New Roman" w:eastAsia="宋体" w:cs="Times New Roman"/>
          <w:sz w:val="24"/>
          <w:szCs w:val="24"/>
        </w:rPr>
        <w:t>”</w:t>
      </w:r>
      <w:r>
        <w:rPr>
          <w:rFonts w:hint="eastAsia" w:ascii="Times New Roman" w:hAnsi="Times New Roman" w:eastAsia="宋体" w:cs="Times New Roman"/>
          <w:sz w:val="24"/>
          <w:szCs w:val="24"/>
        </w:rPr>
        <w:t>，保障人身和设备的安全。电气控制系统需采用带</w:t>
      </w:r>
      <w:r>
        <w:rPr>
          <w:rFonts w:ascii="Times New Roman" w:hAnsi="Times New Roman" w:eastAsia="宋体" w:cs="Times New Roman"/>
          <w:sz w:val="24"/>
          <w:szCs w:val="24"/>
        </w:rPr>
        <w:t>CPU</w:t>
      </w:r>
      <w:r>
        <w:rPr>
          <w:rFonts w:hint="eastAsia" w:ascii="Times New Roman" w:hAnsi="Times New Roman" w:eastAsia="宋体" w:cs="Times New Roman"/>
          <w:sz w:val="24"/>
          <w:szCs w:val="24"/>
        </w:rPr>
        <w:t>的控制器，同时自带本地操作面板，来实现所有监控操作，能够读出主要的运行参数和相关状态以满足本地调试的需要。卖方控制器需提供一个</w:t>
      </w:r>
      <w:r>
        <w:rPr>
          <w:rFonts w:ascii="Times New Roman" w:hAnsi="Times New Roman" w:eastAsia="宋体" w:cs="Times New Roman"/>
          <w:sz w:val="24"/>
          <w:szCs w:val="24"/>
        </w:rPr>
        <w:t>Profibus-DP</w:t>
      </w:r>
      <w:r>
        <w:rPr>
          <w:rFonts w:hint="eastAsia" w:ascii="Times New Roman" w:hAnsi="Times New Roman" w:eastAsia="宋体" w:cs="Times New Roman"/>
          <w:sz w:val="24"/>
          <w:szCs w:val="24"/>
        </w:rPr>
        <w:t>现场总线通信接口给用户，买方可以通过这个接口远程实现本地操作面板能实现的所有功能。卖方在交货时</w:t>
      </w:r>
      <w:r>
        <w:rPr>
          <w:rFonts w:ascii="Times New Roman" w:hAnsi="Times New Roman" w:eastAsia="宋体" w:cs="Times New Roman"/>
          <w:sz w:val="24"/>
          <w:szCs w:val="24"/>
        </w:rPr>
        <w:t>,</w:t>
      </w:r>
      <w:r>
        <w:rPr>
          <w:rFonts w:hint="eastAsia" w:ascii="Times New Roman" w:hAnsi="Times New Roman" w:eastAsia="宋体" w:cs="Times New Roman"/>
          <w:sz w:val="24"/>
          <w:szCs w:val="24"/>
        </w:rPr>
        <w:t>需随货提供备份程序、电气图、与卖方信号交互</w:t>
      </w:r>
      <w:r>
        <w:rPr>
          <w:rFonts w:ascii="Times New Roman" w:hAnsi="Times New Roman" w:eastAsia="宋体" w:cs="Times New Roman"/>
          <w:sz w:val="24"/>
          <w:szCs w:val="24"/>
        </w:rPr>
        <w:t>(</w:t>
      </w:r>
      <w:r>
        <w:rPr>
          <w:rFonts w:hint="eastAsia" w:ascii="Times New Roman" w:hAnsi="Times New Roman" w:eastAsia="宋体" w:cs="Times New Roman"/>
          <w:sz w:val="24"/>
          <w:szCs w:val="24"/>
        </w:rPr>
        <w:t>监视量和控制量</w:t>
      </w:r>
      <w:r>
        <w:rPr>
          <w:rFonts w:ascii="Times New Roman" w:hAnsi="Times New Roman" w:eastAsia="宋体" w:cs="Times New Roman"/>
          <w:sz w:val="24"/>
          <w:szCs w:val="24"/>
        </w:rPr>
        <w:t>)</w:t>
      </w:r>
      <w:r>
        <w:rPr>
          <w:rFonts w:hint="eastAsia" w:ascii="Times New Roman" w:hAnsi="Times New Roman" w:eastAsia="宋体" w:cs="Times New Roman"/>
          <w:sz w:val="24"/>
          <w:szCs w:val="24"/>
        </w:rPr>
        <w:t>的信号和对应的地址列表及详细说明</w:t>
      </w:r>
      <w:r>
        <w:rPr>
          <w:rFonts w:ascii="Times New Roman" w:hAnsi="Times New Roman" w:eastAsia="宋体" w:cs="Times New Roman"/>
          <w:sz w:val="24"/>
          <w:szCs w:val="24"/>
        </w:rPr>
        <w:t>,</w:t>
      </w:r>
      <w:r>
        <w:rPr>
          <w:rFonts w:hint="eastAsia" w:ascii="Times New Roman" w:hAnsi="Times New Roman" w:eastAsia="宋体" w:cs="Times New Roman"/>
          <w:sz w:val="24"/>
          <w:szCs w:val="24"/>
        </w:rPr>
        <w:t>以便买方能进行泵组远程控制。泵组验收测试时</w:t>
      </w:r>
      <w:r>
        <w:rPr>
          <w:rFonts w:ascii="Times New Roman" w:hAnsi="Times New Roman" w:eastAsia="宋体" w:cs="Times New Roman"/>
          <w:sz w:val="24"/>
          <w:szCs w:val="24"/>
        </w:rPr>
        <w:t>,</w:t>
      </w:r>
      <w:r>
        <w:rPr>
          <w:rFonts w:hint="eastAsia" w:ascii="Times New Roman" w:hAnsi="Times New Roman" w:eastAsia="宋体" w:cs="Times New Roman"/>
          <w:sz w:val="24"/>
          <w:szCs w:val="24"/>
        </w:rPr>
        <w:t>卖方和买方控制调试人员需到现场</w:t>
      </w:r>
      <w:r>
        <w:rPr>
          <w:rFonts w:ascii="Times New Roman" w:hAnsi="Times New Roman" w:eastAsia="宋体" w:cs="Times New Roman"/>
          <w:sz w:val="24"/>
          <w:szCs w:val="24"/>
        </w:rPr>
        <w:t>,</w:t>
      </w:r>
      <w:r>
        <w:rPr>
          <w:rFonts w:hint="eastAsia" w:ascii="Times New Roman" w:hAnsi="Times New Roman" w:eastAsia="宋体" w:cs="Times New Roman"/>
          <w:sz w:val="24"/>
          <w:szCs w:val="24"/>
        </w:rPr>
        <w:t>要求验收测试时实现双方通讯调试成功</w:t>
      </w:r>
      <w:r>
        <w:rPr>
          <w:rFonts w:ascii="Times New Roman" w:hAnsi="Times New Roman" w:eastAsia="宋体" w:cs="Times New Roman"/>
          <w:sz w:val="24"/>
          <w:szCs w:val="24"/>
        </w:rPr>
        <w:t>,</w:t>
      </w:r>
      <w:r>
        <w:rPr>
          <w:rFonts w:hint="eastAsia" w:ascii="Times New Roman" w:hAnsi="Times New Roman" w:eastAsia="宋体" w:cs="Times New Roman"/>
          <w:sz w:val="24"/>
          <w:szCs w:val="24"/>
        </w:rPr>
        <w:t>同时实现泵的远程调试功能。验收测试完成后</w:t>
      </w:r>
      <w:r>
        <w:rPr>
          <w:rFonts w:ascii="Times New Roman" w:hAnsi="Times New Roman" w:eastAsia="宋体" w:cs="Times New Roman"/>
          <w:sz w:val="24"/>
          <w:szCs w:val="24"/>
        </w:rPr>
        <w:t>,</w:t>
      </w:r>
      <w:r>
        <w:rPr>
          <w:rFonts w:hint="eastAsia" w:ascii="Times New Roman" w:hAnsi="Times New Roman" w:eastAsia="宋体" w:cs="Times New Roman"/>
          <w:sz w:val="24"/>
          <w:szCs w:val="24"/>
        </w:rPr>
        <w:t>需提供给用户修改后的备份程序</w:t>
      </w:r>
      <w:bookmarkEnd w:id="4"/>
      <w:r>
        <w:rPr>
          <w:rFonts w:hint="eastAsia" w:ascii="Times New Roman" w:hAnsi="Times New Roman" w:eastAsia="宋体" w:cs="Times New Roman"/>
          <w:sz w:val="24"/>
          <w:szCs w:val="24"/>
        </w:rPr>
        <w:t>。</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真空泵组的设计和制造应在任何情况下都能保证自身安全，包括仪表空气压力不足、冷却水流量不足、温度过高、压力过大以及断电等恶劣情况下的设备安全。</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真空泵组本地控制输出端应可以读出主要的运行参数和相关状态以满足本地调试的需要。</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投标方应该保证合理的设备接地和噪声隔离，所有的信号电缆应该有合理屏蔽层和捆绑方式以保证其信号传输不受任何温度和长度的影响。</w:t>
      </w:r>
    </w:p>
    <w:p>
      <w:pPr>
        <w:pStyle w:val="7"/>
        <w:numPr>
          <w:ilvl w:val="1"/>
          <w:numId w:val="5"/>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投标方需提供所有管道及设备接口连接所需的配对接头，例如连接件、法兰、耦合口和插入件等；应提供组装、拆装和安装真空泵组各部件所需的专用工具和工装。</w:t>
      </w:r>
    </w:p>
    <w:bookmarkEnd w:id="3"/>
    <w:p>
      <w:pPr>
        <w:pStyle w:val="7"/>
        <w:numPr>
          <w:ilvl w:val="0"/>
          <w:numId w:val="4"/>
        </w:numP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对投标方提供的技术方案的要求</w:t>
      </w:r>
      <w:r>
        <w:rPr>
          <w:rFonts w:hint="eastAsia" w:ascii="Times New Roman" w:hAnsi="Times New Roman" w:eastAsia="宋体" w:cs="Times New Roman"/>
          <w:color w:val="000000"/>
          <w:sz w:val="24"/>
          <w:szCs w:val="24"/>
        </w:rPr>
        <w:t>（</w:t>
      </w:r>
      <w:r>
        <w:rPr>
          <w:rFonts w:hint="eastAsia" w:ascii="Times New Roman" w:hAnsi="Times New Roman" w:eastAsia="宋体" w:cs="Times New Roman"/>
          <w:b/>
          <w:bCs/>
          <w:color w:val="000000"/>
          <w:sz w:val="24"/>
          <w:szCs w:val="24"/>
        </w:rPr>
        <w:t>投标时提供</w:t>
      </w:r>
      <w:r>
        <w:rPr>
          <w:rFonts w:hint="eastAsia" w:ascii="Times New Roman" w:hAnsi="Times New Roman" w:eastAsia="宋体" w:cs="Times New Roman"/>
          <w:color w:val="000000"/>
          <w:sz w:val="24"/>
          <w:szCs w:val="24"/>
        </w:rPr>
        <w:t>）</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1417"/>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jc w:val="center"/>
              <w:rPr>
                <w:rFonts w:hint="eastAsia" w:ascii="Times New Roman" w:hAnsi="Times New Roman" w:eastAsia="宋体" w:cs="Times New Roman"/>
                <w:color w:val="000000"/>
              </w:rPr>
            </w:pPr>
            <w:r>
              <w:rPr>
                <w:rFonts w:hint="eastAsia" w:ascii="Times New Roman" w:hAnsi="Times New Roman" w:eastAsia="宋体" w:cs="Times New Roman"/>
                <w:color w:val="000000"/>
              </w:rPr>
              <w:t>序号</w:t>
            </w:r>
          </w:p>
        </w:tc>
        <w:tc>
          <w:tcPr>
            <w:tcW w:w="763" w:type="pct"/>
            <w:noWrap w:val="0"/>
            <w:vAlign w:val="center"/>
          </w:tcPr>
          <w:p>
            <w:pPr>
              <w:pStyle w:val="7"/>
              <w:spacing w:line="360" w:lineRule="auto"/>
              <w:ind w:left="0" w:firstLine="0"/>
              <w:jc w:val="center"/>
              <w:rPr>
                <w:rFonts w:hint="eastAsia" w:ascii="Times New Roman" w:hAnsi="Times New Roman" w:eastAsia="宋体" w:cs="Times New Roman"/>
                <w:color w:val="000000"/>
              </w:rPr>
            </w:pPr>
            <w:r>
              <w:rPr>
                <w:rFonts w:hint="eastAsia" w:ascii="Times New Roman" w:hAnsi="Times New Roman" w:eastAsia="宋体" w:cs="Times New Roman"/>
                <w:color w:val="000000"/>
              </w:rPr>
              <w:t>名称</w:t>
            </w:r>
          </w:p>
        </w:tc>
        <w:tc>
          <w:tcPr>
            <w:tcW w:w="3721" w:type="pct"/>
            <w:noWrap w:val="0"/>
            <w:vAlign w:val="center"/>
          </w:tcPr>
          <w:p>
            <w:pPr>
              <w:pStyle w:val="7"/>
              <w:spacing w:line="360" w:lineRule="auto"/>
              <w:ind w:left="0" w:firstLine="0"/>
              <w:jc w:val="center"/>
              <w:rPr>
                <w:rFonts w:hint="eastAsia" w:ascii="Times New Roman" w:hAnsi="Times New Roman" w:eastAsia="宋体" w:cs="Times New Roman"/>
                <w:color w:val="000000"/>
              </w:rPr>
            </w:pPr>
            <w:r>
              <w:rPr>
                <w:rFonts w:hint="eastAsia" w:ascii="Times New Roman" w:hAnsi="Times New Roman" w:eastAsia="宋体" w:cs="Times New Roman"/>
                <w:color w:val="000000"/>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1</w:t>
            </w:r>
          </w:p>
        </w:tc>
        <w:tc>
          <w:tcPr>
            <w:tcW w:w="763" w:type="pct"/>
            <w:noWrap w:val="0"/>
            <w:vAlign w:val="center"/>
          </w:tcPr>
          <w:p>
            <w:pPr>
              <w:pStyle w:val="7"/>
              <w:spacing w:line="360" w:lineRule="auto"/>
              <w:ind w:left="0" w:firstLine="0"/>
              <w:rPr>
                <w:rFonts w:hint="eastAsia" w:ascii="Times New Roman" w:hAnsi="Times New Roman" w:eastAsia="宋体" w:cs="Times New Roman"/>
                <w:color w:val="000000"/>
              </w:rPr>
            </w:pPr>
            <w:r>
              <w:rPr>
                <w:rFonts w:ascii="Times New Roman" w:hAnsi="Times New Roman" w:eastAsia="宋体" w:cs="Times New Roman"/>
                <w:color w:val="000000"/>
              </w:rPr>
              <w:t>真空泵组</w:t>
            </w:r>
            <w:r>
              <w:rPr>
                <w:rFonts w:ascii="Times New Roman" w:hAnsi="Times New Roman" w:eastAsia="宋体" w:cs="Times New Roman"/>
                <w:color w:val="000000"/>
                <w:kern w:val="0"/>
              </w:rPr>
              <w:t>P&amp;ID流程图</w:t>
            </w:r>
          </w:p>
        </w:tc>
        <w:tc>
          <w:tcPr>
            <w:tcW w:w="3721" w:type="pct"/>
            <w:noWrap w:val="0"/>
            <w:vAlign w:val="center"/>
          </w:tcPr>
          <w:p>
            <w:pPr>
              <w:pStyle w:val="7"/>
              <w:spacing w:line="360" w:lineRule="auto"/>
              <w:ind w:left="0" w:firstLine="0"/>
              <w:rPr>
                <w:rFonts w:hint="eastAsia" w:ascii="Times New Roman" w:hAnsi="Times New Roman" w:eastAsia="宋体" w:cs="Times New Roman"/>
                <w:color w:val="000000"/>
              </w:rPr>
            </w:pPr>
            <w:r>
              <w:rPr>
                <w:rFonts w:ascii="Times New Roman" w:hAnsi="Times New Roman" w:eastAsia="宋体" w:cs="Times New Roman"/>
                <w:color w:val="000000"/>
              </w:rPr>
              <w:t>包括</w:t>
            </w:r>
            <w:r>
              <w:rPr>
                <w:rFonts w:hint="eastAsia" w:ascii="Times New Roman" w:hAnsi="Times New Roman" w:eastAsia="宋体" w:cs="Times New Roman"/>
                <w:color w:val="000000"/>
              </w:rPr>
              <w:t>真</w:t>
            </w:r>
            <w:r>
              <w:rPr>
                <w:rFonts w:ascii="Times New Roman" w:hAnsi="Times New Roman" w:eastAsia="宋体" w:cs="Times New Roman"/>
                <w:color w:val="000000"/>
              </w:rPr>
              <w:t>空泵组所有</w:t>
            </w:r>
            <w:r>
              <w:rPr>
                <w:rFonts w:hint="eastAsia" w:ascii="Times New Roman" w:hAnsi="Times New Roman" w:eastAsia="宋体" w:cs="Times New Roman"/>
                <w:color w:val="000000"/>
              </w:rPr>
              <w:t>主要</w:t>
            </w:r>
            <w:r>
              <w:rPr>
                <w:rFonts w:ascii="Times New Roman" w:hAnsi="Times New Roman" w:eastAsia="宋体" w:cs="Times New Roman"/>
                <w:color w:val="000000"/>
              </w:rPr>
              <w:t>部件</w:t>
            </w:r>
            <w:r>
              <w:rPr>
                <w:rFonts w:hint="eastAsia" w:ascii="Times New Roman" w:hAnsi="Times New Roman" w:eastAsia="宋体" w:cs="Times New Roman"/>
                <w:color w:val="000000"/>
              </w:rPr>
              <w:t>、</w:t>
            </w:r>
            <w:r>
              <w:rPr>
                <w:rFonts w:ascii="Times New Roman" w:hAnsi="Times New Roman" w:eastAsia="宋体" w:cs="Times New Roman"/>
                <w:color w:val="000000"/>
              </w:rPr>
              <w:t>阀门</w:t>
            </w:r>
            <w:r>
              <w:rPr>
                <w:rFonts w:hint="eastAsia" w:ascii="Times New Roman" w:hAnsi="Times New Roman" w:eastAsia="宋体" w:cs="Times New Roman"/>
                <w:color w:val="000000"/>
              </w:rPr>
              <w:t>、</w:t>
            </w:r>
            <w:r>
              <w:rPr>
                <w:rFonts w:ascii="Times New Roman" w:hAnsi="Times New Roman" w:eastAsia="宋体" w:cs="Times New Roman"/>
                <w:color w:val="000000"/>
              </w:rPr>
              <w:t>所有的温度、压力、转速等仪器仪表</w:t>
            </w:r>
            <w:r>
              <w:rPr>
                <w:rFonts w:hint="eastAsia" w:ascii="Times New Roman" w:hAnsi="Times New Roman" w:eastAsia="宋体" w:cs="Times New Roman"/>
                <w:color w:val="000000"/>
              </w:rPr>
              <w:t>等；</w:t>
            </w:r>
            <w:r>
              <w:rPr>
                <w:rFonts w:ascii="Times New Roman" w:hAnsi="Times New Roman" w:eastAsia="宋体" w:cs="Times New Roman"/>
                <w:color w:val="000000"/>
              </w:rPr>
              <w:t>每个设备必须有唯一的</w:t>
            </w:r>
            <w:r>
              <w:rPr>
                <w:rFonts w:ascii="Times New Roman" w:hAnsi="Times New Roman" w:eastAsia="宋体" w:cs="Times New Roman"/>
                <w:b/>
                <w:bCs/>
                <w:color w:val="000000"/>
              </w:rPr>
              <w:t>位号</w:t>
            </w:r>
            <w:r>
              <w:rPr>
                <w:rFonts w:ascii="Times New Roman" w:hAnsi="Times New Roman" w:eastAsia="宋体" w:cs="Times New Roman"/>
                <w:color w:val="000000"/>
              </w:rPr>
              <w:t>和名称</w:t>
            </w:r>
            <w:r>
              <w:rPr>
                <w:rFonts w:hint="eastAsia" w:ascii="Times New Roman" w:hAnsi="Times New Roman" w:eastAsia="宋体" w:cs="Times New Roman"/>
                <w:color w:val="000000"/>
              </w:rPr>
              <w:t>；阀门需标注阀门公称直径；管道上需标注管道号、管径、管道等级和隔热/伴热等要求；所有检测仪表、传感器、变送器、控制器、开关、执行机构（控制阀、开关阀）应在图上明确标示；每个仪表必须有唯一的仪表位号。P&amp;ID必须有图例页，解释图中使用的所有符号、缩写、代码的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2</w:t>
            </w:r>
          </w:p>
        </w:tc>
        <w:tc>
          <w:tcPr>
            <w:tcW w:w="763" w:type="pct"/>
            <w:noWrap w:val="0"/>
            <w:vAlign w:val="center"/>
          </w:tcPr>
          <w:p>
            <w:pPr>
              <w:pStyle w:val="7"/>
              <w:spacing w:line="360" w:lineRule="auto"/>
              <w:ind w:left="0" w:firstLine="0"/>
              <w:rPr>
                <w:rFonts w:ascii="Times New Roman" w:hAnsi="Times New Roman" w:eastAsia="宋体" w:cs="Times New Roman"/>
                <w:color w:val="000000"/>
              </w:rPr>
            </w:pP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控制逻辑方案</w:t>
            </w:r>
          </w:p>
        </w:tc>
        <w:tc>
          <w:tcPr>
            <w:tcW w:w="3721" w:type="pct"/>
            <w:noWrap w:val="0"/>
            <w:vAlign w:val="center"/>
          </w:tcPr>
          <w:p>
            <w:pPr>
              <w:pStyle w:val="7"/>
              <w:spacing w:line="360" w:lineRule="auto"/>
              <w:ind w:left="0" w:firstLine="0"/>
              <w:rPr>
                <w:rFonts w:ascii="Times New Roman" w:hAnsi="Times New Roman" w:eastAsia="宋体" w:cs="Times New Roman"/>
                <w:color w:val="000000"/>
              </w:rPr>
            </w:pPr>
            <w:r>
              <w:rPr>
                <w:rFonts w:ascii="Times New Roman" w:hAnsi="Times New Roman" w:eastAsia="宋体" w:cs="Times New Roman"/>
                <w:color w:val="000000"/>
                <w:sz w:val="24"/>
                <w:szCs w:val="24"/>
              </w:rPr>
              <w:t>真空泵组各运行模式</w:t>
            </w:r>
            <w:r>
              <w:rPr>
                <w:rFonts w:hint="eastAsia" w:ascii="Times New Roman" w:hAnsi="Times New Roman" w:eastAsia="宋体" w:cs="Times New Roman"/>
                <w:color w:val="000000"/>
                <w:sz w:val="24"/>
                <w:szCs w:val="24"/>
              </w:rPr>
              <w:t>下建议的</w:t>
            </w:r>
            <w:r>
              <w:rPr>
                <w:rFonts w:ascii="Times New Roman" w:hAnsi="Times New Roman" w:eastAsia="宋体" w:cs="Times New Roman"/>
                <w:color w:val="000000"/>
                <w:sz w:val="24"/>
                <w:szCs w:val="24"/>
              </w:rPr>
              <w:t>控制逻辑</w:t>
            </w:r>
            <w:r>
              <w:rPr>
                <w:rFonts w:hint="eastAsia" w:ascii="Times New Roman" w:hAnsi="Times New Roman" w:eastAsia="宋体" w:cs="Times New Roman"/>
                <w:color w:val="000000"/>
                <w:sz w:val="24"/>
                <w:szCs w:val="24"/>
              </w:rPr>
              <w:t>方案</w:t>
            </w:r>
            <w:r>
              <w:rPr>
                <w:rFonts w:ascii="Times New Roman" w:hAnsi="Times New Roman" w:eastAsia="宋体" w:cs="Times New Roman"/>
                <w:color w:val="000000"/>
                <w:sz w:val="24"/>
                <w:szCs w:val="24"/>
              </w:rPr>
              <w:t>和详细说明</w:t>
            </w:r>
            <w:r>
              <w:rPr>
                <w:rFonts w:hint="eastAsia" w:ascii="Times New Roman" w:hAnsi="Times New Roman" w:eastAsia="宋体" w:cs="Times New Roman"/>
                <w:color w:val="000000"/>
                <w:sz w:val="24"/>
                <w:szCs w:val="24"/>
              </w:rPr>
              <w:t>，提供的材料需能充分支撑该控制逻辑方案的可行性与可实施性。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3</w:t>
            </w:r>
          </w:p>
        </w:tc>
        <w:tc>
          <w:tcPr>
            <w:tcW w:w="763"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安全连锁</w:t>
            </w:r>
            <w:r>
              <w:rPr>
                <w:rFonts w:hint="eastAsia" w:ascii="Times New Roman" w:hAnsi="Times New Roman" w:eastAsia="宋体" w:cs="Times New Roman"/>
                <w:color w:val="000000"/>
                <w:sz w:val="24"/>
                <w:szCs w:val="24"/>
              </w:rPr>
              <w:t>方案</w:t>
            </w:r>
          </w:p>
        </w:tc>
        <w:tc>
          <w:tcPr>
            <w:tcW w:w="3721"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投标方应设计和实施所有必要的安全连锁，以防止任何常规或故障状态下的安全隐患和机械损伤。提供安全连锁系统的框图和详细解释；提供一份可能的故障分析报告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4</w:t>
            </w:r>
          </w:p>
        </w:tc>
        <w:tc>
          <w:tcPr>
            <w:tcW w:w="763" w:type="pct"/>
            <w:noWrap w:val="0"/>
            <w:vAlign w:val="center"/>
          </w:tcPr>
          <w:p>
            <w:pPr>
              <w:pStyle w:val="7"/>
              <w:spacing w:line="360" w:lineRule="auto"/>
              <w:ind w:left="0" w:firstLine="0"/>
              <w:rPr>
                <w:rFonts w:ascii="Times New Roman" w:hAnsi="Times New Roman" w:eastAsia="宋体" w:cs="Times New Roman"/>
                <w:color w:val="000000"/>
              </w:rPr>
            </w:pPr>
            <w:r>
              <w:rPr>
                <w:rFonts w:hint="eastAsia" w:ascii="Times New Roman" w:hAnsi="Times New Roman" w:eastAsia="宋体" w:cs="Times New Roman"/>
                <w:color w:val="000000"/>
                <w:sz w:val="24"/>
                <w:szCs w:val="24"/>
              </w:rPr>
              <w:t>主要部件、阀门及仪器仪表清单</w:t>
            </w:r>
          </w:p>
        </w:tc>
        <w:tc>
          <w:tcPr>
            <w:tcW w:w="3721" w:type="pct"/>
            <w:noWrap w:val="0"/>
            <w:vAlign w:val="center"/>
          </w:tcPr>
          <w:p>
            <w:pPr>
              <w:pStyle w:val="7"/>
              <w:spacing w:line="360" w:lineRule="auto"/>
              <w:ind w:left="0" w:firstLine="0"/>
              <w:rPr>
                <w:rFonts w:ascii="Times New Roman" w:hAnsi="Times New Roman" w:eastAsia="宋体" w:cs="Times New Roman"/>
                <w:color w:val="000000"/>
              </w:rPr>
            </w:pPr>
            <w:r>
              <w:rPr>
                <w:rFonts w:hint="eastAsia" w:ascii="Times New Roman" w:hAnsi="Times New Roman" w:eastAsia="宋体" w:cs="Times New Roman"/>
                <w:color w:val="000000"/>
                <w:sz w:val="24"/>
                <w:szCs w:val="24"/>
              </w:rPr>
              <w:t>真空泵组所有主要部件、阀门及仪器仪表的详细清单，明确列出设备型号及主要规格参数，列出原始生产厂家。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5</w:t>
            </w:r>
          </w:p>
        </w:tc>
        <w:tc>
          <w:tcPr>
            <w:tcW w:w="763"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sz w:val="24"/>
                <w:szCs w:val="24"/>
              </w:rPr>
              <w:t>备品、</w:t>
            </w:r>
            <w:r>
              <w:rPr>
                <w:rFonts w:ascii="Times New Roman" w:hAnsi="Times New Roman" w:eastAsia="宋体" w:cs="Times New Roman"/>
                <w:color w:val="000000"/>
                <w:sz w:val="24"/>
                <w:szCs w:val="24"/>
              </w:rPr>
              <w:t>备件清单</w:t>
            </w:r>
            <w:r>
              <w:rPr>
                <w:rFonts w:hint="eastAsia" w:ascii="Times New Roman" w:hAnsi="Times New Roman" w:eastAsia="宋体" w:cs="Times New Roman"/>
                <w:color w:val="000000"/>
                <w:sz w:val="24"/>
                <w:szCs w:val="24"/>
              </w:rPr>
              <w:t>及价格</w:t>
            </w:r>
          </w:p>
        </w:tc>
        <w:tc>
          <w:tcPr>
            <w:tcW w:w="3721" w:type="pct"/>
            <w:noWrap w:val="0"/>
            <w:vAlign w:val="center"/>
          </w:tcPr>
          <w:p>
            <w:pPr>
              <w:pStyle w:val="7"/>
              <w:spacing w:line="360" w:lineRule="auto"/>
              <w:ind w:left="0" w:firstLine="0"/>
              <w:rPr>
                <w:rFonts w:ascii="Times New Roman" w:hAnsi="Times New Roman" w:eastAsia="宋体" w:cs="Times New Roman"/>
                <w:color w:val="000000"/>
              </w:rPr>
            </w:pPr>
            <w:r>
              <w:rPr>
                <w:rFonts w:hint="eastAsia" w:ascii="Times New Roman" w:hAnsi="Times New Roman" w:eastAsia="宋体" w:cs="Times New Roman"/>
                <w:color w:val="000000"/>
                <w:sz w:val="24"/>
                <w:szCs w:val="24"/>
              </w:rPr>
              <w:t>真空泵组调试及质保期运行所需的</w:t>
            </w:r>
            <w:r>
              <w:rPr>
                <w:rFonts w:ascii="Times New Roman" w:hAnsi="Times New Roman" w:eastAsia="宋体" w:cs="Times New Roman"/>
                <w:color w:val="000000"/>
                <w:sz w:val="24"/>
                <w:szCs w:val="24"/>
              </w:rPr>
              <w:t>的</w:t>
            </w:r>
            <w:r>
              <w:rPr>
                <w:rFonts w:hint="eastAsia" w:ascii="Times New Roman" w:hAnsi="Times New Roman" w:eastAsia="宋体" w:cs="Times New Roman"/>
                <w:color w:val="000000"/>
                <w:sz w:val="24"/>
                <w:szCs w:val="24"/>
              </w:rPr>
              <w:t>备品、</w:t>
            </w:r>
            <w:r>
              <w:rPr>
                <w:rFonts w:ascii="Times New Roman" w:hAnsi="Times New Roman" w:eastAsia="宋体" w:cs="Times New Roman"/>
                <w:color w:val="000000"/>
                <w:sz w:val="24"/>
                <w:szCs w:val="24"/>
              </w:rPr>
              <w:t>备件清单</w:t>
            </w:r>
            <w:r>
              <w:rPr>
                <w:rFonts w:hint="eastAsia" w:ascii="Times New Roman" w:hAnsi="Times New Roman" w:eastAsia="宋体" w:cs="Times New Roman"/>
                <w:color w:val="000000"/>
                <w:sz w:val="24"/>
                <w:szCs w:val="24"/>
              </w:rPr>
              <w:t>，以及质保期后运行、维护所需的备品、</w:t>
            </w:r>
            <w:r>
              <w:rPr>
                <w:rFonts w:ascii="Times New Roman" w:hAnsi="Times New Roman" w:eastAsia="宋体" w:cs="Times New Roman"/>
                <w:color w:val="000000"/>
                <w:sz w:val="24"/>
                <w:szCs w:val="24"/>
              </w:rPr>
              <w:t>备件</w:t>
            </w:r>
            <w:r>
              <w:rPr>
                <w:rFonts w:hint="eastAsia" w:ascii="Times New Roman" w:hAnsi="Times New Roman" w:eastAsia="宋体" w:cs="Times New Roman"/>
                <w:color w:val="000000"/>
                <w:sz w:val="24"/>
                <w:szCs w:val="24"/>
              </w:rPr>
              <w:t>的价格明细</w:t>
            </w:r>
            <w:r>
              <w:rPr>
                <w:rFonts w:ascii="Times New Roman" w:hAnsi="Times New Roman" w:eastAsia="宋体" w:cs="Times New Roman"/>
                <w:color w:val="000000"/>
                <w:sz w:val="24"/>
                <w:szCs w:val="24"/>
              </w:rPr>
              <w:t>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6</w:t>
            </w:r>
          </w:p>
        </w:tc>
        <w:tc>
          <w:tcPr>
            <w:tcW w:w="763" w:type="pct"/>
            <w:noWrap w:val="0"/>
            <w:vAlign w:val="center"/>
          </w:tcPr>
          <w:p>
            <w:pPr>
              <w:pStyle w:val="7"/>
              <w:spacing w:line="360" w:lineRule="auto"/>
              <w:ind w:left="0" w:firstLine="0"/>
              <w:rPr>
                <w:rFonts w:ascii="Times New Roman" w:hAnsi="Times New Roman" w:eastAsia="宋体" w:cs="Times New Roman"/>
                <w:color w:val="000000"/>
              </w:rPr>
            </w:pP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成撬的布局</w:t>
            </w:r>
            <w:r>
              <w:rPr>
                <w:rFonts w:ascii="Times New Roman" w:hAnsi="Times New Roman" w:eastAsia="宋体" w:cs="Times New Roman"/>
                <w:color w:val="000000"/>
                <w:sz w:val="24"/>
                <w:szCs w:val="24"/>
              </w:rPr>
              <w:t>图</w:t>
            </w:r>
          </w:p>
        </w:tc>
        <w:tc>
          <w:tcPr>
            <w:tcW w:w="3721" w:type="pct"/>
            <w:noWrap w:val="0"/>
            <w:vAlign w:val="center"/>
          </w:tcPr>
          <w:p>
            <w:pPr>
              <w:pStyle w:val="7"/>
              <w:spacing w:line="360" w:lineRule="auto"/>
              <w:ind w:left="0" w:firstLine="0"/>
              <w:rPr>
                <w:rFonts w:ascii="Times New Roman" w:hAnsi="Times New Roman" w:eastAsia="宋体" w:cs="Times New Roman"/>
                <w:color w:val="000000"/>
              </w:rPr>
            </w:pPr>
            <w:r>
              <w:rPr>
                <w:rFonts w:ascii="Times New Roman" w:hAnsi="Times New Roman" w:eastAsia="宋体" w:cs="Times New Roman"/>
                <w:color w:val="000000"/>
                <w:sz w:val="24"/>
                <w:szCs w:val="24"/>
              </w:rPr>
              <w:t>提供</w:t>
            </w:r>
            <w:r>
              <w:rPr>
                <w:rFonts w:hint="eastAsia" w:ascii="Times New Roman" w:hAnsi="Times New Roman" w:eastAsia="宋体" w:cs="Times New Roman"/>
                <w:color w:val="000000"/>
                <w:sz w:val="24"/>
                <w:szCs w:val="24"/>
              </w:rPr>
              <w:t>建议的</w:t>
            </w: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成撬的布局</w:t>
            </w:r>
            <w:r>
              <w:rPr>
                <w:rFonts w:ascii="Times New Roman" w:hAnsi="Times New Roman" w:eastAsia="宋体" w:cs="Times New Roman"/>
                <w:color w:val="000000"/>
                <w:sz w:val="24"/>
                <w:szCs w:val="24"/>
              </w:rPr>
              <w:t>图</w:t>
            </w:r>
            <w:r>
              <w:rPr>
                <w:rFonts w:hint="eastAsia" w:ascii="Times New Roman" w:hAnsi="Times New Roman" w:eastAsia="宋体" w:cs="Times New Roman"/>
                <w:color w:val="000000"/>
                <w:sz w:val="24"/>
                <w:szCs w:val="24"/>
              </w:rPr>
              <w:t>，并标明设备主要尺寸、重量、建议的设备维护维修空间，</w:t>
            </w:r>
            <w:r>
              <w:rPr>
                <w:rFonts w:ascii="Times New Roman" w:hAnsi="Times New Roman" w:eastAsia="宋体" w:cs="Times New Roman"/>
                <w:color w:val="000000"/>
                <w:sz w:val="24"/>
                <w:szCs w:val="24"/>
              </w:rPr>
              <w:t>与用户设备和管道的接口尺寸、标高及连接方式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7</w:t>
            </w:r>
          </w:p>
        </w:tc>
        <w:tc>
          <w:tcPr>
            <w:tcW w:w="763"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泵组</w:t>
            </w:r>
            <w:r>
              <w:rPr>
                <w:rFonts w:ascii="Times New Roman" w:hAnsi="Times New Roman" w:eastAsia="宋体" w:cs="Times New Roman"/>
                <w:color w:val="000000"/>
                <w:sz w:val="24"/>
                <w:szCs w:val="24"/>
              </w:rPr>
              <w:t>有效抽速曲线</w:t>
            </w:r>
          </w:p>
        </w:tc>
        <w:tc>
          <w:tcPr>
            <w:tcW w:w="3721"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提供温度300K，常压1 bar到压力2</w:t>
            </w:r>
            <w:r>
              <w:rPr>
                <w:rFonts w:hint="eastAsia" w:ascii="Times New Roman" w:hAnsi="Times New Roman" w:eastAsia="宋体" w:cs="Times New Roman"/>
                <w:color w:val="000000"/>
                <w:sz w:val="24"/>
                <w:szCs w:val="24"/>
              </w:rPr>
              <w:t>00</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Pa</w:t>
            </w:r>
            <w:r>
              <w:rPr>
                <w:rFonts w:ascii="Times New Roman" w:hAnsi="Times New Roman" w:eastAsia="宋体" w:cs="Times New Roman"/>
                <w:color w:val="000000"/>
                <w:sz w:val="24"/>
                <w:szCs w:val="24"/>
              </w:rPr>
              <w:t>范围内</w:t>
            </w:r>
            <w:r>
              <w:rPr>
                <w:rFonts w:hint="eastAsia" w:ascii="Times New Roman" w:hAnsi="Times New Roman" w:eastAsia="宋体" w:cs="Times New Roman"/>
                <w:color w:val="000000"/>
                <w:sz w:val="24"/>
                <w:szCs w:val="24"/>
              </w:rPr>
              <w:t>单台真空</w:t>
            </w:r>
            <w:r>
              <w:rPr>
                <w:rFonts w:ascii="Times New Roman" w:hAnsi="Times New Roman" w:eastAsia="宋体" w:cs="Times New Roman"/>
                <w:color w:val="000000"/>
                <w:sz w:val="24"/>
                <w:szCs w:val="24"/>
              </w:rPr>
              <w:t>泵组对氦气的有效抽速曲线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8</w:t>
            </w:r>
          </w:p>
        </w:tc>
        <w:tc>
          <w:tcPr>
            <w:tcW w:w="763"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公用设施需求</w:t>
            </w:r>
          </w:p>
        </w:tc>
        <w:tc>
          <w:tcPr>
            <w:tcW w:w="3721"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真空泵组的最大额定功率</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真空泵组运行所需要的附属设施及其要求，包括冷却水、仪表空气、电力等。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9</w:t>
            </w:r>
          </w:p>
        </w:tc>
        <w:tc>
          <w:tcPr>
            <w:tcW w:w="763"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其它性能数据</w:t>
            </w:r>
          </w:p>
        </w:tc>
        <w:tc>
          <w:tcPr>
            <w:tcW w:w="3721"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泵组的真空漏率</w:t>
            </w:r>
            <w:r>
              <w:rPr>
                <w:rFonts w:hint="eastAsia" w:ascii="Times New Roman" w:hAnsi="Times New Roman" w:eastAsia="宋体" w:cs="Times New Roman"/>
                <w:color w:val="000000"/>
                <w:sz w:val="24"/>
                <w:szCs w:val="24"/>
              </w:rPr>
              <w:t>实测</w:t>
            </w:r>
            <w:r>
              <w:rPr>
                <w:rFonts w:ascii="Times New Roman" w:hAnsi="Times New Roman" w:eastAsia="宋体" w:cs="Times New Roman"/>
                <w:color w:val="000000"/>
                <w:sz w:val="24"/>
                <w:szCs w:val="24"/>
              </w:rPr>
              <w:t>数据</w:t>
            </w:r>
            <w:r>
              <w:rPr>
                <w:rFonts w:hint="eastAsia" w:ascii="Times New Roman" w:hAnsi="Times New Roman" w:eastAsia="宋体" w:cs="Times New Roman"/>
                <w:color w:val="000000"/>
                <w:sz w:val="24"/>
                <w:szCs w:val="24"/>
              </w:rPr>
              <w:t>案例、</w:t>
            </w:r>
            <w:r>
              <w:rPr>
                <w:rFonts w:ascii="Times New Roman" w:hAnsi="Times New Roman" w:eastAsia="宋体" w:cs="Times New Roman"/>
                <w:color w:val="000000"/>
                <w:sz w:val="24"/>
                <w:szCs w:val="24"/>
              </w:rPr>
              <w:t>泵组的排气温度</w:t>
            </w:r>
            <w:r>
              <w:rPr>
                <w:rFonts w:hint="eastAsia" w:ascii="Times New Roman" w:hAnsi="Times New Roman" w:eastAsia="宋体" w:cs="Times New Roman"/>
                <w:color w:val="000000"/>
                <w:sz w:val="24"/>
                <w:szCs w:val="24"/>
              </w:rPr>
              <w:t>实测</w:t>
            </w:r>
            <w:r>
              <w:rPr>
                <w:rFonts w:ascii="Times New Roman" w:hAnsi="Times New Roman" w:eastAsia="宋体" w:cs="Times New Roman"/>
                <w:color w:val="000000"/>
                <w:sz w:val="24"/>
                <w:szCs w:val="24"/>
              </w:rPr>
              <w:t>数据</w:t>
            </w:r>
            <w:r>
              <w:rPr>
                <w:rFonts w:hint="eastAsia" w:ascii="Times New Roman" w:hAnsi="Times New Roman" w:eastAsia="宋体" w:cs="Times New Roman"/>
                <w:color w:val="000000"/>
                <w:sz w:val="24"/>
                <w:szCs w:val="24"/>
              </w:rPr>
              <w:t>案例</w:t>
            </w:r>
            <w:r>
              <w:rPr>
                <w:rFonts w:ascii="Times New Roman" w:hAnsi="Times New Roman" w:eastAsia="宋体" w:cs="Times New Roman"/>
                <w:color w:val="000000"/>
                <w:sz w:val="24"/>
                <w:szCs w:val="24"/>
              </w:rPr>
              <w:t>真空</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泵组主要设备的振动和噪音水平</w:t>
            </w:r>
            <w:r>
              <w:rPr>
                <w:rFonts w:hint="eastAsia" w:ascii="Times New Roman" w:hAnsi="Times New Roman" w:eastAsia="宋体" w:cs="Times New Roman"/>
                <w:color w:val="000000"/>
                <w:sz w:val="24"/>
                <w:szCs w:val="24"/>
              </w:rPr>
              <w:t>的实测</w:t>
            </w:r>
            <w:r>
              <w:rPr>
                <w:rFonts w:ascii="Times New Roman" w:hAnsi="Times New Roman" w:eastAsia="宋体" w:cs="Times New Roman"/>
                <w:color w:val="000000"/>
                <w:sz w:val="24"/>
                <w:szCs w:val="24"/>
              </w:rPr>
              <w:t>数据</w:t>
            </w:r>
            <w:r>
              <w:rPr>
                <w:rFonts w:hint="eastAsia" w:ascii="Times New Roman" w:hAnsi="Times New Roman" w:eastAsia="宋体" w:cs="Times New Roman"/>
                <w:color w:val="000000"/>
                <w:sz w:val="24"/>
                <w:szCs w:val="24"/>
              </w:rPr>
              <w:t>案例</w:t>
            </w:r>
          </w:p>
        </w:tc>
      </w:tr>
    </w:tbl>
    <w:p>
      <w:pPr>
        <w:pStyle w:val="7"/>
        <w:spacing w:line="360" w:lineRule="auto"/>
        <w:ind w:left="-357" w:leftChars="-170" w:firstLine="0"/>
        <w:rPr>
          <w:rFonts w:ascii="Times New Roman" w:hAnsi="Times New Roman" w:eastAsia="宋体" w:cs="Times New Roman"/>
          <w:color w:val="000000"/>
          <w:sz w:val="24"/>
          <w:szCs w:val="24"/>
        </w:rPr>
      </w:pPr>
    </w:p>
    <w:p>
      <w:pPr>
        <w:pStyle w:val="7"/>
        <w:numPr>
          <w:ilvl w:val="0"/>
          <w:numId w:val="6"/>
        </w:numPr>
        <w:spacing w:line="360" w:lineRule="auto"/>
        <w:ind w:left="284" w:hanging="284"/>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w:t>
      </w:r>
      <w:r>
        <w:rPr>
          <w:rFonts w:ascii="Times New Roman" w:hAnsi="Times New Roman" w:eastAsia="宋体" w:cs="Times New Roman"/>
          <w:b/>
          <w:bCs/>
          <w:color w:val="000000"/>
          <w:sz w:val="24"/>
          <w:szCs w:val="24"/>
        </w:rPr>
        <w:t>文件</w:t>
      </w:r>
      <w:r>
        <w:rPr>
          <w:rFonts w:hint="eastAsia" w:ascii="Times New Roman" w:hAnsi="Times New Roman" w:eastAsia="宋体" w:cs="Times New Roman"/>
          <w:b/>
          <w:bCs/>
          <w:color w:val="000000"/>
          <w:sz w:val="24"/>
          <w:szCs w:val="24"/>
        </w:rPr>
        <w:t>交付（合同执行期间按要求进度提供）</w:t>
      </w:r>
    </w:p>
    <w:p>
      <w:pPr>
        <w:pStyle w:val="7"/>
        <w:spacing w:line="360" w:lineRule="auto"/>
        <w:ind w:left="360" w:firstLine="360" w:firstLineChars="15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投标方需提供</w:t>
      </w:r>
      <w:r>
        <w:rPr>
          <w:rFonts w:hint="eastAsia" w:ascii="Times New Roman" w:hAnsi="Times New Roman" w:eastAsia="宋体" w:cs="Times New Roman"/>
          <w:color w:val="000000"/>
          <w:sz w:val="24"/>
          <w:szCs w:val="24"/>
        </w:rPr>
        <w:t>与设备运行相关的必要的文件，包括但不限于</w:t>
      </w:r>
      <w:r>
        <w:rPr>
          <w:rFonts w:ascii="Times New Roman" w:hAnsi="Times New Roman" w:eastAsia="宋体" w:cs="Times New Roman"/>
          <w:color w:val="000000"/>
          <w:sz w:val="24"/>
          <w:szCs w:val="24"/>
        </w:rPr>
        <w:t>以下文件和图纸</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所有文件和图纸</w:t>
      </w:r>
      <w:r>
        <w:rPr>
          <w:rFonts w:hint="eastAsia" w:ascii="Times New Roman" w:hAnsi="Times New Roman" w:eastAsia="宋体" w:cs="Times New Roman"/>
          <w:color w:val="000000"/>
          <w:sz w:val="24"/>
          <w:szCs w:val="24"/>
        </w:rPr>
        <w:t>的语言</w:t>
      </w:r>
      <w:r>
        <w:rPr>
          <w:rFonts w:ascii="Times New Roman" w:hAnsi="Times New Roman" w:eastAsia="宋体" w:cs="Times New Roman"/>
          <w:color w:val="000000"/>
          <w:sz w:val="24"/>
          <w:szCs w:val="24"/>
        </w:rPr>
        <w:t>都应</w:t>
      </w:r>
      <w:r>
        <w:rPr>
          <w:rFonts w:hint="eastAsia" w:ascii="Times New Roman" w:hAnsi="Times New Roman" w:eastAsia="宋体" w:cs="Times New Roman"/>
          <w:color w:val="000000"/>
          <w:sz w:val="24"/>
          <w:szCs w:val="24"/>
        </w:rPr>
        <w:t>采用</w:t>
      </w:r>
      <w:r>
        <w:rPr>
          <w:rFonts w:ascii="Times New Roman" w:hAnsi="Times New Roman" w:eastAsia="宋体" w:cs="Times New Roman"/>
          <w:color w:val="000000"/>
          <w:sz w:val="24"/>
          <w:szCs w:val="24"/>
        </w:rPr>
        <w:t>中文或英文。所有文件和图纸</w:t>
      </w:r>
      <w:r>
        <w:rPr>
          <w:rFonts w:hint="eastAsia" w:ascii="Times New Roman" w:hAnsi="Times New Roman" w:eastAsia="宋体" w:cs="Times New Roman"/>
          <w:color w:val="000000"/>
          <w:sz w:val="24"/>
          <w:szCs w:val="24"/>
        </w:rPr>
        <w:t>需提供电子版1套、纸质版2套。</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363"/>
        <w:gridCol w:w="7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jc w:val="center"/>
              <w:rPr>
                <w:rFonts w:hint="eastAsia" w:ascii="Times New Roman" w:hAnsi="Times New Roman" w:eastAsia="宋体" w:cs="Times New Roman"/>
                <w:color w:val="000000"/>
              </w:rPr>
            </w:pPr>
            <w:r>
              <w:rPr>
                <w:rFonts w:hint="eastAsia" w:ascii="Times New Roman" w:hAnsi="Times New Roman" w:eastAsia="宋体" w:cs="Times New Roman"/>
                <w:color w:val="000000"/>
              </w:rPr>
              <w:t>序号</w:t>
            </w:r>
          </w:p>
        </w:tc>
        <w:tc>
          <w:tcPr>
            <w:tcW w:w="734" w:type="pct"/>
            <w:noWrap w:val="0"/>
            <w:vAlign w:val="center"/>
          </w:tcPr>
          <w:p>
            <w:pPr>
              <w:pStyle w:val="7"/>
              <w:spacing w:line="360" w:lineRule="auto"/>
              <w:ind w:left="0" w:firstLine="0"/>
              <w:jc w:val="center"/>
              <w:rPr>
                <w:rFonts w:hint="eastAsia" w:ascii="Times New Roman" w:hAnsi="Times New Roman" w:eastAsia="宋体" w:cs="Times New Roman"/>
                <w:color w:val="000000"/>
              </w:rPr>
            </w:pPr>
            <w:r>
              <w:rPr>
                <w:rFonts w:hint="eastAsia" w:ascii="Times New Roman" w:hAnsi="Times New Roman" w:eastAsia="宋体" w:cs="Times New Roman"/>
                <w:color w:val="000000"/>
              </w:rPr>
              <w:t>名称</w:t>
            </w:r>
          </w:p>
        </w:tc>
        <w:tc>
          <w:tcPr>
            <w:tcW w:w="3890" w:type="pct"/>
            <w:noWrap w:val="0"/>
            <w:vAlign w:val="center"/>
          </w:tcPr>
          <w:p>
            <w:pPr>
              <w:pStyle w:val="7"/>
              <w:spacing w:line="360" w:lineRule="auto"/>
              <w:ind w:left="0" w:firstLine="0"/>
              <w:jc w:val="center"/>
              <w:rPr>
                <w:rFonts w:hint="eastAsia" w:ascii="Times New Roman" w:hAnsi="Times New Roman" w:eastAsia="宋体" w:cs="Times New Roman"/>
                <w:color w:val="000000"/>
              </w:rPr>
            </w:pPr>
            <w:r>
              <w:rPr>
                <w:rFonts w:hint="eastAsia" w:ascii="Times New Roman" w:hAnsi="Times New Roman" w:eastAsia="宋体" w:cs="Times New Roman"/>
                <w:color w:val="000000"/>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w:t>
            </w:r>
          </w:p>
        </w:tc>
        <w:tc>
          <w:tcPr>
            <w:tcW w:w="734" w:type="pct"/>
            <w:noWrap w:val="0"/>
            <w:vAlign w:val="center"/>
          </w:tcPr>
          <w:p>
            <w:pPr>
              <w:pStyle w:val="7"/>
              <w:spacing w:line="360" w:lineRule="auto"/>
              <w:ind w:left="0" w:firstLine="0"/>
              <w:rPr>
                <w:rFonts w:hint="eastAsia" w:ascii="Times New Roman" w:hAnsi="Times New Roman" w:eastAsia="宋体" w:cs="Times New Roman"/>
                <w:color w:val="000000"/>
                <w:sz w:val="24"/>
                <w:szCs w:val="24"/>
              </w:rPr>
            </w:pPr>
            <w:r>
              <w:rPr>
                <w:rFonts w:ascii="Times New Roman" w:hAnsi="Times New Roman" w:eastAsia="宋体" w:cs="Times New Roman"/>
                <w:color w:val="000000"/>
                <w:sz w:val="24"/>
                <w:szCs w:val="24"/>
              </w:rPr>
              <w:t>真空泵组</w:t>
            </w:r>
            <w:r>
              <w:rPr>
                <w:rFonts w:ascii="Times New Roman" w:hAnsi="Times New Roman" w:eastAsia="宋体" w:cs="Times New Roman"/>
                <w:color w:val="000000"/>
                <w:kern w:val="0"/>
                <w:sz w:val="24"/>
                <w:szCs w:val="24"/>
              </w:rPr>
              <w:t>P&amp;ID流程图</w:t>
            </w:r>
            <w:r>
              <w:rPr>
                <w:rFonts w:hint="eastAsia" w:ascii="Times New Roman" w:hAnsi="Times New Roman" w:eastAsia="宋体" w:cs="Times New Roman"/>
                <w:color w:val="000000"/>
                <w:kern w:val="0"/>
                <w:sz w:val="24"/>
                <w:szCs w:val="24"/>
              </w:rPr>
              <w:t>（竣工版）</w:t>
            </w:r>
          </w:p>
        </w:tc>
        <w:tc>
          <w:tcPr>
            <w:tcW w:w="3890" w:type="pct"/>
            <w:noWrap w:val="0"/>
            <w:vAlign w:val="center"/>
          </w:tcPr>
          <w:p>
            <w:pPr>
              <w:pStyle w:val="7"/>
              <w:spacing w:line="360" w:lineRule="auto"/>
              <w:ind w:left="0" w:firstLine="0"/>
              <w:rPr>
                <w:rFonts w:hint="eastAsia" w:ascii="Times New Roman" w:hAnsi="Times New Roman" w:eastAsia="宋体" w:cs="Times New Roman"/>
                <w:color w:val="000000"/>
              </w:rPr>
            </w:pPr>
            <w:r>
              <w:rPr>
                <w:rFonts w:ascii="Times New Roman" w:hAnsi="Times New Roman" w:eastAsia="宋体" w:cs="Times New Roman"/>
                <w:color w:val="000000"/>
                <w:sz w:val="24"/>
                <w:szCs w:val="24"/>
              </w:rPr>
              <w:t>包括</w:t>
            </w:r>
            <w:r>
              <w:rPr>
                <w:rFonts w:hint="eastAsia" w:ascii="Times New Roman" w:hAnsi="Times New Roman" w:eastAsia="宋体" w:cs="Times New Roman"/>
                <w:color w:val="000000"/>
                <w:sz w:val="24"/>
                <w:szCs w:val="24"/>
              </w:rPr>
              <w:t>真</w:t>
            </w:r>
            <w:r>
              <w:rPr>
                <w:rFonts w:ascii="Times New Roman" w:hAnsi="Times New Roman" w:eastAsia="宋体" w:cs="Times New Roman"/>
                <w:color w:val="000000"/>
                <w:sz w:val="24"/>
                <w:szCs w:val="24"/>
              </w:rPr>
              <w:t>空泵组所有</w:t>
            </w:r>
            <w:r>
              <w:rPr>
                <w:rFonts w:hint="eastAsia" w:ascii="Times New Roman" w:hAnsi="Times New Roman" w:eastAsia="宋体" w:cs="Times New Roman"/>
                <w:color w:val="000000"/>
                <w:sz w:val="24"/>
                <w:szCs w:val="24"/>
              </w:rPr>
              <w:t>主要</w:t>
            </w:r>
            <w:r>
              <w:rPr>
                <w:rFonts w:ascii="Times New Roman" w:hAnsi="Times New Roman" w:eastAsia="宋体" w:cs="Times New Roman"/>
                <w:color w:val="000000"/>
                <w:sz w:val="24"/>
                <w:szCs w:val="24"/>
              </w:rPr>
              <w:t>部件</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阀门</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所有的温度、压力、转速等仪器仪表</w:t>
            </w:r>
            <w:r>
              <w:rPr>
                <w:rFonts w:hint="eastAsia" w:ascii="Times New Roman" w:hAnsi="Times New Roman" w:eastAsia="宋体" w:cs="Times New Roman"/>
                <w:color w:val="000000"/>
                <w:sz w:val="24"/>
                <w:szCs w:val="24"/>
              </w:rPr>
              <w:t>等；</w:t>
            </w:r>
            <w:r>
              <w:rPr>
                <w:rFonts w:ascii="Times New Roman" w:hAnsi="Times New Roman" w:eastAsia="宋体" w:cs="Times New Roman"/>
                <w:color w:val="000000"/>
                <w:sz w:val="24"/>
                <w:szCs w:val="24"/>
              </w:rPr>
              <w:t>每个设备必须有唯一的</w:t>
            </w:r>
            <w:r>
              <w:rPr>
                <w:rFonts w:ascii="Times New Roman" w:hAnsi="Times New Roman" w:eastAsia="宋体" w:cs="Times New Roman"/>
                <w:b/>
                <w:bCs/>
                <w:color w:val="000000"/>
                <w:sz w:val="24"/>
                <w:szCs w:val="24"/>
              </w:rPr>
              <w:t>位号</w:t>
            </w:r>
            <w:r>
              <w:rPr>
                <w:rFonts w:ascii="Times New Roman" w:hAnsi="Times New Roman" w:eastAsia="宋体" w:cs="Times New Roman"/>
                <w:color w:val="000000"/>
                <w:sz w:val="24"/>
                <w:szCs w:val="24"/>
              </w:rPr>
              <w:t>和名称</w:t>
            </w:r>
            <w:r>
              <w:rPr>
                <w:rFonts w:hint="eastAsia" w:ascii="Times New Roman" w:hAnsi="Times New Roman" w:eastAsia="宋体" w:cs="Times New Roman"/>
                <w:color w:val="000000"/>
                <w:sz w:val="24"/>
                <w:szCs w:val="24"/>
              </w:rPr>
              <w:t>；阀门需标注阀门公称直径；管道上需标注管道号、管径、管道等级和隔热/伴热等要求；所有检测仪表、传感器、变送器、控制器、开关、执行机构（控制阀、开关阀）应在图上明确标示；每个仪表必须有唯一的仪表位号。P&amp;ID必须有图例页，解释图中使用的所有符号、缩写、代码的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2</w:t>
            </w:r>
          </w:p>
        </w:tc>
        <w:tc>
          <w:tcPr>
            <w:tcW w:w="734"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sz w:val="24"/>
                <w:szCs w:val="24"/>
              </w:rPr>
              <w:t>设备或部件</w:t>
            </w:r>
            <w:r>
              <w:rPr>
                <w:rFonts w:ascii="Times New Roman" w:hAnsi="Times New Roman" w:eastAsia="宋体" w:cs="Times New Roman"/>
                <w:color w:val="000000"/>
                <w:sz w:val="24"/>
                <w:szCs w:val="24"/>
              </w:rPr>
              <w:t>的机械图纸</w:t>
            </w:r>
          </w:p>
        </w:tc>
        <w:tc>
          <w:tcPr>
            <w:tcW w:w="3890" w:type="pct"/>
            <w:noWrap w:val="0"/>
            <w:vAlign w:val="center"/>
          </w:tcPr>
          <w:p>
            <w:pPr>
              <w:pStyle w:val="7"/>
              <w:spacing w:line="360" w:lineRule="auto"/>
              <w:ind w:left="0" w:firstLine="0"/>
              <w:rPr>
                <w:rFonts w:hint="eastAsia" w:ascii="Times New Roman" w:hAnsi="Times New Roman" w:eastAsia="宋体" w:cs="Times New Roman"/>
                <w:color w:val="000000"/>
              </w:rPr>
            </w:pPr>
            <w:r>
              <w:rPr>
                <w:rFonts w:ascii="Times New Roman" w:hAnsi="Times New Roman" w:eastAsia="宋体" w:cs="Times New Roman"/>
                <w:color w:val="000000"/>
                <w:sz w:val="24"/>
                <w:szCs w:val="24"/>
              </w:rPr>
              <w:t>真空泵组设备维护所需要</w:t>
            </w:r>
            <w:r>
              <w:rPr>
                <w:rFonts w:hint="eastAsia" w:ascii="Times New Roman" w:hAnsi="Times New Roman" w:eastAsia="宋体" w:cs="Times New Roman"/>
                <w:color w:val="000000"/>
                <w:sz w:val="24"/>
                <w:szCs w:val="24"/>
              </w:rPr>
              <w:t>设备或部件</w:t>
            </w:r>
            <w:r>
              <w:rPr>
                <w:rFonts w:ascii="Times New Roman" w:hAnsi="Times New Roman" w:eastAsia="宋体" w:cs="Times New Roman"/>
                <w:color w:val="000000"/>
                <w:sz w:val="24"/>
                <w:szCs w:val="24"/>
              </w:rPr>
              <w:t>的机械图纸</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与用户设备和管道的接口尺寸、标高及连接方式的详细图纸。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3</w:t>
            </w:r>
          </w:p>
        </w:tc>
        <w:tc>
          <w:tcPr>
            <w:tcW w:w="734"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控制系统</w:t>
            </w:r>
            <w:r>
              <w:rPr>
                <w:rFonts w:ascii="Times New Roman" w:hAnsi="Times New Roman" w:eastAsia="宋体" w:cs="Times New Roman"/>
                <w:color w:val="000000"/>
                <w:sz w:val="24"/>
                <w:szCs w:val="24"/>
              </w:rPr>
              <w:t>电气原理图</w:t>
            </w:r>
            <w:r>
              <w:rPr>
                <w:rFonts w:hint="eastAsia" w:ascii="Times New Roman" w:hAnsi="Times New Roman" w:eastAsia="宋体" w:cs="Times New Roman"/>
                <w:color w:val="000000"/>
                <w:sz w:val="24"/>
                <w:szCs w:val="24"/>
              </w:rPr>
              <w:t>册》</w:t>
            </w:r>
          </w:p>
        </w:tc>
        <w:tc>
          <w:tcPr>
            <w:tcW w:w="3890" w:type="pct"/>
            <w:noWrap w:val="0"/>
            <w:vAlign w:val="center"/>
          </w:tcPr>
          <w:p>
            <w:pPr>
              <w:pStyle w:val="7"/>
              <w:spacing w:line="360" w:lineRule="auto"/>
              <w:ind w:left="0" w:firstLine="0"/>
              <w:rPr>
                <w:rFonts w:hint="eastAsia" w:ascii="Times New Roman" w:hAnsi="Times New Roman" w:eastAsia="宋体" w:cs="Times New Roman"/>
                <w:color w:val="000000"/>
              </w:rPr>
            </w:pPr>
            <w:r>
              <w:rPr>
                <w:rFonts w:ascii="Times New Roman" w:hAnsi="Times New Roman" w:eastAsia="宋体" w:cs="Times New Roman"/>
                <w:color w:val="000000"/>
                <w:sz w:val="24"/>
                <w:szCs w:val="24"/>
              </w:rPr>
              <w:t>包括</w:t>
            </w:r>
            <w:r>
              <w:rPr>
                <w:rFonts w:hint="eastAsia" w:ascii="Times New Roman" w:hAnsi="Times New Roman" w:eastAsia="宋体" w:cs="Times New Roman"/>
                <w:color w:val="000000"/>
                <w:sz w:val="24"/>
                <w:szCs w:val="24"/>
              </w:rPr>
              <w:t>但不限于主配电及二次电源、动力主回路、二次控制回路、PLC全部I/O接线、通信网络拓扑、接地系统、电缆表与端子排详图、柜-柜及柜-现场互连接线图，并列表列出所有元器件代号、名称、型号、数量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4</w:t>
            </w:r>
          </w:p>
        </w:tc>
        <w:tc>
          <w:tcPr>
            <w:tcW w:w="734"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控制逻辑说明书》</w:t>
            </w:r>
          </w:p>
        </w:tc>
        <w:tc>
          <w:tcPr>
            <w:tcW w:w="3890" w:type="pct"/>
            <w:noWrap w:val="0"/>
            <w:vAlign w:val="center"/>
          </w:tcPr>
          <w:p>
            <w:pPr>
              <w:pStyle w:val="7"/>
              <w:spacing w:line="360" w:lineRule="auto"/>
              <w:ind w:left="0" w:firstLine="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包括但不限于a) 所有控制回路的详细描述；b) 真空泵组所有运行模式（待机、启动、额定运行、变负荷、停机、紧急停机、故障自复位等）下的顺序控制步骤；c) </w:t>
            </w:r>
            <w:r>
              <w:rPr>
                <w:rFonts w:ascii="Times New Roman" w:hAnsi="Times New Roman" w:eastAsia="宋体" w:cs="Times New Roman"/>
                <w:color w:val="000000"/>
                <w:sz w:val="24"/>
                <w:szCs w:val="24"/>
              </w:rPr>
              <w:t>安全连锁逻辑</w:t>
            </w:r>
            <w:r>
              <w:rPr>
                <w:rFonts w:hint="eastAsia" w:ascii="Times New Roman" w:hAnsi="Times New Roman" w:eastAsia="宋体" w:cs="Times New Roman"/>
                <w:color w:val="000000"/>
                <w:sz w:val="24"/>
                <w:szCs w:val="24"/>
              </w:rPr>
              <w:t>说明及报警、连锁</w:t>
            </w:r>
          </w:p>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sz w:val="24"/>
                <w:szCs w:val="24"/>
              </w:rPr>
              <w:t>参数设置。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5</w:t>
            </w:r>
          </w:p>
        </w:tc>
        <w:tc>
          <w:tcPr>
            <w:tcW w:w="734" w:type="pct"/>
            <w:noWrap w:val="0"/>
            <w:vAlign w:val="center"/>
          </w:tcPr>
          <w:p>
            <w:pPr>
              <w:pStyle w:val="7"/>
              <w:spacing w:line="360" w:lineRule="auto"/>
              <w:ind w:left="0" w:firstLine="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真空泵组操作</w:t>
            </w:r>
            <w:r>
              <w:rPr>
                <w:rFonts w:hint="eastAsia" w:ascii="Times New Roman" w:hAnsi="Times New Roman" w:eastAsia="宋体" w:cs="Times New Roman"/>
                <w:color w:val="000000"/>
                <w:sz w:val="24"/>
                <w:szCs w:val="24"/>
              </w:rPr>
              <w:t>维护</w:t>
            </w:r>
            <w:r>
              <w:rPr>
                <w:rFonts w:ascii="Times New Roman" w:hAnsi="Times New Roman" w:eastAsia="宋体" w:cs="Times New Roman"/>
                <w:color w:val="000000"/>
                <w:sz w:val="24"/>
                <w:szCs w:val="24"/>
              </w:rPr>
              <w:t>手册</w:t>
            </w:r>
            <w:r>
              <w:rPr>
                <w:rFonts w:hint="eastAsia" w:ascii="Times New Roman" w:hAnsi="Times New Roman" w:eastAsia="宋体" w:cs="Times New Roman"/>
                <w:color w:val="000000"/>
                <w:sz w:val="24"/>
                <w:szCs w:val="24"/>
              </w:rPr>
              <w:t>》</w:t>
            </w:r>
          </w:p>
        </w:tc>
        <w:tc>
          <w:tcPr>
            <w:tcW w:w="3890" w:type="pct"/>
            <w:noWrap w:val="0"/>
            <w:vAlign w:val="center"/>
          </w:tcPr>
          <w:p>
            <w:pPr>
              <w:pStyle w:val="7"/>
              <w:spacing w:line="360" w:lineRule="auto"/>
              <w:ind w:left="0" w:firstLine="0"/>
              <w:rPr>
                <w:rFonts w:hint="eastAsia" w:ascii="Times New Roman" w:hAnsi="Times New Roman" w:eastAsia="宋体" w:cs="Times New Roman"/>
                <w:color w:val="000000"/>
                <w:sz w:val="24"/>
                <w:szCs w:val="24"/>
              </w:rPr>
            </w:pPr>
            <w:r>
              <w:rPr>
                <w:rFonts w:ascii="Times New Roman" w:hAnsi="Times New Roman" w:eastAsia="宋体" w:cs="Times New Roman"/>
                <w:color w:val="000000"/>
                <w:sz w:val="24"/>
                <w:szCs w:val="24"/>
              </w:rPr>
              <w:t>包括</w:t>
            </w:r>
            <w:r>
              <w:rPr>
                <w:rFonts w:hint="eastAsia" w:ascii="Times New Roman" w:hAnsi="Times New Roman" w:eastAsia="宋体" w:cs="Times New Roman"/>
                <w:color w:val="000000"/>
                <w:sz w:val="24"/>
                <w:szCs w:val="24"/>
              </w:rPr>
              <w:t>但不限于a) 设备概述，包括设备主要功能、技术参数、性能曲线、外形尺寸、重量；b) 运输与存储要求；c) 设备机械安装要求，包括基础尺寸图、现场条件等；d) 压力安全设施说明，包括</w:t>
            </w:r>
            <w:r>
              <w:rPr>
                <w:rFonts w:ascii="Times New Roman" w:hAnsi="Times New Roman" w:eastAsia="宋体" w:cs="Times New Roman"/>
                <w:color w:val="000000"/>
                <w:sz w:val="24"/>
                <w:szCs w:val="24"/>
              </w:rPr>
              <w:t>每个安全泄放阀的泄放能力和压力设置值</w:t>
            </w:r>
            <w:r>
              <w:rPr>
                <w:rFonts w:hint="eastAsia" w:ascii="Times New Roman" w:hAnsi="Times New Roman" w:eastAsia="宋体" w:cs="Times New Roman"/>
                <w:color w:val="000000"/>
                <w:sz w:val="24"/>
                <w:szCs w:val="24"/>
              </w:rPr>
              <w:t xml:space="preserve">； e) 控制系统操作截面及操作参数设置说明；f) 真空泵组所有运行模式的操作步骤说明；g) </w:t>
            </w:r>
            <w:r>
              <w:rPr>
                <w:rFonts w:ascii="Times New Roman" w:hAnsi="Times New Roman" w:eastAsia="宋体" w:cs="Times New Roman"/>
                <w:color w:val="000000"/>
                <w:sz w:val="24"/>
                <w:szCs w:val="24"/>
              </w:rPr>
              <w:t>故障诊断</w:t>
            </w:r>
            <w:r>
              <w:rPr>
                <w:rFonts w:hint="eastAsia" w:ascii="Times New Roman" w:hAnsi="Times New Roman" w:eastAsia="宋体" w:cs="Times New Roman"/>
                <w:color w:val="000000"/>
                <w:sz w:val="24"/>
                <w:szCs w:val="24"/>
              </w:rPr>
              <w:t>列表</w:t>
            </w:r>
            <w:r>
              <w:rPr>
                <w:rFonts w:ascii="Times New Roman" w:hAnsi="Times New Roman" w:eastAsia="宋体" w:cs="Times New Roman"/>
                <w:color w:val="000000"/>
                <w:sz w:val="24"/>
                <w:szCs w:val="24"/>
              </w:rPr>
              <w:t>与排除步骤</w:t>
            </w:r>
            <w:r>
              <w:rPr>
                <w:rFonts w:hint="eastAsia" w:ascii="Times New Roman" w:hAnsi="Times New Roman" w:eastAsia="宋体" w:cs="Times New Roman"/>
                <w:color w:val="000000"/>
                <w:sz w:val="24"/>
                <w:szCs w:val="24"/>
              </w:rPr>
              <w:t xml:space="preserve">；h) </w:t>
            </w:r>
            <w:r>
              <w:rPr>
                <w:rFonts w:ascii="Times New Roman" w:hAnsi="Times New Roman" w:eastAsia="宋体" w:cs="Times New Roman"/>
                <w:color w:val="000000"/>
                <w:sz w:val="24"/>
                <w:szCs w:val="24"/>
              </w:rPr>
              <w:t>维修时间表和步骤，年度检查内容等</w:t>
            </w:r>
            <w:r>
              <w:rPr>
                <w:rFonts w:hint="eastAsia" w:ascii="Times New Roman" w:hAnsi="Times New Roman" w:eastAsia="宋体" w:cs="Times New Roman"/>
                <w:color w:val="000000"/>
                <w:sz w:val="24"/>
                <w:szCs w:val="24"/>
              </w:rPr>
              <w:t xml:space="preserve">；i) </w:t>
            </w:r>
            <w:r>
              <w:rPr>
                <w:rFonts w:ascii="Times New Roman" w:hAnsi="Times New Roman" w:eastAsia="宋体" w:cs="Times New Roman"/>
                <w:color w:val="000000"/>
                <w:sz w:val="24"/>
                <w:szCs w:val="24"/>
              </w:rPr>
              <w:t>废弃物</w:t>
            </w:r>
            <w:r>
              <w:rPr>
                <w:rFonts w:hint="eastAsia" w:ascii="Times New Roman" w:hAnsi="Times New Roman" w:eastAsia="宋体" w:cs="Times New Roman"/>
                <w:color w:val="000000"/>
                <w:sz w:val="24"/>
                <w:szCs w:val="24"/>
              </w:rPr>
              <w:t>处理</w:t>
            </w:r>
            <w:r>
              <w:rPr>
                <w:rFonts w:ascii="Times New Roman" w:hAnsi="Times New Roman" w:eastAsia="宋体" w:cs="Times New Roman"/>
                <w:color w:val="000000"/>
                <w:sz w:val="24"/>
                <w:szCs w:val="24"/>
              </w:rPr>
              <w:t>与环保</w:t>
            </w:r>
            <w:r>
              <w:rPr>
                <w:rFonts w:hint="eastAsia" w:ascii="Times New Roman" w:hAnsi="Times New Roman" w:eastAsia="宋体" w:cs="Times New Roman"/>
                <w:color w:val="000000"/>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6</w:t>
            </w:r>
          </w:p>
        </w:tc>
        <w:tc>
          <w:tcPr>
            <w:tcW w:w="734" w:type="pct"/>
            <w:noWrap w:val="0"/>
            <w:vAlign w:val="center"/>
          </w:tcPr>
          <w:p>
            <w:pPr>
              <w:pStyle w:val="7"/>
              <w:spacing w:line="360" w:lineRule="auto"/>
              <w:ind w:left="0" w:firstLine="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《主要设备、阀门、仪器仪表清单》</w:t>
            </w:r>
          </w:p>
        </w:tc>
        <w:tc>
          <w:tcPr>
            <w:tcW w:w="3890" w:type="pct"/>
            <w:noWrap w:val="0"/>
            <w:vAlign w:val="center"/>
          </w:tcPr>
          <w:p>
            <w:pPr>
              <w:pStyle w:val="7"/>
              <w:spacing w:line="360" w:lineRule="auto"/>
              <w:ind w:left="0" w:firstLine="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列表</w:t>
            </w:r>
            <w:r>
              <w:rPr>
                <w:rFonts w:ascii="Times New Roman" w:hAnsi="Times New Roman" w:eastAsia="宋体" w:cs="Times New Roman"/>
                <w:color w:val="000000"/>
                <w:sz w:val="24"/>
                <w:szCs w:val="24"/>
              </w:rPr>
              <w:t>包括但不仅限于以下设备：</w:t>
            </w:r>
            <w:r>
              <w:rPr>
                <w:rFonts w:hint="eastAsia" w:ascii="Times New Roman" w:hAnsi="Times New Roman" w:eastAsia="宋体" w:cs="Times New Roman"/>
                <w:color w:val="000000"/>
                <w:sz w:val="24"/>
                <w:szCs w:val="24"/>
              </w:rPr>
              <w:t>a) 主要设备清单，列出设备型号、主要技术规格与原始生产厂家；b) 主要阀门清单，包括</w:t>
            </w:r>
            <w:r>
              <w:rPr>
                <w:rFonts w:ascii="Times New Roman" w:hAnsi="Times New Roman" w:eastAsia="宋体" w:cs="Times New Roman"/>
                <w:color w:val="000000"/>
                <w:sz w:val="24"/>
                <w:szCs w:val="24"/>
              </w:rPr>
              <w:t>手动阀门、控制阀门、止逆阀门以及安全泄放阀门</w:t>
            </w:r>
            <w:r>
              <w:rPr>
                <w:rFonts w:hint="eastAsia" w:ascii="Times New Roman" w:hAnsi="Times New Roman" w:eastAsia="宋体" w:cs="Times New Roman"/>
                <w:color w:val="000000"/>
                <w:sz w:val="24"/>
                <w:szCs w:val="24"/>
              </w:rPr>
              <w:t>等，列出阀门型号、主要技术规格与原始生产厂家；c) 仪器仪表清单，包括</w:t>
            </w:r>
            <w:r>
              <w:rPr>
                <w:rFonts w:ascii="Times New Roman" w:hAnsi="Times New Roman" w:eastAsia="宋体" w:cs="Times New Roman"/>
                <w:color w:val="000000"/>
                <w:sz w:val="24"/>
                <w:szCs w:val="24"/>
              </w:rPr>
              <w:t>温度传感器、压力传感器/变送器</w:t>
            </w:r>
            <w:r>
              <w:rPr>
                <w:rFonts w:hint="eastAsia" w:ascii="Times New Roman" w:hAnsi="Times New Roman" w:eastAsia="宋体" w:cs="Times New Roman"/>
                <w:color w:val="000000"/>
                <w:sz w:val="24"/>
                <w:szCs w:val="24"/>
              </w:rPr>
              <w:t>等，列出型号、主要技术规格（量程、精度等）与原始生产厂家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noWrap w:val="0"/>
            <w:vAlign w:val="center"/>
          </w:tcPr>
          <w:p>
            <w:pPr>
              <w:pStyle w:val="7"/>
              <w:spacing w:line="360" w:lineRule="auto"/>
              <w:ind w:left="0" w:firstLine="0"/>
              <w:rPr>
                <w:rFonts w:hint="eastAsia" w:ascii="Times New Roman" w:hAnsi="Times New Roman" w:eastAsia="宋体" w:cs="Times New Roman"/>
                <w:color w:val="000000"/>
              </w:rPr>
            </w:pPr>
            <w:r>
              <w:rPr>
                <w:rFonts w:hint="eastAsia" w:ascii="Times New Roman" w:hAnsi="Times New Roman" w:eastAsia="宋体" w:cs="Times New Roman"/>
                <w:color w:val="000000"/>
              </w:rPr>
              <w:t>7</w:t>
            </w:r>
          </w:p>
        </w:tc>
        <w:tc>
          <w:tcPr>
            <w:tcW w:w="734" w:type="pct"/>
            <w:noWrap w:val="0"/>
            <w:vAlign w:val="center"/>
          </w:tcPr>
          <w:p>
            <w:pPr>
              <w:pStyle w:val="7"/>
              <w:spacing w:line="360" w:lineRule="auto"/>
              <w:ind w:left="0" w:firstLine="0"/>
              <w:rPr>
                <w:rFonts w:hint="eastAsia" w:ascii="Times New Roman" w:hAnsi="Times New Roman" w:eastAsia="宋体" w:cs="Times New Roman"/>
                <w:color w:val="000000"/>
                <w:sz w:val="24"/>
                <w:szCs w:val="24"/>
              </w:rPr>
            </w:pPr>
            <w:r>
              <w:rPr>
                <w:rFonts w:hint="eastAsia" w:eastAsia="宋体" w:cs="Times New Roman"/>
                <w:color w:val="000000"/>
                <w:sz w:val="24"/>
              </w:rPr>
              <w:t>《质量证明文件》</w:t>
            </w:r>
          </w:p>
        </w:tc>
        <w:tc>
          <w:tcPr>
            <w:tcW w:w="3890" w:type="pct"/>
            <w:noWrap w:val="0"/>
            <w:vAlign w:val="center"/>
          </w:tcPr>
          <w:p>
            <w:pPr>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包括</w:t>
            </w:r>
            <w:r>
              <w:rPr>
                <w:rFonts w:ascii="Times New Roman" w:hAnsi="Times New Roman" w:eastAsia="宋体" w:cs="Times New Roman"/>
                <w:color w:val="000000"/>
                <w:sz w:val="24"/>
              </w:rPr>
              <w:t>但不仅限于</w:t>
            </w:r>
            <w:r>
              <w:rPr>
                <w:rFonts w:hint="eastAsia" w:ascii="Times New Roman" w:hAnsi="Times New Roman" w:eastAsia="宋体" w:cs="Times New Roman"/>
                <w:color w:val="000000"/>
                <w:sz w:val="24"/>
              </w:rPr>
              <w:t>真空泵组上所有阀门、传感器、变送器、真空计等元器件的厂家信息，包括说明书、合格证、检定证书等。</w:t>
            </w:r>
          </w:p>
        </w:tc>
      </w:tr>
    </w:tbl>
    <w:p>
      <w:pPr>
        <w:pStyle w:val="7"/>
        <w:spacing w:line="360" w:lineRule="auto"/>
        <w:ind w:left="-357" w:leftChars="-170" w:firstLine="0"/>
        <w:rPr>
          <w:rFonts w:hint="eastAsia" w:ascii="Times New Roman" w:hAnsi="Times New Roman" w:eastAsia="宋体" w:cs="Times New Roman"/>
          <w:color w:val="000000"/>
          <w:sz w:val="24"/>
          <w:szCs w:val="24"/>
        </w:rPr>
      </w:pPr>
    </w:p>
    <w:p>
      <w:pPr>
        <w:pStyle w:val="7"/>
        <w:numPr>
          <w:ilvl w:val="0"/>
          <w:numId w:val="6"/>
        </w:numPr>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验收测试</w:t>
      </w:r>
    </w:p>
    <w:p>
      <w:pPr>
        <w:pStyle w:val="7"/>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5.1</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出厂测试（包括测试样机的测试）：</w:t>
      </w:r>
      <w:r>
        <w:rPr>
          <w:rFonts w:ascii="Times New Roman" w:hAnsi="Times New Roman" w:eastAsia="宋体" w:cs="Times New Roman"/>
          <w:color w:val="000000"/>
          <w:sz w:val="24"/>
          <w:szCs w:val="24"/>
        </w:rPr>
        <w:t>买方将参与真空泵组在工厂进行的出厂检查和测试，出厂测试费用由卖方负担。</w:t>
      </w:r>
      <w:r>
        <w:rPr>
          <w:rFonts w:hint="eastAsia" w:ascii="Times New Roman" w:hAnsi="Times New Roman" w:eastAsia="宋体" w:cs="Times New Roman"/>
          <w:color w:val="000000"/>
          <w:sz w:val="24"/>
          <w:szCs w:val="24"/>
        </w:rPr>
        <w:t>出厂</w:t>
      </w:r>
      <w:r>
        <w:rPr>
          <w:rFonts w:ascii="Times New Roman" w:hAnsi="Times New Roman" w:eastAsia="宋体" w:cs="Times New Roman"/>
          <w:color w:val="000000"/>
          <w:sz w:val="24"/>
          <w:szCs w:val="24"/>
        </w:rPr>
        <w:t>测试计划由卖方提出、由买方最终确认。</w:t>
      </w:r>
      <w:r>
        <w:rPr>
          <w:rFonts w:hint="eastAsia" w:ascii="Times New Roman" w:hAnsi="Times New Roman" w:eastAsia="宋体" w:cs="Times New Roman"/>
          <w:color w:val="000000"/>
          <w:sz w:val="24"/>
          <w:szCs w:val="24"/>
        </w:rPr>
        <w:t>出厂</w:t>
      </w:r>
      <w:r>
        <w:rPr>
          <w:rFonts w:ascii="Times New Roman" w:hAnsi="Times New Roman" w:eastAsia="宋体" w:cs="Times New Roman"/>
          <w:color w:val="000000"/>
          <w:sz w:val="24"/>
          <w:szCs w:val="24"/>
        </w:rPr>
        <w:t>测试内容应该包括但不局限于：</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1）各部件外观检查</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2）</w:t>
      </w:r>
      <w:r>
        <w:rPr>
          <w:rFonts w:hint="eastAsia" w:ascii="Times New Roman" w:hAnsi="Times New Roman" w:eastAsia="宋体" w:cs="Times New Roman"/>
          <w:color w:val="000000"/>
          <w:sz w:val="24"/>
          <w:szCs w:val="24"/>
        </w:rPr>
        <w:t>设备完整性检查</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3</w:t>
      </w: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rPr>
        <w:t>过程质量文件检查</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4</w:t>
      </w: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rPr>
        <w:t>交付文件完整及合格性检查（</w:t>
      </w:r>
      <w:r>
        <w:rPr>
          <w:rFonts w:ascii="Times New Roman" w:hAnsi="Times New Roman" w:eastAsia="宋体" w:cs="Times New Roman"/>
          <w:color w:val="000000"/>
          <w:sz w:val="24"/>
          <w:szCs w:val="24"/>
        </w:rPr>
        <w:t>见本文件</w:t>
      </w:r>
      <w:r>
        <w:rPr>
          <w:rFonts w:hint="eastAsia" w:ascii="Times New Roman" w:hAnsi="Times New Roman" w:eastAsia="宋体" w:cs="Times New Roman"/>
          <w:color w:val="000000"/>
          <w:sz w:val="24"/>
          <w:szCs w:val="24"/>
        </w:rPr>
        <w:t>技术条款4）</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5</w:t>
      </w: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rPr>
        <w:t>单元泵组</w:t>
      </w:r>
      <w:r>
        <w:rPr>
          <w:rFonts w:ascii="Times New Roman" w:hAnsi="Times New Roman" w:eastAsia="宋体" w:cs="Times New Roman"/>
          <w:color w:val="000000"/>
          <w:sz w:val="24"/>
          <w:szCs w:val="24"/>
        </w:rPr>
        <w:t>的真空漏率测试(见本文件</w:t>
      </w:r>
      <w:r>
        <w:rPr>
          <w:rFonts w:hint="eastAsia" w:ascii="Times New Roman" w:hAnsi="Times New Roman" w:eastAsia="宋体" w:cs="Times New Roman"/>
          <w:color w:val="000000"/>
          <w:sz w:val="24"/>
          <w:szCs w:val="24"/>
        </w:rPr>
        <w:t>技术条款2</w:t>
      </w:r>
      <w:r>
        <w:rPr>
          <w:rFonts w:ascii="Times New Roman" w:hAnsi="Times New Roman" w:eastAsia="宋体" w:cs="Times New Roman"/>
          <w:color w:val="000000"/>
          <w:sz w:val="24"/>
          <w:szCs w:val="24"/>
        </w:rPr>
        <w:t>.4</w:t>
      </w:r>
      <w:r>
        <w:rPr>
          <w:rFonts w:hint="eastAsia" w:ascii="Times New Roman" w:hAnsi="Times New Roman" w:eastAsia="宋体" w:cs="Times New Roman"/>
          <w:color w:val="000000"/>
          <w:sz w:val="24"/>
          <w:szCs w:val="24"/>
        </w:rPr>
        <w:t>，抽样测试，至少4台）</w:t>
      </w:r>
      <w:r>
        <w:rPr>
          <w:rFonts w:ascii="Times New Roman" w:hAnsi="Times New Roman" w:eastAsia="宋体" w:cs="Times New Roman"/>
          <w:color w:val="000000"/>
          <w:sz w:val="24"/>
          <w:szCs w:val="24"/>
        </w:rPr>
        <w:t>)</w:t>
      </w:r>
    </w:p>
    <w:p>
      <w:pPr>
        <w:pStyle w:val="7"/>
        <w:spacing w:line="360" w:lineRule="auto"/>
        <w:ind w:left="360" w:firstLine="240" w:firstLineChars="1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6）抽真空极限压力测试（</w:t>
      </w:r>
      <w:r>
        <w:rPr>
          <w:rFonts w:ascii="Times New Roman" w:hAnsi="Times New Roman" w:eastAsia="宋体" w:cs="Times New Roman"/>
          <w:color w:val="000000"/>
          <w:sz w:val="24"/>
          <w:szCs w:val="24"/>
        </w:rPr>
        <w:t>见本文件</w:t>
      </w:r>
      <w:r>
        <w:rPr>
          <w:rFonts w:hint="eastAsia" w:ascii="Times New Roman" w:hAnsi="Times New Roman" w:eastAsia="宋体" w:cs="Times New Roman"/>
          <w:color w:val="000000"/>
          <w:sz w:val="24"/>
          <w:szCs w:val="24"/>
        </w:rPr>
        <w:t>技术条款2</w:t>
      </w: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rPr>
        <w:t>3，抽样测试，至少4台），性能测量方法应符合GB/T 40344.1-2021及GB/T 40344.2-2021的规定</w:t>
      </w:r>
    </w:p>
    <w:p>
      <w:pPr>
        <w:pStyle w:val="7"/>
        <w:spacing w:line="360" w:lineRule="auto"/>
        <w:ind w:left="360" w:firstLine="240" w:firstLineChars="10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7）单台泵组的对空气抽速性能曲线测试（抽样测试，至少4台），性能测量方法应符合GB/T 40344.1-2021及GB/T 40344.2-2021的规定</w:t>
      </w:r>
    </w:p>
    <w:p>
      <w:pPr>
        <w:pStyle w:val="7"/>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现场测试（包括测试样机的测试）：</w:t>
      </w:r>
      <w:r>
        <w:rPr>
          <w:rFonts w:ascii="Times New Roman" w:hAnsi="Times New Roman" w:eastAsia="宋体" w:cs="Times New Roman"/>
          <w:color w:val="000000"/>
          <w:sz w:val="24"/>
          <w:szCs w:val="24"/>
        </w:rPr>
        <w:t>在真空泵组到货并安装完毕后需按照投标方拟定、买方确认的验收测试方案进行测试。验收测试内容应该包括但不局限于：</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1）各部件外观检查</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2）整个真空泵组系统的真空漏率测试(见本文件</w:t>
      </w:r>
      <w:r>
        <w:rPr>
          <w:rFonts w:hint="eastAsia" w:ascii="Times New Roman" w:hAnsi="Times New Roman" w:eastAsia="宋体" w:cs="Times New Roman"/>
          <w:color w:val="000000"/>
          <w:sz w:val="24"/>
          <w:szCs w:val="24"/>
        </w:rPr>
        <w:t>技术条款2</w:t>
      </w:r>
      <w:r>
        <w:rPr>
          <w:rFonts w:ascii="Times New Roman" w:hAnsi="Times New Roman" w:eastAsia="宋体" w:cs="Times New Roman"/>
          <w:color w:val="000000"/>
          <w:sz w:val="24"/>
          <w:szCs w:val="24"/>
        </w:rPr>
        <w:t>.4)</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3）各机械部件的功能检查</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4）</w:t>
      </w:r>
      <w:bookmarkStart w:id="5" w:name="_Hlk116473233"/>
      <w:r>
        <w:rPr>
          <w:rFonts w:ascii="Times New Roman" w:hAnsi="Times New Roman" w:eastAsia="宋体" w:cs="Times New Roman"/>
          <w:color w:val="000000"/>
          <w:sz w:val="24"/>
          <w:szCs w:val="24"/>
        </w:rPr>
        <w:t>仪器仪表和控制系统的功能检查</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5）各阀门及执行器检查以及自动模式下的状态检查</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6）连锁保护测试</w:t>
      </w:r>
    </w:p>
    <w:p>
      <w:pPr>
        <w:pStyle w:val="7"/>
        <w:spacing w:line="360" w:lineRule="auto"/>
        <w:ind w:left="360" w:firstLine="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7）所有模块和器件在失电时的自我保护</w:t>
      </w:r>
    </w:p>
    <w:p>
      <w:pPr>
        <w:pStyle w:val="7"/>
        <w:spacing w:line="360" w:lineRule="auto"/>
        <w:ind w:left="360" w:firstLine="240" w:firstLineChars="1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8）真空泵组手动和自动控制模式测试</w:t>
      </w:r>
    </w:p>
    <w:p>
      <w:pPr>
        <w:pStyle w:val="7"/>
        <w:spacing w:line="360" w:lineRule="auto"/>
        <w:ind w:left="360" w:firstLine="240" w:firstLineChars="1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9）</w:t>
      </w:r>
      <w:r>
        <w:rPr>
          <w:rFonts w:ascii="Times New Roman" w:hAnsi="Times New Roman" w:eastAsia="宋体" w:cs="Times New Roman"/>
          <w:color w:val="000000"/>
          <w:sz w:val="24"/>
          <w:szCs w:val="24"/>
        </w:rPr>
        <w:t>真空泵组系统</w:t>
      </w:r>
      <w:r>
        <w:rPr>
          <w:rFonts w:hint="eastAsia" w:ascii="Times New Roman" w:hAnsi="Times New Roman" w:eastAsia="宋体" w:cs="Times New Roman"/>
          <w:color w:val="000000"/>
          <w:sz w:val="24"/>
          <w:szCs w:val="24"/>
        </w:rPr>
        <w:t>抽真空极限压力测试（可抽取其中部分单元泵组）</w:t>
      </w:r>
    </w:p>
    <w:p>
      <w:pPr>
        <w:pStyle w:val="7"/>
        <w:spacing w:line="360" w:lineRule="auto"/>
        <w:ind w:left="360" w:firstLine="240" w:firstLineChars="1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11）</w:t>
      </w: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系统压力控制测试（</w:t>
      </w:r>
      <w:r>
        <w:rPr>
          <w:rFonts w:ascii="Times New Roman" w:hAnsi="Times New Roman" w:eastAsia="宋体" w:cs="Times New Roman"/>
          <w:color w:val="000000"/>
          <w:sz w:val="24"/>
          <w:szCs w:val="24"/>
        </w:rPr>
        <w:t>见本文件</w:t>
      </w:r>
      <w:r>
        <w:rPr>
          <w:rFonts w:hint="eastAsia" w:ascii="Times New Roman" w:hAnsi="Times New Roman" w:eastAsia="宋体" w:cs="Times New Roman"/>
          <w:color w:val="000000"/>
          <w:sz w:val="24"/>
          <w:szCs w:val="24"/>
        </w:rPr>
        <w:t>技术条款2</w:t>
      </w: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rPr>
        <w:t>5，可选择全部或抽取其中部分单元泵组运行工况测试）</w:t>
      </w:r>
    </w:p>
    <w:p>
      <w:pPr>
        <w:pStyle w:val="7"/>
        <w:spacing w:line="360" w:lineRule="auto"/>
        <w:ind w:left="360" w:firstLine="240" w:firstLineChars="1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12）</w:t>
      </w:r>
      <w:bookmarkEnd w:id="5"/>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系统氦气抽速</w:t>
      </w:r>
      <w:r>
        <w:rPr>
          <w:rFonts w:ascii="Times New Roman" w:hAnsi="Times New Roman" w:eastAsia="宋体" w:cs="Times New Roman"/>
          <w:color w:val="000000"/>
          <w:sz w:val="24"/>
          <w:szCs w:val="24"/>
        </w:rPr>
        <w:t>性能</w:t>
      </w:r>
      <w:r>
        <w:rPr>
          <w:rFonts w:hint="eastAsia" w:ascii="Times New Roman" w:hAnsi="Times New Roman" w:eastAsia="宋体" w:cs="Times New Roman"/>
          <w:color w:val="000000"/>
          <w:sz w:val="24"/>
          <w:szCs w:val="24"/>
        </w:rPr>
        <w:t>测试：对常温氦气的抽速应满足以下两种工况要求：在入口压力280Pa（允许偏差±20Pa）时，抽气能力不低于7.5 g/s；在入口压力1600Pa（允许偏差±20Pa）时，抽气能力不低于10 g/s。</w:t>
      </w:r>
    </w:p>
    <w:p>
      <w:pPr>
        <w:pStyle w:val="7"/>
        <w:numPr>
          <w:ilvl w:val="0"/>
          <w:numId w:val="6"/>
        </w:numPr>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质量控制</w:t>
      </w:r>
    </w:p>
    <w:p>
      <w:pPr>
        <w:pStyle w:val="7"/>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方需要提供一份涵盖了整个设计、加工制造、运输和安装调试过程的质量控制手册并严格执行。这份质量控制手册对所有影响到该技术说明中提到的可能会影响真空泵组系统软硬件质量的人身、机构、设备和行为有效。</w:t>
      </w:r>
    </w:p>
    <w:p>
      <w:pPr>
        <w:pStyle w:val="7"/>
        <w:numPr>
          <w:ilvl w:val="0"/>
          <w:numId w:val="6"/>
        </w:numPr>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进度计划</w:t>
      </w:r>
    </w:p>
    <w:p>
      <w:pPr>
        <w:pStyle w:val="7"/>
        <w:spacing w:line="360" w:lineRule="auto"/>
        <w:ind w:left="408" w:firstLine="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7.1</w:t>
      </w:r>
      <w:r>
        <w:rPr>
          <w:rFonts w:ascii="Times New Roman" w:hAnsi="Times New Roman" w:eastAsia="宋体" w:cs="Times New Roman"/>
          <w:color w:val="000000"/>
          <w:sz w:val="24"/>
          <w:szCs w:val="24"/>
        </w:rPr>
        <w:t>进度报告</w:t>
      </w:r>
    </w:p>
    <w:p>
      <w:pPr>
        <w:pStyle w:val="7"/>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方每季度需要向买方提供一份真空泵组研制进展报告，亦有义务在合理范围内按照买方要求随时提供买方需求的信息、图纸等。投标方如遇任何意外有义务立即告知买方并采取所有可能措施以避免工期的延误。</w:t>
      </w:r>
    </w:p>
    <w:p>
      <w:pPr>
        <w:pStyle w:val="7"/>
        <w:spacing w:line="360" w:lineRule="auto"/>
        <w:ind w:left="408" w:firstLine="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7.2</w:t>
      </w:r>
      <w:r>
        <w:rPr>
          <w:rFonts w:ascii="Times New Roman" w:hAnsi="Times New Roman" w:eastAsia="宋体" w:cs="Times New Roman"/>
          <w:color w:val="000000"/>
          <w:sz w:val="24"/>
          <w:szCs w:val="24"/>
        </w:rPr>
        <w:t>运输</w:t>
      </w:r>
    </w:p>
    <w:p>
      <w:pPr>
        <w:pStyle w:val="7"/>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真空泵组需要在合同签订后</w:t>
      </w:r>
      <w:r>
        <w:rPr>
          <w:rFonts w:hint="eastAsia" w:ascii="Times New Roman" w:hAnsi="Times New Roman" w:eastAsia="宋体" w:cs="Times New Roman"/>
          <w:color w:val="000000"/>
          <w:sz w:val="24"/>
          <w:szCs w:val="24"/>
        </w:rPr>
        <w:t>6</w:t>
      </w:r>
      <w:r>
        <w:rPr>
          <w:rFonts w:ascii="Times New Roman" w:hAnsi="Times New Roman" w:eastAsia="宋体" w:cs="Times New Roman"/>
          <w:color w:val="000000"/>
          <w:sz w:val="24"/>
          <w:szCs w:val="24"/>
        </w:rPr>
        <w:t>个月内研制完成</w:t>
      </w:r>
      <w:r>
        <w:rPr>
          <w:rFonts w:hint="eastAsia" w:ascii="Times New Roman" w:hAnsi="Times New Roman" w:eastAsia="宋体" w:cs="Times New Roman"/>
          <w:color w:val="000000"/>
          <w:sz w:val="24"/>
          <w:szCs w:val="24"/>
        </w:rPr>
        <w:t>1套测试样机（至少包含2个单元泵组），出厂验收后发往用户指定地点，剩下的</w:t>
      </w:r>
      <w:r>
        <w:rPr>
          <w:rFonts w:ascii="Times New Roman" w:hAnsi="Times New Roman" w:eastAsia="宋体" w:cs="Times New Roman"/>
          <w:color w:val="000000"/>
          <w:sz w:val="24"/>
          <w:szCs w:val="24"/>
        </w:rPr>
        <w:t>真空泵组</w:t>
      </w:r>
      <w:r>
        <w:rPr>
          <w:rFonts w:hint="eastAsia" w:ascii="Times New Roman" w:hAnsi="Times New Roman" w:eastAsia="宋体" w:cs="Times New Roman"/>
          <w:color w:val="000000"/>
          <w:sz w:val="24"/>
          <w:szCs w:val="24"/>
        </w:rPr>
        <w:t>在</w:t>
      </w:r>
      <w:r>
        <w:rPr>
          <w:rFonts w:ascii="Times New Roman" w:hAnsi="Times New Roman" w:eastAsia="宋体" w:cs="Times New Roman"/>
          <w:color w:val="000000"/>
          <w:sz w:val="24"/>
          <w:szCs w:val="24"/>
        </w:rPr>
        <w:t>合同签订后</w:t>
      </w:r>
      <w:r>
        <w:rPr>
          <w:rFonts w:hint="eastAsia" w:ascii="Times New Roman" w:hAnsi="Times New Roman" w:eastAsia="宋体" w:cs="Times New Roman"/>
          <w:color w:val="000000"/>
          <w:sz w:val="24"/>
          <w:szCs w:val="24"/>
        </w:rPr>
        <w:t>12</w:t>
      </w:r>
      <w:r>
        <w:rPr>
          <w:rFonts w:ascii="Times New Roman" w:hAnsi="Times New Roman" w:eastAsia="宋体" w:cs="Times New Roman"/>
          <w:color w:val="000000"/>
          <w:sz w:val="24"/>
          <w:szCs w:val="24"/>
        </w:rPr>
        <w:t>个月</w:t>
      </w:r>
      <w:r>
        <w:rPr>
          <w:rFonts w:hint="eastAsia" w:ascii="Times New Roman" w:hAnsi="Times New Roman" w:eastAsia="宋体" w:cs="Times New Roman"/>
          <w:color w:val="000000"/>
          <w:sz w:val="24"/>
          <w:szCs w:val="24"/>
        </w:rPr>
        <w:t>内完成出厂验收</w:t>
      </w:r>
      <w:r>
        <w:rPr>
          <w:rFonts w:ascii="Times New Roman" w:hAnsi="Times New Roman" w:eastAsia="宋体" w:cs="Times New Roman"/>
          <w:color w:val="000000"/>
          <w:sz w:val="24"/>
          <w:szCs w:val="24"/>
        </w:rPr>
        <w:t>，然后发运至新疆喀什，卖方负责运送到客户指定地点</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运保费均由卖方负责。同时发货的还应包括一套电子版和两套纸质版操作手册、设备和部件使用说明书和维护保养说明书等全部所需文件。在没有影响到真空泵组性能的前提下，鼓励投标方尽可能早的交货。</w:t>
      </w:r>
    </w:p>
    <w:p>
      <w:pPr>
        <w:pStyle w:val="7"/>
        <w:spacing w:line="360" w:lineRule="auto"/>
        <w:ind w:left="408"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7.3 </w:t>
      </w:r>
      <w:r>
        <w:rPr>
          <w:rFonts w:ascii="Times New Roman" w:hAnsi="Times New Roman" w:eastAsia="宋体" w:cs="Times New Roman"/>
          <w:sz w:val="24"/>
          <w:szCs w:val="24"/>
        </w:rPr>
        <w:t>验收测试时间</w:t>
      </w:r>
    </w:p>
    <w:p>
      <w:pPr>
        <w:pStyle w:val="7"/>
        <w:spacing w:line="360" w:lineRule="auto"/>
        <w:ind w:left="408" w:firstLine="0"/>
        <w:rPr>
          <w:rFonts w:ascii="Times New Roman" w:hAnsi="Times New Roman" w:eastAsia="宋体" w:cs="Times New Roman"/>
          <w:sz w:val="24"/>
          <w:szCs w:val="24"/>
        </w:rPr>
      </w:pPr>
      <w:r>
        <w:rPr>
          <w:rFonts w:ascii="Times New Roman" w:hAnsi="Times New Roman" w:eastAsia="宋体" w:cs="Times New Roman"/>
          <w:sz w:val="24"/>
          <w:szCs w:val="24"/>
        </w:rPr>
        <w:t>双方应在真空泵组到货</w:t>
      </w:r>
      <w:r>
        <w:rPr>
          <w:rFonts w:hint="eastAsia" w:ascii="Times New Roman" w:hAnsi="Times New Roman" w:eastAsia="宋体" w:cs="Times New Roman"/>
          <w:sz w:val="24"/>
          <w:szCs w:val="24"/>
        </w:rPr>
        <w:t>并安装完成</w:t>
      </w:r>
      <w:r>
        <w:rPr>
          <w:rFonts w:ascii="Times New Roman" w:hAnsi="Times New Roman" w:eastAsia="宋体" w:cs="Times New Roman"/>
          <w:sz w:val="24"/>
          <w:szCs w:val="24"/>
        </w:rPr>
        <w:t>后</w:t>
      </w:r>
      <w:r>
        <w:rPr>
          <w:rFonts w:hint="eastAsia" w:ascii="Times New Roman" w:hAnsi="Times New Roman" w:eastAsia="宋体" w:cs="Times New Roman"/>
          <w:sz w:val="24"/>
          <w:szCs w:val="24"/>
        </w:rPr>
        <w:t>12</w:t>
      </w:r>
      <w:r>
        <w:rPr>
          <w:rFonts w:ascii="Times New Roman" w:hAnsi="Times New Roman" w:eastAsia="宋体" w:cs="Times New Roman"/>
          <w:sz w:val="24"/>
          <w:szCs w:val="24"/>
        </w:rPr>
        <w:t>个月内在买方现场进行真空泵组的验收测试。</w:t>
      </w:r>
    </w:p>
    <w:p>
      <w:pPr>
        <w:pStyle w:val="7"/>
        <w:numPr>
          <w:ilvl w:val="0"/>
          <w:numId w:val="6"/>
        </w:numPr>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质保及售后服务</w:t>
      </w:r>
    </w:p>
    <w:p>
      <w:pPr>
        <w:pStyle w:val="7"/>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8.1</w:t>
      </w:r>
      <w:r>
        <w:rPr>
          <w:rFonts w:ascii="Times New Roman" w:hAnsi="Times New Roman" w:eastAsia="宋体" w:cs="Times New Roman"/>
          <w:sz w:val="24"/>
          <w:szCs w:val="24"/>
        </w:rPr>
        <w:t>真空泵组验收测试完成后，质量保证期自验收合格后2年，投标方需要提供至少3年的技术支持。包括软控的优化和升级，必要维护工作的技术指导，以及潜在问题的主动告知，或者明显缺陷的召回等。</w:t>
      </w:r>
    </w:p>
    <w:p>
      <w:pPr>
        <w:pStyle w:val="7"/>
        <w:spacing w:line="360" w:lineRule="auto"/>
        <w:ind w:firstLine="480"/>
        <w:rPr>
          <w:rFonts w:hint="eastAsia" w:ascii="Times New Roman" w:hAnsi="Times New Roman" w:eastAsia="宋体" w:cs="Times New Roman"/>
          <w:sz w:val="24"/>
        </w:rPr>
      </w:pPr>
      <w:r>
        <w:rPr>
          <w:rFonts w:hint="eastAsia" w:ascii="Times New Roman" w:hAnsi="Times New Roman" w:eastAsia="宋体" w:cs="Times New Roman"/>
          <w:sz w:val="24"/>
          <w:szCs w:val="24"/>
        </w:rPr>
        <w:t>8.2</w:t>
      </w:r>
      <w:r>
        <w:rPr>
          <w:rFonts w:ascii="Times New Roman" w:hAnsi="Times New Roman" w:eastAsia="宋体" w:cs="Times New Roman"/>
          <w:sz w:val="24"/>
          <w:szCs w:val="24"/>
        </w:rPr>
        <w:t>售后服务：仪器设备出现故障时，投标方得到通知后必须24小时之内响应，3日内派维修人员到达买方现场维修。在质保到期前一个月内，投标方应为买方提供一次全面的免费检查维护保养</w:t>
      </w:r>
      <w:r>
        <w:rPr>
          <w:rFonts w:hint="eastAsia" w:ascii="Times New Roman" w:hAnsi="Times New Roman" w:eastAsia="宋体" w:cs="Times New Roman"/>
          <w:sz w:val="24"/>
          <w:szCs w:val="24"/>
        </w:rPr>
        <w:t>（含人工、配件等所有费用）,</w:t>
      </w:r>
      <w:r>
        <w:rPr>
          <w:rFonts w:ascii="Times New Roman" w:hAnsi="Times New Roman" w:eastAsia="宋体" w:cs="Times New Roman"/>
          <w:sz w:val="24"/>
          <w:szCs w:val="24"/>
        </w:rPr>
        <w:t>真空泵组验收测试完成后</w:t>
      </w:r>
      <w:r>
        <w:rPr>
          <w:rFonts w:hint="eastAsia" w:ascii="Times New Roman" w:hAnsi="Times New Roman" w:eastAsia="宋体" w:cs="Times New Roman"/>
          <w:sz w:val="24"/>
          <w:szCs w:val="24"/>
        </w:rPr>
        <w:t>每年进行一次全面的维护保养，连续执行5年（含人工、配件等所有费用）</w:t>
      </w:r>
      <w:r>
        <w:rPr>
          <w:rFonts w:ascii="Times New Roman" w:hAnsi="Times New Roman" w:eastAsia="宋体" w:cs="Times New Roman"/>
          <w:sz w:val="24"/>
          <w:szCs w:val="24"/>
        </w:rPr>
        <w:t>。</w:t>
      </w:r>
    </w:p>
    <w:p>
      <w:pPr>
        <w:pStyle w:val="7"/>
        <w:numPr>
          <w:ilvl w:val="0"/>
          <w:numId w:val="6"/>
        </w:numPr>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备注</w:t>
      </w:r>
    </w:p>
    <w:p>
      <w:pPr>
        <w:pStyle w:val="3"/>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投标方应尽可能提供一些能够提高设备性能、效率、稳定性、安全性和降低造价的有效建议。</w:t>
      </w:r>
    </w:p>
    <w:p>
      <w:pPr>
        <w:spacing w:line="360" w:lineRule="auto"/>
        <w:outlineLvl w:val="2"/>
        <w:rPr>
          <w:rFonts w:ascii="Times New Roman" w:hAnsi="Times New Roman" w:eastAsia="宋体" w:cs="Times New Roman"/>
          <w:b/>
          <w:sz w:val="24"/>
        </w:rPr>
      </w:pPr>
      <w:r>
        <w:rPr>
          <w:rFonts w:ascii="Times New Roman" w:hAnsi="Times New Roman" w:eastAsia="宋体" w:cs="Times New Roman"/>
          <w:b/>
          <w:sz w:val="24"/>
        </w:rPr>
        <w:t>（</w:t>
      </w:r>
      <w:r>
        <w:rPr>
          <w:rFonts w:hint="eastAsia" w:ascii="Times New Roman" w:hAnsi="Times New Roman" w:eastAsia="宋体" w:cs="Times New Roman"/>
          <w:b/>
          <w:sz w:val="24"/>
        </w:rPr>
        <w:t>二</w:t>
      </w:r>
      <w:r>
        <w:rPr>
          <w:rFonts w:ascii="Times New Roman" w:hAnsi="Times New Roman" w:eastAsia="宋体" w:cs="Times New Roman"/>
          <w:b/>
          <w:sz w:val="24"/>
        </w:rPr>
        <w:t>） 订货数量：</w:t>
      </w:r>
    </w:p>
    <w:p>
      <w:pPr>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        1套</w:t>
      </w:r>
    </w:p>
    <w:p>
      <w:pPr>
        <w:spacing w:line="360" w:lineRule="auto"/>
        <w:outlineLvl w:val="2"/>
        <w:rPr>
          <w:rFonts w:ascii="Times New Roman" w:hAnsi="Times New Roman" w:eastAsia="宋体" w:cs="Times New Roman"/>
          <w:b/>
          <w:sz w:val="24"/>
        </w:rPr>
      </w:pPr>
      <w:r>
        <w:rPr>
          <w:rFonts w:ascii="Times New Roman" w:hAnsi="Times New Roman" w:eastAsia="宋体" w:cs="Times New Roman"/>
          <w:b/>
          <w:sz w:val="24"/>
        </w:rPr>
        <w:t>（</w:t>
      </w:r>
      <w:r>
        <w:rPr>
          <w:rFonts w:hint="eastAsia" w:ascii="Times New Roman" w:hAnsi="Times New Roman" w:eastAsia="宋体" w:cs="Times New Roman"/>
          <w:b/>
          <w:sz w:val="24"/>
        </w:rPr>
        <w:t>三</w:t>
      </w:r>
      <w:r>
        <w:rPr>
          <w:rFonts w:ascii="Times New Roman" w:hAnsi="Times New Roman" w:eastAsia="宋体" w:cs="Times New Roman"/>
          <w:b/>
          <w:sz w:val="24"/>
        </w:rPr>
        <w:t>）交货日期和交货地点（项目现场）：</w:t>
      </w:r>
    </w:p>
    <w:p>
      <w:pPr>
        <w:spacing w:line="360" w:lineRule="auto"/>
        <w:ind w:firstLine="482" w:firstLineChars="200"/>
        <w:rPr>
          <w:rFonts w:ascii="Times New Roman" w:hAnsi="Times New Roman" w:eastAsia="宋体" w:cs="Times New Roman"/>
          <w:b/>
          <w:sz w:val="24"/>
        </w:rPr>
      </w:pPr>
      <w:r>
        <w:rPr>
          <w:rFonts w:ascii="Times New Roman" w:hAnsi="Times New Roman" w:eastAsia="宋体" w:cs="Times New Roman"/>
          <w:b/>
          <w:sz w:val="24"/>
        </w:rPr>
        <w:t xml:space="preserve">交货日期： </w:t>
      </w:r>
      <w:r>
        <w:rPr>
          <w:rStyle w:val="6"/>
          <w:rFonts w:hint="eastAsia" w:ascii="Times New Roman" w:hAnsi="Times New Roman" w:eastAsia="宋体" w:cs="Times New Roman"/>
          <w:sz w:val="24"/>
        </w:rPr>
        <w:t>合同签订后12月内（其中测试样机于合同签订后6个月内提供）</w:t>
      </w:r>
    </w:p>
    <w:p>
      <w:pPr>
        <w:spacing w:line="360" w:lineRule="auto"/>
        <w:ind w:firstLine="482" w:firstLineChars="200"/>
        <w:rPr>
          <w:rFonts w:ascii="Times New Roman" w:hAnsi="Times New Roman" w:eastAsia="宋体" w:cs="Times New Roman"/>
          <w:sz w:val="24"/>
        </w:rPr>
      </w:pPr>
      <w:r>
        <w:rPr>
          <w:rFonts w:ascii="Times New Roman" w:hAnsi="Times New Roman" w:eastAsia="宋体" w:cs="Times New Roman"/>
          <w:b/>
          <w:bCs/>
          <w:sz w:val="24"/>
        </w:rPr>
        <w:t>交货地点：</w:t>
      </w:r>
      <w:r>
        <w:rPr>
          <w:rFonts w:ascii="Times New Roman" w:hAnsi="Times New Roman" w:eastAsia="宋体" w:cs="Times New Roman"/>
          <w:sz w:val="24"/>
        </w:rPr>
        <w:t>中国科学院理化技术研究所指定的地点。</w:t>
      </w:r>
    </w:p>
    <w:p>
      <w:pPr>
        <w:spacing w:line="360" w:lineRule="auto"/>
        <w:outlineLvl w:val="2"/>
        <w:rPr>
          <w:rFonts w:ascii="Times New Roman" w:hAnsi="Times New Roman" w:eastAsia="宋体" w:cs="Times New Roman"/>
          <w:b/>
          <w:sz w:val="24"/>
        </w:rPr>
      </w:pPr>
      <w:r>
        <w:rPr>
          <w:rFonts w:ascii="Times New Roman" w:hAnsi="Times New Roman" w:eastAsia="宋体" w:cs="Times New Roman"/>
          <w:b/>
          <w:sz w:val="24"/>
        </w:rPr>
        <w:t>（</w:t>
      </w:r>
      <w:r>
        <w:rPr>
          <w:rFonts w:hint="eastAsia" w:ascii="Times New Roman" w:hAnsi="Times New Roman" w:eastAsia="宋体" w:cs="Times New Roman"/>
          <w:b/>
          <w:sz w:val="24"/>
        </w:rPr>
        <w:t>四</w:t>
      </w:r>
      <w:r>
        <w:rPr>
          <w:rFonts w:ascii="Times New Roman" w:hAnsi="Times New Roman" w:eastAsia="宋体" w:cs="Times New Roman"/>
          <w:b/>
          <w:sz w:val="24"/>
        </w:rPr>
        <w:t xml:space="preserve">）付款方式：     </w:t>
      </w:r>
    </w:p>
    <w:p>
      <w:pPr>
        <w:spacing w:line="360" w:lineRule="auto"/>
        <w:ind w:firstLine="480" w:firstLineChars="200"/>
        <w:rPr>
          <w:rFonts w:hint="eastAsia" w:ascii="Times New Roman" w:hAnsi="Times New Roman" w:eastAsia="宋体" w:cs="Times New Roman"/>
          <w:sz w:val="24"/>
        </w:rPr>
      </w:pPr>
      <w:r>
        <w:rPr>
          <w:rFonts w:ascii="Times New Roman" w:hAnsi="Times New Roman" w:eastAsia="宋体" w:cs="Times New Roman"/>
          <w:sz w:val="24"/>
        </w:rPr>
        <w:t xml:space="preserve">对于国产产品， </w:t>
      </w:r>
      <w:r>
        <w:rPr>
          <w:rFonts w:hint="eastAsia" w:ascii="Times New Roman" w:hAnsi="Times New Roman" w:eastAsia="宋体" w:cs="Times New Roman"/>
          <w:sz w:val="24"/>
        </w:rPr>
        <w:t>合同签订后支付30%；方案评审合格后支付55%；货到现场验收合格后支付10%，调试合格后支付5%。</w:t>
      </w:r>
    </w:p>
    <w:p>
      <w:pPr>
        <w:pStyle w:val="2"/>
        <w:spacing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对于进口产品，采用即期不可撤消信用证等国际贸易支付条件支付：</w:t>
      </w:r>
    </w:p>
    <w:p>
      <w:pPr>
        <w:pStyle w:val="2"/>
        <w:spacing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90%凭合同要求单据支付；</w:t>
      </w:r>
    </w:p>
    <w:p>
      <w:pPr>
        <w:pStyle w:val="2"/>
        <w:spacing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10%凭用户代表签字并加盖单位公章后的验收报告支付。</w:t>
      </w:r>
    </w:p>
    <w:p>
      <w:pPr>
        <w:spacing w:line="360" w:lineRule="auto"/>
        <w:rPr>
          <w:rFonts w:hint="eastAsia" w:ascii="Times New Roman" w:hAnsi="Times New Roman" w:eastAsia="宋体" w:cs="Times New Roman"/>
          <w:sz w:val="24"/>
        </w:rPr>
      </w:pP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 </w:t>
      </w:r>
      <w:r>
        <w:rPr>
          <w:rFonts w:ascii="Times New Roman" w:hAnsi="Times New Roman" w:eastAsia="宋体" w:cs="Times New Roman"/>
          <w:sz w:val="24"/>
        </w:rPr>
        <w:t xml:space="preserve">                             </w:t>
      </w:r>
    </w:p>
    <w:p>
      <w:bookmarkStart w:id="6" w:name="_GoBack"/>
      <w:bookmarkEnd w:id="6"/>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733A5"/>
    <w:multiLevelType w:val="multilevel"/>
    <w:tmpl w:val="001733A5"/>
    <w:lvl w:ilvl="0" w:tentative="0">
      <w:start w:val="4"/>
      <w:numFmt w:val="decimal"/>
      <w:lvlText w:val="%1."/>
      <w:lvlJc w:val="left"/>
      <w:pPr>
        <w:ind w:left="360" w:hanging="360"/>
      </w:pPr>
    </w:lvl>
    <w:lvl w:ilvl="1" w:tentative="0">
      <w:start w:val="1"/>
      <w:numFmt w:val="decimal"/>
      <w:lvlText w:val="2.%2"/>
      <w:lvlJc w:val="left"/>
      <w:pPr>
        <w:ind w:left="440" w:hanging="440"/>
      </w:pPr>
      <w:rPr>
        <w:rFonts w:hint="eastAsia"/>
      </w:rPr>
    </w:lvl>
    <w:lvl w:ilvl="2" w:tentative="0">
      <w:start w:val="1"/>
      <w:numFmt w:val="decimal"/>
      <w:isLgl/>
      <w:lvlText w:val="%1.%2.%3"/>
      <w:lvlJc w:val="left"/>
      <w:pPr>
        <w:ind w:left="1430" w:hanging="720"/>
      </w:pPr>
      <w:rPr>
        <w:rFonts w:ascii="宋体" w:hAnsi="宋体" w:eastAsia="宋体"/>
      </w:rPr>
    </w:lvl>
    <w:lvl w:ilvl="3" w:tentative="0">
      <w:start w:val="1"/>
      <w:numFmt w:val="decimal"/>
      <w:isLgl/>
      <w:lvlText w:val="%1.%2.%3.%4"/>
      <w:lvlJc w:val="left"/>
      <w:pPr>
        <w:ind w:left="1800" w:hanging="720"/>
      </w:pPr>
    </w:lvl>
    <w:lvl w:ilvl="4" w:tentative="0">
      <w:start w:val="1"/>
      <w:numFmt w:val="decimal"/>
      <w:isLgl/>
      <w:lvlText w:val="%1.%2.%3.%4.%5"/>
      <w:lvlJc w:val="left"/>
      <w:pPr>
        <w:ind w:left="2520" w:hanging="1080"/>
      </w:pPr>
    </w:lvl>
    <w:lvl w:ilvl="5" w:tentative="0">
      <w:start w:val="1"/>
      <w:numFmt w:val="decimal"/>
      <w:isLgl/>
      <w:lvlText w:val="%1.%2.%3.%4.%5.%6"/>
      <w:lvlJc w:val="left"/>
      <w:pPr>
        <w:ind w:left="2880" w:hanging="1080"/>
      </w:pPr>
    </w:lvl>
    <w:lvl w:ilvl="6" w:tentative="0">
      <w:start w:val="1"/>
      <w:numFmt w:val="decimal"/>
      <w:isLgl/>
      <w:lvlText w:val="%1.%2.%3.%4.%5.%6.%7"/>
      <w:lvlJc w:val="left"/>
      <w:pPr>
        <w:ind w:left="3240" w:hanging="1080"/>
      </w:pPr>
    </w:lvl>
    <w:lvl w:ilvl="7" w:tentative="0">
      <w:start w:val="1"/>
      <w:numFmt w:val="decimal"/>
      <w:isLgl/>
      <w:lvlText w:val="%1.%2.%3.%4.%5.%6.%7.%8"/>
      <w:lvlJc w:val="left"/>
      <w:pPr>
        <w:ind w:left="3960" w:hanging="1440"/>
      </w:pPr>
    </w:lvl>
    <w:lvl w:ilvl="8" w:tentative="0">
      <w:start w:val="1"/>
      <w:numFmt w:val="decimal"/>
      <w:isLgl/>
      <w:lvlText w:val="%1.%2.%3.%4.%5.%6.%7.%8.%9"/>
      <w:lvlJc w:val="left"/>
      <w:pPr>
        <w:ind w:left="4320" w:hanging="1440"/>
      </w:pPr>
    </w:lvl>
  </w:abstractNum>
  <w:abstractNum w:abstractNumId="1">
    <w:nsid w:val="285870C3"/>
    <w:multiLevelType w:val="multilevel"/>
    <w:tmpl w:val="285870C3"/>
    <w:lvl w:ilvl="0" w:tentative="0">
      <w:start w:val="1"/>
      <w:numFmt w:val="decimal"/>
      <w:lvlText w:val="%1"/>
      <w:lvlJc w:val="left"/>
      <w:pPr>
        <w:ind w:left="440" w:hanging="440"/>
      </w:pPr>
      <w:rPr>
        <w:rFonts w:hint="eastAsia"/>
      </w:rPr>
    </w:lvl>
    <w:lvl w:ilvl="1" w:tentative="0">
      <w:start w:val="4"/>
      <w:numFmt w:val="decimal"/>
      <w:isLgl/>
      <w:lvlText w:val="%1.%2"/>
      <w:lvlJc w:val="left"/>
      <w:pPr>
        <w:ind w:left="540" w:hanging="54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2">
    <w:nsid w:val="533144CA"/>
    <w:multiLevelType w:val="multilevel"/>
    <w:tmpl w:val="533144CA"/>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5A040690"/>
    <w:multiLevelType w:val="multilevel"/>
    <w:tmpl w:val="5A040690"/>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5ABF13F9"/>
    <w:multiLevelType w:val="multilevel"/>
    <w:tmpl w:val="5ABF13F9"/>
    <w:lvl w:ilvl="0" w:tentative="0">
      <w:start w:val="1"/>
      <w:numFmt w:val="decimal"/>
      <w:lvlText w:val="%1."/>
      <w:lvlJc w:val="left"/>
      <w:pPr>
        <w:ind w:left="360" w:hanging="360"/>
      </w:pPr>
    </w:lvl>
    <w:lvl w:ilvl="1" w:tentative="0">
      <w:start w:val="1"/>
      <w:numFmt w:val="decimal"/>
      <w:lvlText w:val="%2."/>
      <w:lvlJc w:val="left"/>
      <w:pPr>
        <w:ind w:left="720" w:hanging="360"/>
      </w:pPr>
      <w:rPr>
        <w:color w:val="auto"/>
      </w:rPr>
    </w:lvl>
    <w:lvl w:ilvl="2" w:tentative="0">
      <w:start w:val="1"/>
      <w:numFmt w:val="decimal"/>
      <w:isLgl/>
      <w:lvlText w:val="%1.%2.%3"/>
      <w:lvlJc w:val="left"/>
      <w:pPr>
        <w:ind w:left="1146" w:hanging="720"/>
      </w:pPr>
    </w:lvl>
    <w:lvl w:ilvl="3" w:tentative="0">
      <w:start w:val="1"/>
      <w:numFmt w:val="decimal"/>
      <w:isLgl/>
      <w:lvlText w:val="%1.%2.%3.%4"/>
      <w:lvlJc w:val="left"/>
      <w:pPr>
        <w:ind w:left="1800" w:hanging="720"/>
      </w:pPr>
    </w:lvl>
    <w:lvl w:ilvl="4" w:tentative="0">
      <w:start w:val="1"/>
      <w:numFmt w:val="decimal"/>
      <w:isLgl/>
      <w:lvlText w:val="%1.%2.%3.%4.%5"/>
      <w:lvlJc w:val="left"/>
      <w:pPr>
        <w:ind w:left="2520" w:hanging="1080"/>
      </w:pPr>
    </w:lvl>
    <w:lvl w:ilvl="5" w:tentative="0">
      <w:start w:val="1"/>
      <w:numFmt w:val="decimal"/>
      <w:isLgl/>
      <w:lvlText w:val="%1.%2.%3.%4.%5.%6"/>
      <w:lvlJc w:val="left"/>
      <w:pPr>
        <w:ind w:left="2880" w:hanging="1080"/>
      </w:pPr>
    </w:lvl>
    <w:lvl w:ilvl="6" w:tentative="0">
      <w:start w:val="1"/>
      <w:numFmt w:val="decimal"/>
      <w:isLgl/>
      <w:lvlText w:val="%1.%2.%3.%4.%5.%6.%7"/>
      <w:lvlJc w:val="left"/>
      <w:pPr>
        <w:ind w:left="3240" w:hanging="1080"/>
      </w:pPr>
    </w:lvl>
    <w:lvl w:ilvl="7" w:tentative="0">
      <w:start w:val="1"/>
      <w:numFmt w:val="decimal"/>
      <w:isLgl/>
      <w:lvlText w:val="%1.%2.%3.%4.%5.%6.%7.%8"/>
      <w:lvlJc w:val="left"/>
      <w:pPr>
        <w:ind w:left="3960" w:hanging="1440"/>
      </w:pPr>
    </w:lvl>
    <w:lvl w:ilvl="8" w:tentative="0">
      <w:start w:val="1"/>
      <w:numFmt w:val="decimal"/>
      <w:isLgl/>
      <w:lvlText w:val="%1.%2.%3.%4.%5.%6.%7.%8.%9"/>
      <w:lvlJc w:val="left"/>
      <w:pPr>
        <w:ind w:left="4320" w:hanging="1440"/>
      </w:pPr>
    </w:lvl>
  </w:abstractNum>
  <w:abstractNum w:abstractNumId="5">
    <w:nsid w:val="6019782C"/>
    <w:multiLevelType w:val="multilevel"/>
    <w:tmpl w:val="6019782C"/>
    <w:lvl w:ilvl="0" w:tentative="0">
      <w:start w:val="4"/>
      <w:numFmt w:val="decimal"/>
      <w:lvlText w:val="%1."/>
      <w:lvlJc w:val="left"/>
      <w:pPr>
        <w:ind w:left="360" w:hanging="360"/>
      </w:pPr>
      <w:rPr>
        <w:rFonts w:hint="eastAsia"/>
      </w:rPr>
    </w:lvl>
    <w:lvl w:ilvl="1" w:tentative="0">
      <w:start w:val="1"/>
      <w:numFmt w:val="decimal"/>
      <w:lvlText w:val="3.%2"/>
      <w:lvlJc w:val="left"/>
      <w:pPr>
        <w:ind w:left="440" w:hanging="440"/>
      </w:pPr>
      <w:rPr>
        <w:rFonts w:hint="eastAsia"/>
      </w:rPr>
    </w:lvl>
    <w:lvl w:ilvl="2" w:tentative="0">
      <w:start w:val="1"/>
      <w:numFmt w:val="decimal"/>
      <w:isLgl/>
      <w:lvlText w:val="%1.%2.%3"/>
      <w:lvlJc w:val="left"/>
      <w:pPr>
        <w:ind w:left="1430" w:hanging="720"/>
      </w:pPr>
      <w:rPr>
        <w:rFonts w:hint="eastAsia" w:ascii="宋体" w:hAnsi="宋体" w:eastAsia="宋体"/>
      </w:rPr>
    </w:lvl>
    <w:lvl w:ilvl="3" w:tentative="0">
      <w:start w:val="1"/>
      <w:numFmt w:val="decimal"/>
      <w:isLgl/>
      <w:lvlText w:val="%1.%2.%3.%4"/>
      <w:lvlJc w:val="left"/>
      <w:pPr>
        <w:ind w:left="1800" w:hanging="720"/>
      </w:pPr>
      <w:rPr>
        <w:rFonts w:hint="eastAsia"/>
      </w:rPr>
    </w:lvl>
    <w:lvl w:ilvl="4" w:tentative="0">
      <w:start w:val="1"/>
      <w:numFmt w:val="decimal"/>
      <w:isLgl/>
      <w:lvlText w:val="%1.%2.%3.%4.%5"/>
      <w:lvlJc w:val="left"/>
      <w:pPr>
        <w:ind w:left="2520" w:hanging="1080"/>
      </w:pPr>
      <w:rPr>
        <w:rFonts w:hint="eastAsia"/>
      </w:rPr>
    </w:lvl>
    <w:lvl w:ilvl="5" w:tentative="0">
      <w:start w:val="1"/>
      <w:numFmt w:val="decimal"/>
      <w:isLgl/>
      <w:lvlText w:val="%1.%2.%3.%4.%5.%6"/>
      <w:lvlJc w:val="left"/>
      <w:pPr>
        <w:ind w:left="2880" w:hanging="1080"/>
      </w:pPr>
      <w:rPr>
        <w:rFonts w:hint="eastAsia"/>
      </w:rPr>
    </w:lvl>
    <w:lvl w:ilvl="6" w:tentative="0">
      <w:start w:val="1"/>
      <w:numFmt w:val="decimal"/>
      <w:isLgl/>
      <w:lvlText w:val="%1.%2.%3.%4.%5.%6.%7"/>
      <w:lvlJc w:val="left"/>
      <w:pPr>
        <w:ind w:left="3240" w:hanging="1080"/>
      </w:pPr>
      <w:rPr>
        <w:rFonts w:hint="eastAsia"/>
      </w:rPr>
    </w:lvl>
    <w:lvl w:ilvl="7" w:tentative="0">
      <w:start w:val="1"/>
      <w:numFmt w:val="decimal"/>
      <w:isLgl/>
      <w:lvlText w:val="%1.%2.%3.%4.%5.%6.%7.%8"/>
      <w:lvlJc w:val="left"/>
      <w:pPr>
        <w:ind w:left="3960" w:hanging="1440"/>
      </w:pPr>
      <w:rPr>
        <w:rFonts w:hint="eastAsia"/>
      </w:rPr>
    </w:lvl>
    <w:lvl w:ilvl="8" w:tentative="0">
      <w:start w:val="1"/>
      <w:numFmt w:val="decimal"/>
      <w:isLgl/>
      <w:lvlText w:val="%1.%2.%3.%4.%5.%6.%7.%8.%9"/>
      <w:lvlJc w:val="left"/>
      <w:pPr>
        <w:ind w:left="4320" w:hanging="1440"/>
      </w:pPr>
      <w:rPr>
        <w:rFonts w:hint="eastAsia"/>
      </w:r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jMzI4NjIxNjExNTMwZjFiMGI3MjU3ZTAzZWIyNDMifQ=="/>
  </w:docVars>
  <w:rsids>
    <w:rsidRoot w:val="3EFF5CB1"/>
    <w:rsid w:val="3EFF5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qFormat/>
    <w:uiPriority w:val="99"/>
    <w:pPr>
      <w:widowControl w:val="0"/>
      <w:jc w:val="left"/>
    </w:pPr>
    <w:rPr>
      <w:rFonts w:ascii="Cambria" w:hAnsi="Cambria" w:eastAsia="宋体" w:cs="Times New Roman"/>
      <w:kern w:val="2"/>
      <w:sz w:val="21"/>
      <w:szCs w:val="21"/>
      <w:lang w:val="en-US" w:eastAsia="zh-CN" w:bidi="ar-SA"/>
    </w:rPr>
  </w:style>
  <w:style w:type="paragraph" w:styleId="3">
    <w:name w:val="Plain Text"/>
    <w:qFormat/>
    <w:uiPriority w:val="99"/>
    <w:pPr>
      <w:widowControl w:val="0"/>
      <w:jc w:val="both"/>
    </w:pPr>
    <w:rPr>
      <w:rFonts w:ascii="宋体" w:hAnsi="Courier New" w:eastAsia="宋体" w:cs="Times New Roman"/>
      <w:kern w:val="2"/>
      <w:sz w:val="21"/>
      <w:szCs w:val="20"/>
      <w:lang w:val="en-US" w:eastAsia="zh-CN" w:bidi="ar-SA"/>
    </w:rPr>
  </w:style>
  <w:style w:type="character" w:styleId="6">
    <w:name w:val="annotation reference"/>
    <w:qFormat/>
    <w:uiPriority w:val="99"/>
    <w:rPr>
      <w:sz w:val="21"/>
      <w:szCs w:val="21"/>
    </w:rPr>
  </w:style>
  <w:style w:type="paragraph" w:styleId="7">
    <w:name w:val="List Paragraph"/>
    <w:qFormat/>
    <w:uiPriority w:val="34"/>
    <w:pPr>
      <w:widowControl w:val="0"/>
      <w:ind w:left="205" w:right="169" w:firstLine="655"/>
      <w:jc w:val="both"/>
    </w:pPr>
    <w:rPr>
      <w:rFonts w:ascii="Cambria" w:hAnsi="Cambria"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2026-02-06T10:52:00Z</dcterms:created>
  <dc:creator>ShaKaLaKa</dc:creator>
  <cp:lastModifiedBy>ShaKaLaKa</cp:lastModifiedBy>
  <dcterms:modified xsi:type="dcterms:W3CDTF">2026-02-06T10:53:28Z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B3178484D6054D729C7177DDA0315C96</vt:lpwstr>
  </property>
</Properties>
</file>