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jc w:val="center"/>
        <w:outlineLvl w:val="0"/>
        <w:rPr>
          <w:rFonts w:ascii="宋体" w:hAnsi="宋体"/>
          <w:b/>
          <w:color w:val="auto"/>
          <w:sz w:val="36"/>
          <w:szCs w:val="36"/>
        </w:rPr>
      </w:pPr>
      <w:bookmarkStart w:id="15" w:name="_GoBack"/>
      <w:bookmarkStart w:id="0" w:name="_Toc141728463"/>
      <w:bookmarkStart w:id="1" w:name="_Toc305158823"/>
      <w:bookmarkStart w:id="2" w:name="_Toc150774760"/>
      <w:bookmarkStart w:id="3" w:name="_Toc127151555"/>
      <w:bookmarkStart w:id="4" w:name="_Toc265228393"/>
      <w:bookmarkStart w:id="5" w:name="_Toc226337251"/>
      <w:bookmarkStart w:id="6" w:name="_Toc150480793"/>
      <w:bookmarkStart w:id="7" w:name="_Toc353873935"/>
      <w:bookmarkStart w:id="8" w:name="_Toc226965828"/>
      <w:bookmarkStart w:id="9" w:name="_Toc353825545"/>
      <w:bookmarkStart w:id="10" w:name="_Toc195842920"/>
      <w:bookmarkStart w:id="11" w:name="_Toc305158897"/>
      <w:bookmarkStart w:id="12" w:name="_Toc264969245"/>
      <w:bookmarkStart w:id="13" w:name="_Toc142311057"/>
      <w:bookmarkStart w:id="14" w:name="_Toc353873665"/>
      <w:r>
        <w:rPr>
          <w:rFonts w:hint="eastAsia" w:ascii="宋体" w:hAnsi="宋体"/>
          <w:b/>
          <w:color w:val="auto"/>
          <w:sz w:val="36"/>
          <w:szCs w:val="36"/>
        </w:rPr>
        <w:t>通用公用经费机械立体停车设备采购项目</w:t>
      </w:r>
      <w:r>
        <w:rPr>
          <w:rFonts w:ascii="宋体" w:hAnsi="宋体"/>
          <w:b/>
          <w:color w:val="auto"/>
          <w:sz w:val="36"/>
          <w:szCs w:val="36"/>
        </w:rPr>
        <w:t>采购需求</w:t>
      </w:r>
      <w:bookmarkEnd w:id="0"/>
    </w:p>
    <w:p>
      <w:pPr>
        <w:pStyle w:val="57"/>
        <w:numPr>
          <w:ilvl w:val="0"/>
          <w:numId w:val="8"/>
        </w:numPr>
        <w:spacing w:line="360" w:lineRule="auto"/>
        <w:ind w:firstLineChars="0"/>
        <w:contextualSpacing/>
        <w:rPr>
          <w:rFonts w:ascii="宋体" w:hAnsi="宋体"/>
          <w:b/>
          <w:color w:val="auto"/>
          <w:sz w:val="24"/>
          <w:szCs w:val="24"/>
        </w:rPr>
      </w:pPr>
      <w:r>
        <w:rPr>
          <w:rFonts w:ascii="宋体" w:hAnsi="宋体"/>
          <w:b/>
          <w:color w:val="auto"/>
          <w:sz w:val="24"/>
          <w:szCs w:val="24"/>
        </w:rPr>
        <w:t>采购标的</w:t>
      </w:r>
    </w:p>
    <w:p>
      <w:pPr>
        <w:spacing w:line="360" w:lineRule="auto"/>
        <w:ind w:firstLine="480" w:firstLineChars="200"/>
        <w:contextualSpacing/>
        <w:rPr>
          <w:rFonts w:ascii="宋体" w:hAnsi="宋体"/>
          <w:bCs/>
          <w:color w:val="auto"/>
          <w:sz w:val="24"/>
        </w:rPr>
      </w:pPr>
      <w:r>
        <w:rPr>
          <w:rFonts w:ascii="宋体" w:hAnsi="宋体"/>
          <w:bCs/>
          <w:color w:val="auto"/>
          <w:sz w:val="24"/>
        </w:rPr>
        <w:t>1. 采购标的</w:t>
      </w:r>
    </w:p>
    <w:tbl>
      <w:tblPr>
        <w:tblStyle w:val="45"/>
        <w:tblW w:w="47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0"/>
        <w:gridCol w:w="2938"/>
        <w:gridCol w:w="1417"/>
        <w:gridCol w:w="1418"/>
        <w:gridCol w:w="1134"/>
        <w:gridCol w:w="1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b/>
                <w:bCs/>
                <w:color w:val="auto"/>
                <w:szCs w:val="21"/>
              </w:rPr>
            </w:pPr>
            <w:r>
              <w:rPr>
                <w:rFonts w:hint="eastAsia" w:ascii="宋体" w:hAnsi="宋体"/>
                <w:b/>
                <w:bCs/>
                <w:color w:val="auto"/>
                <w:szCs w:val="21"/>
              </w:rPr>
              <w:t>序号</w:t>
            </w:r>
          </w:p>
        </w:tc>
        <w:tc>
          <w:tcPr>
            <w:tcW w:w="2938" w:type="dxa"/>
            <w:vAlign w:val="center"/>
          </w:tcPr>
          <w:p>
            <w:pPr>
              <w:jc w:val="center"/>
              <w:rPr>
                <w:rFonts w:ascii="宋体" w:hAnsi="宋体"/>
                <w:b/>
                <w:bCs/>
                <w:color w:val="auto"/>
                <w:szCs w:val="21"/>
              </w:rPr>
            </w:pPr>
            <w:r>
              <w:rPr>
                <w:rFonts w:hint="eastAsia" w:ascii="宋体" w:hAnsi="宋体"/>
                <w:b/>
                <w:bCs/>
                <w:color w:val="auto"/>
                <w:szCs w:val="21"/>
              </w:rPr>
              <w:t>产品</w:t>
            </w:r>
            <w:r>
              <w:rPr>
                <w:rFonts w:ascii="宋体" w:hAnsi="宋体"/>
                <w:b/>
                <w:bCs/>
                <w:color w:val="auto"/>
                <w:szCs w:val="21"/>
              </w:rPr>
              <w:t>名称</w:t>
            </w:r>
          </w:p>
        </w:tc>
        <w:tc>
          <w:tcPr>
            <w:tcW w:w="1417" w:type="dxa"/>
            <w:vAlign w:val="center"/>
          </w:tcPr>
          <w:p>
            <w:pPr>
              <w:jc w:val="center"/>
              <w:rPr>
                <w:rFonts w:ascii="宋体" w:hAnsi="宋体"/>
                <w:b/>
                <w:bCs/>
                <w:color w:val="auto"/>
                <w:szCs w:val="21"/>
              </w:rPr>
            </w:pPr>
            <w:r>
              <w:rPr>
                <w:rFonts w:hint="eastAsia" w:ascii="宋体" w:hAnsi="宋体"/>
                <w:b/>
                <w:bCs/>
                <w:color w:val="auto"/>
                <w:szCs w:val="21"/>
              </w:rPr>
              <w:t>单位</w:t>
            </w:r>
          </w:p>
        </w:tc>
        <w:tc>
          <w:tcPr>
            <w:tcW w:w="1418" w:type="dxa"/>
            <w:vAlign w:val="center"/>
          </w:tcPr>
          <w:p>
            <w:pPr>
              <w:jc w:val="center"/>
              <w:rPr>
                <w:rFonts w:ascii="宋体" w:hAnsi="宋体"/>
                <w:b/>
                <w:bCs/>
                <w:color w:val="auto"/>
                <w:szCs w:val="21"/>
              </w:rPr>
            </w:pPr>
            <w:r>
              <w:rPr>
                <w:rFonts w:hint="eastAsia" w:ascii="宋体" w:hAnsi="宋体"/>
                <w:b/>
                <w:bCs/>
                <w:color w:val="auto"/>
                <w:szCs w:val="21"/>
              </w:rPr>
              <w:t>数量</w:t>
            </w:r>
          </w:p>
        </w:tc>
        <w:tc>
          <w:tcPr>
            <w:tcW w:w="1134" w:type="dxa"/>
            <w:vAlign w:val="center"/>
          </w:tcPr>
          <w:p>
            <w:pPr>
              <w:jc w:val="center"/>
              <w:rPr>
                <w:rFonts w:ascii="宋体" w:hAnsi="宋体"/>
                <w:b/>
                <w:bCs/>
                <w:color w:val="auto"/>
                <w:szCs w:val="21"/>
              </w:rPr>
            </w:pPr>
            <w:r>
              <w:rPr>
                <w:rFonts w:hint="eastAsia" w:ascii="宋体" w:hAnsi="宋体"/>
                <w:b/>
                <w:bCs/>
                <w:color w:val="auto"/>
                <w:szCs w:val="21"/>
              </w:rPr>
              <w:t>是否</w:t>
            </w:r>
            <w:r>
              <w:rPr>
                <w:rFonts w:ascii="宋体" w:hAnsi="宋体"/>
                <w:b/>
                <w:bCs/>
                <w:color w:val="auto"/>
                <w:szCs w:val="21"/>
              </w:rPr>
              <w:t>为核心产品</w:t>
            </w:r>
          </w:p>
        </w:tc>
        <w:tc>
          <w:tcPr>
            <w:tcW w:w="1175" w:type="dxa"/>
            <w:vAlign w:val="center"/>
          </w:tcPr>
          <w:p>
            <w:pPr>
              <w:jc w:val="center"/>
              <w:rPr>
                <w:rFonts w:ascii="宋体" w:hAnsi="宋体"/>
                <w:b/>
                <w:bCs/>
                <w:color w:val="auto"/>
                <w:szCs w:val="21"/>
              </w:rPr>
            </w:pPr>
            <w:r>
              <w:rPr>
                <w:rFonts w:hint="eastAsia" w:ascii="宋体" w:hAnsi="宋体"/>
                <w:b/>
                <w:bCs/>
                <w:color w:val="auto"/>
                <w:szCs w:val="21"/>
              </w:rPr>
              <w:t>是否允许</w:t>
            </w:r>
            <w:r>
              <w:rPr>
                <w:rFonts w:ascii="宋体" w:hAnsi="宋体"/>
                <w:b/>
                <w:bCs/>
                <w:color w:val="auto"/>
                <w:szCs w:val="21"/>
              </w:rPr>
              <w:t>进口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872" w:type="dxa"/>
            <w:gridSpan w:val="6"/>
            <w:vAlign w:val="center"/>
          </w:tcPr>
          <w:p>
            <w:pPr>
              <w:jc w:val="center"/>
              <w:rPr>
                <w:rFonts w:ascii="宋体" w:hAnsi="宋体"/>
                <w:b/>
                <w:bCs/>
                <w:color w:val="auto"/>
                <w:szCs w:val="21"/>
              </w:rPr>
            </w:pPr>
            <w:r>
              <w:rPr>
                <w:rFonts w:hint="eastAsia" w:ascii="宋体" w:hAnsi="宋体"/>
                <w:b/>
                <w:bCs/>
                <w:color w:val="auto"/>
                <w:szCs w:val="21"/>
              </w:rPr>
              <w:t>车位设施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1</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普通车位标线</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m</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2945</w:t>
            </w:r>
          </w:p>
        </w:tc>
        <w:tc>
          <w:tcPr>
            <w:tcW w:w="1134" w:type="dxa"/>
            <w:vAlign w:val="center"/>
          </w:tcPr>
          <w:p>
            <w:pPr>
              <w:jc w:val="center"/>
              <w:rPr>
                <w:rFonts w:ascii="宋体" w:hAnsi="宋体" w:cs="宋体"/>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2</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充电车位标线</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m</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2492</w:t>
            </w:r>
          </w:p>
        </w:tc>
        <w:tc>
          <w:tcPr>
            <w:tcW w:w="1134" w:type="dxa"/>
            <w:vAlign w:val="center"/>
          </w:tcPr>
          <w:p>
            <w:pPr>
              <w:jc w:val="center"/>
              <w:rPr>
                <w:rFonts w:ascii="宋体" w:hAnsi="宋体" w:cs="宋体"/>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3</w:t>
            </w:r>
          </w:p>
        </w:tc>
        <w:tc>
          <w:tcPr>
            <w:tcW w:w="2938" w:type="dxa"/>
            <w:vAlign w:val="center"/>
          </w:tcPr>
          <w:p>
            <w:pPr>
              <w:jc w:val="center"/>
              <w:rPr>
                <w:rFonts w:ascii="宋体" w:hAnsi="宋体" w:cs="宋体"/>
                <w:color w:val="auto"/>
                <w:szCs w:val="21"/>
              </w:rPr>
            </w:pPr>
            <w:r>
              <w:rPr>
                <w:rFonts w:hint="eastAsia" w:ascii="宋体" w:hAnsi="宋体"/>
                <w:color w:val="auto"/>
                <w:szCs w:val="21"/>
              </w:rPr>
              <w:t>车位号</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315</w:t>
            </w:r>
          </w:p>
        </w:tc>
        <w:tc>
          <w:tcPr>
            <w:tcW w:w="1134" w:type="dxa"/>
            <w:vAlign w:val="center"/>
          </w:tcPr>
          <w:p>
            <w:pPr>
              <w:jc w:val="center"/>
              <w:rPr>
                <w:rFonts w:ascii="宋体" w:hAnsi="宋体" w:cs="宋体"/>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4</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挡车器</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315</w:t>
            </w:r>
          </w:p>
        </w:tc>
        <w:tc>
          <w:tcPr>
            <w:tcW w:w="1134" w:type="dxa"/>
            <w:vAlign w:val="center"/>
          </w:tcPr>
          <w:p>
            <w:pPr>
              <w:jc w:val="center"/>
              <w:rPr>
                <w:rFonts w:ascii="宋体" w:hAnsi="宋体" w:cs="宋体"/>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5</w:t>
            </w:r>
          </w:p>
        </w:tc>
        <w:tc>
          <w:tcPr>
            <w:tcW w:w="2938" w:type="dxa"/>
            <w:vAlign w:val="center"/>
          </w:tcPr>
          <w:p>
            <w:pPr>
              <w:jc w:val="center"/>
              <w:rPr>
                <w:rFonts w:ascii="宋体" w:hAnsi="宋体" w:cs="宋体"/>
                <w:color w:val="auto"/>
                <w:szCs w:val="21"/>
              </w:rPr>
            </w:pPr>
            <w:r>
              <w:rPr>
                <w:rFonts w:hint="eastAsia" w:ascii="宋体" w:hAnsi="宋体"/>
                <w:color w:val="auto"/>
                <w:szCs w:val="21"/>
              </w:rPr>
              <w:t>行车边缘线</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m</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4447.2</w:t>
            </w:r>
          </w:p>
        </w:tc>
        <w:tc>
          <w:tcPr>
            <w:tcW w:w="1134" w:type="dxa"/>
            <w:vAlign w:val="center"/>
          </w:tcPr>
          <w:p>
            <w:pPr>
              <w:jc w:val="center"/>
              <w:rPr>
                <w:rFonts w:ascii="宋体" w:hAnsi="宋体" w:cs="宋体"/>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6</w:t>
            </w:r>
          </w:p>
        </w:tc>
        <w:tc>
          <w:tcPr>
            <w:tcW w:w="2938" w:type="dxa"/>
            <w:vAlign w:val="center"/>
          </w:tcPr>
          <w:p>
            <w:pPr>
              <w:jc w:val="center"/>
              <w:rPr>
                <w:rFonts w:ascii="宋体" w:hAnsi="宋体" w:cs="宋体"/>
                <w:color w:val="auto"/>
                <w:szCs w:val="21"/>
              </w:rPr>
            </w:pPr>
            <w:r>
              <w:rPr>
                <w:rFonts w:hint="eastAsia" w:ascii="宋体" w:hAnsi="宋体"/>
                <w:color w:val="auto"/>
                <w:szCs w:val="21"/>
              </w:rPr>
              <w:t>中心黄虚线</w:t>
            </w:r>
          </w:p>
        </w:tc>
        <w:tc>
          <w:tcPr>
            <w:tcW w:w="1417" w:type="dxa"/>
            <w:vAlign w:val="center"/>
          </w:tcPr>
          <w:p>
            <w:pPr>
              <w:widowControl/>
              <w:jc w:val="center"/>
              <w:rPr>
                <w:rFonts w:ascii="宋体" w:hAnsi="宋体" w:cs="宋体"/>
                <w:color w:val="auto"/>
                <w:szCs w:val="21"/>
              </w:rPr>
            </w:pPr>
            <w:r>
              <w:rPr>
                <w:rFonts w:ascii="宋体" w:hAnsi="宋体" w:cs="宋体"/>
                <w:color w:val="auto"/>
                <w:szCs w:val="21"/>
              </w:rPr>
              <w:t>m</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321.66</w:t>
            </w:r>
          </w:p>
        </w:tc>
        <w:tc>
          <w:tcPr>
            <w:tcW w:w="1134" w:type="dxa"/>
            <w:vAlign w:val="center"/>
          </w:tcPr>
          <w:p>
            <w:pPr>
              <w:jc w:val="center"/>
              <w:rPr>
                <w:rFonts w:ascii="宋体" w:hAnsi="宋体" w:cs="宋体"/>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7</w:t>
            </w:r>
          </w:p>
        </w:tc>
        <w:tc>
          <w:tcPr>
            <w:tcW w:w="2938" w:type="dxa"/>
            <w:vAlign w:val="center"/>
          </w:tcPr>
          <w:p>
            <w:pPr>
              <w:jc w:val="center"/>
              <w:rPr>
                <w:rFonts w:ascii="宋体" w:hAnsi="宋体" w:cs="宋体"/>
                <w:color w:val="auto"/>
                <w:szCs w:val="21"/>
              </w:rPr>
            </w:pPr>
            <w:r>
              <w:rPr>
                <w:rFonts w:hint="eastAsia" w:ascii="宋体" w:hAnsi="宋体"/>
                <w:color w:val="auto"/>
                <w:szCs w:val="21"/>
              </w:rPr>
              <w:t>导向箭头</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185</w:t>
            </w:r>
          </w:p>
        </w:tc>
        <w:tc>
          <w:tcPr>
            <w:tcW w:w="1134" w:type="dxa"/>
            <w:vAlign w:val="center"/>
          </w:tcPr>
          <w:p>
            <w:pPr>
              <w:jc w:val="center"/>
              <w:rPr>
                <w:rFonts w:ascii="宋体" w:hAnsi="宋体" w:cs="宋体"/>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8</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减速带</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m</w:t>
            </w:r>
          </w:p>
        </w:tc>
        <w:tc>
          <w:tcPr>
            <w:tcW w:w="1418" w:type="dxa"/>
            <w:vAlign w:val="center"/>
          </w:tcPr>
          <w:p>
            <w:pPr>
              <w:widowControl/>
              <w:jc w:val="center"/>
              <w:rPr>
                <w:rFonts w:ascii="宋体" w:hAnsi="宋体" w:cs="宋体"/>
                <w:color w:val="auto"/>
                <w:szCs w:val="21"/>
              </w:rPr>
            </w:pPr>
            <w:r>
              <w:rPr>
                <w:rFonts w:ascii="宋体" w:hAnsi="宋体" w:cs="宋体"/>
                <w:color w:val="auto"/>
                <w:szCs w:val="21"/>
              </w:rPr>
              <w:t>298</w:t>
            </w:r>
          </w:p>
        </w:tc>
        <w:tc>
          <w:tcPr>
            <w:tcW w:w="1134" w:type="dxa"/>
            <w:vAlign w:val="center"/>
          </w:tcPr>
          <w:p>
            <w:pPr>
              <w:jc w:val="center"/>
              <w:rPr>
                <w:rFonts w:ascii="宋体" w:hAnsi="宋体" w:cs="宋体"/>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9</w:t>
            </w:r>
          </w:p>
        </w:tc>
        <w:tc>
          <w:tcPr>
            <w:tcW w:w="2938" w:type="dxa"/>
            <w:vAlign w:val="center"/>
          </w:tcPr>
          <w:p>
            <w:pPr>
              <w:jc w:val="center"/>
              <w:rPr>
                <w:rFonts w:ascii="宋体" w:hAnsi="宋体" w:cs="宋体"/>
                <w:color w:val="auto"/>
                <w:szCs w:val="21"/>
              </w:rPr>
            </w:pPr>
            <w:r>
              <w:rPr>
                <w:rFonts w:hint="eastAsia" w:ascii="宋体" w:hAnsi="宋体"/>
                <w:color w:val="auto"/>
                <w:szCs w:val="21"/>
              </w:rPr>
              <w:t>人行横道标线</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条</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298</w:t>
            </w:r>
          </w:p>
        </w:tc>
        <w:tc>
          <w:tcPr>
            <w:tcW w:w="1134" w:type="dxa"/>
            <w:vAlign w:val="center"/>
          </w:tcPr>
          <w:p>
            <w:pPr>
              <w:jc w:val="center"/>
              <w:rPr>
                <w:rFonts w:ascii="宋体" w:hAnsi="宋体" w:cs="宋体"/>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10</w:t>
            </w:r>
          </w:p>
        </w:tc>
        <w:tc>
          <w:tcPr>
            <w:tcW w:w="2938" w:type="dxa"/>
            <w:vAlign w:val="center"/>
          </w:tcPr>
          <w:p>
            <w:pPr>
              <w:jc w:val="center"/>
              <w:rPr>
                <w:rFonts w:ascii="宋体" w:hAnsi="宋体" w:cs="宋体"/>
                <w:color w:val="auto"/>
                <w:szCs w:val="21"/>
              </w:rPr>
            </w:pPr>
            <w:r>
              <w:rPr>
                <w:rFonts w:hint="eastAsia" w:ascii="宋体" w:hAnsi="宋体"/>
                <w:color w:val="auto"/>
                <w:szCs w:val="21"/>
              </w:rPr>
              <w:t>禁停网格标记</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38</w:t>
            </w:r>
          </w:p>
        </w:tc>
        <w:tc>
          <w:tcPr>
            <w:tcW w:w="1134" w:type="dxa"/>
            <w:vAlign w:val="center"/>
          </w:tcPr>
          <w:p>
            <w:pPr>
              <w:jc w:val="center"/>
              <w:rPr>
                <w:rFonts w:ascii="宋体" w:hAnsi="宋体" w:cs="宋体"/>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11</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视线诱导器（广角镜）</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只</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29</w:t>
            </w:r>
          </w:p>
        </w:tc>
        <w:tc>
          <w:tcPr>
            <w:tcW w:w="1134" w:type="dxa"/>
            <w:vAlign w:val="center"/>
          </w:tcPr>
          <w:p>
            <w:pPr>
              <w:jc w:val="center"/>
              <w:rPr>
                <w:rFonts w:ascii="宋体" w:hAnsi="宋体" w:cs="宋体"/>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12</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护墙角</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根</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1441</w:t>
            </w:r>
          </w:p>
        </w:tc>
        <w:tc>
          <w:tcPr>
            <w:tcW w:w="1134" w:type="dxa"/>
            <w:vAlign w:val="center"/>
          </w:tcPr>
          <w:p>
            <w:pPr>
              <w:jc w:val="center"/>
              <w:rPr>
                <w:rFonts w:ascii="宋体" w:hAnsi="宋体" w:cs="宋体"/>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13</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黄黑警示线</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m</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1092.32</w:t>
            </w:r>
          </w:p>
        </w:tc>
        <w:tc>
          <w:tcPr>
            <w:tcW w:w="1134" w:type="dxa"/>
            <w:vAlign w:val="center"/>
          </w:tcPr>
          <w:p>
            <w:pPr>
              <w:jc w:val="center"/>
              <w:rPr>
                <w:rFonts w:ascii="宋体" w:hAnsi="宋体" w:cs="宋体"/>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14</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导向标</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块</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559</w:t>
            </w:r>
          </w:p>
        </w:tc>
        <w:tc>
          <w:tcPr>
            <w:tcW w:w="1134" w:type="dxa"/>
            <w:vAlign w:val="center"/>
          </w:tcPr>
          <w:p>
            <w:pPr>
              <w:jc w:val="center"/>
              <w:rPr>
                <w:rFonts w:ascii="宋体" w:hAnsi="宋体" w:cs="宋体"/>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15</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反光轮廓标</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559</w:t>
            </w:r>
          </w:p>
        </w:tc>
        <w:tc>
          <w:tcPr>
            <w:tcW w:w="1134" w:type="dxa"/>
            <w:vAlign w:val="center"/>
          </w:tcPr>
          <w:p>
            <w:pPr>
              <w:jc w:val="center"/>
              <w:rPr>
                <w:rFonts w:ascii="宋体" w:hAnsi="宋体" w:cs="宋体"/>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16</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反光道钉</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559</w:t>
            </w:r>
          </w:p>
        </w:tc>
        <w:tc>
          <w:tcPr>
            <w:tcW w:w="1134" w:type="dxa"/>
            <w:vAlign w:val="center"/>
          </w:tcPr>
          <w:p>
            <w:pPr>
              <w:jc w:val="center"/>
              <w:rPr>
                <w:rFonts w:ascii="宋体" w:hAnsi="宋体" w:cs="宋体"/>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17</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灯箱</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1418" w:type="dxa"/>
            <w:vAlign w:val="center"/>
          </w:tcPr>
          <w:p>
            <w:pPr>
              <w:widowControl/>
              <w:jc w:val="center"/>
              <w:rPr>
                <w:rFonts w:ascii="宋体" w:hAnsi="宋体" w:cs="宋体"/>
                <w:color w:val="auto"/>
                <w:szCs w:val="21"/>
              </w:rPr>
            </w:pPr>
            <w:r>
              <w:rPr>
                <w:rFonts w:ascii="宋体" w:hAnsi="宋体" w:cs="宋体"/>
                <w:color w:val="auto"/>
                <w:szCs w:val="21"/>
              </w:rPr>
              <w:t>58</w:t>
            </w:r>
          </w:p>
        </w:tc>
        <w:tc>
          <w:tcPr>
            <w:tcW w:w="1134" w:type="dxa"/>
            <w:vAlign w:val="center"/>
          </w:tcPr>
          <w:p>
            <w:pPr>
              <w:jc w:val="center"/>
              <w:rPr>
                <w:rFonts w:ascii="宋体" w:hAnsi="宋体" w:cs="宋体"/>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18</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龙门灯箱</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4</w:t>
            </w:r>
          </w:p>
        </w:tc>
        <w:tc>
          <w:tcPr>
            <w:tcW w:w="1134" w:type="dxa"/>
            <w:vAlign w:val="center"/>
          </w:tcPr>
          <w:p>
            <w:pPr>
              <w:jc w:val="center"/>
              <w:rPr>
                <w:rFonts w:ascii="宋体" w:hAnsi="宋体" w:cs="宋体"/>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19</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限高杆</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根</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4</w:t>
            </w:r>
          </w:p>
        </w:tc>
        <w:tc>
          <w:tcPr>
            <w:tcW w:w="1134" w:type="dxa"/>
            <w:vAlign w:val="center"/>
          </w:tcPr>
          <w:p>
            <w:pPr>
              <w:jc w:val="center"/>
              <w:rPr>
                <w:rFonts w:ascii="宋体" w:hAnsi="宋体" w:cs="宋体"/>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20</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踢脚线</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m</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6401.14</w:t>
            </w:r>
          </w:p>
        </w:tc>
        <w:tc>
          <w:tcPr>
            <w:tcW w:w="1134" w:type="dxa"/>
            <w:vAlign w:val="center"/>
          </w:tcPr>
          <w:p>
            <w:pPr>
              <w:jc w:val="center"/>
              <w:rPr>
                <w:rFonts w:ascii="宋体" w:hAnsi="宋体" w:cs="宋体"/>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21</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柔性隔离柱</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根</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121</w:t>
            </w:r>
          </w:p>
        </w:tc>
        <w:tc>
          <w:tcPr>
            <w:tcW w:w="1134" w:type="dxa"/>
            <w:vAlign w:val="center"/>
          </w:tcPr>
          <w:p>
            <w:pPr>
              <w:jc w:val="center"/>
              <w:rPr>
                <w:rFonts w:ascii="宋体" w:hAnsi="宋体" w:cs="宋体"/>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22</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单元门墙面喷涂</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46</w:t>
            </w:r>
          </w:p>
        </w:tc>
        <w:tc>
          <w:tcPr>
            <w:tcW w:w="1134" w:type="dxa"/>
            <w:vAlign w:val="center"/>
          </w:tcPr>
          <w:p>
            <w:pPr>
              <w:jc w:val="center"/>
              <w:rPr>
                <w:rFonts w:ascii="宋体" w:hAnsi="宋体" w:cs="宋体"/>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23</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墙体色带</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m2</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4039</w:t>
            </w:r>
          </w:p>
        </w:tc>
        <w:tc>
          <w:tcPr>
            <w:tcW w:w="1134" w:type="dxa"/>
            <w:vAlign w:val="center"/>
          </w:tcPr>
          <w:p>
            <w:pPr>
              <w:jc w:val="center"/>
              <w:rPr>
                <w:rFonts w:ascii="宋体" w:hAnsi="宋体" w:cs="宋体"/>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24</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柱面色带</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m2</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1081.72</w:t>
            </w:r>
          </w:p>
        </w:tc>
        <w:tc>
          <w:tcPr>
            <w:tcW w:w="1134" w:type="dxa"/>
            <w:vAlign w:val="center"/>
          </w:tcPr>
          <w:p>
            <w:pPr>
              <w:jc w:val="center"/>
              <w:rPr>
                <w:rFonts w:ascii="宋体" w:hAnsi="宋体" w:cs="宋体"/>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25</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坡道墙面色带</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m2</w:t>
            </w:r>
          </w:p>
        </w:tc>
        <w:tc>
          <w:tcPr>
            <w:tcW w:w="1418" w:type="dxa"/>
            <w:vAlign w:val="center"/>
          </w:tcPr>
          <w:p>
            <w:pPr>
              <w:widowControl/>
              <w:jc w:val="center"/>
              <w:rPr>
                <w:rFonts w:ascii="宋体" w:hAnsi="宋体" w:cs="宋体"/>
                <w:color w:val="auto"/>
                <w:szCs w:val="21"/>
              </w:rPr>
            </w:pPr>
            <w:r>
              <w:rPr>
                <w:rFonts w:ascii="宋体" w:hAnsi="宋体" w:cs="宋体"/>
                <w:color w:val="auto"/>
                <w:szCs w:val="21"/>
              </w:rPr>
              <w:t>1780</w:t>
            </w:r>
          </w:p>
        </w:tc>
        <w:tc>
          <w:tcPr>
            <w:tcW w:w="1134" w:type="dxa"/>
            <w:vAlign w:val="center"/>
          </w:tcPr>
          <w:p>
            <w:pPr>
              <w:jc w:val="center"/>
              <w:rPr>
                <w:rFonts w:ascii="宋体" w:hAnsi="宋体"/>
                <w:color w:val="auto"/>
                <w:szCs w:val="21"/>
              </w:rPr>
            </w:pPr>
            <w:r>
              <w:rPr>
                <w:rFonts w:ascii="宋体" w:hAnsi="宋体" w:cs="宋体"/>
                <w:color w:val="auto"/>
                <w:szCs w:val="21"/>
              </w:rPr>
              <w:t>否</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26</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活动警示柱</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根</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1</w:t>
            </w:r>
            <w:r>
              <w:rPr>
                <w:rFonts w:ascii="宋体" w:hAnsi="宋体" w:cs="宋体"/>
                <w:color w:val="auto"/>
                <w:szCs w:val="21"/>
              </w:rPr>
              <w:t>6</w:t>
            </w:r>
          </w:p>
        </w:tc>
        <w:tc>
          <w:tcPr>
            <w:tcW w:w="1134" w:type="dxa"/>
            <w:vAlign w:val="center"/>
          </w:tcPr>
          <w:p>
            <w:pPr>
              <w:jc w:val="center"/>
              <w:rPr>
                <w:rFonts w:ascii="宋体" w:hAnsi="宋体"/>
                <w:color w:val="auto"/>
                <w:szCs w:val="21"/>
              </w:rPr>
            </w:pPr>
            <w:r>
              <w:rPr>
                <w:rFonts w:ascii="宋体" w:hAnsi="宋体" w:cs="宋体"/>
                <w:color w:val="auto"/>
                <w:szCs w:val="21"/>
              </w:rPr>
              <w:t>否</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27</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防撞筒（墩）</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1418" w:type="dxa"/>
            <w:vAlign w:val="center"/>
          </w:tcPr>
          <w:p>
            <w:pPr>
              <w:widowControl/>
              <w:jc w:val="center"/>
              <w:rPr>
                <w:rFonts w:ascii="宋体" w:hAnsi="宋体" w:cs="宋体"/>
                <w:color w:val="auto"/>
                <w:szCs w:val="21"/>
              </w:rPr>
            </w:pPr>
            <w:r>
              <w:rPr>
                <w:rFonts w:ascii="宋体" w:hAnsi="宋体" w:cs="宋体"/>
                <w:color w:val="auto"/>
                <w:szCs w:val="21"/>
              </w:rPr>
              <w:t>21</w:t>
            </w:r>
          </w:p>
        </w:tc>
        <w:tc>
          <w:tcPr>
            <w:tcW w:w="1134" w:type="dxa"/>
            <w:vAlign w:val="center"/>
          </w:tcPr>
          <w:p>
            <w:pPr>
              <w:jc w:val="center"/>
              <w:rPr>
                <w:rFonts w:ascii="宋体" w:hAnsi="宋体"/>
                <w:color w:val="auto"/>
                <w:szCs w:val="21"/>
              </w:rPr>
            </w:pPr>
            <w:r>
              <w:rPr>
                <w:rFonts w:ascii="宋体" w:hAnsi="宋体" w:cs="宋体"/>
                <w:color w:val="auto"/>
                <w:szCs w:val="21"/>
              </w:rPr>
              <w:t>否</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28</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消防停车场提示牌</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块</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1</w:t>
            </w:r>
          </w:p>
        </w:tc>
        <w:tc>
          <w:tcPr>
            <w:tcW w:w="1134" w:type="dxa"/>
            <w:vAlign w:val="center"/>
          </w:tcPr>
          <w:p>
            <w:pPr>
              <w:jc w:val="center"/>
              <w:rPr>
                <w:rFonts w:ascii="宋体" w:hAnsi="宋体"/>
                <w:color w:val="auto"/>
                <w:szCs w:val="21"/>
              </w:rPr>
            </w:pPr>
            <w:r>
              <w:rPr>
                <w:rFonts w:ascii="宋体" w:hAnsi="宋体" w:cs="宋体"/>
                <w:color w:val="auto"/>
                <w:szCs w:val="21"/>
              </w:rPr>
              <w:t>否</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29</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消防回车场喷字</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9</w:t>
            </w:r>
          </w:p>
        </w:tc>
        <w:tc>
          <w:tcPr>
            <w:tcW w:w="1134" w:type="dxa"/>
            <w:vAlign w:val="center"/>
          </w:tcPr>
          <w:p>
            <w:pPr>
              <w:jc w:val="center"/>
              <w:rPr>
                <w:rFonts w:ascii="宋体" w:hAnsi="宋体"/>
                <w:color w:val="auto"/>
                <w:szCs w:val="21"/>
              </w:rPr>
            </w:pPr>
            <w:r>
              <w:rPr>
                <w:rFonts w:ascii="宋体" w:hAnsi="宋体" w:cs="宋体"/>
                <w:color w:val="auto"/>
                <w:szCs w:val="21"/>
              </w:rPr>
              <w:t>否</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872" w:type="dxa"/>
            <w:gridSpan w:val="6"/>
            <w:vAlign w:val="center"/>
          </w:tcPr>
          <w:p>
            <w:pPr>
              <w:jc w:val="center"/>
              <w:rPr>
                <w:rFonts w:ascii="宋体" w:hAnsi="宋体" w:cs="宋体"/>
                <w:color w:val="auto"/>
                <w:szCs w:val="21"/>
              </w:rPr>
            </w:pPr>
            <w:r>
              <w:rPr>
                <w:rFonts w:ascii="宋体" w:hAnsi="宋体" w:cs="宋体"/>
                <w:b/>
                <w:color w:val="auto"/>
                <w:szCs w:val="21"/>
              </w:rPr>
              <w:t>车位管理系统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1</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视频探测器1</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1418" w:type="dxa"/>
            <w:vAlign w:val="center"/>
          </w:tcPr>
          <w:p>
            <w:pPr>
              <w:widowControl/>
              <w:jc w:val="center"/>
              <w:rPr>
                <w:rFonts w:ascii="宋体" w:hAnsi="宋体" w:cs="宋体"/>
                <w:color w:val="auto"/>
                <w:szCs w:val="21"/>
              </w:rPr>
            </w:pPr>
            <w:r>
              <w:rPr>
                <w:rFonts w:ascii="宋体" w:hAnsi="宋体" w:cs="宋体"/>
                <w:color w:val="auto"/>
                <w:szCs w:val="21"/>
              </w:rPr>
              <w:t>50</w:t>
            </w:r>
          </w:p>
        </w:tc>
        <w:tc>
          <w:tcPr>
            <w:tcW w:w="1134" w:type="dxa"/>
            <w:vAlign w:val="center"/>
          </w:tcPr>
          <w:p>
            <w:pPr>
              <w:jc w:val="center"/>
              <w:rPr>
                <w:rFonts w:ascii="宋体" w:hAnsi="宋体"/>
                <w:color w:val="auto"/>
                <w:szCs w:val="21"/>
              </w:rPr>
            </w:pPr>
            <w:r>
              <w:rPr>
                <w:rFonts w:ascii="宋体" w:hAnsi="宋体" w:cs="宋体"/>
                <w:color w:val="auto"/>
                <w:szCs w:val="21"/>
              </w:rPr>
              <w:t>否</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2</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视频探测器2</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3</w:t>
            </w:r>
          </w:p>
        </w:tc>
        <w:tc>
          <w:tcPr>
            <w:tcW w:w="1134" w:type="dxa"/>
            <w:vAlign w:val="center"/>
          </w:tcPr>
          <w:p>
            <w:pPr>
              <w:jc w:val="center"/>
              <w:rPr>
                <w:rFonts w:ascii="宋体" w:hAnsi="宋体"/>
                <w:color w:val="auto"/>
                <w:szCs w:val="21"/>
              </w:rPr>
            </w:pPr>
            <w:r>
              <w:rPr>
                <w:rFonts w:ascii="宋体" w:hAnsi="宋体" w:cs="宋体"/>
                <w:color w:val="auto"/>
                <w:szCs w:val="21"/>
              </w:rPr>
              <w:t>否</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3</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视频探测器3</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1418" w:type="dxa"/>
            <w:vAlign w:val="center"/>
          </w:tcPr>
          <w:p>
            <w:pPr>
              <w:widowControl/>
              <w:jc w:val="center"/>
              <w:rPr>
                <w:rFonts w:ascii="宋体" w:hAnsi="宋体" w:cs="宋体"/>
                <w:color w:val="auto"/>
                <w:szCs w:val="21"/>
              </w:rPr>
            </w:pPr>
            <w:r>
              <w:rPr>
                <w:rFonts w:ascii="宋体" w:hAnsi="宋体" w:cs="宋体"/>
                <w:color w:val="auto"/>
                <w:szCs w:val="21"/>
              </w:rPr>
              <w:t>95</w:t>
            </w:r>
          </w:p>
        </w:tc>
        <w:tc>
          <w:tcPr>
            <w:tcW w:w="1134" w:type="dxa"/>
            <w:vAlign w:val="center"/>
          </w:tcPr>
          <w:p>
            <w:pPr>
              <w:jc w:val="center"/>
              <w:rPr>
                <w:rFonts w:ascii="宋体" w:hAnsi="宋体"/>
                <w:color w:val="auto"/>
                <w:szCs w:val="21"/>
              </w:rPr>
            </w:pPr>
            <w:r>
              <w:rPr>
                <w:rFonts w:ascii="宋体" w:hAnsi="宋体" w:cs="宋体"/>
                <w:color w:val="auto"/>
                <w:szCs w:val="21"/>
              </w:rPr>
              <w:t>否</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b/>
                <w:color w:val="auto"/>
                <w:szCs w:val="21"/>
              </w:rPr>
            </w:pPr>
            <w:r>
              <w:rPr>
                <w:rFonts w:hint="eastAsia" w:ascii="宋体" w:hAnsi="宋体" w:cs="宋体"/>
                <w:color w:val="auto"/>
                <w:szCs w:val="21"/>
              </w:rPr>
              <w:t>4</w:t>
            </w:r>
          </w:p>
        </w:tc>
        <w:tc>
          <w:tcPr>
            <w:tcW w:w="2938" w:type="dxa"/>
            <w:vAlign w:val="center"/>
          </w:tcPr>
          <w:p>
            <w:pPr>
              <w:jc w:val="center"/>
              <w:rPr>
                <w:rFonts w:ascii="宋体" w:hAnsi="宋体"/>
                <w:color w:val="auto"/>
                <w:szCs w:val="21"/>
              </w:rPr>
            </w:pPr>
            <w:r>
              <w:rPr>
                <w:rFonts w:hint="eastAsia" w:ascii="宋体" w:hAnsi="宋体" w:cs="宋体"/>
                <w:color w:val="auto"/>
                <w:szCs w:val="21"/>
              </w:rPr>
              <w:t>视频探测器4</w:t>
            </w:r>
          </w:p>
        </w:tc>
        <w:tc>
          <w:tcPr>
            <w:tcW w:w="1417" w:type="dxa"/>
            <w:vAlign w:val="center"/>
          </w:tcPr>
          <w:p>
            <w:pPr>
              <w:widowControl/>
              <w:jc w:val="center"/>
              <w:rPr>
                <w:rFonts w:ascii="宋体" w:hAnsi="宋体"/>
                <w:color w:val="auto"/>
                <w:szCs w:val="21"/>
              </w:rPr>
            </w:pPr>
            <w:r>
              <w:rPr>
                <w:rFonts w:hint="eastAsia" w:ascii="宋体" w:hAnsi="宋体" w:cs="宋体"/>
                <w:color w:val="auto"/>
                <w:szCs w:val="21"/>
              </w:rPr>
              <w:t>台</w:t>
            </w:r>
          </w:p>
        </w:tc>
        <w:tc>
          <w:tcPr>
            <w:tcW w:w="1418" w:type="dxa"/>
            <w:vAlign w:val="center"/>
          </w:tcPr>
          <w:p>
            <w:pPr>
              <w:widowControl/>
              <w:jc w:val="center"/>
              <w:rPr>
                <w:rFonts w:ascii="宋体" w:hAnsi="宋体"/>
                <w:color w:val="auto"/>
                <w:szCs w:val="21"/>
              </w:rPr>
            </w:pPr>
            <w:r>
              <w:rPr>
                <w:rFonts w:ascii="宋体" w:hAnsi="宋体" w:cs="宋体"/>
                <w:color w:val="auto"/>
                <w:szCs w:val="21"/>
              </w:rPr>
              <w:t>30</w:t>
            </w:r>
          </w:p>
        </w:tc>
        <w:tc>
          <w:tcPr>
            <w:tcW w:w="1134" w:type="dxa"/>
            <w:vAlign w:val="center"/>
          </w:tcPr>
          <w:p>
            <w:pPr>
              <w:jc w:val="center"/>
              <w:rPr>
                <w:rFonts w:ascii="宋体" w:hAnsi="宋体"/>
                <w:color w:val="auto"/>
                <w:szCs w:val="21"/>
              </w:rPr>
            </w:pPr>
            <w:r>
              <w:rPr>
                <w:rFonts w:ascii="宋体" w:hAnsi="宋体" w:cs="宋体"/>
                <w:color w:val="auto"/>
                <w:szCs w:val="21"/>
              </w:rPr>
              <w:t>否</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5</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视频探测器5</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1418" w:type="dxa"/>
            <w:vAlign w:val="center"/>
          </w:tcPr>
          <w:p>
            <w:pPr>
              <w:widowControl/>
              <w:jc w:val="center"/>
              <w:rPr>
                <w:rFonts w:ascii="宋体" w:hAnsi="宋体" w:cs="宋体"/>
                <w:color w:val="auto"/>
                <w:szCs w:val="21"/>
              </w:rPr>
            </w:pPr>
            <w:r>
              <w:rPr>
                <w:rFonts w:ascii="宋体" w:hAnsi="宋体" w:cs="宋体"/>
                <w:color w:val="auto"/>
                <w:szCs w:val="21"/>
              </w:rPr>
              <w:t>48</w:t>
            </w:r>
          </w:p>
        </w:tc>
        <w:tc>
          <w:tcPr>
            <w:tcW w:w="1134" w:type="dxa"/>
            <w:vAlign w:val="center"/>
          </w:tcPr>
          <w:p>
            <w:pPr>
              <w:jc w:val="center"/>
              <w:rPr>
                <w:rFonts w:ascii="宋体" w:hAnsi="宋体"/>
                <w:color w:val="auto"/>
                <w:szCs w:val="21"/>
              </w:rPr>
            </w:pPr>
            <w:r>
              <w:rPr>
                <w:rFonts w:ascii="宋体" w:hAnsi="宋体" w:cs="宋体"/>
                <w:color w:val="auto"/>
                <w:szCs w:val="21"/>
              </w:rPr>
              <w:t>否</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6</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开关电源箱</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1418" w:type="dxa"/>
            <w:vAlign w:val="center"/>
          </w:tcPr>
          <w:p>
            <w:pPr>
              <w:widowControl/>
              <w:jc w:val="center"/>
              <w:rPr>
                <w:rFonts w:ascii="宋体" w:hAnsi="宋体" w:cs="宋体"/>
                <w:color w:val="auto"/>
                <w:szCs w:val="21"/>
              </w:rPr>
            </w:pPr>
            <w:r>
              <w:rPr>
                <w:rFonts w:ascii="宋体" w:hAnsi="宋体" w:cs="宋体"/>
                <w:color w:val="auto"/>
                <w:szCs w:val="21"/>
              </w:rPr>
              <w:t>13</w:t>
            </w:r>
          </w:p>
        </w:tc>
        <w:tc>
          <w:tcPr>
            <w:tcW w:w="1134" w:type="dxa"/>
            <w:vAlign w:val="center"/>
          </w:tcPr>
          <w:p>
            <w:pPr>
              <w:jc w:val="center"/>
              <w:rPr>
                <w:rFonts w:ascii="宋体" w:hAnsi="宋体"/>
                <w:color w:val="auto"/>
                <w:szCs w:val="21"/>
              </w:rPr>
            </w:pPr>
            <w:r>
              <w:rPr>
                <w:rFonts w:ascii="宋体" w:hAnsi="宋体" w:cs="宋体"/>
                <w:color w:val="auto"/>
                <w:szCs w:val="21"/>
              </w:rPr>
              <w:t>否</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7</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红外探测器</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1418" w:type="dxa"/>
            <w:vAlign w:val="center"/>
          </w:tcPr>
          <w:p>
            <w:pPr>
              <w:widowControl/>
              <w:jc w:val="center"/>
              <w:rPr>
                <w:rFonts w:ascii="宋体" w:hAnsi="宋体" w:cs="宋体"/>
                <w:color w:val="auto"/>
                <w:szCs w:val="21"/>
              </w:rPr>
            </w:pPr>
            <w:r>
              <w:rPr>
                <w:rFonts w:ascii="宋体" w:hAnsi="宋体" w:cs="宋体"/>
                <w:color w:val="auto"/>
                <w:szCs w:val="21"/>
              </w:rPr>
              <w:t>644</w:t>
            </w:r>
          </w:p>
        </w:tc>
        <w:tc>
          <w:tcPr>
            <w:tcW w:w="1134" w:type="dxa"/>
            <w:vAlign w:val="center"/>
          </w:tcPr>
          <w:p>
            <w:pPr>
              <w:jc w:val="center"/>
              <w:rPr>
                <w:rFonts w:ascii="宋体" w:hAnsi="宋体"/>
                <w:color w:val="auto"/>
                <w:szCs w:val="21"/>
              </w:rPr>
            </w:pPr>
            <w:r>
              <w:rPr>
                <w:rFonts w:ascii="宋体" w:hAnsi="宋体" w:cs="宋体"/>
                <w:color w:val="auto"/>
                <w:szCs w:val="21"/>
              </w:rPr>
              <w:t>否</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8</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立体车库红外管理器</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34</w:t>
            </w:r>
          </w:p>
        </w:tc>
        <w:tc>
          <w:tcPr>
            <w:tcW w:w="1134" w:type="dxa"/>
            <w:vAlign w:val="center"/>
          </w:tcPr>
          <w:p>
            <w:pPr>
              <w:jc w:val="center"/>
              <w:rPr>
                <w:rFonts w:ascii="宋体" w:hAnsi="宋体"/>
                <w:color w:val="auto"/>
                <w:szCs w:val="21"/>
              </w:rPr>
            </w:pPr>
            <w:r>
              <w:rPr>
                <w:rFonts w:ascii="宋体" w:hAnsi="宋体" w:cs="宋体"/>
                <w:color w:val="auto"/>
                <w:szCs w:val="21"/>
              </w:rPr>
              <w:t>否</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9</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车位指示灯</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76</w:t>
            </w:r>
          </w:p>
        </w:tc>
        <w:tc>
          <w:tcPr>
            <w:tcW w:w="1134" w:type="dxa"/>
            <w:vAlign w:val="center"/>
          </w:tcPr>
          <w:p>
            <w:pPr>
              <w:jc w:val="center"/>
              <w:rPr>
                <w:rFonts w:ascii="宋体" w:hAnsi="宋体"/>
                <w:color w:val="auto"/>
                <w:szCs w:val="21"/>
              </w:rPr>
            </w:pPr>
            <w:r>
              <w:rPr>
                <w:rFonts w:ascii="宋体" w:hAnsi="宋体" w:cs="宋体"/>
                <w:color w:val="auto"/>
                <w:szCs w:val="21"/>
              </w:rPr>
              <w:t>否</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10</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室内信息屏（单向）</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1418" w:type="dxa"/>
            <w:vAlign w:val="center"/>
          </w:tcPr>
          <w:p>
            <w:pPr>
              <w:widowControl/>
              <w:jc w:val="center"/>
              <w:rPr>
                <w:rFonts w:ascii="宋体" w:hAnsi="宋体" w:cs="宋体"/>
                <w:color w:val="auto"/>
                <w:szCs w:val="21"/>
              </w:rPr>
            </w:pPr>
            <w:r>
              <w:rPr>
                <w:rFonts w:ascii="宋体" w:hAnsi="宋体" w:cs="宋体"/>
                <w:color w:val="auto"/>
                <w:szCs w:val="21"/>
              </w:rPr>
              <w:t>2</w:t>
            </w:r>
          </w:p>
        </w:tc>
        <w:tc>
          <w:tcPr>
            <w:tcW w:w="1134" w:type="dxa"/>
            <w:vAlign w:val="center"/>
          </w:tcPr>
          <w:p>
            <w:pPr>
              <w:jc w:val="center"/>
              <w:rPr>
                <w:rFonts w:ascii="宋体" w:hAnsi="宋体"/>
                <w:color w:val="auto"/>
                <w:szCs w:val="21"/>
              </w:rPr>
            </w:pPr>
            <w:r>
              <w:rPr>
                <w:rFonts w:ascii="宋体" w:hAnsi="宋体" w:cs="宋体"/>
                <w:color w:val="auto"/>
                <w:szCs w:val="21"/>
              </w:rPr>
              <w:t>否</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11</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室内信息屏（双向）</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1418" w:type="dxa"/>
            <w:vAlign w:val="center"/>
          </w:tcPr>
          <w:p>
            <w:pPr>
              <w:widowControl/>
              <w:jc w:val="center"/>
              <w:rPr>
                <w:rFonts w:ascii="宋体" w:hAnsi="宋体" w:cs="宋体"/>
                <w:color w:val="auto"/>
                <w:szCs w:val="21"/>
              </w:rPr>
            </w:pPr>
            <w:r>
              <w:rPr>
                <w:rFonts w:ascii="宋体" w:hAnsi="宋体" w:cs="宋体"/>
                <w:color w:val="auto"/>
                <w:szCs w:val="21"/>
              </w:rPr>
              <w:t>31</w:t>
            </w:r>
          </w:p>
        </w:tc>
        <w:tc>
          <w:tcPr>
            <w:tcW w:w="1134" w:type="dxa"/>
            <w:vAlign w:val="center"/>
          </w:tcPr>
          <w:p>
            <w:pPr>
              <w:jc w:val="center"/>
              <w:rPr>
                <w:rFonts w:ascii="宋体" w:hAnsi="宋体"/>
                <w:color w:val="auto"/>
                <w:szCs w:val="21"/>
              </w:rPr>
            </w:pPr>
            <w:r>
              <w:rPr>
                <w:rFonts w:ascii="宋体" w:hAnsi="宋体" w:cs="宋体"/>
                <w:color w:val="auto"/>
                <w:szCs w:val="21"/>
              </w:rPr>
              <w:t>否</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12</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室内信息屏（三向）</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1418" w:type="dxa"/>
            <w:vAlign w:val="center"/>
          </w:tcPr>
          <w:p>
            <w:pPr>
              <w:widowControl/>
              <w:jc w:val="center"/>
              <w:rPr>
                <w:rFonts w:ascii="宋体" w:hAnsi="宋体" w:cs="宋体"/>
                <w:color w:val="auto"/>
                <w:szCs w:val="21"/>
              </w:rPr>
            </w:pPr>
            <w:r>
              <w:rPr>
                <w:rFonts w:ascii="宋体" w:hAnsi="宋体" w:cs="宋体"/>
                <w:color w:val="auto"/>
                <w:szCs w:val="21"/>
              </w:rPr>
              <w:t>3</w:t>
            </w:r>
          </w:p>
        </w:tc>
        <w:tc>
          <w:tcPr>
            <w:tcW w:w="1134" w:type="dxa"/>
            <w:vAlign w:val="center"/>
          </w:tcPr>
          <w:p>
            <w:pPr>
              <w:jc w:val="center"/>
              <w:rPr>
                <w:rFonts w:ascii="宋体" w:hAnsi="宋体"/>
                <w:color w:val="auto"/>
                <w:szCs w:val="21"/>
              </w:rPr>
            </w:pPr>
            <w:r>
              <w:rPr>
                <w:rFonts w:ascii="宋体" w:hAnsi="宋体" w:cs="宋体"/>
                <w:color w:val="auto"/>
                <w:szCs w:val="21"/>
              </w:rPr>
              <w:t>否</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13</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出入口灯箱</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1418" w:type="dxa"/>
            <w:vAlign w:val="center"/>
          </w:tcPr>
          <w:p>
            <w:pPr>
              <w:widowControl/>
              <w:jc w:val="center"/>
              <w:rPr>
                <w:rFonts w:ascii="宋体" w:hAnsi="宋体" w:cs="宋体"/>
                <w:color w:val="auto"/>
                <w:szCs w:val="21"/>
              </w:rPr>
            </w:pPr>
            <w:r>
              <w:rPr>
                <w:rFonts w:ascii="宋体" w:hAnsi="宋体" w:cs="宋体"/>
                <w:color w:val="auto"/>
                <w:szCs w:val="21"/>
              </w:rPr>
              <w:t>2</w:t>
            </w:r>
          </w:p>
        </w:tc>
        <w:tc>
          <w:tcPr>
            <w:tcW w:w="1134" w:type="dxa"/>
            <w:vAlign w:val="center"/>
          </w:tcPr>
          <w:p>
            <w:pPr>
              <w:jc w:val="center"/>
              <w:rPr>
                <w:rFonts w:ascii="宋体" w:hAnsi="宋体"/>
                <w:color w:val="auto"/>
                <w:szCs w:val="21"/>
              </w:rPr>
            </w:pPr>
            <w:r>
              <w:rPr>
                <w:rFonts w:ascii="宋体" w:hAnsi="宋体" w:cs="宋体"/>
                <w:color w:val="auto"/>
                <w:szCs w:val="21"/>
              </w:rPr>
              <w:t>否</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14</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RS485转RJ45以太网模组</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个</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7</w:t>
            </w:r>
          </w:p>
        </w:tc>
        <w:tc>
          <w:tcPr>
            <w:tcW w:w="1134" w:type="dxa"/>
            <w:vAlign w:val="center"/>
          </w:tcPr>
          <w:p>
            <w:pPr>
              <w:jc w:val="center"/>
              <w:rPr>
                <w:rFonts w:ascii="宋体" w:hAnsi="宋体"/>
                <w:color w:val="auto"/>
                <w:szCs w:val="21"/>
              </w:rPr>
            </w:pPr>
            <w:r>
              <w:rPr>
                <w:rFonts w:ascii="宋体" w:hAnsi="宋体" w:cs="宋体"/>
                <w:color w:val="auto"/>
                <w:szCs w:val="21"/>
              </w:rPr>
              <w:t>否</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15</w:t>
            </w:r>
          </w:p>
        </w:tc>
        <w:tc>
          <w:tcPr>
            <w:tcW w:w="2938" w:type="dxa"/>
            <w:vAlign w:val="center"/>
          </w:tcPr>
          <w:p>
            <w:pPr>
              <w:jc w:val="center"/>
              <w:rPr>
                <w:rFonts w:ascii="宋体" w:hAnsi="宋体" w:cs="宋体"/>
                <w:color w:val="auto"/>
                <w:szCs w:val="21"/>
              </w:rPr>
            </w:pPr>
            <w:r>
              <w:rPr>
                <w:rFonts w:hint="eastAsia" w:ascii="宋体" w:hAnsi="宋体"/>
                <w:color w:val="auto"/>
                <w:szCs w:val="21"/>
              </w:rPr>
              <w:t>系统软件</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1</w:t>
            </w:r>
          </w:p>
        </w:tc>
        <w:tc>
          <w:tcPr>
            <w:tcW w:w="1134" w:type="dxa"/>
            <w:vAlign w:val="center"/>
          </w:tcPr>
          <w:p>
            <w:pPr>
              <w:jc w:val="center"/>
              <w:rPr>
                <w:rFonts w:ascii="宋体" w:hAnsi="宋体"/>
                <w:color w:val="auto"/>
                <w:szCs w:val="21"/>
              </w:rPr>
            </w:pPr>
            <w:r>
              <w:rPr>
                <w:rFonts w:ascii="宋体" w:hAnsi="宋体" w:cs="宋体"/>
                <w:color w:val="auto"/>
                <w:szCs w:val="21"/>
              </w:rPr>
              <w:t>否</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16</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一体式控制机</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4</w:t>
            </w:r>
          </w:p>
        </w:tc>
        <w:tc>
          <w:tcPr>
            <w:tcW w:w="1134" w:type="dxa"/>
            <w:vAlign w:val="center"/>
          </w:tcPr>
          <w:p>
            <w:pPr>
              <w:jc w:val="center"/>
              <w:rPr>
                <w:rFonts w:ascii="宋体" w:hAnsi="宋体"/>
                <w:color w:val="auto"/>
                <w:szCs w:val="21"/>
              </w:rPr>
            </w:pPr>
            <w:r>
              <w:rPr>
                <w:rFonts w:ascii="宋体" w:hAnsi="宋体" w:cs="宋体"/>
                <w:color w:val="auto"/>
                <w:szCs w:val="21"/>
              </w:rPr>
              <w:t>否</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17</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主控总成</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4</w:t>
            </w:r>
          </w:p>
        </w:tc>
        <w:tc>
          <w:tcPr>
            <w:tcW w:w="1134" w:type="dxa"/>
            <w:vAlign w:val="center"/>
          </w:tcPr>
          <w:p>
            <w:pPr>
              <w:jc w:val="center"/>
              <w:rPr>
                <w:rFonts w:ascii="宋体" w:hAnsi="宋体"/>
                <w:color w:val="auto"/>
                <w:szCs w:val="21"/>
              </w:rPr>
            </w:pPr>
            <w:r>
              <w:rPr>
                <w:rFonts w:ascii="宋体" w:hAnsi="宋体" w:cs="宋体"/>
                <w:color w:val="auto"/>
                <w:szCs w:val="21"/>
              </w:rPr>
              <w:t>否</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18</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ETC天线</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1418" w:type="dxa"/>
            <w:vAlign w:val="center"/>
          </w:tcPr>
          <w:p>
            <w:pPr>
              <w:widowControl/>
              <w:jc w:val="center"/>
              <w:rPr>
                <w:rFonts w:ascii="宋体" w:hAnsi="宋体" w:cs="宋体"/>
                <w:color w:val="auto"/>
                <w:szCs w:val="21"/>
              </w:rPr>
            </w:pPr>
            <w:r>
              <w:rPr>
                <w:rFonts w:ascii="宋体" w:hAnsi="宋体" w:cs="宋体"/>
                <w:color w:val="auto"/>
                <w:szCs w:val="21"/>
              </w:rPr>
              <w:t>4</w:t>
            </w:r>
          </w:p>
        </w:tc>
        <w:tc>
          <w:tcPr>
            <w:tcW w:w="1134" w:type="dxa"/>
            <w:vAlign w:val="center"/>
          </w:tcPr>
          <w:p>
            <w:pPr>
              <w:jc w:val="center"/>
              <w:rPr>
                <w:rFonts w:ascii="宋体" w:hAnsi="宋体"/>
                <w:color w:val="auto"/>
                <w:szCs w:val="21"/>
              </w:rPr>
            </w:pPr>
            <w:r>
              <w:rPr>
                <w:rFonts w:ascii="宋体" w:hAnsi="宋体" w:cs="宋体"/>
                <w:color w:val="auto"/>
                <w:szCs w:val="21"/>
              </w:rPr>
              <w:t>否</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19</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智慧通行系统</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1</w:t>
            </w:r>
          </w:p>
        </w:tc>
        <w:tc>
          <w:tcPr>
            <w:tcW w:w="1134" w:type="dxa"/>
            <w:vAlign w:val="center"/>
          </w:tcPr>
          <w:p>
            <w:pPr>
              <w:jc w:val="center"/>
              <w:rPr>
                <w:rFonts w:ascii="宋体" w:hAnsi="宋体"/>
                <w:color w:val="auto"/>
                <w:szCs w:val="21"/>
              </w:rPr>
            </w:pPr>
            <w:r>
              <w:rPr>
                <w:rFonts w:ascii="宋体" w:hAnsi="宋体" w:cs="宋体"/>
                <w:color w:val="auto"/>
                <w:szCs w:val="21"/>
              </w:rPr>
              <w:t>否</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ascii="宋体" w:hAnsi="宋体" w:cs="宋体"/>
                <w:color w:val="auto"/>
                <w:szCs w:val="21"/>
              </w:rPr>
              <w:t>20</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收费岗亭</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4</w:t>
            </w:r>
          </w:p>
        </w:tc>
        <w:tc>
          <w:tcPr>
            <w:tcW w:w="1134" w:type="dxa"/>
            <w:vAlign w:val="center"/>
          </w:tcPr>
          <w:p>
            <w:pPr>
              <w:jc w:val="center"/>
              <w:rPr>
                <w:rFonts w:ascii="宋体" w:hAnsi="宋体"/>
                <w:color w:val="auto"/>
                <w:szCs w:val="21"/>
              </w:rPr>
            </w:pPr>
            <w:r>
              <w:rPr>
                <w:rFonts w:ascii="宋体" w:hAnsi="宋体" w:cs="宋体"/>
                <w:color w:val="auto"/>
                <w:szCs w:val="21"/>
              </w:rPr>
              <w:t>否</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21</w:t>
            </w:r>
          </w:p>
        </w:tc>
        <w:tc>
          <w:tcPr>
            <w:tcW w:w="2938" w:type="dxa"/>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桥架</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米</w:t>
            </w:r>
          </w:p>
        </w:tc>
        <w:tc>
          <w:tcPr>
            <w:tcW w:w="1418" w:type="dxa"/>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6000</w:t>
            </w:r>
          </w:p>
        </w:tc>
        <w:tc>
          <w:tcPr>
            <w:tcW w:w="1134" w:type="dxa"/>
            <w:vAlign w:val="center"/>
          </w:tcPr>
          <w:p>
            <w:pPr>
              <w:jc w:val="center"/>
              <w:rPr>
                <w:rFonts w:ascii="宋体" w:hAnsi="宋体" w:cs="宋体"/>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872" w:type="dxa"/>
            <w:gridSpan w:val="6"/>
            <w:vAlign w:val="center"/>
          </w:tcPr>
          <w:p>
            <w:pPr>
              <w:jc w:val="center"/>
              <w:rPr>
                <w:rFonts w:ascii="宋体" w:hAnsi="宋体" w:cs="宋体"/>
                <w:color w:val="auto"/>
                <w:szCs w:val="21"/>
              </w:rPr>
            </w:pPr>
            <w:r>
              <w:rPr>
                <w:rFonts w:ascii="宋体" w:hAnsi="宋体" w:cs="宋体"/>
                <w:b/>
                <w:color w:val="auto"/>
                <w:szCs w:val="21"/>
              </w:rPr>
              <w:t>立体车位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1</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机械升降横移式车位1</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85</w:t>
            </w:r>
          </w:p>
        </w:tc>
        <w:tc>
          <w:tcPr>
            <w:tcW w:w="1134" w:type="dxa"/>
            <w:vAlign w:val="center"/>
          </w:tcPr>
          <w:p>
            <w:pPr>
              <w:jc w:val="center"/>
              <w:rPr>
                <w:rFonts w:ascii="宋体" w:hAnsi="宋体" w:cs="宋体"/>
                <w:b/>
                <w:color w:val="auto"/>
                <w:szCs w:val="21"/>
              </w:rPr>
            </w:pPr>
            <w:r>
              <w:rPr>
                <w:rFonts w:ascii="宋体" w:hAnsi="宋体" w:cs="宋体"/>
                <w:b/>
                <w:color w:val="auto"/>
                <w:szCs w:val="21"/>
              </w:rPr>
              <w:t>是</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2</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机械升降横移式车位2</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112</w:t>
            </w:r>
          </w:p>
        </w:tc>
        <w:tc>
          <w:tcPr>
            <w:tcW w:w="1134" w:type="dxa"/>
            <w:vAlign w:val="center"/>
          </w:tcPr>
          <w:p>
            <w:pPr>
              <w:jc w:val="center"/>
              <w:rPr>
                <w:rFonts w:ascii="宋体" w:hAnsi="宋体"/>
                <w:b/>
                <w:color w:val="auto"/>
                <w:szCs w:val="21"/>
              </w:rPr>
            </w:pPr>
            <w:r>
              <w:rPr>
                <w:rFonts w:ascii="宋体" w:hAnsi="宋体" w:cs="宋体"/>
                <w:b/>
                <w:color w:val="auto"/>
                <w:szCs w:val="21"/>
              </w:rPr>
              <w:t>是</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3</w:t>
            </w:r>
          </w:p>
        </w:tc>
        <w:tc>
          <w:tcPr>
            <w:tcW w:w="2938" w:type="dxa"/>
            <w:vAlign w:val="center"/>
          </w:tcPr>
          <w:p>
            <w:pPr>
              <w:jc w:val="center"/>
              <w:rPr>
                <w:rFonts w:ascii="宋体" w:hAnsi="宋体" w:cs="宋体"/>
                <w:color w:val="auto"/>
                <w:szCs w:val="21"/>
              </w:rPr>
            </w:pPr>
            <w:r>
              <w:rPr>
                <w:rFonts w:hint="eastAsia" w:ascii="宋体" w:hAnsi="宋体" w:cs="宋体"/>
                <w:color w:val="auto"/>
                <w:szCs w:val="21"/>
              </w:rPr>
              <w:t>机械升降横移式车位3</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台</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386</w:t>
            </w:r>
          </w:p>
        </w:tc>
        <w:tc>
          <w:tcPr>
            <w:tcW w:w="1134" w:type="dxa"/>
            <w:vAlign w:val="center"/>
          </w:tcPr>
          <w:p>
            <w:pPr>
              <w:jc w:val="center"/>
              <w:rPr>
                <w:rFonts w:ascii="宋体" w:hAnsi="宋体"/>
                <w:b/>
                <w:color w:val="auto"/>
                <w:szCs w:val="21"/>
              </w:rPr>
            </w:pPr>
            <w:r>
              <w:rPr>
                <w:rFonts w:ascii="宋体" w:hAnsi="宋体" w:cs="宋体"/>
                <w:b/>
                <w:color w:val="auto"/>
                <w:szCs w:val="21"/>
              </w:rPr>
              <w:t>是</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b/>
                <w:color w:val="auto"/>
                <w:szCs w:val="21"/>
              </w:rPr>
            </w:pPr>
            <w:r>
              <w:rPr>
                <w:rFonts w:hint="eastAsia" w:ascii="宋体" w:hAnsi="宋体" w:cs="宋体"/>
                <w:color w:val="auto"/>
                <w:szCs w:val="21"/>
              </w:rPr>
              <w:t>4</w:t>
            </w:r>
          </w:p>
        </w:tc>
        <w:tc>
          <w:tcPr>
            <w:tcW w:w="2938" w:type="dxa"/>
            <w:vAlign w:val="center"/>
          </w:tcPr>
          <w:p>
            <w:pPr>
              <w:jc w:val="center"/>
              <w:rPr>
                <w:rFonts w:ascii="宋体" w:hAnsi="宋体"/>
                <w:color w:val="auto"/>
                <w:szCs w:val="21"/>
              </w:rPr>
            </w:pPr>
            <w:r>
              <w:rPr>
                <w:rFonts w:hint="eastAsia" w:ascii="宋体" w:hAnsi="宋体" w:cs="宋体"/>
                <w:color w:val="auto"/>
                <w:szCs w:val="21"/>
              </w:rPr>
              <w:t>机械升降横移式车位4</w:t>
            </w:r>
          </w:p>
        </w:tc>
        <w:tc>
          <w:tcPr>
            <w:tcW w:w="1417" w:type="dxa"/>
            <w:vAlign w:val="center"/>
          </w:tcPr>
          <w:p>
            <w:pPr>
              <w:widowControl/>
              <w:jc w:val="center"/>
              <w:rPr>
                <w:rFonts w:ascii="宋体" w:hAnsi="宋体"/>
                <w:color w:val="auto"/>
                <w:szCs w:val="21"/>
              </w:rPr>
            </w:pPr>
            <w:r>
              <w:rPr>
                <w:rFonts w:hint="eastAsia" w:ascii="宋体" w:hAnsi="宋体" w:cs="宋体"/>
                <w:color w:val="auto"/>
                <w:szCs w:val="21"/>
              </w:rPr>
              <w:t>台</w:t>
            </w:r>
          </w:p>
        </w:tc>
        <w:tc>
          <w:tcPr>
            <w:tcW w:w="1418" w:type="dxa"/>
            <w:vAlign w:val="center"/>
          </w:tcPr>
          <w:p>
            <w:pPr>
              <w:widowControl/>
              <w:jc w:val="center"/>
              <w:rPr>
                <w:rFonts w:ascii="宋体" w:hAnsi="宋体"/>
                <w:color w:val="auto"/>
                <w:szCs w:val="21"/>
              </w:rPr>
            </w:pPr>
            <w:r>
              <w:rPr>
                <w:rFonts w:hint="eastAsia" w:ascii="宋体" w:hAnsi="宋体" w:cs="宋体"/>
                <w:color w:val="auto"/>
                <w:szCs w:val="21"/>
              </w:rPr>
              <w:t>60</w:t>
            </w:r>
          </w:p>
        </w:tc>
        <w:tc>
          <w:tcPr>
            <w:tcW w:w="1134" w:type="dxa"/>
            <w:vAlign w:val="center"/>
          </w:tcPr>
          <w:p>
            <w:pPr>
              <w:jc w:val="center"/>
              <w:rPr>
                <w:rFonts w:ascii="宋体" w:hAnsi="宋体"/>
                <w:b/>
                <w:color w:val="auto"/>
                <w:szCs w:val="21"/>
              </w:rPr>
            </w:pPr>
            <w:r>
              <w:rPr>
                <w:rFonts w:ascii="宋体" w:hAnsi="宋体" w:cs="宋体"/>
                <w:b/>
                <w:color w:val="auto"/>
                <w:szCs w:val="21"/>
              </w:rPr>
              <w:t>是</w:t>
            </w:r>
          </w:p>
        </w:tc>
        <w:tc>
          <w:tcPr>
            <w:tcW w:w="1175" w:type="dxa"/>
            <w:vAlign w:val="center"/>
          </w:tcPr>
          <w:p>
            <w:pPr>
              <w:jc w:val="center"/>
              <w:rPr>
                <w:rFonts w:ascii="宋体" w:hAnsi="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872" w:type="dxa"/>
            <w:gridSpan w:val="6"/>
            <w:vAlign w:val="center"/>
          </w:tcPr>
          <w:p>
            <w:pPr>
              <w:jc w:val="center"/>
              <w:rPr>
                <w:rFonts w:ascii="宋体" w:hAnsi="宋体" w:cs="宋体"/>
                <w:color w:val="auto"/>
                <w:szCs w:val="21"/>
              </w:rPr>
            </w:pPr>
            <w:r>
              <w:rPr>
                <w:rFonts w:hint="eastAsia" w:ascii="宋体" w:hAnsi="宋体" w:cs="宋体"/>
                <w:b/>
                <w:color w:val="auto"/>
                <w:szCs w:val="21"/>
              </w:rPr>
              <w:t>充电桩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1</w:t>
            </w:r>
          </w:p>
        </w:tc>
        <w:tc>
          <w:tcPr>
            <w:tcW w:w="2938" w:type="dxa"/>
            <w:vAlign w:val="center"/>
          </w:tcPr>
          <w:p>
            <w:pPr>
              <w:jc w:val="center"/>
              <w:rPr>
                <w:rFonts w:ascii="宋体" w:hAnsi="宋体" w:cs="宋体"/>
                <w:color w:val="auto"/>
                <w:szCs w:val="21"/>
              </w:rPr>
            </w:pPr>
            <w:r>
              <w:rPr>
                <w:rFonts w:ascii="宋体" w:hAnsi="宋体"/>
                <w:color w:val="auto"/>
                <w:spacing w:val="-2"/>
              </w:rPr>
              <w:t>7Kw交流充电桩</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140</w:t>
            </w:r>
          </w:p>
        </w:tc>
        <w:tc>
          <w:tcPr>
            <w:tcW w:w="1134" w:type="dxa"/>
            <w:vAlign w:val="center"/>
          </w:tcPr>
          <w:p>
            <w:pPr>
              <w:jc w:val="center"/>
              <w:rPr>
                <w:rFonts w:ascii="宋体" w:hAnsi="宋体" w:cs="宋体"/>
                <w:b/>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90" w:type="dxa"/>
            <w:vAlign w:val="center"/>
          </w:tcPr>
          <w:p>
            <w:pPr>
              <w:jc w:val="center"/>
              <w:rPr>
                <w:rFonts w:ascii="宋体" w:hAnsi="宋体" w:cs="宋体"/>
                <w:color w:val="auto"/>
                <w:szCs w:val="21"/>
              </w:rPr>
            </w:pPr>
            <w:r>
              <w:rPr>
                <w:rFonts w:hint="eastAsia" w:ascii="宋体" w:hAnsi="宋体" w:cs="宋体"/>
                <w:color w:val="auto"/>
                <w:szCs w:val="21"/>
              </w:rPr>
              <w:t>2</w:t>
            </w:r>
          </w:p>
        </w:tc>
        <w:tc>
          <w:tcPr>
            <w:tcW w:w="2938" w:type="dxa"/>
            <w:vAlign w:val="center"/>
          </w:tcPr>
          <w:p>
            <w:pPr>
              <w:jc w:val="center"/>
              <w:rPr>
                <w:rFonts w:ascii="宋体" w:hAnsi="宋体" w:cs="宋体"/>
                <w:color w:val="auto"/>
                <w:szCs w:val="21"/>
              </w:rPr>
            </w:pPr>
            <w:r>
              <w:rPr>
                <w:rFonts w:ascii="宋体" w:hAnsi="宋体"/>
                <w:color w:val="auto"/>
                <w:spacing w:val="-2"/>
              </w:rPr>
              <w:t>30Kw直流充电桩</w:t>
            </w:r>
          </w:p>
        </w:tc>
        <w:tc>
          <w:tcPr>
            <w:tcW w:w="1417" w:type="dxa"/>
            <w:vAlign w:val="center"/>
          </w:tcPr>
          <w:p>
            <w:pPr>
              <w:widowControl/>
              <w:jc w:val="center"/>
              <w:rPr>
                <w:rFonts w:ascii="宋体" w:hAnsi="宋体" w:cs="宋体"/>
                <w:color w:val="auto"/>
                <w:szCs w:val="21"/>
              </w:rPr>
            </w:pPr>
            <w:r>
              <w:rPr>
                <w:rFonts w:hint="eastAsia" w:ascii="宋体" w:hAnsi="宋体" w:cs="宋体"/>
                <w:color w:val="auto"/>
                <w:szCs w:val="21"/>
              </w:rPr>
              <w:t>套</w:t>
            </w:r>
          </w:p>
        </w:tc>
        <w:tc>
          <w:tcPr>
            <w:tcW w:w="1418" w:type="dxa"/>
            <w:vAlign w:val="center"/>
          </w:tcPr>
          <w:p>
            <w:pPr>
              <w:widowControl/>
              <w:jc w:val="center"/>
              <w:rPr>
                <w:rFonts w:ascii="宋体" w:hAnsi="宋体" w:cs="宋体"/>
                <w:color w:val="auto"/>
                <w:szCs w:val="21"/>
              </w:rPr>
            </w:pPr>
            <w:r>
              <w:rPr>
                <w:rFonts w:hint="eastAsia" w:ascii="宋体" w:hAnsi="宋体" w:cs="宋体"/>
                <w:color w:val="auto"/>
                <w:szCs w:val="21"/>
              </w:rPr>
              <w:t>9</w:t>
            </w:r>
          </w:p>
        </w:tc>
        <w:tc>
          <w:tcPr>
            <w:tcW w:w="1134" w:type="dxa"/>
            <w:vAlign w:val="center"/>
          </w:tcPr>
          <w:p>
            <w:pPr>
              <w:jc w:val="center"/>
              <w:rPr>
                <w:rFonts w:ascii="宋体" w:hAnsi="宋体" w:cs="宋体"/>
                <w:b/>
                <w:color w:val="auto"/>
                <w:szCs w:val="21"/>
              </w:rPr>
            </w:pPr>
            <w:r>
              <w:rPr>
                <w:rFonts w:ascii="宋体" w:hAnsi="宋体" w:cs="宋体"/>
                <w:color w:val="auto"/>
                <w:szCs w:val="21"/>
              </w:rPr>
              <w:t>否</w:t>
            </w:r>
          </w:p>
        </w:tc>
        <w:tc>
          <w:tcPr>
            <w:tcW w:w="1175" w:type="dxa"/>
            <w:vAlign w:val="center"/>
          </w:tcPr>
          <w:p>
            <w:pPr>
              <w:jc w:val="center"/>
              <w:rPr>
                <w:rFonts w:ascii="宋体" w:hAnsi="宋体" w:cs="宋体"/>
                <w:color w:val="auto"/>
                <w:szCs w:val="21"/>
              </w:rPr>
            </w:pPr>
            <w:r>
              <w:rPr>
                <w:rFonts w:ascii="宋体" w:hAnsi="宋体" w:cs="宋体"/>
                <w:color w:val="auto"/>
                <w:szCs w:val="21"/>
              </w:rPr>
              <w:t>否</w:t>
            </w:r>
          </w:p>
        </w:tc>
      </w:tr>
    </w:tbl>
    <w:p>
      <w:pPr>
        <w:pStyle w:val="57"/>
        <w:spacing w:line="360" w:lineRule="auto"/>
        <w:ind w:firstLine="480"/>
        <w:contextualSpacing/>
        <w:rPr>
          <w:rFonts w:ascii="宋体" w:hAnsi="宋体"/>
          <w:b/>
          <w:color w:val="auto"/>
          <w:sz w:val="24"/>
          <w:szCs w:val="24"/>
        </w:rPr>
      </w:pPr>
      <w:r>
        <w:rPr>
          <w:rFonts w:hint="eastAsia" w:ascii="宋体" w:hAnsi="宋体" w:cs="宋体"/>
          <w:color w:val="auto"/>
          <w:sz w:val="24"/>
        </w:rPr>
        <w:t>地下室</w:t>
      </w:r>
      <w:r>
        <w:rPr>
          <w:rFonts w:hint="eastAsia" w:ascii="宋体" w:hAnsi="宋体" w:cs="宋体"/>
          <w:color w:val="auto"/>
          <w:sz w:val="24"/>
          <w:szCs w:val="24"/>
        </w:rPr>
        <w:t>共建设有效停车位974个（无障碍车位10个），其中平层车位182个，新能源车位149个，立体停车位643个。</w:t>
      </w:r>
    </w:p>
    <w:p>
      <w:pPr>
        <w:pStyle w:val="57"/>
        <w:numPr>
          <w:ilvl w:val="0"/>
          <w:numId w:val="8"/>
        </w:numPr>
        <w:spacing w:line="360" w:lineRule="auto"/>
        <w:ind w:firstLineChars="0"/>
        <w:contextualSpacing/>
        <w:rPr>
          <w:rFonts w:ascii="宋体" w:hAnsi="宋体"/>
          <w:b/>
          <w:color w:val="auto"/>
          <w:sz w:val="24"/>
          <w:szCs w:val="24"/>
        </w:rPr>
      </w:pPr>
      <w:r>
        <w:rPr>
          <w:rFonts w:ascii="宋体" w:hAnsi="宋体"/>
          <w:b/>
          <w:color w:val="auto"/>
          <w:sz w:val="24"/>
          <w:szCs w:val="24"/>
        </w:rPr>
        <w:t>商务要求</w:t>
      </w:r>
    </w:p>
    <w:p>
      <w:pPr>
        <w:spacing w:line="360" w:lineRule="auto"/>
        <w:ind w:firstLine="482" w:firstLineChars="200"/>
        <w:contextualSpacing/>
        <w:jc w:val="left"/>
        <w:rPr>
          <w:rFonts w:ascii="宋体" w:hAnsi="宋体" w:cs="宋体"/>
          <w:b/>
          <w:color w:val="auto"/>
          <w:sz w:val="24"/>
        </w:rPr>
      </w:pPr>
      <w:r>
        <w:rPr>
          <w:rFonts w:hint="eastAsia" w:ascii="宋体" w:hAnsi="宋体" w:cs="宋体"/>
          <w:b/>
          <w:color w:val="auto"/>
          <w:sz w:val="24"/>
        </w:rPr>
        <w:t>1. 供货及安装调试时间和地点：</w:t>
      </w:r>
    </w:p>
    <w:p>
      <w:pPr>
        <w:spacing w:line="360" w:lineRule="auto"/>
        <w:ind w:firstLine="480" w:firstLineChars="200"/>
        <w:contextualSpacing/>
        <w:jc w:val="left"/>
        <w:rPr>
          <w:rFonts w:ascii="宋体" w:hAnsi="宋体" w:cs="宋体"/>
          <w:bCs/>
          <w:color w:val="auto"/>
          <w:sz w:val="24"/>
        </w:rPr>
      </w:pPr>
      <w:r>
        <w:rPr>
          <w:rFonts w:hint="eastAsia" w:ascii="宋体" w:hAnsi="宋体" w:cs="宋体"/>
          <w:bCs/>
          <w:color w:val="auto"/>
          <w:sz w:val="24"/>
        </w:rPr>
        <w:t>1.1 供货及安装调试时间：</w:t>
      </w:r>
      <w:r>
        <w:rPr>
          <w:rFonts w:hint="eastAsia" w:ascii="宋体" w:hAnsi="宋体"/>
          <w:color w:val="auto"/>
          <w:sz w:val="24"/>
          <w:u w:val="single"/>
        </w:rPr>
        <w:t>合同签订后60日历日内完成供货及安装调试等工作。</w:t>
      </w:r>
    </w:p>
    <w:p>
      <w:pPr>
        <w:pStyle w:val="13"/>
        <w:spacing w:line="360" w:lineRule="auto"/>
        <w:ind w:firstLine="480" w:firstLineChars="200"/>
        <w:rPr>
          <w:rFonts w:hAnsi="宋体" w:cs="宋体"/>
          <w:bCs/>
          <w:color w:val="auto"/>
        </w:rPr>
      </w:pPr>
      <w:r>
        <w:rPr>
          <w:rFonts w:hint="eastAsia" w:hAnsi="宋体" w:cs="宋体"/>
          <w:bCs/>
          <w:color w:val="auto"/>
        </w:rPr>
        <w:t>1.2 交货地点：</w:t>
      </w:r>
      <w:r>
        <w:rPr>
          <w:rFonts w:hint="eastAsia" w:hAnsi="宋体" w:cs="宋体"/>
          <w:bCs/>
          <w:color w:val="auto"/>
          <w:u w:val="single"/>
        </w:rPr>
        <w:t>采购人指定地点</w:t>
      </w:r>
    </w:p>
    <w:p>
      <w:pPr>
        <w:numPr>
          <w:ilvl w:val="0"/>
          <w:numId w:val="9"/>
        </w:numPr>
        <w:spacing w:line="360" w:lineRule="auto"/>
        <w:ind w:firstLine="482" w:firstLineChars="200"/>
        <w:contextualSpacing/>
        <w:jc w:val="left"/>
        <w:rPr>
          <w:rFonts w:ascii="宋体" w:hAnsi="宋体" w:cs="宋体"/>
          <w:color w:val="auto"/>
          <w:sz w:val="24"/>
        </w:rPr>
      </w:pPr>
      <w:r>
        <w:rPr>
          <w:rFonts w:hint="eastAsia" w:ascii="宋体" w:hAnsi="宋体" w:cs="宋体"/>
          <w:b/>
          <w:color w:val="auto"/>
          <w:sz w:val="24"/>
        </w:rPr>
        <w:t>付款条件（进度和方式）：</w:t>
      </w:r>
      <w:r>
        <w:rPr>
          <w:rFonts w:hint="eastAsia" w:ascii="宋体" w:hAnsi="宋体" w:cs="宋体"/>
          <w:bCs/>
          <w:color w:val="auto"/>
          <w:sz w:val="24"/>
          <w:u w:val="single"/>
        </w:rPr>
        <w:t>见 第六章 合同草案条款</w:t>
      </w:r>
    </w:p>
    <w:p>
      <w:pPr>
        <w:pStyle w:val="36"/>
        <w:spacing w:line="360" w:lineRule="auto"/>
        <w:ind w:left="0" w:leftChars="0" w:firstLine="482" w:firstLineChars="200"/>
        <w:jc w:val="left"/>
        <w:rPr>
          <w:rFonts w:ascii="宋体" w:hAnsi="宋体" w:cs="宋体"/>
          <w:color w:val="auto"/>
          <w:sz w:val="24"/>
        </w:rPr>
      </w:pPr>
      <w:r>
        <w:rPr>
          <w:rFonts w:hint="eastAsia" w:ascii="宋体" w:hAnsi="宋体" w:cs="宋体"/>
          <w:b/>
          <w:bCs/>
          <w:color w:val="auto"/>
          <w:sz w:val="24"/>
        </w:rPr>
        <w:t>3. 包装和运输</w:t>
      </w:r>
      <w:r>
        <w:rPr>
          <w:rFonts w:hint="eastAsia" w:ascii="宋体" w:hAnsi="宋体" w:cs="宋体"/>
          <w:color w:val="auto"/>
          <w:sz w:val="24"/>
        </w:rPr>
        <w:t>（如适用，须满足《关于印发〈商品包装政府采购需求标准（试行）〉、〈快递包装政府采购需求标准（试行）〉的通知》（财办库﹝2020﹞123号））</w:t>
      </w:r>
    </w:p>
    <w:p>
      <w:pPr>
        <w:pStyle w:val="36"/>
        <w:spacing w:line="360" w:lineRule="auto"/>
        <w:ind w:left="0" w:leftChars="0" w:firstLine="482" w:firstLineChars="200"/>
        <w:jc w:val="left"/>
        <w:rPr>
          <w:rFonts w:ascii="宋体" w:hAnsi="宋体" w:cs="宋体"/>
          <w:b/>
          <w:bCs/>
          <w:color w:val="auto"/>
          <w:sz w:val="24"/>
        </w:rPr>
      </w:pPr>
      <w:r>
        <w:rPr>
          <w:rFonts w:hint="eastAsia" w:ascii="宋体" w:hAnsi="宋体" w:cs="宋体"/>
          <w:b/>
          <w:bCs/>
          <w:color w:val="auto"/>
          <w:sz w:val="24"/>
        </w:rPr>
        <w:t>4. 售后服务和质量保证：</w:t>
      </w:r>
    </w:p>
    <w:p>
      <w:pPr>
        <w:pStyle w:val="36"/>
        <w:spacing w:line="360" w:lineRule="auto"/>
        <w:ind w:left="0" w:leftChars="0" w:firstLine="480" w:firstLineChars="200"/>
        <w:jc w:val="left"/>
        <w:rPr>
          <w:rFonts w:ascii="宋体" w:hAnsi="宋体" w:cs="宋体"/>
          <w:color w:val="auto"/>
          <w:sz w:val="24"/>
        </w:rPr>
      </w:pPr>
      <w:r>
        <w:rPr>
          <w:rFonts w:ascii="宋体" w:hAnsi="宋体" w:cs="Segoe UI Symbol"/>
          <w:color w:val="auto"/>
          <w:kern w:val="0"/>
          <w:sz w:val="24"/>
        </w:rPr>
        <w:t>★</w:t>
      </w:r>
      <w:r>
        <w:rPr>
          <w:rFonts w:hint="eastAsia" w:ascii="宋体" w:hAnsi="宋体" w:cs="宋体"/>
          <w:color w:val="auto"/>
          <w:sz w:val="24"/>
        </w:rPr>
        <w:t>4.1质量保证期（免费保修期）：</w:t>
      </w:r>
      <w:r>
        <w:rPr>
          <w:rFonts w:ascii="宋体" w:hAnsi="宋体" w:cs="宋体"/>
          <w:color w:val="auto"/>
          <w:sz w:val="24"/>
          <w:u w:val="single"/>
        </w:rPr>
        <w:t>从验收合格之日起进入质</w:t>
      </w:r>
      <w:r>
        <w:rPr>
          <w:rFonts w:hint="eastAsia" w:ascii="宋体" w:hAnsi="宋体" w:cs="宋体"/>
          <w:color w:val="auto"/>
          <w:sz w:val="24"/>
          <w:u w:val="single"/>
        </w:rPr>
        <w:t>量</w:t>
      </w:r>
      <w:r>
        <w:rPr>
          <w:rFonts w:ascii="宋体" w:hAnsi="宋体" w:cs="宋体"/>
          <w:color w:val="auto"/>
          <w:sz w:val="24"/>
          <w:u w:val="single"/>
        </w:rPr>
        <w:t>保</w:t>
      </w:r>
      <w:r>
        <w:rPr>
          <w:rFonts w:hint="eastAsia" w:ascii="宋体" w:hAnsi="宋体" w:cs="宋体"/>
          <w:color w:val="auto"/>
          <w:sz w:val="24"/>
          <w:u w:val="single"/>
        </w:rPr>
        <w:t>证</w:t>
      </w:r>
      <w:r>
        <w:rPr>
          <w:rFonts w:ascii="宋体" w:hAnsi="宋体" w:cs="宋体"/>
          <w:color w:val="auto"/>
          <w:sz w:val="24"/>
          <w:u w:val="single"/>
        </w:rPr>
        <w:t>期，质</w:t>
      </w:r>
      <w:r>
        <w:rPr>
          <w:rFonts w:hint="eastAsia" w:ascii="宋体" w:hAnsi="宋体" w:cs="宋体"/>
          <w:color w:val="auto"/>
          <w:sz w:val="24"/>
          <w:u w:val="single"/>
        </w:rPr>
        <w:t>量</w:t>
      </w:r>
      <w:r>
        <w:rPr>
          <w:rFonts w:ascii="宋体" w:hAnsi="宋体" w:cs="宋体"/>
          <w:color w:val="auto"/>
          <w:sz w:val="24"/>
          <w:u w:val="single"/>
        </w:rPr>
        <w:t>保</w:t>
      </w:r>
      <w:r>
        <w:rPr>
          <w:rFonts w:hint="eastAsia" w:ascii="宋体" w:hAnsi="宋体" w:cs="宋体"/>
          <w:color w:val="auto"/>
          <w:sz w:val="24"/>
          <w:u w:val="single"/>
        </w:rPr>
        <w:t>证</w:t>
      </w:r>
      <w:r>
        <w:rPr>
          <w:rFonts w:ascii="宋体" w:hAnsi="宋体" w:cs="宋体"/>
          <w:color w:val="auto"/>
          <w:sz w:val="24"/>
          <w:u w:val="single"/>
        </w:rPr>
        <w:t>期</w:t>
      </w:r>
      <w:r>
        <w:rPr>
          <w:rFonts w:hint="eastAsia" w:ascii="宋体" w:hAnsi="宋体" w:cs="宋体"/>
          <w:color w:val="auto"/>
          <w:sz w:val="24"/>
          <w:u w:val="single"/>
        </w:rPr>
        <w:t>应不少于2</w:t>
      </w:r>
      <w:r>
        <w:rPr>
          <w:rFonts w:ascii="宋体" w:hAnsi="宋体" w:cs="宋体"/>
          <w:color w:val="auto"/>
          <w:sz w:val="24"/>
          <w:u w:val="single"/>
        </w:rPr>
        <w:t>4</w:t>
      </w:r>
      <w:r>
        <w:rPr>
          <w:rFonts w:hint="eastAsia" w:ascii="宋体" w:hAnsi="宋体" w:cs="宋体"/>
          <w:color w:val="auto"/>
          <w:sz w:val="24"/>
          <w:u w:val="single"/>
        </w:rPr>
        <w:t>个月</w:t>
      </w:r>
      <w:r>
        <w:rPr>
          <w:rFonts w:hint="eastAsia" w:ascii="宋体" w:hAnsi="宋体" w:cs="宋体"/>
          <w:color w:val="auto"/>
          <w:sz w:val="24"/>
        </w:rPr>
        <w:t>。</w:t>
      </w:r>
    </w:p>
    <w:p>
      <w:pPr>
        <w:pStyle w:val="36"/>
        <w:spacing w:line="360" w:lineRule="auto"/>
        <w:ind w:left="0" w:leftChars="0" w:firstLine="480" w:firstLineChars="200"/>
        <w:jc w:val="left"/>
        <w:rPr>
          <w:rFonts w:ascii="宋体" w:hAnsi="宋体" w:cs="宋体"/>
          <w:color w:val="auto"/>
          <w:sz w:val="24"/>
        </w:rPr>
      </w:pPr>
      <w:r>
        <w:rPr>
          <w:rFonts w:hint="eastAsia" w:ascii="宋体" w:hAnsi="宋体" w:cs="宋体"/>
          <w:color w:val="auto"/>
          <w:sz w:val="24"/>
        </w:rPr>
        <w:t>4.2 投标人在投标文件中说明在质保期内提供的服务计划及服务内容。如果在合同规定的保质期内，如发现货物的质量或规格与合同要求不符，或货物被证实有缺陷，包括潜在的缺陷或使用不合适的材料，需方应向供方提出索赔。</w:t>
      </w:r>
    </w:p>
    <w:p>
      <w:pPr>
        <w:pStyle w:val="36"/>
        <w:spacing w:line="360" w:lineRule="auto"/>
        <w:ind w:left="0" w:leftChars="0" w:firstLine="480" w:firstLineChars="200"/>
        <w:jc w:val="left"/>
        <w:rPr>
          <w:rFonts w:ascii="宋体" w:hAnsi="宋体" w:cs="宋体"/>
          <w:color w:val="auto"/>
          <w:sz w:val="24"/>
        </w:rPr>
      </w:pPr>
      <w:r>
        <w:rPr>
          <w:rFonts w:hint="eastAsia" w:ascii="宋体" w:hAnsi="宋体" w:cs="宋体"/>
          <w:color w:val="auto"/>
          <w:sz w:val="24"/>
        </w:rPr>
        <w:t>4.3</w:t>
      </w:r>
      <w:r>
        <w:rPr>
          <w:rFonts w:hint="eastAsia" w:ascii="宋体" w:hAnsi="宋体" w:cs="宋体"/>
          <w:color w:val="auto"/>
          <w:kern w:val="0"/>
          <w:sz w:val="24"/>
        </w:rPr>
        <w:t>在质保期间投标人应派保养人员对停车设备定期进行检查、实施保养工作。</w:t>
      </w:r>
    </w:p>
    <w:p>
      <w:pPr>
        <w:pStyle w:val="36"/>
        <w:spacing w:line="360" w:lineRule="auto"/>
        <w:ind w:left="0" w:leftChars="0" w:firstLine="480" w:firstLineChars="200"/>
        <w:jc w:val="left"/>
        <w:rPr>
          <w:rFonts w:ascii="宋体" w:hAnsi="宋体" w:cs="宋体"/>
          <w:color w:val="auto"/>
          <w:sz w:val="24"/>
        </w:rPr>
      </w:pPr>
      <w:r>
        <w:rPr>
          <w:rFonts w:hint="eastAsia" w:ascii="宋体" w:hAnsi="宋体" w:cs="宋体"/>
          <w:color w:val="auto"/>
          <w:sz w:val="24"/>
        </w:rPr>
        <w:t>4.3.1月保养：每月应对停车系统设备各部件、电气控制系统和安全防护装置的工作状况进行检查、清洁、润滑和调整。</w:t>
      </w:r>
    </w:p>
    <w:p>
      <w:pPr>
        <w:pStyle w:val="36"/>
        <w:spacing w:line="360" w:lineRule="auto"/>
        <w:ind w:left="0" w:leftChars="0" w:firstLine="480" w:firstLineChars="200"/>
        <w:jc w:val="left"/>
        <w:rPr>
          <w:rFonts w:ascii="宋体" w:hAnsi="宋体" w:cs="宋体"/>
          <w:color w:val="auto"/>
          <w:sz w:val="24"/>
        </w:rPr>
      </w:pPr>
      <w:r>
        <w:rPr>
          <w:rFonts w:hint="eastAsia" w:ascii="宋体" w:hAnsi="宋体" w:cs="宋体"/>
          <w:color w:val="auto"/>
          <w:sz w:val="24"/>
        </w:rPr>
        <w:t>4.3.2季度保养：每季度应对停车系统设备的主要受力构件及其连接、安全防护装置、设备外观与安全标识、警示等，进行检查、保养，必要时应对电气控制系统进行功能测试。</w:t>
      </w:r>
    </w:p>
    <w:p>
      <w:pPr>
        <w:pStyle w:val="36"/>
        <w:spacing w:line="360" w:lineRule="auto"/>
        <w:ind w:left="0" w:leftChars="0" w:firstLine="480" w:firstLineChars="200"/>
        <w:jc w:val="left"/>
        <w:rPr>
          <w:rFonts w:ascii="宋体" w:hAnsi="宋体" w:cs="宋体"/>
          <w:color w:val="auto"/>
          <w:sz w:val="24"/>
        </w:rPr>
      </w:pPr>
      <w:r>
        <w:rPr>
          <w:rFonts w:hint="eastAsia" w:ascii="宋体" w:hAnsi="宋体" w:cs="宋体"/>
          <w:color w:val="auto"/>
          <w:sz w:val="24"/>
        </w:rPr>
        <w:t>4.3.3年度保养：每年应对停车系统设备进行一次全面、系统的检查和保养，包括电气接地及绝缘测试等。</w:t>
      </w:r>
    </w:p>
    <w:p>
      <w:pPr>
        <w:pStyle w:val="36"/>
        <w:spacing w:line="360" w:lineRule="auto"/>
        <w:ind w:left="0" w:leftChars="0" w:firstLine="480" w:firstLineChars="200"/>
        <w:jc w:val="left"/>
        <w:rPr>
          <w:rFonts w:ascii="宋体" w:hAnsi="宋体" w:cs="宋体"/>
          <w:color w:val="auto"/>
          <w:sz w:val="24"/>
          <w:lang w:bidi="ar"/>
        </w:rPr>
      </w:pPr>
      <w:r>
        <w:rPr>
          <w:rFonts w:ascii="宋体" w:hAnsi="宋体" w:cs="宋体"/>
          <w:color w:val="auto"/>
          <w:sz w:val="24"/>
          <w:lang w:bidi="ar"/>
        </w:rPr>
        <w:t>4.</w:t>
      </w:r>
      <w:r>
        <w:rPr>
          <w:rFonts w:hint="eastAsia" w:ascii="宋体" w:hAnsi="宋体" w:cs="宋体"/>
          <w:color w:val="auto"/>
          <w:sz w:val="24"/>
          <w:lang w:bidi="ar"/>
        </w:rPr>
        <w:t>4</w:t>
      </w:r>
      <w:r>
        <w:rPr>
          <w:rFonts w:ascii="宋体" w:hAnsi="宋体" w:cs="宋体"/>
          <w:color w:val="auto"/>
          <w:sz w:val="24"/>
          <w:lang w:bidi="ar"/>
        </w:rPr>
        <w:t>投标人应有能力做好售后服务工作和提供技术保障。投标人或投标产品制造商应设有专业的</w:t>
      </w:r>
      <w:r>
        <w:rPr>
          <w:rFonts w:hint="eastAsia" w:ascii="宋体" w:hAnsi="宋体" w:cs="宋体"/>
          <w:color w:val="auto"/>
          <w:sz w:val="24"/>
          <w:lang w:bidi="ar"/>
        </w:rPr>
        <w:t>、符合商务活动的</w:t>
      </w:r>
      <w:r>
        <w:rPr>
          <w:rFonts w:ascii="宋体" w:hAnsi="宋体" w:cs="宋体"/>
          <w:color w:val="auto"/>
          <w:sz w:val="24"/>
          <w:lang w:bidi="ar"/>
        </w:rPr>
        <w:t>售后服务维修机构，有充足的零件储备和能力相当的技术服务人员，并保证投标产品停产后5年的备件供应。投标时须提供有关其投标产品专业的</w:t>
      </w:r>
      <w:r>
        <w:rPr>
          <w:rFonts w:hint="eastAsia" w:ascii="宋体" w:hAnsi="宋体" w:cs="宋体"/>
          <w:color w:val="auto"/>
          <w:sz w:val="24"/>
          <w:lang w:bidi="ar"/>
        </w:rPr>
        <w:t>、符合商务活动的</w:t>
      </w:r>
      <w:r>
        <w:rPr>
          <w:rFonts w:ascii="宋体" w:hAnsi="宋体" w:cs="宋体"/>
          <w:color w:val="auto"/>
          <w:sz w:val="24"/>
          <w:lang w:bidi="ar"/>
        </w:rPr>
        <w:t>售后服务（维修</w:t>
      </w:r>
      <w:r>
        <w:rPr>
          <w:rFonts w:hint="eastAsia" w:ascii="宋体" w:hAnsi="宋体" w:cs="宋体"/>
          <w:color w:val="auto"/>
          <w:sz w:val="24"/>
          <w:lang w:bidi="ar"/>
        </w:rPr>
        <w:t>机构</w:t>
      </w:r>
      <w:r>
        <w:rPr>
          <w:rFonts w:ascii="宋体" w:hAnsi="宋体" w:cs="宋体"/>
          <w:color w:val="auto"/>
          <w:sz w:val="24"/>
          <w:lang w:bidi="ar"/>
        </w:rPr>
        <w:t>站）的信息，包括售后服务机构名称、服务人员的数量和水平、联系人和联系方式、零备件的储备等，说明投标人与该售后服务（维修站）的关系并附上相关的证明文件，如合作协议等。质量保证期内的免费售后维修及服务包括所有投标产品及配件，并含第三方产品，同时投标人应定期对所有投标产品提供维护保养服务。</w:t>
      </w:r>
    </w:p>
    <w:p>
      <w:pPr>
        <w:pStyle w:val="36"/>
        <w:spacing w:line="360" w:lineRule="auto"/>
        <w:ind w:left="0" w:leftChars="0" w:firstLine="482" w:firstLineChars="200"/>
        <w:jc w:val="left"/>
        <w:rPr>
          <w:rFonts w:ascii="宋体" w:hAnsi="宋体" w:cs="宋体"/>
          <w:color w:val="auto"/>
          <w:sz w:val="24"/>
        </w:rPr>
      </w:pPr>
      <w:r>
        <w:rPr>
          <w:rFonts w:hint="eastAsia" w:ascii="宋体" w:hAnsi="宋体" w:cs="宋体"/>
          <w:b/>
          <w:bCs/>
          <w:color w:val="auto"/>
          <w:sz w:val="24"/>
        </w:rPr>
        <w:t>5. 保险：</w:t>
      </w:r>
      <w:r>
        <w:rPr>
          <w:rFonts w:hint="eastAsia" w:ascii="宋体" w:hAnsi="宋体" w:cs="宋体"/>
          <w:color w:val="auto"/>
          <w:sz w:val="24"/>
        </w:rPr>
        <w:t>如果货物是按现场交货方式或工厂交货方式报价的，由卖方办理保险，按照发票金额的110％办理“一切险”，保险范围包括卖方承诺装运的货物；如果货物是按买方自提货物方式报价的，其保险由买方办理。</w:t>
      </w:r>
    </w:p>
    <w:p>
      <w:pPr>
        <w:pStyle w:val="57"/>
        <w:numPr>
          <w:ilvl w:val="0"/>
          <w:numId w:val="8"/>
        </w:numPr>
        <w:spacing w:line="360" w:lineRule="auto"/>
        <w:ind w:firstLineChars="0"/>
        <w:contextualSpacing/>
        <w:rPr>
          <w:rFonts w:ascii="宋体" w:hAnsi="宋体"/>
          <w:b/>
          <w:color w:val="auto"/>
          <w:sz w:val="24"/>
          <w:szCs w:val="24"/>
        </w:rPr>
      </w:pPr>
      <w:r>
        <w:rPr>
          <w:rFonts w:ascii="宋体" w:hAnsi="宋体"/>
          <w:b/>
          <w:color w:val="auto"/>
          <w:sz w:val="24"/>
          <w:szCs w:val="24"/>
        </w:rPr>
        <w:t>技术要求</w:t>
      </w:r>
    </w:p>
    <w:p>
      <w:pPr>
        <w:spacing w:line="360" w:lineRule="auto"/>
        <w:ind w:firstLine="480" w:firstLineChars="200"/>
        <w:contextualSpacing/>
        <w:rPr>
          <w:rFonts w:ascii="宋体" w:hAnsi="宋体" w:cs="宋体"/>
          <w:color w:val="auto"/>
          <w:sz w:val="24"/>
        </w:rPr>
      </w:pPr>
      <w:r>
        <w:rPr>
          <w:rFonts w:hint="eastAsia" w:ascii="宋体" w:hAnsi="宋体" w:cs="宋体"/>
          <w:color w:val="auto"/>
          <w:sz w:val="24"/>
        </w:rPr>
        <w:t>1.基本要求</w:t>
      </w:r>
    </w:p>
    <w:p>
      <w:pPr>
        <w:spacing w:line="360" w:lineRule="auto"/>
        <w:ind w:firstLine="482" w:firstLineChars="200"/>
        <w:contextualSpacing/>
        <w:rPr>
          <w:rFonts w:ascii="宋体" w:hAnsi="宋体" w:cs="宋体"/>
          <w:b/>
          <w:bCs/>
          <w:color w:val="auto"/>
          <w:sz w:val="24"/>
        </w:rPr>
      </w:pPr>
      <w:r>
        <w:rPr>
          <w:rFonts w:hint="eastAsia" w:ascii="宋体" w:hAnsi="宋体" w:cs="宋体"/>
          <w:b/>
          <w:bCs/>
          <w:color w:val="auto"/>
          <w:sz w:val="24"/>
        </w:rPr>
        <w:t>1.1 采购标的需实现的功能或者目标</w:t>
      </w:r>
    </w:p>
    <w:p>
      <w:pPr>
        <w:pStyle w:val="13"/>
        <w:spacing w:line="360" w:lineRule="auto"/>
        <w:ind w:firstLine="480" w:firstLineChars="200"/>
        <w:rPr>
          <w:rFonts w:hAnsi="宋体" w:cs="宋体"/>
          <w:color w:val="auto"/>
        </w:rPr>
      </w:pPr>
      <w:r>
        <w:rPr>
          <w:rFonts w:hint="eastAsia" w:hAnsi="宋体" w:cs="宋体"/>
          <w:color w:val="auto"/>
        </w:rPr>
        <w:t>本次招标采购是“通用公用经费机械立体停车设备采购项目”，投标人应根据招标文件所提出的设备技术规格和服务要求，以满足招标文件要求的产品、优良的服务和优惠的价格，充分显示自己的竞争实力。</w:t>
      </w:r>
    </w:p>
    <w:p>
      <w:pPr>
        <w:spacing w:line="360" w:lineRule="auto"/>
        <w:ind w:firstLine="482" w:firstLineChars="200"/>
        <w:contextualSpacing/>
        <w:rPr>
          <w:rFonts w:ascii="宋体" w:hAnsi="宋体" w:cs="宋体"/>
          <w:b/>
          <w:bCs/>
          <w:color w:val="auto"/>
          <w:sz w:val="24"/>
        </w:rPr>
      </w:pPr>
      <w:r>
        <w:rPr>
          <w:rFonts w:hint="eastAsia" w:ascii="宋体" w:hAnsi="宋体" w:cs="宋体"/>
          <w:b/>
          <w:bCs/>
          <w:color w:val="auto"/>
          <w:sz w:val="24"/>
        </w:rPr>
        <w:t>1.2 需执行的国家相关标准、行业标准、地方标准或者其他标准、规范：</w:t>
      </w:r>
    </w:p>
    <w:p>
      <w:pPr>
        <w:spacing w:line="360" w:lineRule="auto"/>
        <w:ind w:firstLine="480" w:firstLineChars="200"/>
        <w:jc w:val="left"/>
        <w:rPr>
          <w:rFonts w:ascii="宋体" w:hAnsi="宋体" w:cs="宋体"/>
          <w:color w:val="auto"/>
          <w:sz w:val="24"/>
        </w:rPr>
      </w:pPr>
      <w:r>
        <w:rPr>
          <w:rFonts w:ascii="宋体" w:hAnsi="宋体" w:cs="宋体"/>
          <w:color w:val="auto"/>
          <w:sz w:val="24"/>
        </w:rPr>
        <w:t>★</w:t>
      </w:r>
      <w:r>
        <w:rPr>
          <w:rFonts w:hint="eastAsia" w:ascii="宋体" w:hAnsi="宋体" w:cs="宋体"/>
          <w:color w:val="auto"/>
          <w:sz w:val="24"/>
        </w:rPr>
        <w:t>1.2.1机械式停车设备制造商须具有《中华人民共和国特种设备制造许可证》（起重机械-机械式停车设备）A级资质；或具有《中华人民共和国特种设备生产许可证》，且许可项目中包含起重机械制造（含安装、修理、改造）项目，许可子项目中包含机械式停车设备。（需提供上述证书复印件并加盖投标人单位公章）</w:t>
      </w:r>
    </w:p>
    <w:p>
      <w:pPr>
        <w:spacing w:line="360" w:lineRule="auto"/>
        <w:ind w:firstLine="482" w:firstLineChars="200"/>
        <w:jc w:val="left"/>
        <w:rPr>
          <w:rFonts w:ascii="宋体" w:hAnsi="宋体" w:cs="宋体"/>
          <w:b/>
          <w:bCs/>
          <w:color w:val="auto"/>
          <w:sz w:val="24"/>
        </w:rPr>
      </w:pPr>
      <w:r>
        <w:rPr>
          <w:rFonts w:hint="eastAsia" w:ascii="宋体" w:hAnsi="宋体" w:cs="宋体"/>
          <w:b/>
          <w:bCs/>
          <w:color w:val="auto"/>
          <w:sz w:val="24"/>
        </w:rPr>
        <w:t>2. 货物技术要求</w:t>
      </w:r>
    </w:p>
    <w:p>
      <w:pPr>
        <w:widowControl/>
        <w:spacing w:line="360" w:lineRule="auto"/>
        <w:ind w:firstLine="482" w:firstLineChars="200"/>
        <w:contextualSpacing/>
        <w:rPr>
          <w:rFonts w:ascii="宋体" w:hAnsi="宋体"/>
          <w:b/>
          <w:bCs/>
          <w:color w:val="auto"/>
          <w:sz w:val="24"/>
        </w:rPr>
      </w:pPr>
      <w:r>
        <w:rPr>
          <w:rFonts w:ascii="宋体" w:hAnsi="宋体"/>
          <w:b/>
          <w:bCs/>
          <w:color w:val="auto"/>
          <w:sz w:val="24"/>
        </w:rPr>
        <w:t>2.1采购标的需满足的性能、材料、结构、外观、质量、安全、技术规格、物理特性等要求</w:t>
      </w:r>
      <w:r>
        <w:rPr>
          <w:rFonts w:hint="eastAsia" w:ascii="宋体" w:hAnsi="宋体"/>
          <w:b/>
          <w:bCs/>
          <w:color w:val="auto"/>
          <w:sz w:val="24"/>
        </w:rPr>
        <w:t>：</w:t>
      </w:r>
    </w:p>
    <w:tbl>
      <w:tblPr>
        <w:tblStyle w:val="45"/>
        <w:tblW w:w="49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5"/>
        <w:gridCol w:w="1562"/>
        <w:gridCol w:w="6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b/>
                <w:bCs/>
                <w:color w:val="auto"/>
                <w:szCs w:val="21"/>
              </w:rPr>
            </w:pPr>
            <w:r>
              <w:rPr>
                <w:rFonts w:hint="eastAsia" w:ascii="宋体" w:hAnsi="宋体"/>
                <w:b/>
                <w:bCs/>
                <w:color w:val="auto"/>
                <w:szCs w:val="21"/>
              </w:rPr>
              <w:t>序号</w:t>
            </w:r>
          </w:p>
        </w:tc>
        <w:tc>
          <w:tcPr>
            <w:tcW w:w="855" w:type="pct"/>
            <w:vAlign w:val="center"/>
          </w:tcPr>
          <w:p>
            <w:pPr>
              <w:jc w:val="center"/>
              <w:rPr>
                <w:rFonts w:ascii="宋体" w:hAnsi="宋体"/>
                <w:b/>
                <w:bCs/>
                <w:color w:val="auto"/>
                <w:szCs w:val="21"/>
              </w:rPr>
            </w:pPr>
            <w:r>
              <w:rPr>
                <w:rFonts w:hint="eastAsia" w:ascii="宋体" w:hAnsi="宋体"/>
                <w:b/>
                <w:bCs/>
                <w:color w:val="auto"/>
                <w:szCs w:val="21"/>
              </w:rPr>
              <w:t>产品</w:t>
            </w:r>
            <w:r>
              <w:rPr>
                <w:rFonts w:ascii="宋体" w:hAnsi="宋体"/>
                <w:b/>
                <w:bCs/>
                <w:color w:val="auto"/>
                <w:szCs w:val="21"/>
              </w:rPr>
              <w:t>名称</w:t>
            </w:r>
          </w:p>
        </w:tc>
        <w:tc>
          <w:tcPr>
            <w:tcW w:w="3713" w:type="pct"/>
            <w:vAlign w:val="center"/>
          </w:tcPr>
          <w:p>
            <w:pPr>
              <w:jc w:val="center"/>
              <w:rPr>
                <w:rFonts w:ascii="宋体" w:hAnsi="宋体"/>
                <w:b/>
                <w:bCs/>
                <w:color w:val="auto"/>
                <w:szCs w:val="21"/>
              </w:rPr>
            </w:pPr>
            <w:r>
              <w:rPr>
                <w:rFonts w:hint="eastAsia" w:ascii="宋体" w:hAnsi="宋体"/>
                <w:b/>
                <w:bCs/>
                <w:color w:val="auto"/>
                <w:szCs w:val="21"/>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00" w:type="pct"/>
            <w:gridSpan w:val="3"/>
            <w:vAlign w:val="center"/>
          </w:tcPr>
          <w:p>
            <w:pPr>
              <w:jc w:val="center"/>
              <w:rPr>
                <w:rFonts w:ascii="宋体" w:hAnsi="宋体"/>
                <w:b/>
                <w:bCs/>
                <w:color w:val="auto"/>
                <w:szCs w:val="21"/>
              </w:rPr>
            </w:pPr>
            <w:r>
              <w:rPr>
                <w:rFonts w:hint="eastAsia" w:ascii="宋体" w:hAnsi="宋体"/>
                <w:b/>
                <w:bCs/>
                <w:color w:val="auto"/>
                <w:szCs w:val="21"/>
              </w:rPr>
              <w:t>车位设施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1</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普通车位标线</w:t>
            </w:r>
          </w:p>
        </w:tc>
        <w:tc>
          <w:tcPr>
            <w:tcW w:w="3713" w:type="pct"/>
            <w:vAlign w:val="center"/>
          </w:tcPr>
          <w:p>
            <w:pPr>
              <w:widowControl/>
              <w:jc w:val="left"/>
              <w:rPr>
                <w:rFonts w:ascii="宋体" w:hAnsi="宋体"/>
                <w:color w:val="auto"/>
                <w:szCs w:val="21"/>
              </w:rPr>
            </w:pPr>
            <w:r>
              <w:rPr>
                <w:rFonts w:hint="eastAsia" w:ascii="宋体" w:hAnsi="宋体"/>
                <w:color w:val="auto"/>
                <w:szCs w:val="21"/>
              </w:rPr>
              <w:t>1.材料：丙烯酸标线漆</w:t>
            </w:r>
          </w:p>
          <w:p>
            <w:pPr>
              <w:widowControl/>
              <w:jc w:val="left"/>
              <w:rPr>
                <w:rFonts w:ascii="宋体" w:hAnsi="宋体" w:cs="宋体"/>
                <w:color w:val="auto"/>
                <w:szCs w:val="21"/>
              </w:rPr>
            </w:pPr>
            <w:r>
              <w:rPr>
                <w:rFonts w:hint="eastAsia" w:ascii="宋体" w:hAnsi="宋体"/>
                <w:color w:val="auto"/>
                <w:szCs w:val="21"/>
              </w:rPr>
              <w:t>2.线宽：100mm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2</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充电车位标线</w:t>
            </w:r>
          </w:p>
        </w:tc>
        <w:tc>
          <w:tcPr>
            <w:tcW w:w="3713" w:type="pct"/>
            <w:vAlign w:val="center"/>
          </w:tcPr>
          <w:p>
            <w:pPr>
              <w:widowControl/>
              <w:jc w:val="left"/>
              <w:rPr>
                <w:rFonts w:ascii="宋体" w:hAnsi="宋体"/>
                <w:color w:val="auto"/>
                <w:szCs w:val="21"/>
              </w:rPr>
            </w:pPr>
            <w:r>
              <w:rPr>
                <w:rFonts w:hint="eastAsia" w:ascii="宋体" w:hAnsi="宋体"/>
                <w:color w:val="auto"/>
                <w:szCs w:val="21"/>
              </w:rPr>
              <w:t>1.材料：丙烯酸标线漆</w:t>
            </w:r>
          </w:p>
          <w:p>
            <w:pPr>
              <w:widowControl/>
              <w:jc w:val="left"/>
              <w:rPr>
                <w:rFonts w:ascii="宋体" w:hAnsi="宋体"/>
                <w:color w:val="auto"/>
                <w:szCs w:val="21"/>
              </w:rPr>
            </w:pPr>
            <w:r>
              <w:rPr>
                <w:rFonts w:hint="eastAsia" w:ascii="宋体" w:hAnsi="宋体"/>
                <w:color w:val="auto"/>
                <w:szCs w:val="21"/>
              </w:rPr>
              <w:t>2.线宽：100mm</w:t>
            </w:r>
          </w:p>
          <w:p>
            <w:pPr>
              <w:widowControl/>
              <w:jc w:val="left"/>
              <w:rPr>
                <w:rFonts w:ascii="宋体" w:hAnsi="宋体" w:cs="宋体"/>
                <w:color w:val="auto"/>
                <w:szCs w:val="21"/>
              </w:rPr>
            </w:pPr>
            <w:r>
              <w:rPr>
                <w:rFonts w:hint="eastAsia" w:ascii="宋体" w:hAnsi="宋体"/>
                <w:color w:val="auto"/>
                <w:szCs w:val="21"/>
              </w:rPr>
              <w:t>3.其他：152套充电标识及喷字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3</w:t>
            </w:r>
          </w:p>
        </w:tc>
        <w:tc>
          <w:tcPr>
            <w:tcW w:w="855" w:type="pct"/>
            <w:vAlign w:val="center"/>
          </w:tcPr>
          <w:p>
            <w:pPr>
              <w:jc w:val="center"/>
              <w:rPr>
                <w:rFonts w:ascii="宋体" w:hAnsi="宋体" w:cs="宋体"/>
                <w:color w:val="auto"/>
                <w:szCs w:val="21"/>
              </w:rPr>
            </w:pPr>
            <w:r>
              <w:rPr>
                <w:rFonts w:hint="eastAsia" w:ascii="宋体" w:hAnsi="宋体"/>
                <w:color w:val="auto"/>
                <w:szCs w:val="21"/>
              </w:rPr>
              <w:t>车位号</w:t>
            </w:r>
          </w:p>
        </w:tc>
        <w:tc>
          <w:tcPr>
            <w:tcW w:w="3713" w:type="pct"/>
            <w:vAlign w:val="center"/>
          </w:tcPr>
          <w:p>
            <w:pPr>
              <w:widowControl/>
              <w:jc w:val="left"/>
              <w:rPr>
                <w:rFonts w:ascii="宋体" w:hAnsi="宋体"/>
                <w:color w:val="auto"/>
                <w:szCs w:val="21"/>
              </w:rPr>
            </w:pPr>
            <w:r>
              <w:rPr>
                <w:rFonts w:hint="eastAsia" w:ascii="宋体" w:hAnsi="宋体"/>
                <w:color w:val="auto"/>
                <w:szCs w:val="21"/>
              </w:rPr>
              <w:t>1.材料品种：丙烯酸标线漆</w:t>
            </w:r>
          </w:p>
          <w:p>
            <w:pPr>
              <w:widowControl/>
              <w:jc w:val="left"/>
              <w:rPr>
                <w:rFonts w:ascii="宋体" w:hAnsi="宋体" w:cs="宋体"/>
                <w:color w:val="auto"/>
                <w:szCs w:val="21"/>
              </w:rPr>
            </w:pPr>
            <w:r>
              <w:rPr>
                <w:rFonts w:hint="eastAsia" w:ascii="宋体" w:hAnsi="宋体"/>
                <w:color w:val="auto"/>
                <w:szCs w:val="21"/>
              </w:rPr>
              <w:t>2.规格尺寸：字高300mm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4</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挡车器</w:t>
            </w:r>
          </w:p>
        </w:tc>
        <w:tc>
          <w:tcPr>
            <w:tcW w:w="3713" w:type="pct"/>
            <w:vAlign w:val="center"/>
          </w:tcPr>
          <w:p>
            <w:pPr>
              <w:widowControl/>
              <w:jc w:val="left"/>
              <w:rPr>
                <w:rFonts w:ascii="宋体" w:hAnsi="宋体"/>
                <w:color w:val="auto"/>
                <w:szCs w:val="21"/>
              </w:rPr>
            </w:pPr>
            <w:r>
              <w:rPr>
                <w:rFonts w:hint="eastAsia" w:ascii="宋体" w:hAnsi="宋体"/>
                <w:color w:val="auto"/>
                <w:szCs w:val="21"/>
              </w:rPr>
              <w:t>1.材料：铁制焊接成型，整体黑色喷塑，贴黄色反光膜，黄黑相间；</w:t>
            </w:r>
          </w:p>
          <w:p>
            <w:pPr>
              <w:widowControl/>
              <w:jc w:val="left"/>
              <w:rPr>
                <w:rFonts w:ascii="宋体" w:hAnsi="宋体" w:cs="宋体"/>
                <w:color w:val="auto"/>
                <w:szCs w:val="21"/>
              </w:rPr>
            </w:pPr>
            <w:r>
              <w:rPr>
                <w:rFonts w:hint="eastAsia" w:ascii="宋体" w:hAnsi="宋体"/>
                <w:color w:val="auto"/>
                <w:szCs w:val="21"/>
              </w:rPr>
              <w:t>2.尺寸：76mm×2000mm×2mm，误差为±5%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5</w:t>
            </w:r>
          </w:p>
        </w:tc>
        <w:tc>
          <w:tcPr>
            <w:tcW w:w="855" w:type="pct"/>
            <w:vAlign w:val="center"/>
          </w:tcPr>
          <w:p>
            <w:pPr>
              <w:jc w:val="center"/>
              <w:rPr>
                <w:rFonts w:ascii="宋体" w:hAnsi="宋体" w:cs="宋体"/>
                <w:color w:val="auto"/>
                <w:szCs w:val="21"/>
              </w:rPr>
            </w:pPr>
            <w:r>
              <w:rPr>
                <w:rFonts w:hint="eastAsia" w:ascii="宋体" w:hAnsi="宋体"/>
                <w:color w:val="auto"/>
                <w:szCs w:val="21"/>
              </w:rPr>
              <w:t>行车边缘线</w:t>
            </w:r>
          </w:p>
        </w:tc>
        <w:tc>
          <w:tcPr>
            <w:tcW w:w="3713" w:type="pct"/>
            <w:vAlign w:val="center"/>
          </w:tcPr>
          <w:p>
            <w:pPr>
              <w:widowControl/>
              <w:jc w:val="left"/>
              <w:rPr>
                <w:rFonts w:ascii="宋体" w:hAnsi="宋体"/>
                <w:color w:val="auto"/>
                <w:szCs w:val="21"/>
              </w:rPr>
            </w:pPr>
            <w:r>
              <w:rPr>
                <w:rFonts w:hint="eastAsia" w:ascii="宋体" w:hAnsi="宋体"/>
                <w:color w:val="auto"/>
                <w:szCs w:val="21"/>
              </w:rPr>
              <w:t>1.材料品种：丙烯酸标线漆</w:t>
            </w:r>
          </w:p>
          <w:p>
            <w:pPr>
              <w:widowControl/>
              <w:jc w:val="left"/>
              <w:rPr>
                <w:rFonts w:ascii="宋体" w:hAnsi="宋体"/>
                <w:color w:val="auto"/>
                <w:szCs w:val="21"/>
              </w:rPr>
            </w:pPr>
            <w:r>
              <w:rPr>
                <w:rFonts w:hint="eastAsia" w:ascii="宋体" w:hAnsi="宋体"/>
                <w:color w:val="auto"/>
                <w:szCs w:val="21"/>
              </w:rPr>
              <w:t>2.线宽：150mm</w:t>
            </w:r>
          </w:p>
          <w:p>
            <w:pPr>
              <w:widowControl/>
              <w:jc w:val="left"/>
              <w:rPr>
                <w:rFonts w:ascii="宋体" w:hAnsi="宋体" w:cs="宋体"/>
                <w:color w:val="auto"/>
                <w:szCs w:val="21"/>
              </w:rPr>
            </w:pPr>
            <w:r>
              <w:rPr>
                <w:rFonts w:hint="eastAsia" w:ascii="宋体" w:hAnsi="宋体"/>
                <w:color w:val="auto"/>
                <w:szCs w:val="21"/>
              </w:rPr>
              <w:t>3.线型：实线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6</w:t>
            </w:r>
          </w:p>
        </w:tc>
        <w:tc>
          <w:tcPr>
            <w:tcW w:w="855" w:type="pct"/>
            <w:vAlign w:val="center"/>
          </w:tcPr>
          <w:p>
            <w:pPr>
              <w:jc w:val="center"/>
              <w:rPr>
                <w:rFonts w:ascii="宋体" w:hAnsi="宋体" w:cs="宋体"/>
                <w:color w:val="auto"/>
                <w:szCs w:val="21"/>
              </w:rPr>
            </w:pPr>
            <w:r>
              <w:rPr>
                <w:rFonts w:hint="eastAsia" w:ascii="宋体" w:hAnsi="宋体"/>
                <w:color w:val="auto"/>
                <w:szCs w:val="21"/>
              </w:rPr>
              <w:t>中心黄虚线</w:t>
            </w:r>
          </w:p>
        </w:tc>
        <w:tc>
          <w:tcPr>
            <w:tcW w:w="3713" w:type="pct"/>
            <w:vAlign w:val="center"/>
          </w:tcPr>
          <w:p>
            <w:pPr>
              <w:widowControl/>
              <w:jc w:val="left"/>
              <w:rPr>
                <w:rFonts w:ascii="宋体" w:hAnsi="宋体"/>
                <w:color w:val="auto"/>
                <w:szCs w:val="21"/>
              </w:rPr>
            </w:pPr>
            <w:r>
              <w:rPr>
                <w:rFonts w:hint="eastAsia" w:ascii="宋体" w:hAnsi="宋体"/>
                <w:color w:val="auto"/>
                <w:szCs w:val="21"/>
              </w:rPr>
              <w:t>1.材料：丙烯酸标线漆</w:t>
            </w:r>
          </w:p>
          <w:p>
            <w:pPr>
              <w:widowControl/>
              <w:jc w:val="left"/>
              <w:rPr>
                <w:rFonts w:ascii="宋体" w:hAnsi="宋体"/>
                <w:color w:val="auto"/>
                <w:szCs w:val="21"/>
              </w:rPr>
            </w:pPr>
            <w:r>
              <w:rPr>
                <w:rFonts w:hint="eastAsia" w:ascii="宋体" w:hAnsi="宋体"/>
                <w:color w:val="auto"/>
                <w:szCs w:val="21"/>
              </w:rPr>
              <w:t>2.线宽：150mm</w:t>
            </w:r>
          </w:p>
          <w:p>
            <w:pPr>
              <w:widowControl/>
              <w:jc w:val="left"/>
              <w:rPr>
                <w:rFonts w:ascii="宋体" w:hAnsi="宋体" w:cs="宋体"/>
                <w:color w:val="auto"/>
                <w:szCs w:val="21"/>
              </w:rPr>
            </w:pPr>
            <w:r>
              <w:rPr>
                <w:rFonts w:hint="eastAsia" w:ascii="宋体" w:hAnsi="宋体"/>
                <w:color w:val="auto"/>
                <w:szCs w:val="21"/>
              </w:rPr>
              <w:t>3.线型：虚线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7</w:t>
            </w:r>
          </w:p>
        </w:tc>
        <w:tc>
          <w:tcPr>
            <w:tcW w:w="855" w:type="pct"/>
            <w:vAlign w:val="center"/>
          </w:tcPr>
          <w:p>
            <w:pPr>
              <w:jc w:val="center"/>
              <w:rPr>
                <w:rFonts w:ascii="宋体" w:hAnsi="宋体" w:cs="宋体"/>
                <w:color w:val="auto"/>
                <w:szCs w:val="21"/>
              </w:rPr>
            </w:pPr>
            <w:r>
              <w:rPr>
                <w:rFonts w:hint="eastAsia" w:ascii="宋体" w:hAnsi="宋体"/>
                <w:color w:val="auto"/>
                <w:szCs w:val="21"/>
              </w:rPr>
              <w:t>导向箭头</w:t>
            </w:r>
          </w:p>
        </w:tc>
        <w:tc>
          <w:tcPr>
            <w:tcW w:w="3713" w:type="pct"/>
            <w:vAlign w:val="center"/>
          </w:tcPr>
          <w:p>
            <w:pPr>
              <w:widowControl/>
              <w:jc w:val="left"/>
              <w:rPr>
                <w:rFonts w:ascii="宋体" w:hAnsi="宋体"/>
                <w:color w:val="auto"/>
                <w:szCs w:val="21"/>
              </w:rPr>
            </w:pPr>
            <w:r>
              <w:rPr>
                <w:rFonts w:hint="eastAsia" w:ascii="宋体" w:hAnsi="宋体"/>
                <w:color w:val="auto"/>
                <w:szCs w:val="21"/>
              </w:rPr>
              <w:t>1.类型：导向箭头</w:t>
            </w:r>
          </w:p>
          <w:p>
            <w:pPr>
              <w:widowControl/>
              <w:jc w:val="left"/>
              <w:rPr>
                <w:rFonts w:ascii="宋体" w:hAnsi="宋体"/>
                <w:color w:val="auto"/>
                <w:szCs w:val="21"/>
              </w:rPr>
            </w:pPr>
            <w:r>
              <w:rPr>
                <w:rFonts w:hint="eastAsia" w:ascii="宋体" w:hAnsi="宋体"/>
                <w:color w:val="auto"/>
                <w:szCs w:val="21"/>
              </w:rPr>
              <w:t>2.材料品种：丙烯酸标线漆</w:t>
            </w:r>
          </w:p>
          <w:p>
            <w:pPr>
              <w:widowControl/>
              <w:jc w:val="left"/>
              <w:rPr>
                <w:rFonts w:ascii="宋体" w:hAnsi="宋体" w:cs="宋体"/>
                <w:color w:val="auto"/>
                <w:szCs w:val="21"/>
              </w:rPr>
            </w:pPr>
            <w:r>
              <w:rPr>
                <w:rFonts w:hint="eastAsia" w:ascii="宋体" w:hAnsi="宋体"/>
                <w:color w:val="auto"/>
                <w:szCs w:val="21"/>
              </w:rPr>
              <w:t>3.尺寸：长3000mm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8</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减速带</w:t>
            </w:r>
          </w:p>
        </w:tc>
        <w:tc>
          <w:tcPr>
            <w:tcW w:w="3713" w:type="pct"/>
            <w:vAlign w:val="center"/>
          </w:tcPr>
          <w:p>
            <w:pPr>
              <w:widowControl/>
              <w:jc w:val="left"/>
              <w:rPr>
                <w:rFonts w:ascii="宋体" w:hAnsi="宋体"/>
                <w:color w:val="auto"/>
                <w:szCs w:val="21"/>
              </w:rPr>
            </w:pPr>
            <w:r>
              <w:rPr>
                <w:rFonts w:hint="eastAsia" w:ascii="宋体" w:hAnsi="宋体"/>
                <w:color w:val="auto"/>
                <w:szCs w:val="21"/>
              </w:rPr>
              <w:t>1.材料：橡胶（</w:t>
            </w:r>
            <w:r>
              <w:rPr>
                <w:rFonts w:ascii="宋体" w:hAnsi="宋体"/>
                <w:color w:val="auto"/>
                <w:szCs w:val="21"/>
              </w:rPr>
              <w:t>橡塑</w:t>
            </w:r>
            <w:r>
              <w:rPr>
                <w:rFonts w:hint="eastAsia" w:ascii="宋体" w:hAnsi="宋体"/>
                <w:color w:val="auto"/>
                <w:szCs w:val="21"/>
              </w:rPr>
              <w:t>）</w:t>
            </w:r>
          </w:p>
          <w:p>
            <w:pPr>
              <w:widowControl/>
              <w:jc w:val="left"/>
              <w:rPr>
                <w:rFonts w:ascii="宋体" w:hAnsi="宋体" w:cs="宋体"/>
                <w:color w:val="auto"/>
                <w:szCs w:val="21"/>
              </w:rPr>
            </w:pPr>
            <w:r>
              <w:rPr>
                <w:rFonts w:hint="eastAsia" w:ascii="宋体" w:hAnsi="宋体"/>
                <w:color w:val="auto"/>
                <w:szCs w:val="21"/>
              </w:rPr>
              <w:t>2.尺寸：长1000 mm×宽350mm×高50mm，误差为±5%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9</w:t>
            </w:r>
          </w:p>
        </w:tc>
        <w:tc>
          <w:tcPr>
            <w:tcW w:w="855" w:type="pct"/>
            <w:vAlign w:val="center"/>
          </w:tcPr>
          <w:p>
            <w:pPr>
              <w:jc w:val="center"/>
              <w:rPr>
                <w:rFonts w:ascii="宋体" w:hAnsi="宋体" w:cs="宋体"/>
                <w:color w:val="auto"/>
                <w:szCs w:val="21"/>
              </w:rPr>
            </w:pPr>
            <w:r>
              <w:rPr>
                <w:rFonts w:hint="eastAsia" w:ascii="宋体" w:hAnsi="宋体"/>
                <w:color w:val="auto"/>
                <w:szCs w:val="21"/>
              </w:rPr>
              <w:t>人行横道标线</w:t>
            </w:r>
          </w:p>
        </w:tc>
        <w:tc>
          <w:tcPr>
            <w:tcW w:w="3713" w:type="pct"/>
            <w:vAlign w:val="center"/>
          </w:tcPr>
          <w:p>
            <w:pPr>
              <w:widowControl/>
              <w:jc w:val="left"/>
              <w:rPr>
                <w:rFonts w:ascii="宋体" w:hAnsi="宋体" w:cs="宋体"/>
                <w:color w:val="auto"/>
                <w:szCs w:val="21"/>
              </w:rPr>
            </w:pPr>
            <w:r>
              <w:rPr>
                <w:rFonts w:hint="eastAsia" w:ascii="宋体" w:hAnsi="宋体"/>
                <w:color w:val="auto"/>
                <w:szCs w:val="21"/>
              </w:rPr>
              <w:t>1.材料品种：丙烯酸标线漆</w:t>
            </w:r>
            <w:r>
              <w:rPr>
                <w:rFonts w:hint="eastAsia" w:ascii="宋体" w:hAnsi="宋体"/>
                <w:color w:val="auto"/>
                <w:szCs w:val="21"/>
              </w:rPr>
              <w:br w:type="textWrapping"/>
            </w:r>
            <w:r>
              <w:rPr>
                <w:rFonts w:hint="eastAsia" w:ascii="宋体" w:hAnsi="宋体"/>
                <w:color w:val="auto"/>
                <w:szCs w:val="21"/>
              </w:rPr>
              <w:t>2.尺寸：2000 mm×300mm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10</w:t>
            </w:r>
          </w:p>
        </w:tc>
        <w:tc>
          <w:tcPr>
            <w:tcW w:w="855" w:type="pct"/>
            <w:vAlign w:val="center"/>
          </w:tcPr>
          <w:p>
            <w:pPr>
              <w:jc w:val="center"/>
              <w:rPr>
                <w:rFonts w:ascii="宋体" w:hAnsi="宋体" w:cs="宋体"/>
                <w:color w:val="auto"/>
                <w:szCs w:val="21"/>
              </w:rPr>
            </w:pPr>
            <w:r>
              <w:rPr>
                <w:rFonts w:hint="eastAsia" w:ascii="宋体" w:hAnsi="宋体"/>
                <w:color w:val="auto"/>
                <w:szCs w:val="21"/>
              </w:rPr>
              <w:t>禁停网格标记</w:t>
            </w:r>
          </w:p>
        </w:tc>
        <w:tc>
          <w:tcPr>
            <w:tcW w:w="3713" w:type="pct"/>
            <w:vAlign w:val="center"/>
          </w:tcPr>
          <w:p>
            <w:pPr>
              <w:widowControl/>
              <w:jc w:val="left"/>
              <w:rPr>
                <w:rFonts w:ascii="宋体" w:hAnsi="宋体"/>
                <w:color w:val="auto"/>
                <w:szCs w:val="21"/>
              </w:rPr>
            </w:pPr>
            <w:r>
              <w:rPr>
                <w:rFonts w:hint="eastAsia" w:ascii="宋体" w:hAnsi="宋体"/>
                <w:color w:val="auto"/>
                <w:szCs w:val="21"/>
              </w:rPr>
              <w:t>1.材料品种：丙烯酸标线漆</w:t>
            </w:r>
          </w:p>
          <w:p>
            <w:pPr>
              <w:widowControl/>
              <w:jc w:val="left"/>
              <w:rPr>
                <w:rFonts w:ascii="宋体" w:hAnsi="宋体" w:cs="宋体"/>
                <w:color w:val="auto"/>
                <w:szCs w:val="21"/>
              </w:rPr>
            </w:pPr>
            <w:r>
              <w:rPr>
                <w:rFonts w:hint="eastAsia" w:ascii="宋体" w:hAnsi="宋体"/>
                <w:color w:val="auto"/>
                <w:szCs w:val="21"/>
              </w:rPr>
              <w:t>2.尺寸：5000 mm×4000mm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11</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视线诱导器</w:t>
            </w:r>
          </w:p>
          <w:p>
            <w:pPr>
              <w:jc w:val="center"/>
              <w:rPr>
                <w:rFonts w:ascii="宋体" w:hAnsi="宋体" w:cs="宋体"/>
                <w:color w:val="auto"/>
                <w:szCs w:val="21"/>
              </w:rPr>
            </w:pPr>
            <w:r>
              <w:rPr>
                <w:rFonts w:hint="eastAsia" w:ascii="宋体" w:hAnsi="宋体" w:cs="宋体"/>
                <w:color w:val="auto"/>
                <w:szCs w:val="21"/>
              </w:rPr>
              <w:t>（广角镜）</w:t>
            </w:r>
          </w:p>
        </w:tc>
        <w:tc>
          <w:tcPr>
            <w:tcW w:w="3713" w:type="pct"/>
            <w:vAlign w:val="center"/>
          </w:tcPr>
          <w:p>
            <w:pPr>
              <w:widowControl/>
              <w:tabs>
                <w:tab w:val="left" w:pos="312"/>
              </w:tabs>
              <w:jc w:val="left"/>
              <w:rPr>
                <w:rFonts w:ascii="宋体" w:hAnsi="宋体"/>
                <w:color w:val="auto"/>
                <w:szCs w:val="21"/>
              </w:rPr>
            </w:pPr>
            <w:r>
              <w:rPr>
                <w:rFonts w:hint="eastAsia" w:ascii="宋体" w:hAnsi="宋体"/>
                <w:color w:val="auto"/>
                <w:szCs w:val="21"/>
              </w:rPr>
              <w:t>1</w:t>
            </w:r>
            <w:r>
              <w:rPr>
                <w:rFonts w:hint="eastAsia" w:ascii="宋体" w:hAnsi="宋体" w:cs="宋体"/>
                <w:color w:val="auto"/>
                <w:szCs w:val="21"/>
              </w:rPr>
              <w:t>.</w:t>
            </w:r>
            <w:r>
              <w:rPr>
                <w:rFonts w:hint="eastAsia" w:ascii="宋体" w:hAnsi="宋体"/>
                <w:color w:val="auto"/>
                <w:szCs w:val="21"/>
              </w:rPr>
              <w:t>规格：≥直径800mm</w:t>
            </w:r>
          </w:p>
          <w:p>
            <w:pPr>
              <w:pStyle w:val="57"/>
              <w:widowControl/>
              <w:ind w:firstLine="0" w:firstLineChars="0"/>
              <w:jc w:val="left"/>
              <w:rPr>
                <w:rFonts w:ascii="宋体" w:hAnsi="宋体"/>
                <w:color w:val="auto"/>
                <w:szCs w:val="21"/>
              </w:rPr>
            </w:pPr>
            <w:r>
              <w:rPr>
                <w:rFonts w:hint="eastAsia" w:ascii="宋体" w:hAnsi="宋体" w:cs="宋体"/>
                <w:color w:val="auto"/>
                <w:szCs w:val="21"/>
              </w:rPr>
              <w:t>2.</w:t>
            </w:r>
            <w:r>
              <w:rPr>
                <w:rFonts w:ascii="宋体" w:hAnsi="宋体" w:cs="宋体"/>
                <w:color w:val="auto"/>
                <w:szCs w:val="21"/>
              </w:rPr>
              <w:t>材质:背面镀锌铁制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12</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护墙角</w:t>
            </w:r>
          </w:p>
        </w:tc>
        <w:tc>
          <w:tcPr>
            <w:tcW w:w="3713" w:type="pct"/>
            <w:vAlign w:val="center"/>
          </w:tcPr>
          <w:p>
            <w:pPr>
              <w:widowControl/>
              <w:jc w:val="left"/>
              <w:rPr>
                <w:rFonts w:ascii="宋体" w:hAnsi="宋体" w:cs="宋体"/>
                <w:color w:val="auto"/>
                <w:szCs w:val="21"/>
              </w:rPr>
            </w:pPr>
            <w:r>
              <w:rPr>
                <w:rFonts w:hint="eastAsia" w:ascii="宋体" w:hAnsi="宋体"/>
                <w:color w:val="auto"/>
                <w:szCs w:val="21"/>
              </w:rPr>
              <w:t>1.材料品种：橡胶</w:t>
            </w:r>
            <w:r>
              <w:rPr>
                <w:rFonts w:hint="eastAsia" w:ascii="宋体" w:hAnsi="宋体"/>
                <w:color w:val="auto"/>
                <w:szCs w:val="21"/>
              </w:rPr>
              <w:br w:type="textWrapping"/>
            </w:r>
            <w:r>
              <w:rPr>
                <w:rFonts w:hint="eastAsia" w:ascii="宋体" w:hAnsi="宋体"/>
                <w:color w:val="auto"/>
                <w:szCs w:val="21"/>
              </w:rPr>
              <w:t>2.尺寸：长800mm×宽100mm×厚≥10mm，误差为±5%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13</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黄黑警示线</w:t>
            </w:r>
          </w:p>
        </w:tc>
        <w:tc>
          <w:tcPr>
            <w:tcW w:w="3713" w:type="pct"/>
            <w:vAlign w:val="center"/>
          </w:tcPr>
          <w:p>
            <w:pPr>
              <w:widowControl/>
              <w:jc w:val="left"/>
              <w:rPr>
                <w:rFonts w:ascii="宋体" w:hAnsi="宋体"/>
                <w:color w:val="auto"/>
                <w:szCs w:val="21"/>
              </w:rPr>
            </w:pPr>
            <w:r>
              <w:rPr>
                <w:rFonts w:hint="eastAsia" w:ascii="宋体" w:hAnsi="宋体"/>
                <w:color w:val="auto"/>
                <w:szCs w:val="21"/>
              </w:rPr>
              <w:t>1.线宽300mm，黄黑相间</w:t>
            </w:r>
          </w:p>
          <w:p>
            <w:pPr>
              <w:widowControl/>
              <w:jc w:val="left"/>
              <w:rPr>
                <w:rFonts w:ascii="宋体" w:hAnsi="宋体"/>
                <w:color w:val="auto"/>
                <w:szCs w:val="21"/>
              </w:rPr>
            </w:pPr>
            <w:r>
              <w:rPr>
                <w:rFonts w:hint="eastAsia" w:ascii="宋体" w:hAnsi="宋体"/>
                <w:color w:val="auto"/>
                <w:szCs w:val="21"/>
              </w:rPr>
              <w:t>2.材质品种：丙烯酸标线漆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14</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导向标</w:t>
            </w:r>
          </w:p>
        </w:tc>
        <w:tc>
          <w:tcPr>
            <w:tcW w:w="3713" w:type="pct"/>
            <w:vAlign w:val="center"/>
          </w:tcPr>
          <w:p>
            <w:pPr>
              <w:widowControl/>
              <w:jc w:val="left"/>
              <w:rPr>
                <w:rFonts w:ascii="宋体" w:hAnsi="宋体"/>
                <w:color w:val="auto"/>
                <w:szCs w:val="21"/>
              </w:rPr>
            </w:pPr>
            <w:r>
              <w:rPr>
                <w:rFonts w:hint="eastAsia" w:ascii="宋体" w:hAnsi="宋体"/>
                <w:color w:val="auto"/>
                <w:szCs w:val="21"/>
              </w:rPr>
              <w:t>1.材料品种：≥2mm铝板,面贴反光膜</w:t>
            </w:r>
          </w:p>
          <w:p>
            <w:pPr>
              <w:widowControl/>
              <w:jc w:val="left"/>
              <w:rPr>
                <w:rFonts w:ascii="宋体" w:hAnsi="宋体" w:cs="宋体"/>
                <w:color w:val="auto"/>
                <w:szCs w:val="21"/>
              </w:rPr>
            </w:pPr>
            <w:r>
              <w:rPr>
                <w:rFonts w:hint="eastAsia" w:ascii="宋体" w:hAnsi="宋体"/>
                <w:color w:val="auto"/>
                <w:szCs w:val="21"/>
              </w:rPr>
              <w:t>2.尺寸：≥300×400mm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15</w:t>
            </w:r>
          </w:p>
        </w:tc>
        <w:tc>
          <w:tcPr>
            <w:tcW w:w="855" w:type="pct"/>
            <w:vAlign w:val="center"/>
          </w:tcPr>
          <w:p>
            <w:pPr>
              <w:jc w:val="center"/>
              <w:rPr>
                <w:rFonts w:ascii="宋体" w:hAnsi="宋体" w:cs="宋体"/>
                <w:color w:val="auto"/>
                <w:szCs w:val="21"/>
              </w:rPr>
            </w:pPr>
            <w:r>
              <w:rPr>
                <w:rFonts w:hint="eastAsia" w:ascii="宋体" w:hAnsi="宋体"/>
                <w:color w:val="auto"/>
                <w:szCs w:val="21"/>
              </w:rPr>
              <w:t>反光</w:t>
            </w:r>
            <w:r>
              <w:rPr>
                <w:rFonts w:hint="eastAsia" w:ascii="宋体" w:hAnsi="宋体" w:cs="宋体"/>
                <w:color w:val="auto"/>
                <w:szCs w:val="21"/>
              </w:rPr>
              <w:t>轮廓标</w:t>
            </w:r>
          </w:p>
        </w:tc>
        <w:tc>
          <w:tcPr>
            <w:tcW w:w="3713" w:type="pct"/>
            <w:vAlign w:val="center"/>
          </w:tcPr>
          <w:p>
            <w:pPr>
              <w:widowControl/>
              <w:jc w:val="left"/>
              <w:rPr>
                <w:rFonts w:ascii="宋体" w:hAnsi="宋体"/>
                <w:color w:val="auto"/>
                <w:szCs w:val="21"/>
              </w:rPr>
            </w:pPr>
            <w:r>
              <w:rPr>
                <w:rFonts w:hint="eastAsia" w:ascii="宋体" w:hAnsi="宋体"/>
                <w:color w:val="auto"/>
                <w:szCs w:val="21"/>
              </w:rPr>
              <w:t>1材料品种：硬塑材料</w:t>
            </w:r>
          </w:p>
          <w:p>
            <w:pPr>
              <w:widowControl/>
              <w:jc w:val="left"/>
              <w:rPr>
                <w:rFonts w:ascii="宋体" w:hAnsi="宋体" w:cs="宋体"/>
                <w:color w:val="auto"/>
                <w:szCs w:val="21"/>
              </w:rPr>
            </w:pPr>
            <w:r>
              <w:rPr>
                <w:rFonts w:hint="eastAsia" w:ascii="宋体" w:hAnsi="宋体"/>
                <w:color w:val="auto"/>
                <w:szCs w:val="21"/>
              </w:rPr>
              <w:t>2.尺寸：≥180 mm×40mm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16</w:t>
            </w:r>
          </w:p>
        </w:tc>
        <w:tc>
          <w:tcPr>
            <w:tcW w:w="855" w:type="pct"/>
            <w:vAlign w:val="center"/>
          </w:tcPr>
          <w:p>
            <w:pPr>
              <w:jc w:val="center"/>
              <w:rPr>
                <w:rFonts w:ascii="宋体" w:hAnsi="宋体" w:cs="宋体"/>
                <w:color w:val="auto"/>
                <w:szCs w:val="21"/>
              </w:rPr>
            </w:pPr>
            <w:r>
              <w:rPr>
                <w:rFonts w:hint="eastAsia" w:ascii="宋体" w:hAnsi="宋体"/>
                <w:color w:val="auto"/>
                <w:szCs w:val="21"/>
              </w:rPr>
              <w:t>反光</w:t>
            </w:r>
            <w:r>
              <w:rPr>
                <w:rFonts w:hint="eastAsia" w:ascii="宋体" w:hAnsi="宋体" w:cs="宋体"/>
                <w:color w:val="auto"/>
                <w:szCs w:val="21"/>
              </w:rPr>
              <w:t>道钉</w:t>
            </w:r>
          </w:p>
        </w:tc>
        <w:tc>
          <w:tcPr>
            <w:tcW w:w="3713" w:type="pct"/>
            <w:vAlign w:val="center"/>
          </w:tcPr>
          <w:p>
            <w:pPr>
              <w:widowControl/>
              <w:jc w:val="left"/>
              <w:rPr>
                <w:rFonts w:ascii="宋体" w:hAnsi="宋体" w:cs="宋体"/>
                <w:color w:val="auto"/>
                <w:szCs w:val="21"/>
              </w:rPr>
            </w:pPr>
            <w:r>
              <w:rPr>
                <w:rFonts w:hint="eastAsia" w:ascii="宋体" w:hAnsi="宋体"/>
                <w:color w:val="auto"/>
                <w:szCs w:val="21"/>
              </w:rPr>
              <w:t>1.材料品种：强塑材料</w:t>
            </w:r>
            <w:r>
              <w:rPr>
                <w:rFonts w:hint="eastAsia" w:ascii="宋体" w:hAnsi="宋体"/>
                <w:color w:val="auto"/>
                <w:szCs w:val="21"/>
              </w:rPr>
              <w:br w:type="textWrapping"/>
            </w:r>
            <w:r>
              <w:rPr>
                <w:rFonts w:hint="eastAsia" w:ascii="宋体" w:hAnsi="宋体"/>
                <w:color w:val="auto"/>
                <w:szCs w:val="21"/>
              </w:rPr>
              <w:t>2.尺寸：≥100 mm×100mm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17</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灯箱</w:t>
            </w:r>
          </w:p>
        </w:tc>
        <w:tc>
          <w:tcPr>
            <w:tcW w:w="3713" w:type="pct"/>
            <w:vAlign w:val="center"/>
          </w:tcPr>
          <w:p>
            <w:pPr>
              <w:widowControl/>
              <w:jc w:val="left"/>
              <w:rPr>
                <w:rFonts w:ascii="宋体" w:hAnsi="宋体"/>
                <w:color w:val="auto"/>
                <w:szCs w:val="21"/>
              </w:rPr>
            </w:pPr>
            <w:r>
              <w:rPr>
                <w:rFonts w:hint="eastAsia" w:ascii="宋体" w:hAnsi="宋体"/>
                <w:color w:val="auto"/>
                <w:szCs w:val="21"/>
              </w:rPr>
              <w:t>1.规格：长2400mm×宽300mm×厚100mm，误差为±5%</w:t>
            </w:r>
            <w:r>
              <w:rPr>
                <w:rFonts w:hint="eastAsia" w:ascii="宋体" w:hAnsi="宋体"/>
                <w:color w:val="auto"/>
                <w:szCs w:val="21"/>
              </w:rPr>
              <w:br w:type="textWrapping"/>
            </w:r>
            <w:r>
              <w:rPr>
                <w:rFonts w:hint="eastAsia" w:ascii="宋体" w:hAnsi="宋体"/>
                <w:color w:val="auto"/>
                <w:szCs w:val="21"/>
              </w:rPr>
              <w:t>2.灯箱材料：铝型材质</w:t>
            </w:r>
          </w:p>
          <w:p>
            <w:pPr>
              <w:widowControl/>
              <w:jc w:val="left"/>
              <w:rPr>
                <w:rFonts w:ascii="宋体" w:hAnsi="宋体"/>
                <w:color w:val="auto"/>
                <w:szCs w:val="21"/>
              </w:rPr>
            </w:pPr>
            <w:r>
              <w:rPr>
                <w:rFonts w:hint="eastAsia" w:ascii="宋体" w:hAnsi="宋体"/>
                <w:color w:val="auto"/>
                <w:szCs w:val="21"/>
              </w:rPr>
              <w:t>3.内衬材料：亚克力，内置光源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18</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龙门灯箱</w:t>
            </w:r>
          </w:p>
        </w:tc>
        <w:tc>
          <w:tcPr>
            <w:tcW w:w="3713" w:type="pct"/>
            <w:vAlign w:val="center"/>
          </w:tcPr>
          <w:p>
            <w:pPr>
              <w:widowControl/>
              <w:jc w:val="left"/>
              <w:rPr>
                <w:rFonts w:ascii="宋体" w:hAnsi="宋体"/>
                <w:color w:val="auto"/>
                <w:szCs w:val="21"/>
              </w:rPr>
            </w:pPr>
            <w:r>
              <w:rPr>
                <w:rFonts w:hint="eastAsia" w:ascii="宋体" w:hAnsi="宋体"/>
                <w:color w:val="auto"/>
                <w:szCs w:val="21"/>
              </w:rPr>
              <w:t>1.尺寸：长7000mm×宽800mm×厚100mm，误差为±5%</w:t>
            </w:r>
            <w:r>
              <w:rPr>
                <w:rFonts w:hint="eastAsia" w:ascii="宋体" w:hAnsi="宋体"/>
                <w:color w:val="auto"/>
                <w:szCs w:val="21"/>
              </w:rPr>
              <w:br w:type="textWrapping"/>
            </w:r>
            <w:r>
              <w:rPr>
                <w:rFonts w:hint="eastAsia" w:ascii="宋体" w:hAnsi="宋体"/>
                <w:color w:val="auto"/>
                <w:szCs w:val="21"/>
              </w:rPr>
              <w:t>2.灯箱材料：铝型材质</w:t>
            </w:r>
          </w:p>
          <w:p>
            <w:pPr>
              <w:widowControl/>
              <w:jc w:val="left"/>
              <w:rPr>
                <w:rFonts w:ascii="宋体" w:hAnsi="宋体" w:cs="宋体"/>
                <w:color w:val="auto"/>
                <w:szCs w:val="21"/>
              </w:rPr>
            </w:pPr>
            <w:r>
              <w:rPr>
                <w:rFonts w:hint="eastAsia" w:ascii="宋体" w:hAnsi="宋体"/>
                <w:color w:val="auto"/>
                <w:szCs w:val="21"/>
              </w:rPr>
              <w:t>3.内衬材料：亚克力，内置光源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19</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限高杆</w:t>
            </w:r>
          </w:p>
        </w:tc>
        <w:tc>
          <w:tcPr>
            <w:tcW w:w="3713" w:type="pct"/>
            <w:vAlign w:val="center"/>
          </w:tcPr>
          <w:p>
            <w:pPr>
              <w:widowControl/>
              <w:jc w:val="left"/>
              <w:rPr>
                <w:rFonts w:ascii="宋体" w:hAnsi="宋体"/>
                <w:color w:val="auto"/>
                <w:szCs w:val="21"/>
              </w:rPr>
            </w:pPr>
            <w:r>
              <w:rPr>
                <w:rFonts w:hint="eastAsia" w:ascii="宋体" w:hAnsi="宋体"/>
                <w:color w:val="auto"/>
                <w:szCs w:val="21"/>
              </w:rPr>
              <w:t>1.尺寸：长≥6800mm</w:t>
            </w:r>
          </w:p>
          <w:p>
            <w:pPr>
              <w:widowControl/>
              <w:jc w:val="left"/>
              <w:rPr>
                <w:rFonts w:ascii="宋体" w:hAnsi="宋体" w:cs="宋体"/>
                <w:color w:val="auto"/>
                <w:szCs w:val="21"/>
              </w:rPr>
            </w:pPr>
            <w:r>
              <w:rPr>
                <w:rFonts w:hint="eastAsia" w:ascii="宋体" w:hAnsi="宋体" w:cs="宋体"/>
                <w:color w:val="auto"/>
                <w:szCs w:val="21"/>
              </w:rPr>
              <w:t>2.</w:t>
            </w:r>
            <w:r>
              <w:rPr>
                <w:rFonts w:ascii="宋体" w:hAnsi="宋体" w:cs="宋体"/>
                <w:color w:val="auto"/>
                <w:szCs w:val="21"/>
              </w:rPr>
              <w:t>材料:铝合金贴反光膜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20</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踢脚线</w:t>
            </w:r>
          </w:p>
        </w:tc>
        <w:tc>
          <w:tcPr>
            <w:tcW w:w="3713" w:type="pct"/>
            <w:vAlign w:val="center"/>
          </w:tcPr>
          <w:p>
            <w:pPr>
              <w:widowControl/>
              <w:jc w:val="left"/>
              <w:rPr>
                <w:rFonts w:ascii="宋体" w:hAnsi="宋体"/>
                <w:color w:val="auto"/>
                <w:szCs w:val="21"/>
              </w:rPr>
            </w:pPr>
            <w:r>
              <w:rPr>
                <w:rFonts w:hint="eastAsia" w:ascii="宋体" w:hAnsi="宋体"/>
                <w:color w:val="auto"/>
                <w:szCs w:val="21"/>
              </w:rPr>
              <w:t>1.踢脚线高度：≥150mm</w:t>
            </w:r>
          </w:p>
          <w:p>
            <w:pPr>
              <w:widowControl/>
              <w:jc w:val="left"/>
              <w:rPr>
                <w:rFonts w:ascii="宋体" w:hAnsi="宋体"/>
                <w:color w:val="auto"/>
                <w:szCs w:val="21"/>
              </w:rPr>
            </w:pPr>
            <w:r>
              <w:rPr>
                <w:rFonts w:hint="eastAsia" w:ascii="宋体" w:hAnsi="宋体" w:cs="宋体"/>
                <w:color w:val="auto"/>
                <w:szCs w:val="21"/>
              </w:rPr>
              <w:t>2.</w:t>
            </w:r>
            <w:r>
              <w:rPr>
                <w:rFonts w:ascii="宋体" w:hAnsi="宋体" w:cs="宋体"/>
                <w:color w:val="auto"/>
                <w:szCs w:val="21"/>
              </w:rPr>
              <w:t>材料:无机矿物涂料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21</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柔性隔离柱</w:t>
            </w:r>
          </w:p>
        </w:tc>
        <w:tc>
          <w:tcPr>
            <w:tcW w:w="3713" w:type="pct"/>
            <w:vAlign w:val="center"/>
          </w:tcPr>
          <w:p>
            <w:pPr>
              <w:widowControl/>
              <w:jc w:val="left"/>
              <w:rPr>
                <w:rFonts w:ascii="宋体" w:hAnsi="宋体"/>
                <w:color w:val="auto"/>
                <w:szCs w:val="21"/>
              </w:rPr>
            </w:pPr>
            <w:r>
              <w:rPr>
                <w:rFonts w:hint="eastAsia" w:ascii="宋体" w:hAnsi="宋体"/>
                <w:color w:val="auto"/>
                <w:szCs w:val="21"/>
              </w:rPr>
              <w:t>1.材料品种：橡胶</w:t>
            </w:r>
          </w:p>
          <w:p>
            <w:pPr>
              <w:widowControl/>
              <w:jc w:val="left"/>
              <w:rPr>
                <w:rFonts w:ascii="宋体" w:hAnsi="宋体" w:cs="宋体"/>
                <w:color w:val="auto"/>
                <w:szCs w:val="21"/>
              </w:rPr>
            </w:pPr>
            <w:r>
              <w:rPr>
                <w:rFonts w:hint="eastAsia" w:ascii="宋体" w:hAnsi="宋体"/>
                <w:color w:val="auto"/>
                <w:szCs w:val="21"/>
              </w:rPr>
              <w:t>2.尺寸：直径≥75mm×高≥750mm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22</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单元门墙面喷涂</w:t>
            </w:r>
          </w:p>
        </w:tc>
        <w:tc>
          <w:tcPr>
            <w:tcW w:w="3713" w:type="pct"/>
            <w:vAlign w:val="center"/>
          </w:tcPr>
          <w:p>
            <w:pPr>
              <w:widowControl/>
              <w:jc w:val="left"/>
              <w:rPr>
                <w:rFonts w:ascii="宋体" w:hAnsi="宋体"/>
                <w:color w:val="auto"/>
                <w:szCs w:val="21"/>
              </w:rPr>
            </w:pPr>
            <w:r>
              <w:rPr>
                <w:rFonts w:hint="eastAsia" w:ascii="宋体" w:hAnsi="宋体"/>
                <w:color w:val="auto"/>
                <w:szCs w:val="21"/>
              </w:rPr>
              <w:t>1.材料名称:</w:t>
            </w:r>
            <w:r>
              <w:rPr>
                <w:rFonts w:ascii="宋体" w:hAnsi="宋体"/>
                <w:color w:val="auto"/>
                <w:szCs w:val="21"/>
              </w:rPr>
              <w:t>无机矿物涂料</w:t>
            </w:r>
          </w:p>
          <w:p>
            <w:pPr>
              <w:widowControl/>
              <w:jc w:val="left"/>
              <w:rPr>
                <w:rFonts w:ascii="宋体" w:hAnsi="宋体" w:cs="宋体"/>
                <w:color w:val="auto"/>
                <w:szCs w:val="21"/>
              </w:rPr>
            </w:pPr>
            <w:r>
              <w:rPr>
                <w:rFonts w:hint="eastAsia" w:ascii="宋体" w:hAnsi="宋体"/>
                <w:color w:val="auto"/>
                <w:szCs w:val="21"/>
              </w:rPr>
              <w:t>2.施工工艺:底色放线定位，涂刷两遍着色均匀，不留挂不露底，信息内容模板镂空雕刻，气泵喷涂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23</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墙体色带</w:t>
            </w:r>
          </w:p>
        </w:tc>
        <w:tc>
          <w:tcPr>
            <w:tcW w:w="3713" w:type="pct"/>
            <w:vAlign w:val="center"/>
          </w:tcPr>
          <w:p>
            <w:pPr>
              <w:widowControl/>
              <w:jc w:val="left"/>
              <w:rPr>
                <w:rFonts w:ascii="宋体" w:hAnsi="宋体" w:cs="宋体"/>
                <w:color w:val="auto"/>
                <w:szCs w:val="21"/>
              </w:rPr>
            </w:pPr>
            <w:r>
              <w:rPr>
                <w:rFonts w:hint="eastAsia" w:ascii="宋体" w:hAnsi="宋体"/>
                <w:color w:val="auto"/>
                <w:szCs w:val="21"/>
              </w:rPr>
              <w:t>1.油漆品种：</w:t>
            </w:r>
            <w:r>
              <w:rPr>
                <w:rFonts w:ascii="宋体" w:hAnsi="宋体"/>
                <w:color w:val="auto"/>
                <w:szCs w:val="21"/>
              </w:rPr>
              <w:t>无机矿物</w:t>
            </w:r>
            <w:r>
              <w:rPr>
                <w:rFonts w:hint="eastAsia" w:ascii="宋体" w:hAnsi="宋体"/>
                <w:color w:val="auto"/>
                <w:szCs w:val="21"/>
              </w:rPr>
              <w:t>涂料</w:t>
            </w:r>
            <w:r>
              <w:rPr>
                <w:rFonts w:hint="eastAsia" w:ascii="宋体" w:hAnsi="宋体"/>
                <w:color w:val="auto"/>
                <w:szCs w:val="21"/>
              </w:rPr>
              <w:br w:type="textWrapping"/>
            </w:r>
            <w:r>
              <w:rPr>
                <w:rFonts w:hint="eastAsia" w:ascii="宋体" w:hAnsi="宋体"/>
                <w:color w:val="auto"/>
                <w:szCs w:val="21"/>
              </w:rPr>
              <w:t>2.部位：墙体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24</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柱面色带</w:t>
            </w:r>
          </w:p>
        </w:tc>
        <w:tc>
          <w:tcPr>
            <w:tcW w:w="3713" w:type="pct"/>
            <w:vAlign w:val="center"/>
          </w:tcPr>
          <w:p>
            <w:pPr>
              <w:widowControl/>
              <w:jc w:val="left"/>
              <w:rPr>
                <w:rFonts w:ascii="宋体" w:hAnsi="宋体" w:cs="宋体"/>
                <w:color w:val="auto"/>
                <w:szCs w:val="21"/>
              </w:rPr>
            </w:pPr>
            <w:r>
              <w:rPr>
                <w:rFonts w:hint="eastAsia" w:ascii="宋体" w:hAnsi="宋体"/>
                <w:color w:val="auto"/>
                <w:szCs w:val="21"/>
              </w:rPr>
              <w:t>1.油漆品种：</w:t>
            </w:r>
            <w:r>
              <w:rPr>
                <w:rFonts w:ascii="宋体" w:hAnsi="宋体"/>
                <w:color w:val="auto"/>
                <w:szCs w:val="21"/>
              </w:rPr>
              <w:t>无机矿物</w:t>
            </w:r>
            <w:r>
              <w:rPr>
                <w:rFonts w:hint="eastAsia" w:ascii="宋体" w:hAnsi="宋体"/>
                <w:color w:val="auto"/>
                <w:szCs w:val="21"/>
              </w:rPr>
              <w:t>涂料</w:t>
            </w:r>
            <w:r>
              <w:rPr>
                <w:rFonts w:hint="eastAsia" w:ascii="宋体" w:hAnsi="宋体"/>
                <w:color w:val="auto"/>
                <w:szCs w:val="21"/>
              </w:rPr>
              <w:br w:type="textWrapping"/>
            </w:r>
            <w:r>
              <w:rPr>
                <w:rFonts w:hint="eastAsia" w:ascii="宋体" w:hAnsi="宋体"/>
                <w:color w:val="auto"/>
                <w:szCs w:val="21"/>
              </w:rPr>
              <w:t>2.部位：柱面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25</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坡道墙面色带</w:t>
            </w:r>
          </w:p>
        </w:tc>
        <w:tc>
          <w:tcPr>
            <w:tcW w:w="3713" w:type="pct"/>
            <w:vAlign w:val="center"/>
          </w:tcPr>
          <w:p>
            <w:pPr>
              <w:widowControl/>
              <w:jc w:val="left"/>
              <w:rPr>
                <w:rFonts w:ascii="宋体" w:hAnsi="宋体" w:cs="宋体"/>
                <w:color w:val="auto"/>
                <w:szCs w:val="21"/>
              </w:rPr>
            </w:pPr>
            <w:r>
              <w:rPr>
                <w:rFonts w:hint="eastAsia" w:ascii="宋体" w:hAnsi="宋体"/>
                <w:color w:val="auto"/>
                <w:szCs w:val="21"/>
              </w:rPr>
              <w:t>1.油漆品种：</w:t>
            </w:r>
            <w:r>
              <w:rPr>
                <w:rFonts w:ascii="宋体" w:hAnsi="宋体"/>
                <w:color w:val="auto"/>
                <w:szCs w:val="21"/>
              </w:rPr>
              <w:t>无机矿物</w:t>
            </w:r>
            <w:r>
              <w:rPr>
                <w:rFonts w:hint="eastAsia" w:ascii="宋体" w:hAnsi="宋体"/>
                <w:color w:val="auto"/>
                <w:szCs w:val="21"/>
              </w:rPr>
              <w:t>涂料</w:t>
            </w:r>
            <w:r>
              <w:rPr>
                <w:rFonts w:hint="eastAsia" w:ascii="宋体" w:hAnsi="宋体"/>
                <w:color w:val="auto"/>
                <w:szCs w:val="21"/>
              </w:rPr>
              <w:br w:type="textWrapping"/>
            </w:r>
            <w:r>
              <w:rPr>
                <w:rFonts w:hint="eastAsia" w:ascii="宋体" w:hAnsi="宋体"/>
                <w:color w:val="auto"/>
                <w:szCs w:val="21"/>
              </w:rPr>
              <w:t>2.部位：坡道墙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26</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活动警示柱</w:t>
            </w:r>
          </w:p>
        </w:tc>
        <w:tc>
          <w:tcPr>
            <w:tcW w:w="3713" w:type="pct"/>
            <w:vAlign w:val="center"/>
          </w:tcPr>
          <w:p>
            <w:pPr>
              <w:widowControl/>
              <w:jc w:val="left"/>
              <w:rPr>
                <w:rFonts w:ascii="宋体" w:hAnsi="宋体"/>
                <w:color w:val="auto"/>
                <w:szCs w:val="21"/>
              </w:rPr>
            </w:pPr>
            <w:r>
              <w:rPr>
                <w:rFonts w:hint="eastAsia" w:ascii="宋体" w:hAnsi="宋体"/>
                <w:color w:val="auto"/>
                <w:szCs w:val="21"/>
              </w:rPr>
              <w:t>1.材质：不锈钢</w:t>
            </w:r>
          </w:p>
          <w:p>
            <w:pPr>
              <w:widowControl/>
              <w:jc w:val="left"/>
              <w:rPr>
                <w:rFonts w:ascii="宋体" w:hAnsi="宋体" w:cs="宋体"/>
                <w:color w:val="auto"/>
                <w:szCs w:val="21"/>
              </w:rPr>
            </w:pPr>
            <w:r>
              <w:rPr>
                <w:rFonts w:hint="eastAsia" w:ascii="宋体" w:hAnsi="宋体"/>
                <w:color w:val="auto"/>
                <w:szCs w:val="21"/>
              </w:rPr>
              <w:t>2.尺寸：直径≥110mm×高≥500mm，壁厚≥2mm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27</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防撞筒（墩）</w:t>
            </w:r>
          </w:p>
        </w:tc>
        <w:tc>
          <w:tcPr>
            <w:tcW w:w="3713" w:type="pct"/>
            <w:vAlign w:val="center"/>
          </w:tcPr>
          <w:p>
            <w:pPr>
              <w:widowControl/>
              <w:jc w:val="left"/>
              <w:rPr>
                <w:rFonts w:ascii="宋体" w:hAnsi="宋体"/>
                <w:color w:val="auto"/>
                <w:szCs w:val="21"/>
              </w:rPr>
            </w:pPr>
            <w:r>
              <w:rPr>
                <w:rFonts w:hint="eastAsia" w:ascii="宋体" w:hAnsi="宋体"/>
                <w:color w:val="auto"/>
                <w:szCs w:val="21"/>
              </w:rPr>
              <w:t>1.材质：花岗岩</w:t>
            </w:r>
          </w:p>
          <w:p>
            <w:pPr>
              <w:widowControl/>
              <w:jc w:val="left"/>
              <w:rPr>
                <w:rFonts w:ascii="宋体" w:hAnsi="宋体" w:cs="宋体"/>
                <w:color w:val="auto"/>
                <w:szCs w:val="21"/>
              </w:rPr>
            </w:pPr>
            <w:r>
              <w:rPr>
                <w:rFonts w:hint="eastAsia" w:ascii="宋体" w:hAnsi="宋体"/>
                <w:color w:val="auto"/>
                <w:szCs w:val="21"/>
              </w:rPr>
              <w:t>2.尺寸：直径≥300mm×高≥330mm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28</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消防停车场提示牌</w:t>
            </w:r>
          </w:p>
        </w:tc>
        <w:tc>
          <w:tcPr>
            <w:tcW w:w="3713" w:type="pct"/>
            <w:vAlign w:val="center"/>
          </w:tcPr>
          <w:p>
            <w:pPr>
              <w:widowControl/>
              <w:jc w:val="left"/>
              <w:rPr>
                <w:rFonts w:ascii="宋体" w:hAnsi="宋体"/>
                <w:color w:val="auto"/>
                <w:szCs w:val="21"/>
              </w:rPr>
            </w:pPr>
            <w:r>
              <w:rPr>
                <w:rFonts w:hint="eastAsia" w:ascii="宋体" w:hAnsi="宋体"/>
                <w:color w:val="auto"/>
                <w:szCs w:val="21"/>
              </w:rPr>
              <w:t>1.材质：铝合金贴反光膜</w:t>
            </w:r>
            <w:r>
              <w:rPr>
                <w:rFonts w:hint="eastAsia" w:ascii="宋体" w:hAnsi="宋体"/>
                <w:color w:val="auto"/>
                <w:szCs w:val="21"/>
              </w:rPr>
              <w:br w:type="textWrapping"/>
            </w:r>
            <w:r>
              <w:rPr>
                <w:rFonts w:hint="eastAsia" w:ascii="宋体" w:hAnsi="宋体"/>
                <w:color w:val="auto"/>
                <w:szCs w:val="21"/>
              </w:rPr>
              <w:t>2.尺寸：标牌≥600mm×800mm；立柱直径≥76mm，高≥2500mm，</w:t>
            </w:r>
          </w:p>
          <w:p>
            <w:pPr>
              <w:widowControl/>
              <w:jc w:val="left"/>
              <w:rPr>
                <w:rFonts w:ascii="宋体" w:hAnsi="宋体" w:cs="宋体"/>
                <w:color w:val="auto"/>
                <w:szCs w:val="21"/>
              </w:rPr>
            </w:pPr>
            <w:r>
              <w:rPr>
                <w:rFonts w:hint="eastAsia" w:ascii="宋体" w:hAnsi="宋体"/>
                <w:color w:val="auto"/>
                <w:szCs w:val="21"/>
              </w:rPr>
              <w:t>3.底座总量：≥75KG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29</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消防回车场喷字</w:t>
            </w:r>
          </w:p>
        </w:tc>
        <w:tc>
          <w:tcPr>
            <w:tcW w:w="3713" w:type="pct"/>
            <w:vAlign w:val="center"/>
          </w:tcPr>
          <w:p>
            <w:pPr>
              <w:widowControl/>
              <w:jc w:val="left"/>
              <w:rPr>
                <w:rFonts w:ascii="宋体" w:hAnsi="宋体"/>
                <w:color w:val="auto"/>
                <w:szCs w:val="21"/>
              </w:rPr>
            </w:pPr>
            <w:r>
              <w:rPr>
                <w:rFonts w:hint="eastAsia" w:ascii="宋体" w:hAnsi="宋体"/>
                <w:color w:val="auto"/>
                <w:szCs w:val="21"/>
              </w:rPr>
              <w:t>1.材料品种：丙烯酸树脂</w:t>
            </w:r>
          </w:p>
          <w:p>
            <w:pPr>
              <w:widowControl/>
              <w:jc w:val="left"/>
              <w:rPr>
                <w:rFonts w:ascii="宋体" w:hAnsi="宋体" w:cs="宋体"/>
                <w:color w:val="auto"/>
                <w:szCs w:val="21"/>
              </w:rPr>
            </w:pPr>
            <w:r>
              <w:rPr>
                <w:rFonts w:hint="eastAsia" w:ascii="宋体" w:hAnsi="宋体"/>
                <w:color w:val="auto"/>
                <w:szCs w:val="21"/>
              </w:rPr>
              <w:t>2.尺寸：直径≥1000mm×高≥1000mm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00" w:type="pct"/>
            <w:gridSpan w:val="3"/>
            <w:vAlign w:val="center"/>
          </w:tcPr>
          <w:p>
            <w:pPr>
              <w:jc w:val="center"/>
              <w:rPr>
                <w:rFonts w:ascii="宋体" w:hAnsi="宋体" w:cs="宋体"/>
                <w:b/>
                <w:color w:val="auto"/>
                <w:szCs w:val="21"/>
              </w:rPr>
            </w:pPr>
            <w:r>
              <w:rPr>
                <w:rFonts w:ascii="宋体" w:hAnsi="宋体" w:cs="宋体"/>
                <w:b/>
                <w:color w:val="auto"/>
                <w:szCs w:val="21"/>
              </w:rPr>
              <w:t>车位管理系统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1</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视频探测器1</w:t>
            </w:r>
          </w:p>
        </w:tc>
        <w:tc>
          <w:tcPr>
            <w:tcW w:w="3713" w:type="pct"/>
            <w:vAlign w:val="center"/>
          </w:tcPr>
          <w:p>
            <w:pPr>
              <w:widowControl/>
              <w:jc w:val="left"/>
              <w:rPr>
                <w:rFonts w:ascii="宋体" w:hAnsi="宋体"/>
                <w:color w:val="auto"/>
              </w:rPr>
            </w:pPr>
            <w:r>
              <w:rPr>
                <w:rFonts w:hint="eastAsia" w:ascii="宋体" w:hAnsi="宋体"/>
                <w:color w:val="auto"/>
              </w:rPr>
              <w:t>1.摄像头数量：≥2个</w:t>
            </w:r>
          </w:p>
          <w:p>
            <w:pPr>
              <w:widowControl/>
              <w:jc w:val="left"/>
              <w:rPr>
                <w:rFonts w:ascii="宋体" w:hAnsi="宋体"/>
                <w:color w:val="auto"/>
              </w:rPr>
            </w:pPr>
            <w:r>
              <w:rPr>
                <w:rFonts w:hint="eastAsia" w:ascii="宋体" w:hAnsi="宋体"/>
                <w:color w:val="auto"/>
              </w:rPr>
              <w:t>2.一个探测器可监控车位数：≥6个</w:t>
            </w:r>
          </w:p>
          <w:p>
            <w:pPr>
              <w:widowControl/>
              <w:jc w:val="left"/>
              <w:rPr>
                <w:rFonts w:ascii="宋体" w:hAnsi="宋体"/>
                <w:color w:val="auto"/>
              </w:rPr>
            </w:pPr>
            <w:r>
              <w:rPr>
                <w:rFonts w:hint="eastAsia" w:ascii="宋体" w:hAnsi="宋体"/>
                <w:color w:val="auto"/>
              </w:rPr>
              <w:t>3.摄像头广角镜头：≥2.5mm</w:t>
            </w:r>
          </w:p>
          <w:p>
            <w:pPr>
              <w:widowControl/>
              <w:jc w:val="left"/>
              <w:rPr>
                <w:rFonts w:ascii="宋体" w:hAnsi="宋体"/>
                <w:color w:val="auto"/>
              </w:rPr>
            </w:pPr>
            <w:r>
              <w:rPr>
                <w:rFonts w:hint="eastAsia" w:ascii="宋体" w:hAnsi="宋体"/>
                <w:color w:val="auto"/>
              </w:rPr>
              <w:t xml:space="preserve">4.有线RJ45通信手拉手组网，级联最大设备数≥16个； </w:t>
            </w:r>
          </w:p>
          <w:p>
            <w:pPr>
              <w:widowControl/>
              <w:jc w:val="left"/>
              <w:rPr>
                <w:rFonts w:ascii="宋体" w:hAnsi="宋体"/>
                <w:color w:val="auto"/>
              </w:rPr>
            </w:pPr>
            <w:r>
              <w:rPr>
                <w:rFonts w:ascii="宋体" w:hAnsi="宋体"/>
                <w:color w:val="auto"/>
              </w:rPr>
              <w:t>5</w:t>
            </w:r>
            <w:r>
              <w:rPr>
                <w:rFonts w:hint="eastAsia" w:ascii="宋体" w:hAnsi="宋体"/>
                <w:color w:val="auto"/>
              </w:rPr>
              <w:t>.内置车位指示灯，指示灯最大可视面积≥120㎠，支持七色灯配置</w:t>
            </w:r>
          </w:p>
          <w:p>
            <w:pPr>
              <w:widowControl/>
              <w:jc w:val="left"/>
              <w:rPr>
                <w:rFonts w:ascii="宋体" w:hAnsi="宋体"/>
                <w:color w:val="auto"/>
              </w:rPr>
            </w:pPr>
            <w:r>
              <w:rPr>
                <w:rFonts w:hint="eastAsia" w:ascii="宋体" w:hAnsi="宋体"/>
                <w:color w:val="auto"/>
              </w:rPr>
              <w:t>6.具有NVR实现视频监控录像</w:t>
            </w:r>
          </w:p>
          <w:p>
            <w:pPr>
              <w:widowControl/>
              <w:jc w:val="left"/>
              <w:rPr>
                <w:rFonts w:ascii="宋体" w:hAnsi="宋体"/>
                <w:color w:val="auto"/>
              </w:rPr>
            </w:pPr>
            <w:r>
              <w:rPr>
                <w:rFonts w:ascii="宋体" w:hAnsi="宋体"/>
                <w:color w:val="auto"/>
              </w:rPr>
              <w:t>7</w:t>
            </w:r>
            <w:r>
              <w:rPr>
                <w:rFonts w:hint="eastAsia" w:ascii="宋体" w:hAnsi="宋体"/>
                <w:color w:val="auto"/>
              </w:rPr>
              <w:t>.像素：≥400万</w:t>
            </w:r>
          </w:p>
          <w:p>
            <w:pPr>
              <w:widowControl/>
              <w:jc w:val="left"/>
              <w:rPr>
                <w:rFonts w:ascii="宋体" w:hAnsi="宋体"/>
                <w:color w:val="auto"/>
              </w:rPr>
            </w:pPr>
            <w:r>
              <w:rPr>
                <w:rFonts w:ascii="宋体" w:hAnsi="宋体"/>
                <w:color w:val="auto"/>
              </w:rPr>
              <w:t>8</w:t>
            </w:r>
            <w:r>
              <w:rPr>
                <w:rFonts w:hint="eastAsia" w:ascii="宋体" w:hAnsi="宋体"/>
                <w:color w:val="auto"/>
              </w:rPr>
              <w:t>.具有蓝牙功能</w:t>
            </w:r>
          </w:p>
          <w:p>
            <w:pPr>
              <w:widowControl/>
              <w:jc w:val="left"/>
              <w:rPr>
                <w:rFonts w:ascii="宋体" w:hAnsi="宋体"/>
                <w:color w:val="auto"/>
              </w:rPr>
            </w:pPr>
            <w:r>
              <w:rPr>
                <w:rFonts w:hint="eastAsia" w:ascii="宋体" w:hAnsi="宋体"/>
                <w:color w:val="auto"/>
              </w:rPr>
              <w:t>9.具有脱机工作下识别车位状态功能</w:t>
            </w:r>
          </w:p>
          <w:p>
            <w:pPr>
              <w:widowControl/>
              <w:jc w:val="left"/>
              <w:rPr>
                <w:rFonts w:ascii="宋体" w:hAnsi="宋体"/>
                <w:color w:val="auto"/>
              </w:rPr>
            </w:pPr>
            <w:r>
              <w:rPr>
                <w:rFonts w:hint="eastAsia" w:ascii="宋体" w:hAnsi="宋体"/>
                <w:color w:val="auto"/>
              </w:rPr>
              <w:t>10.其他配套：视频探测器配套交换机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2</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视频探测器2</w:t>
            </w:r>
          </w:p>
        </w:tc>
        <w:tc>
          <w:tcPr>
            <w:tcW w:w="3713" w:type="pct"/>
            <w:vAlign w:val="center"/>
          </w:tcPr>
          <w:p>
            <w:pPr>
              <w:widowControl/>
              <w:jc w:val="left"/>
              <w:rPr>
                <w:rFonts w:ascii="宋体" w:hAnsi="宋体"/>
                <w:color w:val="auto"/>
              </w:rPr>
            </w:pPr>
            <w:r>
              <w:rPr>
                <w:rFonts w:hint="eastAsia" w:ascii="宋体" w:hAnsi="宋体"/>
                <w:color w:val="auto"/>
              </w:rPr>
              <w:t>1.摄像头数量：≥2个</w:t>
            </w:r>
          </w:p>
          <w:p>
            <w:pPr>
              <w:widowControl/>
              <w:jc w:val="left"/>
              <w:rPr>
                <w:rFonts w:ascii="宋体" w:hAnsi="宋体"/>
                <w:color w:val="auto"/>
              </w:rPr>
            </w:pPr>
            <w:r>
              <w:rPr>
                <w:rFonts w:hint="eastAsia" w:ascii="宋体" w:hAnsi="宋体"/>
                <w:color w:val="auto"/>
              </w:rPr>
              <w:t>2.一个探测器可监控车位数：≥4个</w:t>
            </w:r>
          </w:p>
          <w:p>
            <w:pPr>
              <w:widowControl/>
              <w:jc w:val="left"/>
              <w:rPr>
                <w:rFonts w:ascii="宋体" w:hAnsi="宋体"/>
                <w:color w:val="auto"/>
              </w:rPr>
            </w:pPr>
            <w:r>
              <w:rPr>
                <w:rFonts w:hint="eastAsia" w:ascii="宋体" w:hAnsi="宋体"/>
                <w:color w:val="auto"/>
              </w:rPr>
              <w:t>3.摄像头广角镜头：≥ 2.5mm</w:t>
            </w:r>
          </w:p>
          <w:p>
            <w:pPr>
              <w:widowControl/>
              <w:jc w:val="left"/>
              <w:rPr>
                <w:rFonts w:ascii="宋体" w:hAnsi="宋体"/>
                <w:color w:val="auto"/>
              </w:rPr>
            </w:pPr>
            <w:r>
              <w:rPr>
                <w:rFonts w:hint="eastAsia" w:ascii="宋体" w:hAnsi="宋体"/>
                <w:color w:val="auto"/>
              </w:rPr>
              <w:t xml:space="preserve">4.有线RJ45通信手拉手组网，级联最大设备数≥16个； </w:t>
            </w:r>
          </w:p>
          <w:p>
            <w:pPr>
              <w:widowControl/>
              <w:jc w:val="left"/>
              <w:rPr>
                <w:rFonts w:ascii="宋体" w:hAnsi="宋体"/>
                <w:color w:val="auto"/>
              </w:rPr>
            </w:pPr>
            <w:r>
              <w:rPr>
                <w:rFonts w:hint="eastAsia" w:ascii="宋体" w:hAnsi="宋体"/>
                <w:color w:val="auto"/>
              </w:rPr>
              <w:t>5.内置车位指示灯，指示灯最大可视面积≥120</w:t>
            </w:r>
            <w:r>
              <w:rPr>
                <w:rFonts w:hint="eastAsia" w:ascii="MS Gothic" w:hAnsi="MS Gothic" w:eastAsia="MS Gothic" w:cs="MS Gothic"/>
                <w:color w:val="auto"/>
              </w:rPr>
              <w:t>㎠</w:t>
            </w:r>
            <w:r>
              <w:rPr>
                <w:rFonts w:hint="eastAsia" w:ascii="宋体" w:hAnsi="宋体" w:cs="宋体"/>
                <w:color w:val="auto"/>
              </w:rPr>
              <w:t>，支持七色灯配置</w:t>
            </w:r>
          </w:p>
          <w:p>
            <w:pPr>
              <w:widowControl/>
              <w:jc w:val="left"/>
              <w:rPr>
                <w:rFonts w:ascii="宋体" w:hAnsi="宋体"/>
                <w:color w:val="auto"/>
              </w:rPr>
            </w:pPr>
            <w:r>
              <w:rPr>
                <w:rFonts w:hint="eastAsia" w:ascii="宋体" w:hAnsi="宋体"/>
                <w:color w:val="auto"/>
              </w:rPr>
              <w:t>6.具有NVR实现视频监控录像</w:t>
            </w:r>
          </w:p>
          <w:p>
            <w:pPr>
              <w:widowControl/>
              <w:jc w:val="left"/>
              <w:rPr>
                <w:rFonts w:ascii="宋体" w:hAnsi="宋体"/>
                <w:color w:val="auto"/>
              </w:rPr>
            </w:pPr>
            <w:r>
              <w:rPr>
                <w:rFonts w:ascii="宋体" w:hAnsi="宋体"/>
                <w:color w:val="auto"/>
              </w:rPr>
              <w:t>7</w:t>
            </w:r>
            <w:r>
              <w:rPr>
                <w:rFonts w:hint="eastAsia" w:ascii="宋体" w:hAnsi="宋体"/>
                <w:color w:val="auto"/>
              </w:rPr>
              <w:t>.像素：≥</w:t>
            </w:r>
            <w:r>
              <w:rPr>
                <w:rFonts w:ascii="宋体" w:hAnsi="宋体"/>
                <w:color w:val="auto"/>
              </w:rPr>
              <w:t>2</w:t>
            </w:r>
            <w:r>
              <w:rPr>
                <w:rFonts w:hint="eastAsia" w:ascii="宋体" w:hAnsi="宋体"/>
                <w:color w:val="auto"/>
              </w:rPr>
              <w:t>00万</w:t>
            </w:r>
          </w:p>
          <w:p>
            <w:pPr>
              <w:widowControl/>
              <w:jc w:val="left"/>
              <w:rPr>
                <w:rFonts w:ascii="宋体" w:hAnsi="宋体"/>
                <w:color w:val="auto"/>
              </w:rPr>
            </w:pPr>
            <w:r>
              <w:rPr>
                <w:rFonts w:ascii="宋体" w:hAnsi="宋体"/>
                <w:color w:val="auto"/>
              </w:rPr>
              <w:t>8</w:t>
            </w:r>
            <w:r>
              <w:rPr>
                <w:rFonts w:hint="eastAsia" w:ascii="宋体" w:hAnsi="宋体"/>
                <w:color w:val="auto"/>
              </w:rPr>
              <w:t>.具有蓝牙功能</w:t>
            </w:r>
          </w:p>
          <w:p>
            <w:pPr>
              <w:widowControl/>
              <w:jc w:val="left"/>
              <w:rPr>
                <w:rFonts w:ascii="宋体" w:hAnsi="宋体"/>
                <w:color w:val="auto"/>
              </w:rPr>
            </w:pPr>
            <w:r>
              <w:rPr>
                <w:rFonts w:hint="eastAsia" w:ascii="宋体" w:hAnsi="宋体"/>
                <w:color w:val="auto"/>
              </w:rPr>
              <w:t>9.具有脱机工作下识别车位状态功能</w:t>
            </w:r>
          </w:p>
          <w:p>
            <w:pPr>
              <w:pStyle w:val="2"/>
              <w:ind w:firstLine="0" w:firstLineChars="0"/>
              <w:rPr>
                <w:rFonts w:ascii="宋体" w:hAnsi="宋体" w:eastAsia="宋体"/>
                <w:color w:val="auto"/>
              </w:rPr>
            </w:pPr>
            <w:r>
              <w:rPr>
                <w:rFonts w:hint="eastAsia" w:ascii="宋体" w:hAnsi="宋体" w:eastAsia="宋体"/>
                <w:color w:val="auto"/>
                <w:sz w:val="21"/>
              </w:rPr>
              <w:t>10.其他配套：视频探测器配套交换机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3</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视频探测器3</w:t>
            </w:r>
          </w:p>
        </w:tc>
        <w:tc>
          <w:tcPr>
            <w:tcW w:w="3713" w:type="pct"/>
            <w:vAlign w:val="center"/>
          </w:tcPr>
          <w:p>
            <w:pPr>
              <w:widowControl/>
              <w:jc w:val="left"/>
              <w:rPr>
                <w:rFonts w:ascii="宋体" w:hAnsi="宋体"/>
                <w:color w:val="auto"/>
              </w:rPr>
            </w:pPr>
            <w:r>
              <w:rPr>
                <w:rFonts w:hint="eastAsia" w:ascii="宋体" w:hAnsi="宋体"/>
                <w:color w:val="auto"/>
              </w:rPr>
              <w:t>1.摄像头数量：≥1个</w:t>
            </w:r>
          </w:p>
          <w:p>
            <w:pPr>
              <w:widowControl/>
              <w:jc w:val="left"/>
              <w:rPr>
                <w:rFonts w:ascii="宋体" w:hAnsi="宋体"/>
                <w:color w:val="auto"/>
              </w:rPr>
            </w:pPr>
            <w:r>
              <w:rPr>
                <w:rFonts w:hint="eastAsia" w:ascii="宋体" w:hAnsi="宋体"/>
                <w:color w:val="auto"/>
              </w:rPr>
              <w:t>2.一个探测器可监控车位数：≥3个</w:t>
            </w:r>
          </w:p>
          <w:p>
            <w:pPr>
              <w:widowControl/>
              <w:jc w:val="left"/>
              <w:rPr>
                <w:rFonts w:ascii="宋体" w:hAnsi="宋体"/>
                <w:color w:val="auto"/>
              </w:rPr>
            </w:pPr>
            <w:r>
              <w:rPr>
                <w:rFonts w:hint="eastAsia" w:ascii="宋体" w:hAnsi="宋体"/>
                <w:color w:val="auto"/>
              </w:rPr>
              <w:t>3.摄像头广角镜头：≥2.5mm</w:t>
            </w:r>
          </w:p>
          <w:p>
            <w:pPr>
              <w:widowControl/>
              <w:jc w:val="left"/>
              <w:rPr>
                <w:rFonts w:ascii="宋体" w:hAnsi="宋体"/>
                <w:color w:val="auto"/>
              </w:rPr>
            </w:pPr>
            <w:r>
              <w:rPr>
                <w:rFonts w:hint="eastAsia" w:ascii="宋体" w:hAnsi="宋体"/>
                <w:color w:val="auto"/>
              </w:rPr>
              <w:t xml:space="preserve">4.有线RJ45通信手拉手组网，级联最大设备数≥16个； </w:t>
            </w:r>
          </w:p>
          <w:p>
            <w:pPr>
              <w:widowControl/>
              <w:jc w:val="left"/>
              <w:rPr>
                <w:rFonts w:ascii="宋体" w:hAnsi="宋体"/>
                <w:color w:val="auto"/>
              </w:rPr>
            </w:pPr>
            <w:r>
              <w:rPr>
                <w:rFonts w:ascii="宋体" w:hAnsi="宋体"/>
                <w:color w:val="auto"/>
              </w:rPr>
              <w:t>5</w:t>
            </w:r>
            <w:r>
              <w:rPr>
                <w:rFonts w:hint="eastAsia" w:ascii="宋体" w:hAnsi="宋体"/>
                <w:color w:val="auto"/>
              </w:rPr>
              <w:t>.内置车位指示灯，指示灯最大可视面积≥120</w:t>
            </w:r>
            <w:r>
              <w:rPr>
                <w:rFonts w:hint="eastAsia" w:ascii="MS Gothic" w:hAnsi="MS Gothic" w:eastAsia="MS Gothic" w:cs="MS Gothic"/>
                <w:color w:val="auto"/>
              </w:rPr>
              <w:t>㎠</w:t>
            </w:r>
            <w:r>
              <w:rPr>
                <w:rFonts w:hint="eastAsia" w:ascii="宋体" w:hAnsi="宋体" w:cs="宋体"/>
                <w:color w:val="auto"/>
              </w:rPr>
              <w:t>，支持七色灯配置</w:t>
            </w:r>
          </w:p>
          <w:p>
            <w:pPr>
              <w:widowControl/>
              <w:jc w:val="left"/>
              <w:rPr>
                <w:rFonts w:ascii="宋体" w:hAnsi="宋体"/>
                <w:color w:val="auto"/>
              </w:rPr>
            </w:pPr>
            <w:r>
              <w:rPr>
                <w:rFonts w:hint="eastAsia" w:ascii="宋体" w:hAnsi="宋体"/>
                <w:color w:val="auto"/>
              </w:rPr>
              <w:t>6.具有NVR实现视频监控录像</w:t>
            </w:r>
          </w:p>
          <w:p>
            <w:pPr>
              <w:widowControl/>
              <w:jc w:val="left"/>
              <w:rPr>
                <w:rFonts w:ascii="宋体" w:hAnsi="宋体"/>
                <w:color w:val="auto"/>
              </w:rPr>
            </w:pPr>
            <w:r>
              <w:rPr>
                <w:rFonts w:ascii="宋体" w:hAnsi="宋体"/>
                <w:color w:val="auto"/>
              </w:rPr>
              <w:t>7</w:t>
            </w:r>
            <w:r>
              <w:rPr>
                <w:rFonts w:hint="eastAsia" w:ascii="宋体" w:hAnsi="宋体"/>
                <w:color w:val="auto"/>
              </w:rPr>
              <w:t>.像素：≥400万</w:t>
            </w:r>
          </w:p>
          <w:p>
            <w:pPr>
              <w:widowControl/>
              <w:jc w:val="left"/>
              <w:rPr>
                <w:rFonts w:ascii="宋体" w:hAnsi="宋体"/>
                <w:color w:val="auto"/>
              </w:rPr>
            </w:pPr>
            <w:r>
              <w:rPr>
                <w:rFonts w:ascii="宋体" w:hAnsi="宋体"/>
                <w:color w:val="auto"/>
              </w:rPr>
              <w:t>8</w:t>
            </w:r>
            <w:r>
              <w:rPr>
                <w:rFonts w:hint="eastAsia" w:ascii="宋体" w:hAnsi="宋体"/>
                <w:color w:val="auto"/>
              </w:rPr>
              <w:t>.具有蓝牙功能</w:t>
            </w:r>
          </w:p>
          <w:p>
            <w:pPr>
              <w:widowControl/>
              <w:jc w:val="left"/>
              <w:rPr>
                <w:rFonts w:ascii="宋体" w:hAnsi="宋体"/>
                <w:color w:val="auto"/>
              </w:rPr>
            </w:pPr>
            <w:r>
              <w:rPr>
                <w:rFonts w:hint="eastAsia" w:ascii="宋体" w:hAnsi="宋体"/>
                <w:color w:val="auto"/>
              </w:rPr>
              <w:t>9．具有脱机工作下识别车位状态功能</w:t>
            </w:r>
          </w:p>
          <w:p>
            <w:pPr>
              <w:pStyle w:val="2"/>
              <w:ind w:firstLine="0" w:firstLineChars="0"/>
              <w:rPr>
                <w:rFonts w:ascii="宋体" w:hAnsi="宋体" w:eastAsia="宋体"/>
                <w:color w:val="auto"/>
              </w:rPr>
            </w:pPr>
            <w:r>
              <w:rPr>
                <w:rFonts w:hint="eastAsia" w:ascii="宋体" w:hAnsi="宋体" w:eastAsia="宋体"/>
                <w:color w:val="auto"/>
                <w:sz w:val="21"/>
              </w:rPr>
              <w:t>10.其他配套：视频探测器配套交换机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4</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视频探测器4</w:t>
            </w:r>
          </w:p>
        </w:tc>
        <w:tc>
          <w:tcPr>
            <w:tcW w:w="3713" w:type="pct"/>
            <w:vAlign w:val="center"/>
          </w:tcPr>
          <w:p>
            <w:pPr>
              <w:widowControl/>
              <w:jc w:val="left"/>
              <w:rPr>
                <w:rFonts w:ascii="宋体" w:hAnsi="宋体"/>
                <w:color w:val="auto"/>
              </w:rPr>
            </w:pPr>
            <w:r>
              <w:rPr>
                <w:rFonts w:hint="eastAsia" w:ascii="宋体" w:hAnsi="宋体"/>
                <w:color w:val="auto"/>
              </w:rPr>
              <w:t>1.摄像头数量：≥1个</w:t>
            </w:r>
          </w:p>
          <w:p>
            <w:pPr>
              <w:widowControl/>
              <w:jc w:val="left"/>
              <w:rPr>
                <w:rFonts w:ascii="宋体" w:hAnsi="宋体"/>
                <w:color w:val="auto"/>
              </w:rPr>
            </w:pPr>
            <w:r>
              <w:rPr>
                <w:rFonts w:hint="eastAsia" w:ascii="宋体" w:hAnsi="宋体"/>
                <w:color w:val="auto"/>
              </w:rPr>
              <w:t>2.一个探测器可监控车位数：≥2个</w:t>
            </w:r>
          </w:p>
          <w:p>
            <w:pPr>
              <w:widowControl/>
              <w:jc w:val="left"/>
              <w:rPr>
                <w:rFonts w:ascii="宋体" w:hAnsi="宋体"/>
                <w:color w:val="auto"/>
              </w:rPr>
            </w:pPr>
            <w:r>
              <w:rPr>
                <w:rFonts w:hint="eastAsia" w:ascii="宋体" w:hAnsi="宋体"/>
                <w:color w:val="auto"/>
              </w:rPr>
              <w:t>3.摄像头广角镜头：≥2.5mm</w:t>
            </w:r>
          </w:p>
          <w:p>
            <w:pPr>
              <w:widowControl/>
              <w:jc w:val="left"/>
              <w:rPr>
                <w:rFonts w:ascii="宋体" w:hAnsi="宋体"/>
                <w:color w:val="auto"/>
              </w:rPr>
            </w:pPr>
            <w:r>
              <w:rPr>
                <w:rFonts w:hint="eastAsia" w:ascii="宋体" w:hAnsi="宋体"/>
                <w:color w:val="auto"/>
              </w:rPr>
              <w:t xml:space="preserve">4.有线RJ45通信手拉手组网，级联最大设备数≥16个； </w:t>
            </w:r>
          </w:p>
          <w:p>
            <w:pPr>
              <w:widowControl/>
              <w:jc w:val="left"/>
              <w:rPr>
                <w:rFonts w:ascii="宋体" w:hAnsi="宋体"/>
                <w:color w:val="auto"/>
              </w:rPr>
            </w:pPr>
            <w:r>
              <w:rPr>
                <w:rFonts w:ascii="宋体" w:hAnsi="宋体"/>
                <w:color w:val="auto"/>
              </w:rPr>
              <w:t>5</w:t>
            </w:r>
            <w:r>
              <w:rPr>
                <w:rFonts w:hint="eastAsia" w:ascii="宋体" w:hAnsi="宋体"/>
                <w:color w:val="auto"/>
              </w:rPr>
              <w:t>.内置车位指示灯，指示灯最大可视面积≥120</w:t>
            </w:r>
            <w:r>
              <w:rPr>
                <w:rFonts w:hint="eastAsia" w:ascii="MS Gothic" w:hAnsi="MS Gothic" w:eastAsia="MS Gothic" w:cs="MS Gothic"/>
                <w:color w:val="auto"/>
              </w:rPr>
              <w:t>㎠</w:t>
            </w:r>
            <w:r>
              <w:rPr>
                <w:rFonts w:hint="eastAsia" w:ascii="宋体" w:hAnsi="宋体" w:cs="宋体"/>
                <w:color w:val="auto"/>
              </w:rPr>
              <w:t>，支持七色灯配置</w:t>
            </w:r>
          </w:p>
          <w:p>
            <w:pPr>
              <w:widowControl/>
              <w:jc w:val="left"/>
              <w:rPr>
                <w:rFonts w:ascii="宋体" w:hAnsi="宋体"/>
                <w:color w:val="auto"/>
              </w:rPr>
            </w:pPr>
            <w:r>
              <w:rPr>
                <w:rFonts w:hint="eastAsia" w:ascii="宋体" w:hAnsi="宋体"/>
                <w:color w:val="auto"/>
              </w:rPr>
              <w:t>6.搭配NVR实现视频监控录像</w:t>
            </w:r>
          </w:p>
          <w:p>
            <w:pPr>
              <w:widowControl/>
              <w:jc w:val="left"/>
              <w:rPr>
                <w:rFonts w:ascii="宋体" w:hAnsi="宋体"/>
                <w:color w:val="auto"/>
              </w:rPr>
            </w:pPr>
            <w:r>
              <w:rPr>
                <w:rFonts w:ascii="宋体" w:hAnsi="宋体"/>
                <w:color w:val="auto"/>
              </w:rPr>
              <w:t>7</w:t>
            </w:r>
            <w:r>
              <w:rPr>
                <w:rFonts w:hint="eastAsia" w:ascii="宋体" w:hAnsi="宋体"/>
                <w:color w:val="auto"/>
              </w:rPr>
              <w:t>.像素：≥</w:t>
            </w:r>
            <w:r>
              <w:rPr>
                <w:rFonts w:ascii="宋体" w:hAnsi="宋体"/>
                <w:color w:val="auto"/>
              </w:rPr>
              <w:t>2</w:t>
            </w:r>
            <w:r>
              <w:rPr>
                <w:rFonts w:hint="eastAsia" w:ascii="宋体" w:hAnsi="宋体"/>
                <w:color w:val="auto"/>
              </w:rPr>
              <w:t>00万</w:t>
            </w:r>
          </w:p>
          <w:p>
            <w:pPr>
              <w:widowControl/>
              <w:jc w:val="left"/>
              <w:rPr>
                <w:rFonts w:ascii="宋体" w:hAnsi="宋体"/>
                <w:color w:val="auto"/>
              </w:rPr>
            </w:pPr>
            <w:r>
              <w:rPr>
                <w:rFonts w:ascii="宋体" w:hAnsi="宋体"/>
                <w:color w:val="auto"/>
              </w:rPr>
              <w:t>8</w:t>
            </w:r>
            <w:r>
              <w:rPr>
                <w:rFonts w:hint="eastAsia" w:ascii="宋体" w:hAnsi="宋体"/>
                <w:color w:val="auto"/>
              </w:rPr>
              <w:t>.具有蓝牙功能</w:t>
            </w:r>
          </w:p>
          <w:p>
            <w:pPr>
              <w:widowControl/>
              <w:jc w:val="left"/>
              <w:rPr>
                <w:rFonts w:ascii="宋体" w:hAnsi="宋体"/>
                <w:color w:val="auto"/>
              </w:rPr>
            </w:pPr>
            <w:r>
              <w:rPr>
                <w:rFonts w:hint="eastAsia" w:ascii="宋体" w:hAnsi="宋体"/>
                <w:color w:val="auto"/>
              </w:rPr>
              <w:t>9.具有脱机工作下识别车位状态功能</w:t>
            </w:r>
          </w:p>
          <w:p>
            <w:pPr>
              <w:pStyle w:val="2"/>
              <w:ind w:firstLine="0" w:firstLineChars="0"/>
              <w:rPr>
                <w:rFonts w:ascii="宋体" w:hAnsi="宋体" w:eastAsia="宋体"/>
                <w:color w:val="auto"/>
              </w:rPr>
            </w:pPr>
            <w:r>
              <w:rPr>
                <w:rFonts w:hint="eastAsia" w:ascii="宋体" w:hAnsi="宋体" w:eastAsia="宋体"/>
                <w:color w:val="auto"/>
                <w:sz w:val="21"/>
              </w:rPr>
              <w:t>10.其他配套：视频探测器配套交换机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5</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视频探测器5</w:t>
            </w:r>
          </w:p>
        </w:tc>
        <w:tc>
          <w:tcPr>
            <w:tcW w:w="3713" w:type="pct"/>
            <w:vAlign w:val="center"/>
          </w:tcPr>
          <w:p>
            <w:pPr>
              <w:widowControl/>
              <w:jc w:val="left"/>
              <w:rPr>
                <w:rFonts w:ascii="宋体" w:hAnsi="宋体"/>
                <w:color w:val="auto"/>
              </w:rPr>
            </w:pPr>
            <w:r>
              <w:rPr>
                <w:rFonts w:hint="eastAsia" w:ascii="宋体" w:hAnsi="宋体"/>
                <w:color w:val="auto"/>
              </w:rPr>
              <w:t>1.摄像头数量：≥1个</w:t>
            </w:r>
          </w:p>
          <w:p>
            <w:pPr>
              <w:widowControl/>
              <w:jc w:val="left"/>
              <w:rPr>
                <w:rFonts w:ascii="宋体" w:hAnsi="宋体"/>
                <w:color w:val="auto"/>
              </w:rPr>
            </w:pPr>
            <w:r>
              <w:rPr>
                <w:rFonts w:hint="eastAsia" w:ascii="宋体" w:hAnsi="宋体"/>
                <w:color w:val="auto"/>
              </w:rPr>
              <w:t>2.一个探测器可监控车位数：≥1个</w:t>
            </w:r>
          </w:p>
          <w:p>
            <w:pPr>
              <w:widowControl/>
              <w:jc w:val="left"/>
              <w:rPr>
                <w:rFonts w:ascii="宋体" w:hAnsi="宋体"/>
                <w:color w:val="auto"/>
              </w:rPr>
            </w:pPr>
            <w:r>
              <w:rPr>
                <w:rFonts w:hint="eastAsia" w:ascii="宋体" w:hAnsi="宋体"/>
                <w:color w:val="auto"/>
              </w:rPr>
              <w:t>3.摄像头广角镜头：≥ 2.5mm</w:t>
            </w:r>
          </w:p>
          <w:p>
            <w:pPr>
              <w:widowControl/>
              <w:jc w:val="left"/>
              <w:rPr>
                <w:rFonts w:ascii="宋体" w:hAnsi="宋体"/>
                <w:color w:val="auto"/>
              </w:rPr>
            </w:pPr>
            <w:r>
              <w:rPr>
                <w:rFonts w:hint="eastAsia" w:ascii="宋体" w:hAnsi="宋体"/>
                <w:color w:val="auto"/>
              </w:rPr>
              <w:t xml:space="preserve">4.有线RJ45通信手拉手组网，级联最大设备数≥16个； </w:t>
            </w:r>
          </w:p>
          <w:p>
            <w:pPr>
              <w:widowControl/>
              <w:jc w:val="left"/>
              <w:rPr>
                <w:rFonts w:ascii="宋体" w:hAnsi="宋体"/>
                <w:color w:val="auto"/>
              </w:rPr>
            </w:pPr>
            <w:r>
              <w:rPr>
                <w:rFonts w:ascii="宋体" w:hAnsi="宋体"/>
                <w:color w:val="auto"/>
              </w:rPr>
              <w:t>5</w:t>
            </w:r>
            <w:r>
              <w:rPr>
                <w:rFonts w:hint="eastAsia" w:ascii="宋体" w:hAnsi="宋体"/>
                <w:color w:val="auto"/>
              </w:rPr>
              <w:t>.内置车位指示灯，指示灯最大可视面积≥120</w:t>
            </w:r>
            <w:r>
              <w:rPr>
                <w:rFonts w:hint="eastAsia" w:ascii="MS Gothic" w:hAnsi="MS Gothic" w:eastAsia="MS Gothic" w:cs="MS Gothic"/>
                <w:color w:val="auto"/>
              </w:rPr>
              <w:t>㎠</w:t>
            </w:r>
            <w:r>
              <w:rPr>
                <w:rFonts w:hint="eastAsia" w:ascii="宋体" w:hAnsi="宋体" w:cs="宋体"/>
                <w:color w:val="auto"/>
              </w:rPr>
              <w:t>，支持七色灯配置</w:t>
            </w:r>
          </w:p>
          <w:p>
            <w:pPr>
              <w:widowControl/>
              <w:jc w:val="left"/>
              <w:rPr>
                <w:rFonts w:ascii="宋体" w:hAnsi="宋体"/>
                <w:color w:val="auto"/>
              </w:rPr>
            </w:pPr>
            <w:r>
              <w:rPr>
                <w:rFonts w:hint="eastAsia" w:ascii="宋体" w:hAnsi="宋体"/>
                <w:color w:val="auto"/>
              </w:rPr>
              <w:t>6.具有NVR实现视频监控录像</w:t>
            </w:r>
          </w:p>
          <w:p>
            <w:pPr>
              <w:widowControl/>
              <w:jc w:val="left"/>
              <w:rPr>
                <w:rFonts w:ascii="宋体" w:hAnsi="宋体"/>
                <w:color w:val="auto"/>
              </w:rPr>
            </w:pPr>
            <w:r>
              <w:rPr>
                <w:rFonts w:ascii="宋体" w:hAnsi="宋体"/>
                <w:color w:val="auto"/>
              </w:rPr>
              <w:t>7</w:t>
            </w:r>
            <w:r>
              <w:rPr>
                <w:rFonts w:hint="eastAsia" w:ascii="宋体" w:hAnsi="宋体"/>
                <w:color w:val="auto"/>
              </w:rPr>
              <w:t>.像素：≥</w:t>
            </w:r>
            <w:r>
              <w:rPr>
                <w:rFonts w:ascii="宋体" w:hAnsi="宋体"/>
                <w:color w:val="auto"/>
              </w:rPr>
              <w:t>2</w:t>
            </w:r>
            <w:r>
              <w:rPr>
                <w:rFonts w:hint="eastAsia" w:ascii="宋体" w:hAnsi="宋体"/>
                <w:color w:val="auto"/>
              </w:rPr>
              <w:t>00万</w:t>
            </w:r>
          </w:p>
          <w:p>
            <w:pPr>
              <w:widowControl/>
              <w:jc w:val="left"/>
              <w:rPr>
                <w:rFonts w:ascii="宋体" w:hAnsi="宋体"/>
                <w:color w:val="auto"/>
              </w:rPr>
            </w:pPr>
            <w:r>
              <w:rPr>
                <w:rFonts w:ascii="宋体" w:hAnsi="宋体"/>
                <w:color w:val="auto"/>
              </w:rPr>
              <w:t>8</w:t>
            </w:r>
            <w:r>
              <w:rPr>
                <w:rFonts w:hint="eastAsia" w:ascii="宋体" w:hAnsi="宋体"/>
                <w:color w:val="auto"/>
              </w:rPr>
              <w:t>.具有蓝牙功能</w:t>
            </w:r>
          </w:p>
          <w:p>
            <w:pPr>
              <w:widowControl/>
              <w:jc w:val="left"/>
              <w:rPr>
                <w:rFonts w:ascii="宋体" w:hAnsi="宋体"/>
                <w:color w:val="auto"/>
              </w:rPr>
            </w:pPr>
            <w:r>
              <w:rPr>
                <w:rFonts w:hint="eastAsia" w:ascii="宋体" w:hAnsi="宋体"/>
                <w:color w:val="auto"/>
              </w:rPr>
              <w:t>9.具有脱机工作下识别车位状态功能</w:t>
            </w:r>
          </w:p>
          <w:p>
            <w:pPr>
              <w:pStyle w:val="2"/>
              <w:ind w:firstLine="0" w:firstLineChars="0"/>
              <w:rPr>
                <w:rFonts w:ascii="宋体" w:hAnsi="宋体" w:eastAsia="宋体"/>
                <w:color w:val="auto"/>
              </w:rPr>
            </w:pPr>
            <w:r>
              <w:rPr>
                <w:rFonts w:hint="eastAsia" w:ascii="宋体" w:hAnsi="宋体" w:eastAsia="宋体"/>
                <w:color w:val="auto"/>
                <w:sz w:val="21"/>
              </w:rPr>
              <w:t>10.其他配套：视频探测器配套交换机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6</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开关电源箱</w:t>
            </w:r>
          </w:p>
        </w:tc>
        <w:tc>
          <w:tcPr>
            <w:tcW w:w="3713" w:type="pct"/>
            <w:vAlign w:val="center"/>
          </w:tcPr>
          <w:p>
            <w:pPr>
              <w:widowControl/>
              <w:jc w:val="left"/>
              <w:rPr>
                <w:rFonts w:ascii="宋体" w:hAnsi="宋体"/>
                <w:color w:val="auto"/>
                <w:szCs w:val="21"/>
              </w:rPr>
            </w:pPr>
            <w:r>
              <w:rPr>
                <w:rFonts w:hint="eastAsia" w:ascii="宋体" w:hAnsi="宋体"/>
                <w:color w:val="auto"/>
                <w:szCs w:val="21"/>
              </w:rPr>
              <w:t>1.2路输出路数：≥2</w:t>
            </w:r>
          </w:p>
          <w:p>
            <w:pPr>
              <w:widowControl/>
              <w:jc w:val="left"/>
              <w:rPr>
                <w:rFonts w:ascii="宋体" w:hAnsi="宋体"/>
                <w:color w:val="auto"/>
                <w:szCs w:val="21"/>
              </w:rPr>
            </w:pPr>
            <w:r>
              <w:rPr>
                <w:rFonts w:hint="eastAsia" w:ascii="宋体" w:hAnsi="宋体"/>
                <w:color w:val="auto"/>
                <w:szCs w:val="21"/>
              </w:rPr>
              <w:t>2.每路可负载：≥10个有线视频探测器</w:t>
            </w:r>
          </w:p>
          <w:p>
            <w:pPr>
              <w:widowControl/>
              <w:jc w:val="left"/>
              <w:rPr>
                <w:rFonts w:ascii="宋体" w:hAnsi="宋体"/>
                <w:color w:val="auto"/>
                <w:szCs w:val="21"/>
              </w:rPr>
            </w:pPr>
            <w:r>
              <w:rPr>
                <w:rFonts w:hint="eastAsia" w:ascii="宋体" w:hAnsi="宋体"/>
                <w:color w:val="auto"/>
                <w:szCs w:val="21"/>
              </w:rPr>
              <w:t>3.输出路数：≥2路；</w:t>
            </w:r>
          </w:p>
          <w:p>
            <w:pPr>
              <w:widowControl/>
              <w:jc w:val="left"/>
              <w:rPr>
                <w:rFonts w:ascii="宋体" w:hAnsi="宋体"/>
                <w:color w:val="auto"/>
                <w:szCs w:val="21"/>
              </w:rPr>
            </w:pPr>
            <w:r>
              <w:rPr>
                <w:rFonts w:hint="eastAsia" w:ascii="宋体" w:hAnsi="宋体"/>
                <w:color w:val="auto"/>
                <w:szCs w:val="21"/>
              </w:rPr>
              <w:t xml:space="preserve">4.输出功率：≥100W（每路500W）； </w:t>
            </w:r>
          </w:p>
          <w:p>
            <w:pPr>
              <w:widowControl/>
              <w:jc w:val="left"/>
              <w:rPr>
                <w:rFonts w:ascii="宋体" w:hAnsi="宋体"/>
                <w:color w:val="auto"/>
                <w:szCs w:val="21"/>
              </w:rPr>
            </w:pPr>
            <w:r>
              <w:rPr>
                <w:rFonts w:hint="eastAsia" w:ascii="宋体" w:hAnsi="宋体"/>
                <w:color w:val="auto"/>
                <w:szCs w:val="21"/>
              </w:rPr>
              <w:t>5.工作温度：-10℃～60℃；</w:t>
            </w:r>
          </w:p>
          <w:p>
            <w:pPr>
              <w:widowControl/>
              <w:jc w:val="left"/>
              <w:rPr>
                <w:rFonts w:ascii="宋体" w:hAnsi="宋体"/>
                <w:color w:val="auto"/>
                <w:szCs w:val="21"/>
              </w:rPr>
            </w:pPr>
            <w:r>
              <w:rPr>
                <w:rFonts w:hint="eastAsia" w:ascii="宋体" w:hAnsi="宋体"/>
                <w:color w:val="auto"/>
                <w:szCs w:val="21"/>
              </w:rPr>
              <w:t>6.产品尺寸：≤370×290×80mm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7</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红外探测器</w:t>
            </w:r>
          </w:p>
        </w:tc>
        <w:tc>
          <w:tcPr>
            <w:tcW w:w="3713" w:type="pct"/>
            <w:vAlign w:val="center"/>
          </w:tcPr>
          <w:p>
            <w:pPr>
              <w:rPr>
                <w:rFonts w:ascii="宋体" w:hAnsi="宋体"/>
                <w:color w:val="auto"/>
                <w:szCs w:val="21"/>
              </w:rPr>
            </w:pPr>
            <w:r>
              <w:rPr>
                <w:rFonts w:hint="eastAsia" w:ascii="宋体" w:hAnsi="宋体"/>
                <w:color w:val="auto"/>
                <w:szCs w:val="21"/>
              </w:rPr>
              <w:t>1.无线工作频段：RF470MHz~RF510RHz；</w:t>
            </w:r>
          </w:p>
          <w:p>
            <w:pPr>
              <w:rPr>
                <w:rFonts w:ascii="宋体" w:hAnsi="宋体"/>
                <w:color w:val="auto"/>
                <w:szCs w:val="21"/>
              </w:rPr>
            </w:pPr>
            <w:r>
              <w:rPr>
                <w:rFonts w:hint="eastAsia" w:ascii="宋体" w:hAnsi="宋体"/>
                <w:color w:val="auto"/>
                <w:szCs w:val="21"/>
              </w:rPr>
              <w:t>2.无线通讯距离：≥50m</w:t>
            </w:r>
          </w:p>
          <w:p>
            <w:pPr>
              <w:rPr>
                <w:rFonts w:ascii="宋体" w:hAnsi="宋体"/>
                <w:color w:val="auto"/>
                <w:szCs w:val="21"/>
              </w:rPr>
            </w:pPr>
            <w:r>
              <w:rPr>
                <w:rFonts w:hint="eastAsia" w:ascii="宋体" w:hAnsi="宋体"/>
                <w:color w:val="auto"/>
                <w:szCs w:val="21"/>
              </w:rPr>
              <w:t>3.防护等级：≥IP52</w:t>
            </w:r>
          </w:p>
          <w:p>
            <w:pPr>
              <w:rPr>
                <w:rFonts w:ascii="宋体" w:hAnsi="宋体"/>
                <w:color w:val="auto"/>
                <w:szCs w:val="21"/>
              </w:rPr>
            </w:pPr>
            <w:r>
              <w:rPr>
                <w:rFonts w:ascii="宋体" w:hAnsi="宋体"/>
                <w:color w:val="auto"/>
                <w:szCs w:val="21"/>
              </w:rPr>
              <w:t>#</w:t>
            </w:r>
            <w:r>
              <w:rPr>
                <w:rFonts w:hint="eastAsia" w:ascii="宋体" w:hAnsi="宋体"/>
                <w:color w:val="auto"/>
                <w:szCs w:val="21"/>
              </w:rPr>
              <w:t>4.最大探测距离：1.4m±0.2m</w:t>
            </w:r>
          </w:p>
          <w:p>
            <w:pPr>
              <w:rPr>
                <w:rFonts w:ascii="宋体" w:hAnsi="宋体"/>
                <w:color w:val="auto"/>
                <w:szCs w:val="21"/>
              </w:rPr>
            </w:pPr>
            <w:r>
              <w:rPr>
                <w:rFonts w:hint="eastAsia" w:ascii="宋体" w:hAnsi="宋体"/>
                <w:color w:val="auto"/>
                <w:szCs w:val="21"/>
              </w:rPr>
              <w:t>5.工作温度：-10℃~45℃</w:t>
            </w:r>
          </w:p>
          <w:p>
            <w:pPr>
              <w:rPr>
                <w:rFonts w:ascii="宋体" w:hAnsi="宋体"/>
                <w:color w:val="auto"/>
                <w:szCs w:val="21"/>
              </w:rPr>
            </w:pPr>
            <w:r>
              <w:rPr>
                <w:rFonts w:hint="eastAsia" w:ascii="宋体" w:hAnsi="宋体"/>
                <w:color w:val="auto"/>
                <w:szCs w:val="21"/>
              </w:rPr>
              <w:t>6.电池寿命：≥3年</w:t>
            </w:r>
          </w:p>
          <w:p>
            <w:pPr>
              <w:rPr>
                <w:rFonts w:ascii="宋体" w:hAnsi="宋体"/>
                <w:color w:val="auto"/>
                <w:szCs w:val="21"/>
              </w:rPr>
            </w:pPr>
            <w:r>
              <w:rPr>
                <w:rFonts w:ascii="宋体" w:hAnsi="宋体"/>
                <w:color w:val="auto"/>
                <w:szCs w:val="21"/>
              </w:rPr>
              <w:t>#</w:t>
            </w:r>
            <w:r>
              <w:rPr>
                <w:rFonts w:hint="eastAsia" w:ascii="宋体" w:hAnsi="宋体"/>
                <w:color w:val="auto"/>
                <w:szCs w:val="21"/>
              </w:rPr>
              <w:t>7</w:t>
            </w:r>
            <w:r>
              <w:rPr>
                <w:rFonts w:ascii="宋体" w:hAnsi="宋体"/>
                <w:color w:val="auto"/>
                <w:szCs w:val="21"/>
              </w:rPr>
              <w:t>.支持无线升级</w:t>
            </w:r>
            <w:r>
              <w:rPr>
                <w:rFonts w:hint="eastAsia" w:ascii="宋体" w:hAnsi="宋体"/>
                <w:color w:val="auto"/>
                <w:szCs w:val="21"/>
              </w:rPr>
              <w:t>，远程参数配置，</w:t>
            </w:r>
            <w:r>
              <w:rPr>
                <w:rFonts w:ascii="宋体" w:hAnsi="宋体"/>
                <w:color w:val="auto"/>
                <w:szCs w:val="21"/>
              </w:rPr>
              <w:t>低功耗运行</w:t>
            </w:r>
          </w:p>
          <w:p>
            <w:pPr>
              <w:rPr>
                <w:rFonts w:ascii="宋体" w:hAnsi="宋体"/>
                <w:color w:val="auto"/>
                <w:szCs w:val="21"/>
              </w:rPr>
            </w:pPr>
            <w:r>
              <w:rPr>
                <w:rFonts w:ascii="宋体" w:hAnsi="宋体"/>
                <w:color w:val="auto"/>
                <w:szCs w:val="21"/>
              </w:rPr>
              <w:t>#</w:t>
            </w:r>
            <w:r>
              <w:rPr>
                <w:rFonts w:hint="eastAsia" w:ascii="宋体" w:hAnsi="宋体"/>
                <w:color w:val="auto"/>
                <w:szCs w:val="21"/>
              </w:rPr>
              <w:t>8</w:t>
            </w:r>
            <w:r>
              <w:rPr>
                <w:rFonts w:ascii="宋体" w:hAnsi="宋体"/>
                <w:color w:val="auto"/>
                <w:szCs w:val="21"/>
              </w:rPr>
              <w:t>.</w:t>
            </w:r>
            <w:r>
              <w:rPr>
                <w:rFonts w:hint="eastAsia" w:ascii="宋体" w:hAnsi="宋体"/>
                <w:color w:val="auto"/>
                <w:szCs w:val="21"/>
              </w:rPr>
              <w:t>支持无线信号强度的检测功能</w:t>
            </w:r>
          </w:p>
          <w:p>
            <w:pPr>
              <w:rPr>
                <w:rFonts w:ascii="宋体" w:hAnsi="宋体"/>
                <w:color w:val="auto"/>
                <w:szCs w:val="21"/>
              </w:rPr>
            </w:pPr>
            <w:r>
              <w:rPr>
                <w:rFonts w:ascii="宋体" w:hAnsi="宋体"/>
                <w:color w:val="auto"/>
                <w:szCs w:val="21"/>
              </w:rPr>
              <w:t>#</w:t>
            </w:r>
            <w:r>
              <w:rPr>
                <w:rFonts w:hint="eastAsia" w:ascii="宋体" w:hAnsi="宋体"/>
                <w:color w:val="auto"/>
                <w:szCs w:val="21"/>
              </w:rPr>
              <w:t>9可安装在机械车库载车板上，</w:t>
            </w:r>
            <w:r>
              <w:rPr>
                <w:rFonts w:ascii="宋体" w:hAnsi="宋体"/>
                <w:color w:val="auto"/>
                <w:szCs w:val="21"/>
              </w:rPr>
              <w:t>支持低电量告警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8</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立体车库红外管理器</w:t>
            </w:r>
          </w:p>
        </w:tc>
        <w:tc>
          <w:tcPr>
            <w:tcW w:w="3713" w:type="pct"/>
            <w:vAlign w:val="center"/>
          </w:tcPr>
          <w:p>
            <w:pPr>
              <w:widowControl/>
              <w:jc w:val="left"/>
              <w:rPr>
                <w:rFonts w:ascii="宋体" w:hAnsi="宋体"/>
                <w:color w:val="auto"/>
                <w:szCs w:val="21"/>
              </w:rPr>
            </w:pPr>
            <w:r>
              <w:rPr>
                <w:rFonts w:hint="eastAsia" w:ascii="宋体" w:hAnsi="宋体"/>
                <w:color w:val="auto"/>
                <w:szCs w:val="21"/>
              </w:rPr>
              <w:t>1.功耗：≤10W；</w:t>
            </w:r>
          </w:p>
          <w:p>
            <w:pPr>
              <w:widowControl/>
              <w:jc w:val="left"/>
              <w:rPr>
                <w:rFonts w:ascii="宋体" w:hAnsi="宋体"/>
                <w:color w:val="auto"/>
                <w:szCs w:val="21"/>
              </w:rPr>
            </w:pPr>
            <w:r>
              <w:rPr>
                <w:rFonts w:ascii="宋体" w:hAnsi="宋体"/>
                <w:color w:val="auto"/>
                <w:szCs w:val="21"/>
              </w:rPr>
              <w:t>#</w:t>
            </w:r>
            <w:r>
              <w:rPr>
                <w:rFonts w:hint="eastAsia" w:ascii="宋体" w:hAnsi="宋体"/>
                <w:color w:val="auto"/>
                <w:szCs w:val="21"/>
              </w:rPr>
              <w:t>2.与探测器通讯距离：≥50米</w:t>
            </w:r>
            <w:r>
              <w:rPr>
                <w:rFonts w:hint="eastAsia" w:ascii="宋体" w:hAnsi="宋体"/>
                <w:color w:val="auto"/>
                <w:szCs w:val="21"/>
              </w:rPr>
              <w:br w:type="textWrapping"/>
            </w:r>
            <w:r>
              <w:rPr>
                <w:rFonts w:hint="eastAsia" w:ascii="宋体" w:hAnsi="宋体"/>
                <w:color w:val="auto"/>
                <w:szCs w:val="21"/>
              </w:rPr>
              <w:t>3.无线工作频段：RF470MHz~RF510MHz；</w:t>
            </w:r>
          </w:p>
          <w:p>
            <w:pPr>
              <w:widowControl/>
              <w:jc w:val="left"/>
              <w:rPr>
                <w:rFonts w:ascii="宋体" w:hAnsi="宋体"/>
                <w:color w:val="auto"/>
                <w:szCs w:val="21"/>
              </w:rPr>
            </w:pPr>
            <w:r>
              <w:rPr>
                <w:rFonts w:hint="eastAsia" w:ascii="宋体" w:hAnsi="宋体"/>
                <w:color w:val="auto"/>
                <w:szCs w:val="21"/>
              </w:rPr>
              <w:t>4.RS485有线通讯距离：≥400m；</w:t>
            </w:r>
            <w:r>
              <w:rPr>
                <w:rFonts w:hint="eastAsia" w:ascii="宋体" w:hAnsi="宋体"/>
                <w:color w:val="auto"/>
                <w:szCs w:val="21"/>
              </w:rPr>
              <w:br w:type="textWrapping"/>
            </w:r>
            <w:r>
              <w:rPr>
                <w:rFonts w:hint="eastAsia" w:ascii="宋体" w:hAnsi="宋体"/>
                <w:color w:val="auto"/>
                <w:szCs w:val="21"/>
              </w:rPr>
              <w:t>5.反应时间：≤20S（满载）；</w:t>
            </w:r>
          </w:p>
          <w:p>
            <w:pPr>
              <w:widowControl/>
              <w:jc w:val="left"/>
              <w:rPr>
                <w:rFonts w:ascii="宋体" w:hAnsi="宋体"/>
                <w:color w:val="auto"/>
                <w:szCs w:val="21"/>
              </w:rPr>
            </w:pPr>
            <w:r>
              <w:rPr>
                <w:rFonts w:hint="eastAsia" w:ascii="宋体" w:hAnsi="宋体"/>
                <w:color w:val="auto"/>
                <w:szCs w:val="21"/>
              </w:rPr>
              <w:t>6.工作温度：-20℃~60℃</w:t>
            </w:r>
          </w:p>
          <w:p>
            <w:pPr>
              <w:widowControl/>
              <w:jc w:val="left"/>
              <w:rPr>
                <w:rFonts w:ascii="宋体" w:hAnsi="宋体"/>
                <w:color w:val="auto"/>
                <w:szCs w:val="21"/>
              </w:rPr>
            </w:pPr>
            <w:r>
              <w:rPr>
                <w:rFonts w:hint="eastAsia" w:ascii="宋体" w:hAnsi="宋体"/>
                <w:color w:val="auto"/>
                <w:szCs w:val="21"/>
              </w:rPr>
              <w:t>7.每一路管理器数量：≤5个</w:t>
            </w:r>
          </w:p>
          <w:p>
            <w:pPr>
              <w:widowControl/>
              <w:jc w:val="left"/>
              <w:rPr>
                <w:rFonts w:ascii="宋体" w:hAnsi="宋体"/>
                <w:color w:val="auto"/>
                <w:szCs w:val="21"/>
              </w:rPr>
            </w:pPr>
            <w:r>
              <w:rPr>
                <w:rFonts w:hint="eastAsia" w:ascii="宋体" w:hAnsi="宋体"/>
                <w:color w:val="auto"/>
                <w:szCs w:val="21"/>
              </w:rPr>
              <w:t>8.每个管理器支持链接车位指示灯数量：≥6个</w:t>
            </w:r>
          </w:p>
          <w:p>
            <w:pPr>
              <w:widowControl/>
              <w:jc w:val="left"/>
              <w:rPr>
                <w:rFonts w:ascii="宋体" w:hAnsi="宋体"/>
                <w:color w:val="auto"/>
                <w:szCs w:val="21"/>
              </w:rPr>
            </w:pPr>
            <w:r>
              <w:rPr>
                <w:rFonts w:ascii="宋体" w:hAnsi="宋体"/>
                <w:color w:val="auto"/>
                <w:szCs w:val="21"/>
              </w:rPr>
              <w:t>#</w:t>
            </w:r>
            <w:r>
              <w:rPr>
                <w:rFonts w:hint="eastAsia" w:ascii="宋体" w:hAnsi="宋体"/>
                <w:color w:val="auto"/>
                <w:szCs w:val="21"/>
              </w:rPr>
              <w:t>9.可负载半径30m范围内≥</w:t>
            </w:r>
            <w:r>
              <w:rPr>
                <w:rFonts w:ascii="宋体" w:hAnsi="宋体"/>
                <w:color w:val="auto"/>
                <w:szCs w:val="21"/>
              </w:rPr>
              <w:t>6</w:t>
            </w:r>
            <w:r>
              <w:rPr>
                <w:rFonts w:hint="eastAsia" w:ascii="宋体" w:hAnsi="宋体"/>
                <w:color w:val="auto"/>
                <w:szCs w:val="21"/>
              </w:rPr>
              <w:t>0个立体车库探测器</w:t>
            </w:r>
          </w:p>
          <w:p>
            <w:pPr>
              <w:widowControl/>
              <w:jc w:val="left"/>
              <w:rPr>
                <w:rFonts w:ascii="宋体" w:hAnsi="宋体"/>
                <w:color w:val="auto"/>
                <w:szCs w:val="21"/>
              </w:rPr>
            </w:pPr>
            <w:r>
              <w:rPr>
                <w:rFonts w:hint="eastAsia" w:ascii="宋体" w:hAnsi="宋体"/>
                <w:color w:val="auto"/>
                <w:szCs w:val="21"/>
              </w:rPr>
              <w:t>10.上行可通过RS485总线手拉手链接后转为以太网后接入交换机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9</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车位指示灯</w:t>
            </w:r>
          </w:p>
        </w:tc>
        <w:tc>
          <w:tcPr>
            <w:tcW w:w="3713" w:type="pct"/>
            <w:vAlign w:val="center"/>
          </w:tcPr>
          <w:p>
            <w:pPr>
              <w:widowControl/>
              <w:jc w:val="left"/>
              <w:rPr>
                <w:rFonts w:ascii="宋体" w:hAnsi="宋体"/>
                <w:color w:val="auto"/>
                <w:szCs w:val="21"/>
              </w:rPr>
            </w:pPr>
            <w:r>
              <w:rPr>
                <w:rFonts w:hint="eastAsia" w:ascii="宋体" w:hAnsi="宋体"/>
                <w:color w:val="auto"/>
                <w:szCs w:val="21"/>
              </w:rPr>
              <w:t>1.颜色：红色、绿色等</w:t>
            </w:r>
          </w:p>
          <w:p>
            <w:pPr>
              <w:widowControl/>
              <w:jc w:val="left"/>
              <w:rPr>
                <w:rFonts w:ascii="宋体" w:hAnsi="宋体"/>
                <w:color w:val="auto"/>
                <w:szCs w:val="21"/>
              </w:rPr>
            </w:pPr>
            <w:r>
              <w:rPr>
                <w:rFonts w:hint="eastAsia" w:ascii="宋体" w:hAnsi="宋体"/>
                <w:color w:val="auto"/>
                <w:szCs w:val="21"/>
              </w:rPr>
              <w:t>2.可接红外管理器</w:t>
            </w:r>
          </w:p>
          <w:p>
            <w:pPr>
              <w:widowControl/>
              <w:jc w:val="left"/>
              <w:rPr>
                <w:rFonts w:ascii="宋体" w:hAnsi="宋体"/>
                <w:color w:val="auto"/>
                <w:szCs w:val="21"/>
              </w:rPr>
            </w:pPr>
            <w:r>
              <w:rPr>
                <w:rFonts w:hint="eastAsia" w:ascii="宋体" w:hAnsi="宋体"/>
                <w:color w:val="auto"/>
                <w:szCs w:val="21"/>
              </w:rPr>
              <w:t>3.功耗：≤0.4W；</w:t>
            </w:r>
          </w:p>
          <w:p>
            <w:pPr>
              <w:widowControl/>
              <w:jc w:val="left"/>
              <w:rPr>
                <w:rFonts w:ascii="宋体" w:hAnsi="宋体"/>
                <w:color w:val="auto"/>
                <w:szCs w:val="21"/>
              </w:rPr>
            </w:pPr>
            <w:r>
              <w:rPr>
                <w:rFonts w:hint="eastAsia" w:ascii="宋体" w:hAnsi="宋体"/>
                <w:color w:val="auto"/>
                <w:szCs w:val="21"/>
              </w:rPr>
              <w:t>4.工作温度：-10℃~60℃；</w:t>
            </w:r>
            <w:r>
              <w:rPr>
                <w:rFonts w:hint="eastAsia" w:ascii="宋体" w:hAnsi="宋体"/>
                <w:color w:val="auto"/>
                <w:szCs w:val="21"/>
              </w:rPr>
              <w:br w:type="textWrapping"/>
            </w:r>
            <w:r>
              <w:rPr>
                <w:rFonts w:hint="eastAsia" w:ascii="宋体" w:hAnsi="宋体"/>
                <w:color w:val="auto"/>
                <w:szCs w:val="21"/>
              </w:rPr>
              <w:t>5.LED亮度：红灯（60cd/m²~80cd/m²）、绿灯（125cd/m²~168cd/m²）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10</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室内信息屏（单向）</w:t>
            </w:r>
          </w:p>
        </w:tc>
        <w:tc>
          <w:tcPr>
            <w:tcW w:w="3713" w:type="pct"/>
            <w:vAlign w:val="center"/>
          </w:tcPr>
          <w:p>
            <w:pPr>
              <w:widowControl/>
              <w:jc w:val="left"/>
              <w:rPr>
                <w:rFonts w:ascii="宋体" w:hAnsi="宋体"/>
                <w:color w:val="auto"/>
                <w:szCs w:val="21"/>
              </w:rPr>
            </w:pPr>
            <w:r>
              <w:rPr>
                <w:rFonts w:hint="eastAsia" w:ascii="宋体" w:hAnsi="宋体"/>
                <w:color w:val="auto"/>
                <w:szCs w:val="21"/>
              </w:rPr>
              <w:t>1.指示灯：红绿双色≥24点阵屏，可显示1个方向</w:t>
            </w:r>
          </w:p>
          <w:p>
            <w:pPr>
              <w:widowControl/>
              <w:jc w:val="left"/>
              <w:rPr>
                <w:rFonts w:ascii="宋体" w:hAnsi="宋体"/>
                <w:color w:val="auto"/>
                <w:szCs w:val="21"/>
              </w:rPr>
            </w:pPr>
            <w:r>
              <w:rPr>
                <w:rStyle w:val="54"/>
                <w:rFonts w:hint="eastAsia" w:ascii="宋体" w:hAnsi="宋体"/>
                <w:color w:val="auto"/>
              </w:rPr>
              <w:t>2</w:t>
            </w:r>
            <w:r>
              <w:rPr>
                <w:rFonts w:hint="eastAsia" w:ascii="宋体" w:hAnsi="宋体"/>
                <w:color w:val="auto"/>
                <w:szCs w:val="21"/>
              </w:rPr>
              <w:t>.支持RJ45通信接口</w:t>
            </w:r>
          </w:p>
          <w:p>
            <w:pPr>
              <w:widowControl/>
              <w:jc w:val="left"/>
              <w:rPr>
                <w:rFonts w:ascii="宋体" w:hAnsi="宋体"/>
                <w:color w:val="auto"/>
                <w:szCs w:val="21"/>
              </w:rPr>
            </w:pPr>
            <w:r>
              <w:rPr>
                <w:rFonts w:hint="eastAsia" w:ascii="宋体" w:hAnsi="宋体"/>
                <w:color w:val="auto"/>
                <w:szCs w:val="21"/>
              </w:rPr>
              <w:t>3.显示分辨率：≥60×24</w:t>
            </w:r>
          </w:p>
          <w:p>
            <w:pPr>
              <w:widowControl/>
              <w:jc w:val="left"/>
              <w:rPr>
                <w:rFonts w:ascii="宋体" w:hAnsi="宋体"/>
                <w:color w:val="auto"/>
                <w:szCs w:val="21"/>
              </w:rPr>
            </w:pPr>
            <w:r>
              <w:rPr>
                <w:rFonts w:hint="eastAsia" w:ascii="宋体" w:hAnsi="宋体"/>
                <w:color w:val="auto"/>
                <w:szCs w:val="21"/>
              </w:rPr>
              <w:t>4.显示颜色：红绿双色</w:t>
            </w:r>
          </w:p>
          <w:p>
            <w:pPr>
              <w:widowControl/>
              <w:jc w:val="left"/>
              <w:rPr>
                <w:rFonts w:ascii="宋体" w:hAnsi="宋体"/>
                <w:color w:val="auto"/>
                <w:szCs w:val="21"/>
              </w:rPr>
            </w:pPr>
            <w:r>
              <w:rPr>
                <w:rFonts w:hint="eastAsia" w:ascii="宋体" w:hAnsi="宋体"/>
                <w:color w:val="auto"/>
                <w:szCs w:val="21"/>
              </w:rPr>
              <w:t>5.显示数字：5个</w:t>
            </w:r>
          </w:p>
          <w:p>
            <w:pPr>
              <w:widowControl/>
              <w:jc w:val="left"/>
              <w:rPr>
                <w:rFonts w:ascii="宋体" w:hAnsi="宋体"/>
                <w:color w:val="auto"/>
                <w:szCs w:val="21"/>
              </w:rPr>
            </w:pPr>
            <w:r>
              <w:rPr>
                <w:rFonts w:hint="eastAsia" w:ascii="宋体" w:hAnsi="宋体"/>
                <w:color w:val="auto"/>
                <w:szCs w:val="21"/>
              </w:rPr>
              <w:t>6.亮度：≥200cd/m²</w:t>
            </w:r>
          </w:p>
          <w:p>
            <w:pPr>
              <w:widowControl/>
              <w:jc w:val="left"/>
              <w:rPr>
                <w:rFonts w:ascii="宋体" w:hAnsi="宋体"/>
                <w:color w:val="auto"/>
                <w:szCs w:val="21"/>
              </w:rPr>
            </w:pPr>
            <w:r>
              <w:rPr>
                <w:rFonts w:hint="eastAsia" w:ascii="宋体" w:hAnsi="宋体"/>
                <w:color w:val="auto"/>
                <w:szCs w:val="21"/>
              </w:rPr>
              <w:t>7.设备尺寸：≥735mm×250mm×90mm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11</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室内信息屏（双向）</w:t>
            </w:r>
          </w:p>
        </w:tc>
        <w:tc>
          <w:tcPr>
            <w:tcW w:w="3713" w:type="pct"/>
            <w:vAlign w:val="center"/>
          </w:tcPr>
          <w:p>
            <w:pPr>
              <w:widowControl/>
              <w:jc w:val="left"/>
              <w:rPr>
                <w:rFonts w:ascii="宋体" w:hAnsi="宋体"/>
                <w:color w:val="auto"/>
                <w:szCs w:val="21"/>
              </w:rPr>
            </w:pPr>
            <w:r>
              <w:rPr>
                <w:rFonts w:hint="eastAsia" w:ascii="宋体" w:hAnsi="宋体"/>
                <w:color w:val="auto"/>
                <w:szCs w:val="21"/>
              </w:rPr>
              <w:t>1.指示灯：红绿双色≥24点阵屏，可显示2个方向</w:t>
            </w:r>
          </w:p>
          <w:p>
            <w:pPr>
              <w:widowControl/>
              <w:jc w:val="left"/>
              <w:rPr>
                <w:rFonts w:ascii="宋体" w:hAnsi="宋体"/>
                <w:color w:val="auto"/>
                <w:szCs w:val="21"/>
              </w:rPr>
            </w:pPr>
            <w:r>
              <w:rPr>
                <w:rFonts w:hint="eastAsia" w:ascii="宋体" w:hAnsi="宋体"/>
                <w:color w:val="auto"/>
                <w:szCs w:val="21"/>
              </w:rPr>
              <w:t>2.支持RJ45通信接口</w:t>
            </w:r>
          </w:p>
          <w:p>
            <w:pPr>
              <w:widowControl/>
              <w:jc w:val="left"/>
              <w:rPr>
                <w:rFonts w:ascii="宋体" w:hAnsi="宋体"/>
                <w:color w:val="auto"/>
                <w:szCs w:val="21"/>
              </w:rPr>
            </w:pPr>
            <w:r>
              <w:rPr>
                <w:rFonts w:hint="eastAsia" w:ascii="宋体" w:hAnsi="宋体"/>
                <w:color w:val="auto"/>
                <w:szCs w:val="21"/>
              </w:rPr>
              <w:t>3.显示分辨率：≥144×24</w:t>
            </w:r>
          </w:p>
          <w:p>
            <w:pPr>
              <w:widowControl/>
              <w:jc w:val="left"/>
              <w:rPr>
                <w:rFonts w:ascii="宋体" w:hAnsi="宋体"/>
                <w:color w:val="auto"/>
                <w:szCs w:val="21"/>
              </w:rPr>
            </w:pPr>
            <w:r>
              <w:rPr>
                <w:rFonts w:hint="eastAsia" w:ascii="宋体" w:hAnsi="宋体"/>
                <w:color w:val="auto"/>
                <w:szCs w:val="21"/>
              </w:rPr>
              <w:t>4.显示颜色：≥红绿双色</w:t>
            </w:r>
          </w:p>
          <w:p>
            <w:pPr>
              <w:widowControl/>
              <w:jc w:val="left"/>
              <w:rPr>
                <w:rFonts w:ascii="宋体" w:hAnsi="宋体"/>
                <w:color w:val="auto"/>
                <w:szCs w:val="21"/>
              </w:rPr>
            </w:pPr>
            <w:r>
              <w:rPr>
                <w:rFonts w:hint="eastAsia" w:ascii="宋体" w:hAnsi="宋体"/>
                <w:color w:val="auto"/>
                <w:szCs w:val="21"/>
              </w:rPr>
              <w:t>5.显示数字：≥12个</w:t>
            </w:r>
          </w:p>
          <w:p>
            <w:pPr>
              <w:widowControl/>
              <w:jc w:val="left"/>
              <w:rPr>
                <w:rFonts w:ascii="宋体" w:hAnsi="宋体"/>
                <w:color w:val="auto"/>
                <w:szCs w:val="21"/>
              </w:rPr>
            </w:pPr>
            <w:r>
              <w:rPr>
                <w:rFonts w:hint="eastAsia" w:ascii="宋体" w:hAnsi="宋体"/>
                <w:color w:val="auto"/>
                <w:szCs w:val="21"/>
              </w:rPr>
              <w:t>6.亮度：≥200cd/m²</w:t>
            </w:r>
          </w:p>
          <w:p>
            <w:pPr>
              <w:widowControl/>
              <w:jc w:val="left"/>
              <w:rPr>
                <w:rFonts w:ascii="宋体" w:hAnsi="宋体"/>
                <w:color w:val="auto"/>
                <w:szCs w:val="21"/>
              </w:rPr>
            </w:pPr>
            <w:r>
              <w:rPr>
                <w:rFonts w:hint="eastAsia" w:ascii="宋体" w:hAnsi="宋体"/>
                <w:color w:val="auto"/>
                <w:szCs w:val="21"/>
              </w:rPr>
              <w:t>7.设备尺寸：≥1340mm×250mm×90mm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12</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室内信息屏（三向）</w:t>
            </w:r>
          </w:p>
        </w:tc>
        <w:tc>
          <w:tcPr>
            <w:tcW w:w="3713" w:type="pct"/>
            <w:vAlign w:val="center"/>
          </w:tcPr>
          <w:p>
            <w:pPr>
              <w:widowControl/>
              <w:jc w:val="left"/>
              <w:rPr>
                <w:rFonts w:ascii="宋体" w:hAnsi="宋体"/>
                <w:color w:val="auto"/>
                <w:szCs w:val="21"/>
              </w:rPr>
            </w:pPr>
            <w:r>
              <w:rPr>
                <w:rFonts w:hint="eastAsia" w:ascii="宋体" w:hAnsi="宋体"/>
                <w:color w:val="auto"/>
                <w:szCs w:val="21"/>
              </w:rPr>
              <w:t>1.指示灯：红绿双色≥24点阵屏，可显示3个方向</w:t>
            </w:r>
          </w:p>
          <w:p>
            <w:pPr>
              <w:widowControl/>
              <w:jc w:val="left"/>
              <w:rPr>
                <w:rFonts w:ascii="宋体" w:hAnsi="宋体"/>
                <w:color w:val="auto"/>
                <w:szCs w:val="21"/>
              </w:rPr>
            </w:pPr>
            <w:r>
              <w:rPr>
                <w:rFonts w:hint="eastAsia" w:ascii="宋体" w:hAnsi="宋体"/>
                <w:color w:val="auto"/>
                <w:szCs w:val="21"/>
              </w:rPr>
              <w:t>2.支持RJ45通信接口</w:t>
            </w:r>
          </w:p>
          <w:p>
            <w:pPr>
              <w:widowControl/>
              <w:jc w:val="left"/>
              <w:rPr>
                <w:rFonts w:ascii="宋体" w:hAnsi="宋体"/>
                <w:color w:val="auto"/>
                <w:szCs w:val="21"/>
              </w:rPr>
            </w:pPr>
            <w:r>
              <w:rPr>
                <w:rFonts w:hint="eastAsia" w:ascii="宋体" w:hAnsi="宋体"/>
                <w:color w:val="auto"/>
                <w:szCs w:val="21"/>
              </w:rPr>
              <w:t>3.显示分辨率：≥192×24</w:t>
            </w:r>
          </w:p>
          <w:p>
            <w:pPr>
              <w:widowControl/>
              <w:jc w:val="left"/>
              <w:rPr>
                <w:rFonts w:ascii="宋体" w:hAnsi="宋体"/>
                <w:color w:val="auto"/>
                <w:szCs w:val="21"/>
              </w:rPr>
            </w:pPr>
            <w:r>
              <w:rPr>
                <w:rFonts w:hint="eastAsia" w:ascii="宋体" w:hAnsi="宋体"/>
                <w:color w:val="auto"/>
                <w:szCs w:val="21"/>
              </w:rPr>
              <w:t>4.显示颜色：≥红绿双色</w:t>
            </w:r>
          </w:p>
          <w:p>
            <w:pPr>
              <w:widowControl/>
              <w:jc w:val="left"/>
              <w:rPr>
                <w:rFonts w:ascii="宋体" w:hAnsi="宋体"/>
                <w:color w:val="auto"/>
                <w:szCs w:val="21"/>
              </w:rPr>
            </w:pPr>
            <w:r>
              <w:rPr>
                <w:rFonts w:hint="eastAsia" w:ascii="宋体" w:hAnsi="宋体"/>
                <w:color w:val="auto"/>
                <w:szCs w:val="21"/>
              </w:rPr>
              <w:t>5.显示数字：≥16个</w:t>
            </w:r>
          </w:p>
          <w:p>
            <w:pPr>
              <w:widowControl/>
              <w:jc w:val="left"/>
              <w:rPr>
                <w:rFonts w:ascii="宋体" w:hAnsi="宋体"/>
                <w:color w:val="auto"/>
                <w:szCs w:val="21"/>
              </w:rPr>
            </w:pPr>
            <w:r>
              <w:rPr>
                <w:rFonts w:hint="eastAsia" w:ascii="宋体" w:hAnsi="宋体"/>
                <w:color w:val="auto"/>
                <w:szCs w:val="21"/>
              </w:rPr>
              <w:t>6.亮度：≥200cd/m²</w:t>
            </w:r>
          </w:p>
          <w:p>
            <w:pPr>
              <w:widowControl/>
              <w:jc w:val="left"/>
              <w:rPr>
                <w:rFonts w:ascii="宋体" w:hAnsi="宋体"/>
                <w:color w:val="auto"/>
                <w:szCs w:val="21"/>
              </w:rPr>
            </w:pPr>
            <w:r>
              <w:rPr>
                <w:rFonts w:hint="eastAsia" w:ascii="宋体" w:hAnsi="宋体"/>
                <w:color w:val="auto"/>
                <w:szCs w:val="21"/>
              </w:rPr>
              <w:t>7.设备尺寸：≥1700mm×250mm×90mm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13</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出入口灯箱</w:t>
            </w:r>
          </w:p>
        </w:tc>
        <w:tc>
          <w:tcPr>
            <w:tcW w:w="3713" w:type="pct"/>
            <w:vAlign w:val="center"/>
          </w:tcPr>
          <w:p>
            <w:pPr>
              <w:widowControl/>
              <w:jc w:val="left"/>
              <w:rPr>
                <w:rFonts w:ascii="宋体" w:hAnsi="宋体"/>
                <w:color w:val="auto"/>
                <w:szCs w:val="21"/>
              </w:rPr>
            </w:pPr>
            <w:r>
              <w:rPr>
                <w:rFonts w:hint="eastAsia" w:ascii="宋体" w:hAnsi="宋体"/>
                <w:color w:val="auto"/>
                <w:szCs w:val="21"/>
              </w:rPr>
              <w:t>1.支持RJ45和RS485通信</w:t>
            </w:r>
          </w:p>
          <w:p>
            <w:pPr>
              <w:widowControl/>
              <w:jc w:val="left"/>
              <w:rPr>
                <w:rFonts w:ascii="宋体" w:hAnsi="宋体"/>
                <w:color w:val="auto"/>
                <w:szCs w:val="21"/>
              </w:rPr>
            </w:pPr>
            <w:r>
              <w:rPr>
                <w:rFonts w:hint="eastAsia" w:ascii="宋体" w:hAnsi="宋体"/>
                <w:color w:val="auto"/>
                <w:szCs w:val="21"/>
              </w:rPr>
              <w:t>2.功耗：≤25W×1（1表示1块显示模组）</w:t>
            </w:r>
          </w:p>
          <w:p>
            <w:pPr>
              <w:widowControl/>
              <w:jc w:val="left"/>
              <w:rPr>
                <w:rFonts w:ascii="宋体" w:hAnsi="宋体"/>
                <w:color w:val="auto"/>
                <w:szCs w:val="21"/>
              </w:rPr>
            </w:pPr>
            <w:r>
              <w:rPr>
                <w:rFonts w:hint="eastAsia" w:ascii="宋体" w:hAnsi="宋体"/>
                <w:color w:val="auto"/>
                <w:szCs w:val="21"/>
              </w:rPr>
              <w:t>3.工作温度：-25℃~75℃</w:t>
            </w:r>
          </w:p>
          <w:p>
            <w:pPr>
              <w:widowControl/>
              <w:jc w:val="left"/>
              <w:rPr>
                <w:rFonts w:ascii="宋体" w:hAnsi="宋体"/>
                <w:color w:val="auto"/>
                <w:szCs w:val="21"/>
              </w:rPr>
            </w:pPr>
            <w:r>
              <w:rPr>
                <w:rFonts w:hint="eastAsia" w:ascii="宋体" w:hAnsi="宋体"/>
                <w:color w:val="auto"/>
                <w:szCs w:val="21"/>
              </w:rPr>
              <w:t>4.工作湿度：≤90%RH（不结露）</w:t>
            </w:r>
          </w:p>
          <w:p>
            <w:pPr>
              <w:widowControl/>
              <w:jc w:val="left"/>
              <w:rPr>
                <w:rFonts w:ascii="宋体" w:hAnsi="宋体"/>
                <w:color w:val="auto"/>
                <w:szCs w:val="21"/>
              </w:rPr>
            </w:pPr>
            <w:r>
              <w:rPr>
                <w:rFonts w:hint="eastAsia" w:ascii="宋体" w:hAnsi="宋体"/>
                <w:color w:val="auto"/>
                <w:szCs w:val="21"/>
              </w:rPr>
              <w:t>5.防护等级：≥IP54</w:t>
            </w:r>
          </w:p>
          <w:p>
            <w:pPr>
              <w:widowControl/>
              <w:jc w:val="left"/>
              <w:rPr>
                <w:rFonts w:ascii="宋体" w:hAnsi="宋体"/>
                <w:color w:val="auto"/>
                <w:szCs w:val="21"/>
              </w:rPr>
            </w:pPr>
            <w:r>
              <w:rPr>
                <w:rFonts w:hint="eastAsia" w:ascii="宋体" w:hAnsi="宋体"/>
                <w:color w:val="auto"/>
                <w:szCs w:val="21"/>
              </w:rPr>
              <w:t>6.显示内容：≥1×3个数字（1表示1块显示模组）</w:t>
            </w:r>
          </w:p>
          <w:p>
            <w:pPr>
              <w:widowControl/>
              <w:jc w:val="left"/>
              <w:rPr>
                <w:rFonts w:ascii="宋体" w:hAnsi="宋体"/>
                <w:color w:val="auto"/>
                <w:szCs w:val="21"/>
              </w:rPr>
            </w:pPr>
            <w:r>
              <w:rPr>
                <w:rFonts w:hint="eastAsia" w:ascii="宋体" w:hAnsi="宋体"/>
                <w:color w:val="auto"/>
                <w:szCs w:val="21"/>
              </w:rPr>
              <w:t>7.亮度：≥3000cd/m²</w:t>
            </w:r>
          </w:p>
          <w:p>
            <w:pPr>
              <w:widowControl/>
              <w:jc w:val="left"/>
              <w:rPr>
                <w:rFonts w:ascii="宋体" w:hAnsi="宋体"/>
                <w:color w:val="auto"/>
                <w:szCs w:val="21"/>
              </w:rPr>
            </w:pPr>
            <w:r>
              <w:rPr>
                <w:rFonts w:hint="eastAsia" w:ascii="宋体" w:hAnsi="宋体"/>
                <w:color w:val="auto"/>
                <w:szCs w:val="21"/>
              </w:rPr>
              <w:t>8.模组尺寸：≥330mm×210mm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14</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RS485转RJ45以太网模组</w:t>
            </w:r>
          </w:p>
        </w:tc>
        <w:tc>
          <w:tcPr>
            <w:tcW w:w="3713" w:type="pct"/>
            <w:vAlign w:val="center"/>
          </w:tcPr>
          <w:p>
            <w:pPr>
              <w:widowControl/>
              <w:tabs>
                <w:tab w:val="left" w:pos="615"/>
              </w:tabs>
              <w:jc w:val="left"/>
              <w:rPr>
                <w:rFonts w:ascii="宋体" w:hAnsi="宋体"/>
                <w:color w:val="auto"/>
                <w:szCs w:val="21"/>
              </w:rPr>
            </w:pPr>
            <w:r>
              <w:rPr>
                <w:rFonts w:hint="eastAsia" w:ascii="宋体" w:hAnsi="宋体"/>
                <w:color w:val="auto"/>
                <w:szCs w:val="21"/>
              </w:rPr>
              <w:t>1.支持有线RS485转RJ45以太网通讯的模块</w:t>
            </w:r>
          </w:p>
          <w:p>
            <w:pPr>
              <w:widowControl/>
              <w:jc w:val="left"/>
              <w:rPr>
                <w:rFonts w:ascii="宋体" w:hAnsi="宋体"/>
                <w:color w:val="auto"/>
                <w:szCs w:val="21"/>
              </w:rPr>
            </w:pPr>
            <w:r>
              <w:rPr>
                <w:rFonts w:hint="eastAsia" w:ascii="宋体" w:hAnsi="宋体"/>
                <w:color w:val="auto"/>
                <w:szCs w:val="21"/>
              </w:rPr>
              <w:t xml:space="preserve">2.处理器：MIPS/320MHz； </w:t>
            </w:r>
          </w:p>
          <w:p>
            <w:pPr>
              <w:widowControl/>
              <w:jc w:val="left"/>
              <w:rPr>
                <w:rFonts w:ascii="宋体" w:hAnsi="宋体"/>
                <w:color w:val="auto"/>
                <w:szCs w:val="21"/>
              </w:rPr>
            </w:pPr>
            <w:r>
              <w:rPr>
                <w:rFonts w:hint="eastAsia" w:ascii="宋体" w:hAnsi="宋体"/>
                <w:color w:val="auto"/>
                <w:szCs w:val="21"/>
              </w:rPr>
              <w:t>3.端口：≥1RJ45</w:t>
            </w:r>
          </w:p>
          <w:p>
            <w:pPr>
              <w:widowControl/>
              <w:jc w:val="left"/>
              <w:rPr>
                <w:rFonts w:ascii="宋体" w:hAnsi="宋体"/>
                <w:color w:val="auto"/>
                <w:szCs w:val="21"/>
              </w:rPr>
            </w:pPr>
            <w:r>
              <w:rPr>
                <w:rFonts w:hint="eastAsia" w:ascii="宋体" w:hAnsi="宋体"/>
                <w:color w:val="auto"/>
                <w:szCs w:val="21"/>
              </w:rPr>
              <w:t>4.保护：≥8KV电磁隔离；</w:t>
            </w:r>
          </w:p>
          <w:p>
            <w:pPr>
              <w:widowControl/>
              <w:jc w:val="left"/>
              <w:rPr>
                <w:rFonts w:ascii="宋体" w:hAnsi="宋体"/>
                <w:color w:val="auto"/>
                <w:szCs w:val="21"/>
              </w:rPr>
            </w:pPr>
            <w:r>
              <w:rPr>
                <w:rFonts w:hint="eastAsia" w:ascii="宋体" w:hAnsi="宋体"/>
                <w:color w:val="auto"/>
                <w:szCs w:val="21"/>
              </w:rPr>
              <w:t xml:space="preserve">5.接口标准：10/100M BASE-T </w:t>
            </w:r>
          </w:p>
          <w:p>
            <w:pPr>
              <w:widowControl/>
              <w:jc w:val="left"/>
              <w:rPr>
                <w:rFonts w:ascii="宋体" w:hAnsi="宋体"/>
                <w:color w:val="auto"/>
                <w:szCs w:val="21"/>
              </w:rPr>
            </w:pPr>
            <w:r>
              <w:rPr>
                <w:rFonts w:hint="eastAsia" w:ascii="宋体" w:hAnsi="宋体"/>
                <w:color w:val="auto"/>
                <w:szCs w:val="21"/>
              </w:rPr>
              <w:t>6.串口数：≥1RS485</w:t>
            </w:r>
          </w:p>
          <w:p>
            <w:pPr>
              <w:widowControl/>
              <w:jc w:val="left"/>
              <w:rPr>
                <w:rFonts w:ascii="宋体" w:hAnsi="宋体"/>
                <w:color w:val="auto"/>
                <w:szCs w:val="21"/>
              </w:rPr>
            </w:pPr>
            <w:r>
              <w:rPr>
                <w:rFonts w:hint="eastAsia" w:ascii="宋体" w:hAnsi="宋体"/>
                <w:color w:val="auto"/>
                <w:szCs w:val="21"/>
              </w:rPr>
              <w:t>7.尺寸：≥955mm×655mm×25mm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15</w:t>
            </w:r>
          </w:p>
        </w:tc>
        <w:tc>
          <w:tcPr>
            <w:tcW w:w="855" w:type="pct"/>
            <w:vAlign w:val="center"/>
          </w:tcPr>
          <w:p>
            <w:pPr>
              <w:jc w:val="center"/>
              <w:rPr>
                <w:rFonts w:ascii="宋体" w:hAnsi="宋体" w:cs="宋体"/>
                <w:color w:val="auto"/>
                <w:szCs w:val="21"/>
              </w:rPr>
            </w:pPr>
            <w:r>
              <w:rPr>
                <w:rFonts w:hint="eastAsia" w:ascii="宋体" w:hAnsi="宋体"/>
                <w:color w:val="auto"/>
                <w:szCs w:val="21"/>
              </w:rPr>
              <w:t>系统软件</w:t>
            </w:r>
          </w:p>
        </w:tc>
        <w:tc>
          <w:tcPr>
            <w:tcW w:w="3713" w:type="pct"/>
            <w:vAlign w:val="center"/>
          </w:tcPr>
          <w:p>
            <w:pPr>
              <w:rPr>
                <w:rFonts w:ascii="宋体" w:hAnsi="宋体"/>
                <w:color w:val="auto"/>
                <w:szCs w:val="21"/>
              </w:rPr>
            </w:pPr>
            <w:r>
              <w:rPr>
                <w:rFonts w:hint="eastAsia" w:ascii="宋体" w:hAnsi="宋体"/>
                <w:color w:val="auto"/>
                <w:szCs w:val="21"/>
              </w:rPr>
              <w:t>1.管理软件提供列表展示车辆历史进出记录信息，可查看历史停车图片</w:t>
            </w:r>
          </w:p>
          <w:p>
            <w:pPr>
              <w:rPr>
                <w:rFonts w:ascii="宋体" w:hAnsi="宋体"/>
                <w:color w:val="auto"/>
                <w:szCs w:val="21"/>
              </w:rPr>
            </w:pPr>
            <w:r>
              <w:rPr>
                <w:rFonts w:hint="eastAsia" w:ascii="宋体" w:hAnsi="宋体"/>
                <w:color w:val="auto"/>
                <w:szCs w:val="21"/>
              </w:rPr>
              <w:t>2.具备车牌校正、车位类型调整、车位类型颜色配置，可按置信度筛选在场车辆信息，进行人工二次识别及校正</w:t>
            </w:r>
          </w:p>
          <w:p>
            <w:pPr>
              <w:rPr>
                <w:rFonts w:ascii="宋体" w:hAnsi="宋体"/>
                <w:color w:val="auto"/>
                <w:szCs w:val="21"/>
              </w:rPr>
            </w:pPr>
            <w:r>
              <w:rPr>
                <w:rFonts w:ascii="宋体" w:hAnsi="宋体"/>
                <w:color w:val="auto"/>
                <w:szCs w:val="21"/>
              </w:rPr>
              <w:t>#</w:t>
            </w:r>
            <w:r>
              <w:rPr>
                <w:rFonts w:hint="eastAsia" w:ascii="宋体" w:hAnsi="宋体"/>
                <w:color w:val="auto"/>
                <w:szCs w:val="21"/>
              </w:rPr>
              <w:t>3.车场地图：系统以网页形式集成地图编辑器，可在上面进行车场地图的背景制作，编辑车位和区域，绑定车位、物理设备、区域之间的关系，配置引导屏逻辑</w:t>
            </w:r>
          </w:p>
          <w:p>
            <w:pPr>
              <w:rPr>
                <w:rFonts w:ascii="宋体" w:hAnsi="宋体"/>
                <w:color w:val="auto"/>
                <w:szCs w:val="21"/>
              </w:rPr>
            </w:pPr>
            <w:r>
              <w:rPr>
                <w:rFonts w:hint="eastAsia" w:ascii="宋体" w:hAnsi="宋体"/>
                <w:color w:val="auto"/>
                <w:szCs w:val="21"/>
              </w:rPr>
              <w:t>4.支持地图地板颜色选择或自定义，建筑高度设置，并支持地图方向设置；</w:t>
            </w:r>
          </w:p>
          <w:p>
            <w:pPr>
              <w:rPr>
                <w:rFonts w:ascii="宋体" w:hAnsi="宋体"/>
                <w:color w:val="auto"/>
                <w:szCs w:val="21"/>
              </w:rPr>
            </w:pPr>
            <w:r>
              <w:rPr>
                <w:rFonts w:hint="eastAsia" w:ascii="宋体" w:hAnsi="宋体"/>
                <w:color w:val="auto"/>
                <w:szCs w:val="21"/>
              </w:rPr>
              <w:t>5.实时车位监控：支持在地图进行在线实时监控车场占位、空位情况；在线实时监测设备情况；应支持多颜色划分地图区域；应支持在系统地图总览统计车场车位数据</w:t>
            </w:r>
          </w:p>
          <w:p>
            <w:pPr>
              <w:rPr>
                <w:rFonts w:ascii="宋体" w:hAnsi="宋体"/>
                <w:color w:val="auto"/>
                <w:szCs w:val="21"/>
              </w:rPr>
            </w:pPr>
            <w:r>
              <w:rPr>
                <w:rFonts w:ascii="宋体" w:hAnsi="宋体"/>
                <w:color w:val="auto"/>
                <w:szCs w:val="21"/>
              </w:rPr>
              <w:t>#</w:t>
            </w:r>
            <w:r>
              <w:rPr>
                <w:rFonts w:hint="eastAsia" w:ascii="宋体" w:hAnsi="宋体"/>
                <w:color w:val="auto"/>
                <w:szCs w:val="21"/>
              </w:rPr>
              <w:t>6.支持告警弹窗：固定车位告警、剩余车位告警、压线告警、超时停放告警功能</w:t>
            </w:r>
          </w:p>
          <w:p>
            <w:pPr>
              <w:rPr>
                <w:rFonts w:ascii="宋体" w:hAnsi="宋体"/>
                <w:color w:val="auto"/>
                <w:szCs w:val="21"/>
              </w:rPr>
            </w:pPr>
            <w:r>
              <w:rPr>
                <w:rFonts w:hint="eastAsia" w:ascii="宋体" w:hAnsi="宋体"/>
                <w:color w:val="auto"/>
                <w:szCs w:val="21"/>
              </w:rPr>
              <w:t>7.分区域管理：分区车位引导管理，剩余车位统计、过夜车管理；</w:t>
            </w:r>
          </w:p>
          <w:p>
            <w:pPr>
              <w:rPr>
                <w:rFonts w:ascii="宋体" w:hAnsi="宋体"/>
                <w:color w:val="auto"/>
                <w:szCs w:val="21"/>
              </w:rPr>
            </w:pPr>
            <w:r>
              <w:rPr>
                <w:rFonts w:hint="eastAsia" w:ascii="宋体" w:hAnsi="宋体"/>
                <w:color w:val="auto"/>
                <w:szCs w:val="21"/>
              </w:rPr>
              <w:t>#8.支持报表管理：进出报表、过夜车统计报表、运营分析报表、停车时长分布报表、整点在场车辆报表，并依此进行数据统计分析。</w:t>
            </w:r>
          </w:p>
          <w:p>
            <w:pPr>
              <w:rPr>
                <w:rFonts w:ascii="宋体" w:hAnsi="宋体"/>
                <w:color w:val="auto"/>
                <w:szCs w:val="21"/>
              </w:rPr>
            </w:pPr>
            <w:r>
              <w:rPr>
                <w:rFonts w:ascii="宋体" w:hAnsi="宋体"/>
                <w:color w:val="auto"/>
                <w:szCs w:val="21"/>
              </w:rPr>
              <w:t>#</w:t>
            </w:r>
            <w:r>
              <w:rPr>
                <w:rFonts w:hint="eastAsia" w:ascii="宋体" w:hAnsi="宋体"/>
                <w:color w:val="auto"/>
                <w:szCs w:val="21"/>
              </w:rPr>
              <w:t>9.要求具备多种车位类型管理功能，可按临时、固定、预定、故障、VIP车位进行管理；</w:t>
            </w:r>
          </w:p>
          <w:p>
            <w:pPr>
              <w:rPr>
                <w:rFonts w:ascii="宋体" w:hAnsi="宋体"/>
                <w:color w:val="auto"/>
                <w:szCs w:val="21"/>
              </w:rPr>
            </w:pPr>
            <w:r>
              <w:rPr>
                <w:rFonts w:hint="eastAsia" w:ascii="宋体" w:hAnsi="宋体"/>
                <w:color w:val="auto"/>
                <w:szCs w:val="21"/>
              </w:rPr>
              <w:t>10.权限管理：支持对不同用户进行角色分配，对帐号权限进行管理</w:t>
            </w:r>
          </w:p>
          <w:p>
            <w:pPr>
              <w:rPr>
                <w:rFonts w:ascii="宋体" w:hAnsi="宋体"/>
                <w:color w:val="auto"/>
              </w:rPr>
            </w:pPr>
            <w:r>
              <w:rPr>
                <w:rFonts w:hint="eastAsia" w:ascii="宋体" w:hAnsi="宋体"/>
                <w:color w:val="auto"/>
                <w:szCs w:val="21"/>
              </w:rPr>
              <w:t>11. 服务器：cpu≥6 核，独立显卡，缓存≥12M，内存：≥8</w:t>
            </w:r>
            <w:r>
              <w:rPr>
                <w:rFonts w:ascii="宋体" w:hAnsi="宋体"/>
                <w:color w:val="auto"/>
                <w:szCs w:val="21"/>
              </w:rPr>
              <w:t>G，</w:t>
            </w:r>
            <w:r>
              <w:rPr>
                <w:rFonts w:hint="eastAsia" w:ascii="宋体" w:hAnsi="宋体"/>
                <w:color w:val="auto"/>
                <w:szCs w:val="21"/>
              </w:rPr>
              <w:t>硬盘：≥2T</w:t>
            </w:r>
            <w:r>
              <w:rPr>
                <w:rFonts w:ascii="宋体" w:hAnsi="宋体"/>
                <w:color w:val="auto"/>
                <w:szCs w:val="21"/>
              </w:rPr>
              <w:t>，频率：</w:t>
            </w:r>
            <w:r>
              <w:rPr>
                <w:rFonts w:hint="eastAsia" w:ascii="宋体" w:hAnsi="宋体"/>
                <w:color w:val="auto"/>
                <w:szCs w:val="21"/>
              </w:rPr>
              <w:t>≥3200 MT/s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16</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一体式控制机</w:t>
            </w:r>
          </w:p>
        </w:tc>
        <w:tc>
          <w:tcPr>
            <w:tcW w:w="3713" w:type="pct"/>
            <w:vAlign w:val="center"/>
          </w:tcPr>
          <w:p>
            <w:pPr>
              <w:widowControl/>
              <w:jc w:val="left"/>
              <w:rPr>
                <w:rFonts w:ascii="宋体" w:hAnsi="宋体"/>
                <w:color w:val="auto"/>
                <w:szCs w:val="21"/>
              </w:rPr>
            </w:pPr>
            <w:r>
              <w:rPr>
                <w:rFonts w:ascii="宋体" w:hAnsi="宋体"/>
                <w:color w:val="auto"/>
                <w:szCs w:val="21"/>
              </w:rPr>
              <w:t>#</w:t>
            </w:r>
            <w:r>
              <w:rPr>
                <w:rFonts w:hint="eastAsia" w:ascii="宋体" w:hAnsi="宋体"/>
                <w:color w:val="auto"/>
                <w:szCs w:val="21"/>
              </w:rPr>
              <w:t>1</w:t>
            </w:r>
            <w:r>
              <w:rPr>
                <w:rFonts w:ascii="宋体" w:hAnsi="宋体"/>
                <w:color w:val="auto"/>
                <w:szCs w:val="21"/>
              </w:rPr>
              <w:t>.具有</w:t>
            </w:r>
            <w:r>
              <w:rPr>
                <w:rFonts w:hint="eastAsia" w:ascii="宋体" w:hAnsi="宋体"/>
                <w:color w:val="auto"/>
                <w:szCs w:val="21"/>
              </w:rPr>
              <w:t>集成高清显示屏、具有车牌识别摄像机、道闸控制机、LED补光灯及车辆检测器</w:t>
            </w:r>
          </w:p>
          <w:p>
            <w:pPr>
              <w:widowControl/>
              <w:jc w:val="left"/>
              <w:rPr>
                <w:rFonts w:ascii="宋体" w:hAnsi="宋体"/>
                <w:color w:val="auto"/>
                <w:szCs w:val="21"/>
              </w:rPr>
            </w:pPr>
            <w:r>
              <w:rPr>
                <w:rFonts w:hint="eastAsia" w:ascii="宋体" w:hAnsi="宋体"/>
                <w:color w:val="auto"/>
                <w:szCs w:val="21"/>
              </w:rPr>
              <w:t>2</w:t>
            </w:r>
            <w:r>
              <w:rPr>
                <w:rFonts w:ascii="宋体" w:hAnsi="宋体"/>
                <w:color w:val="auto"/>
                <w:szCs w:val="21"/>
              </w:rPr>
              <w:t>.</w:t>
            </w:r>
            <w:r>
              <w:rPr>
                <w:rFonts w:hint="eastAsia" w:ascii="宋体" w:hAnsi="宋体"/>
                <w:color w:val="auto"/>
                <w:szCs w:val="21"/>
              </w:rPr>
              <w:t>额定功率：≤300W</w:t>
            </w:r>
          </w:p>
          <w:p>
            <w:pPr>
              <w:widowControl/>
              <w:jc w:val="left"/>
              <w:rPr>
                <w:rFonts w:ascii="宋体" w:hAnsi="宋体"/>
                <w:color w:val="auto"/>
                <w:szCs w:val="21"/>
              </w:rPr>
            </w:pPr>
            <w:r>
              <w:rPr>
                <w:rFonts w:ascii="宋体" w:hAnsi="宋体"/>
                <w:color w:val="auto"/>
                <w:szCs w:val="21"/>
              </w:rPr>
              <w:t>3</w:t>
            </w:r>
            <w:r>
              <w:rPr>
                <w:rFonts w:hint="eastAsia" w:ascii="宋体" w:hAnsi="宋体"/>
                <w:color w:val="auto"/>
                <w:szCs w:val="21"/>
              </w:rPr>
              <w:t>.工作温度：-20℃~+70℃</w:t>
            </w:r>
          </w:p>
          <w:p>
            <w:pPr>
              <w:widowControl/>
              <w:jc w:val="left"/>
              <w:rPr>
                <w:rFonts w:ascii="宋体" w:hAnsi="宋体"/>
                <w:color w:val="auto"/>
                <w:szCs w:val="21"/>
              </w:rPr>
            </w:pPr>
            <w:r>
              <w:rPr>
                <w:rFonts w:ascii="宋体" w:hAnsi="宋体"/>
                <w:color w:val="auto"/>
                <w:szCs w:val="21"/>
              </w:rPr>
              <w:t>4</w:t>
            </w:r>
            <w:r>
              <w:rPr>
                <w:rFonts w:hint="eastAsia" w:ascii="宋体" w:hAnsi="宋体"/>
                <w:color w:val="auto"/>
                <w:szCs w:val="21"/>
              </w:rPr>
              <w:t>.相对湿度：20%~95%,无凝结</w:t>
            </w:r>
          </w:p>
          <w:p>
            <w:pPr>
              <w:widowControl/>
              <w:jc w:val="left"/>
              <w:rPr>
                <w:rFonts w:ascii="宋体" w:hAnsi="宋体"/>
                <w:color w:val="auto"/>
                <w:szCs w:val="21"/>
              </w:rPr>
            </w:pPr>
            <w:r>
              <w:rPr>
                <w:rFonts w:ascii="宋体" w:hAnsi="宋体"/>
                <w:color w:val="auto"/>
                <w:szCs w:val="21"/>
              </w:rPr>
              <w:t>5</w:t>
            </w:r>
            <w:r>
              <w:rPr>
                <w:rFonts w:hint="eastAsia" w:ascii="宋体" w:hAnsi="宋体"/>
                <w:color w:val="auto"/>
                <w:szCs w:val="21"/>
              </w:rPr>
              <w:t>.防护等级：≥IP54</w:t>
            </w:r>
          </w:p>
          <w:p>
            <w:pPr>
              <w:widowControl/>
              <w:spacing w:line="0" w:lineRule="atLeast"/>
              <w:jc w:val="left"/>
              <w:rPr>
                <w:rFonts w:ascii="宋体" w:hAnsi="宋体"/>
                <w:color w:val="auto"/>
                <w:szCs w:val="21"/>
              </w:rPr>
            </w:pPr>
            <w:r>
              <w:rPr>
                <w:rFonts w:ascii="宋体" w:hAnsi="宋体"/>
                <w:color w:val="auto"/>
                <w:szCs w:val="21"/>
              </w:rPr>
              <w:t>6</w:t>
            </w:r>
            <w:r>
              <w:rPr>
                <w:rFonts w:hint="eastAsia" w:ascii="宋体" w:hAnsi="宋体"/>
                <w:color w:val="auto"/>
                <w:szCs w:val="21"/>
              </w:rPr>
              <w:t>.产品外形尺寸：≤1490mm(H)×345mm(L)×357mm(W)</w:t>
            </w:r>
          </w:p>
          <w:p>
            <w:pPr>
              <w:widowControl/>
              <w:spacing w:line="0" w:lineRule="atLeast"/>
              <w:jc w:val="left"/>
              <w:rPr>
                <w:rFonts w:ascii="宋体" w:hAnsi="宋体"/>
                <w:color w:val="auto"/>
                <w:szCs w:val="21"/>
              </w:rPr>
            </w:pPr>
            <w:r>
              <w:rPr>
                <w:rFonts w:ascii="宋体" w:hAnsi="宋体"/>
                <w:color w:val="auto"/>
                <w:szCs w:val="21"/>
              </w:rPr>
              <w:t>#7.</w:t>
            </w:r>
            <w:r>
              <w:rPr>
                <w:rFonts w:hint="eastAsia" w:ascii="宋体" w:hAnsi="宋体"/>
                <w:color w:val="auto"/>
                <w:szCs w:val="21"/>
              </w:rPr>
              <w:t>内置≥500万像素高清识别摄像机</w:t>
            </w:r>
          </w:p>
          <w:p>
            <w:pPr>
              <w:widowControl/>
              <w:spacing w:line="0" w:lineRule="atLeast"/>
              <w:jc w:val="left"/>
              <w:rPr>
                <w:rFonts w:ascii="宋体" w:hAnsi="宋体"/>
                <w:color w:val="auto"/>
                <w:szCs w:val="21"/>
              </w:rPr>
            </w:pPr>
            <w:r>
              <w:rPr>
                <w:rFonts w:hint="eastAsia" w:ascii="宋体" w:hAnsi="宋体"/>
                <w:color w:val="auto"/>
                <w:szCs w:val="21"/>
              </w:rPr>
              <w:t>8.显示屏尺寸：LED：≥480×320mm；</w:t>
            </w:r>
          </w:p>
          <w:p>
            <w:pPr>
              <w:widowControl/>
              <w:spacing w:line="0" w:lineRule="atLeast"/>
              <w:jc w:val="left"/>
              <w:rPr>
                <w:rFonts w:ascii="宋体" w:hAnsi="宋体"/>
                <w:color w:val="auto"/>
                <w:szCs w:val="21"/>
              </w:rPr>
            </w:pPr>
            <w:r>
              <w:rPr>
                <w:rFonts w:ascii="宋体" w:hAnsi="宋体"/>
                <w:color w:val="auto"/>
                <w:szCs w:val="21"/>
              </w:rPr>
              <w:t>9</w:t>
            </w:r>
            <w:r>
              <w:rPr>
                <w:rFonts w:hint="eastAsia" w:ascii="宋体" w:hAnsi="宋体"/>
                <w:color w:val="auto"/>
                <w:szCs w:val="21"/>
              </w:rPr>
              <w:t>.分辨率：LED：≥96×64（全彩）；亮度1200cd/m²</w:t>
            </w:r>
          </w:p>
          <w:p>
            <w:pPr>
              <w:rPr>
                <w:rFonts w:ascii="宋体" w:hAnsi="宋体"/>
                <w:color w:val="auto"/>
                <w:szCs w:val="21"/>
              </w:rPr>
            </w:pPr>
            <w:r>
              <w:rPr>
                <w:rFonts w:ascii="宋体" w:hAnsi="宋体"/>
                <w:color w:val="auto"/>
                <w:szCs w:val="21"/>
              </w:rPr>
              <w:t>10</w:t>
            </w:r>
            <w:r>
              <w:rPr>
                <w:rFonts w:hint="eastAsia" w:ascii="宋体" w:hAnsi="宋体"/>
                <w:color w:val="auto"/>
                <w:szCs w:val="21"/>
              </w:rPr>
              <w:t>.工业级AMR核心硬件平台，内置交换机，支持6个网口</w:t>
            </w:r>
          </w:p>
          <w:p>
            <w:pPr>
              <w:rPr>
                <w:rFonts w:ascii="宋体" w:hAnsi="宋体"/>
                <w:color w:val="auto"/>
                <w:szCs w:val="21"/>
              </w:rPr>
            </w:pPr>
            <w:r>
              <w:rPr>
                <w:rFonts w:ascii="宋体" w:hAnsi="宋体"/>
                <w:color w:val="auto"/>
                <w:szCs w:val="21"/>
              </w:rPr>
              <w:t>11</w:t>
            </w:r>
            <w:r>
              <w:rPr>
                <w:rFonts w:hint="eastAsia" w:ascii="宋体" w:hAnsi="宋体"/>
                <w:color w:val="auto"/>
                <w:szCs w:val="21"/>
              </w:rPr>
              <w:t>.车牌识别准确率：识别率：≥99.9%；准确率：≥99.9%</w:t>
            </w:r>
          </w:p>
          <w:p>
            <w:pPr>
              <w:rPr>
                <w:rFonts w:ascii="宋体" w:hAnsi="宋体"/>
                <w:color w:val="auto"/>
                <w:szCs w:val="21"/>
              </w:rPr>
            </w:pPr>
            <w:r>
              <w:rPr>
                <w:rFonts w:ascii="宋体" w:hAnsi="宋体"/>
                <w:color w:val="auto"/>
                <w:szCs w:val="21"/>
              </w:rPr>
              <w:t>#12</w:t>
            </w:r>
            <w:r>
              <w:rPr>
                <w:rFonts w:hint="eastAsia" w:ascii="宋体" w:hAnsi="宋体"/>
                <w:color w:val="auto"/>
                <w:szCs w:val="21"/>
              </w:rPr>
              <w:t>.支持无牌车扫码,支持动态二维码</w:t>
            </w:r>
          </w:p>
          <w:p>
            <w:pPr>
              <w:rPr>
                <w:rFonts w:ascii="宋体" w:hAnsi="宋体"/>
                <w:color w:val="auto"/>
                <w:szCs w:val="21"/>
              </w:rPr>
            </w:pPr>
            <w:r>
              <w:rPr>
                <w:rFonts w:ascii="宋体" w:hAnsi="宋体"/>
                <w:color w:val="auto"/>
                <w:szCs w:val="21"/>
              </w:rPr>
              <w:t>#13</w:t>
            </w:r>
            <w:r>
              <w:rPr>
                <w:rFonts w:hint="eastAsia" w:ascii="宋体" w:hAnsi="宋体"/>
                <w:color w:val="auto"/>
                <w:szCs w:val="21"/>
              </w:rPr>
              <w:t>.设备内置除雾风扇，玻璃标配溅水贴膜，防止雨水停留在镜头上</w:t>
            </w:r>
          </w:p>
          <w:p>
            <w:pPr>
              <w:rPr>
                <w:rFonts w:ascii="宋体" w:hAnsi="宋体"/>
                <w:color w:val="auto"/>
                <w:szCs w:val="21"/>
              </w:rPr>
            </w:pPr>
            <w:r>
              <w:rPr>
                <w:rFonts w:ascii="宋体" w:hAnsi="宋体"/>
                <w:color w:val="auto"/>
                <w:szCs w:val="21"/>
              </w:rPr>
              <w:t>#</w:t>
            </w:r>
            <w:r>
              <w:rPr>
                <w:rFonts w:hint="eastAsia" w:ascii="宋体" w:hAnsi="宋体"/>
                <w:color w:val="auto"/>
                <w:szCs w:val="21"/>
              </w:rPr>
              <w:t>1</w:t>
            </w:r>
            <w:r>
              <w:rPr>
                <w:rFonts w:ascii="宋体" w:hAnsi="宋体"/>
                <w:color w:val="auto"/>
                <w:szCs w:val="21"/>
              </w:rPr>
              <w:t>4</w:t>
            </w:r>
            <w:r>
              <w:rPr>
                <w:rFonts w:hint="eastAsia" w:ascii="宋体" w:hAnsi="宋体"/>
                <w:color w:val="auto"/>
                <w:szCs w:val="21"/>
              </w:rPr>
              <w:t>.道闸配闸杆加强筋：增加闸杆强度</w:t>
            </w:r>
          </w:p>
          <w:p>
            <w:pPr>
              <w:widowControl/>
              <w:spacing w:line="0" w:lineRule="atLeast"/>
              <w:jc w:val="left"/>
              <w:rPr>
                <w:rFonts w:ascii="宋体" w:hAnsi="宋体"/>
                <w:color w:val="auto"/>
                <w:szCs w:val="21"/>
              </w:rPr>
            </w:pPr>
            <w:r>
              <w:rPr>
                <w:rFonts w:ascii="宋体" w:hAnsi="宋体"/>
                <w:color w:val="auto"/>
                <w:szCs w:val="21"/>
              </w:rPr>
              <w:t>#15.</w:t>
            </w:r>
            <w:r>
              <w:rPr>
                <w:rFonts w:hint="eastAsia" w:ascii="宋体" w:hAnsi="宋体"/>
                <w:color w:val="auto"/>
                <w:szCs w:val="21"/>
              </w:rPr>
              <w:t>道闸带行程保护功能：采用数字控制技术，保证闸杆正常运行</w:t>
            </w:r>
          </w:p>
          <w:p>
            <w:pPr>
              <w:widowControl/>
              <w:spacing w:line="0" w:lineRule="atLeast"/>
              <w:jc w:val="left"/>
              <w:rPr>
                <w:rFonts w:ascii="宋体" w:hAnsi="宋体"/>
                <w:color w:val="auto"/>
                <w:szCs w:val="21"/>
              </w:rPr>
            </w:pPr>
            <w:r>
              <w:rPr>
                <w:rFonts w:ascii="宋体" w:hAnsi="宋体"/>
                <w:color w:val="auto"/>
                <w:szCs w:val="21"/>
              </w:rPr>
              <w:t>16</w:t>
            </w:r>
            <w:r>
              <w:rPr>
                <w:rFonts w:hint="eastAsia" w:ascii="宋体" w:hAnsi="宋体"/>
                <w:color w:val="auto"/>
                <w:szCs w:val="21"/>
              </w:rPr>
              <w:t>.地感信号输入：≥2路</w:t>
            </w:r>
          </w:p>
          <w:p>
            <w:pPr>
              <w:spacing w:line="0" w:lineRule="atLeast"/>
              <w:rPr>
                <w:rFonts w:ascii="宋体" w:hAnsi="宋体"/>
                <w:color w:val="auto"/>
                <w:szCs w:val="21"/>
              </w:rPr>
            </w:pPr>
            <w:r>
              <w:rPr>
                <w:rFonts w:ascii="宋体" w:hAnsi="宋体"/>
                <w:color w:val="auto"/>
                <w:szCs w:val="21"/>
              </w:rPr>
              <w:t>#</w:t>
            </w:r>
            <w:r>
              <w:rPr>
                <w:rFonts w:hint="eastAsia" w:ascii="宋体" w:hAnsi="宋体"/>
                <w:color w:val="auto"/>
                <w:szCs w:val="21"/>
              </w:rPr>
              <w:t>1</w:t>
            </w:r>
            <w:r>
              <w:rPr>
                <w:rFonts w:ascii="宋体" w:hAnsi="宋体"/>
                <w:color w:val="auto"/>
                <w:szCs w:val="21"/>
              </w:rPr>
              <w:t>7.</w:t>
            </w:r>
            <w:r>
              <w:rPr>
                <w:rFonts w:hint="eastAsia" w:ascii="宋体" w:hAnsi="宋体"/>
                <w:color w:val="auto"/>
                <w:szCs w:val="21"/>
              </w:rPr>
              <w:t>有软启动功能及过流、过热保护,有效保护道闸核心部位电机的正常运转。</w:t>
            </w:r>
          </w:p>
          <w:p>
            <w:pPr>
              <w:widowControl/>
              <w:spacing w:line="0" w:lineRule="atLeast"/>
              <w:jc w:val="left"/>
              <w:rPr>
                <w:rFonts w:ascii="宋体" w:hAnsi="宋体"/>
                <w:color w:val="auto"/>
                <w:szCs w:val="21"/>
              </w:rPr>
            </w:pPr>
            <w:r>
              <w:rPr>
                <w:rFonts w:hint="eastAsia" w:ascii="宋体" w:hAnsi="宋体"/>
                <w:color w:val="auto"/>
                <w:szCs w:val="21"/>
              </w:rPr>
              <w:t>1</w:t>
            </w:r>
            <w:r>
              <w:rPr>
                <w:rFonts w:ascii="宋体" w:hAnsi="宋体"/>
                <w:color w:val="auto"/>
                <w:szCs w:val="21"/>
              </w:rPr>
              <w:t>8</w:t>
            </w:r>
            <w:r>
              <w:rPr>
                <w:rFonts w:hint="eastAsia" w:ascii="宋体" w:hAnsi="宋体"/>
                <w:color w:val="auto"/>
                <w:szCs w:val="21"/>
              </w:rPr>
              <w:t>.图像输出：至少支持1920×1080@30fps；720×576@25fps；640×480@25fps；352×288@25fps；</w:t>
            </w:r>
          </w:p>
          <w:p>
            <w:pPr>
              <w:widowControl/>
              <w:spacing w:line="0" w:lineRule="atLeast"/>
              <w:jc w:val="left"/>
              <w:rPr>
                <w:rFonts w:ascii="宋体" w:hAnsi="宋体"/>
                <w:color w:val="auto"/>
                <w:szCs w:val="21"/>
              </w:rPr>
            </w:pPr>
            <w:r>
              <w:rPr>
                <w:rFonts w:hint="eastAsia" w:ascii="宋体" w:hAnsi="宋体"/>
                <w:color w:val="auto"/>
                <w:szCs w:val="21"/>
              </w:rPr>
              <w:t>1</w:t>
            </w:r>
            <w:r>
              <w:rPr>
                <w:rFonts w:ascii="宋体" w:hAnsi="宋体"/>
                <w:color w:val="auto"/>
                <w:szCs w:val="21"/>
              </w:rPr>
              <w:t>9</w:t>
            </w:r>
            <w:r>
              <w:rPr>
                <w:rFonts w:hint="eastAsia" w:ascii="宋体" w:hAnsi="宋体"/>
                <w:color w:val="auto"/>
                <w:szCs w:val="21"/>
              </w:rPr>
              <w:t>.主体机箱材质：厚≥2MM的高强度碳钢板材</w:t>
            </w:r>
          </w:p>
          <w:p>
            <w:pPr>
              <w:widowControl/>
              <w:spacing w:line="0" w:lineRule="atLeast"/>
              <w:jc w:val="left"/>
              <w:rPr>
                <w:rFonts w:ascii="宋体" w:hAnsi="宋体"/>
                <w:color w:val="auto"/>
                <w:szCs w:val="21"/>
              </w:rPr>
            </w:pPr>
            <w:r>
              <w:rPr>
                <w:rFonts w:ascii="宋体" w:hAnsi="宋体"/>
                <w:color w:val="auto"/>
                <w:szCs w:val="21"/>
              </w:rPr>
              <w:t>20</w:t>
            </w:r>
            <w:r>
              <w:rPr>
                <w:rFonts w:hint="eastAsia" w:ascii="宋体" w:hAnsi="宋体"/>
                <w:color w:val="auto"/>
                <w:szCs w:val="21"/>
              </w:rPr>
              <w:t>.运行寿命：≥500万次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17</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主控总成</w:t>
            </w:r>
          </w:p>
        </w:tc>
        <w:tc>
          <w:tcPr>
            <w:tcW w:w="3713" w:type="pct"/>
            <w:vAlign w:val="center"/>
          </w:tcPr>
          <w:p>
            <w:pPr>
              <w:widowControl/>
              <w:jc w:val="left"/>
              <w:rPr>
                <w:rFonts w:ascii="宋体" w:hAnsi="宋体"/>
                <w:color w:val="auto"/>
                <w:szCs w:val="21"/>
              </w:rPr>
            </w:pPr>
            <w:r>
              <w:rPr>
                <w:rFonts w:hint="eastAsia" w:ascii="宋体" w:hAnsi="宋体"/>
                <w:color w:val="auto"/>
                <w:szCs w:val="21"/>
              </w:rPr>
              <w:t>1.功耗：≤10W</w:t>
            </w:r>
          </w:p>
          <w:p>
            <w:pPr>
              <w:widowControl/>
              <w:jc w:val="left"/>
              <w:rPr>
                <w:rFonts w:ascii="宋体" w:hAnsi="宋体"/>
                <w:color w:val="auto"/>
                <w:szCs w:val="21"/>
              </w:rPr>
            </w:pPr>
            <w:r>
              <w:rPr>
                <w:rFonts w:hint="eastAsia" w:ascii="宋体" w:hAnsi="宋体"/>
                <w:color w:val="auto"/>
                <w:szCs w:val="21"/>
              </w:rPr>
              <w:t>2.工作温度：-20℃~+60℃</w:t>
            </w:r>
          </w:p>
          <w:p>
            <w:pPr>
              <w:widowControl/>
              <w:jc w:val="left"/>
              <w:rPr>
                <w:rFonts w:ascii="宋体" w:hAnsi="宋体"/>
                <w:color w:val="auto"/>
                <w:szCs w:val="21"/>
              </w:rPr>
            </w:pPr>
            <w:r>
              <w:rPr>
                <w:rFonts w:hint="eastAsia" w:ascii="宋体" w:hAnsi="宋体"/>
                <w:color w:val="auto"/>
                <w:szCs w:val="21"/>
              </w:rPr>
              <w:t>3.防护等级：≥IP65</w:t>
            </w:r>
          </w:p>
          <w:p>
            <w:pPr>
              <w:widowControl/>
              <w:jc w:val="left"/>
              <w:rPr>
                <w:rFonts w:ascii="宋体" w:hAnsi="宋体"/>
                <w:color w:val="auto"/>
                <w:szCs w:val="21"/>
              </w:rPr>
            </w:pPr>
            <w:r>
              <w:rPr>
                <w:rFonts w:hint="eastAsia" w:ascii="宋体" w:hAnsi="宋体"/>
                <w:color w:val="auto"/>
                <w:szCs w:val="21"/>
              </w:rPr>
              <w:t>4.相对工作湿度：≤90%（40℃、非凝聚态）</w:t>
            </w:r>
          </w:p>
          <w:p>
            <w:pPr>
              <w:widowControl/>
              <w:jc w:val="left"/>
              <w:rPr>
                <w:rFonts w:ascii="宋体" w:hAnsi="宋体"/>
                <w:color w:val="auto"/>
                <w:szCs w:val="21"/>
              </w:rPr>
            </w:pPr>
            <w:r>
              <w:rPr>
                <w:rFonts w:hint="eastAsia" w:ascii="宋体" w:hAnsi="宋体"/>
                <w:color w:val="auto"/>
                <w:szCs w:val="21"/>
              </w:rPr>
              <w:t>5.气压：26kPa~106kPa</w:t>
            </w:r>
          </w:p>
          <w:p>
            <w:pPr>
              <w:widowControl/>
              <w:jc w:val="left"/>
              <w:rPr>
                <w:rFonts w:ascii="宋体" w:hAnsi="宋体"/>
                <w:color w:val="auto"/>
                <w:szCs w:val="21"/>
              </w:rPr>
            </w:pPr>
            <w:r>
              <w:rPr>
                <w:rFonts w:hint="eastAsia" w:ascii="宋体" w:hAnsi="宋体"/>
                <w:color w:val="auto"/>
                <w:szCs w:val="21"/>
              </w:rPr>
              <w:t>6.搭配数量原则：每2条通道配置1个主控总成。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18</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ETC天线</w:t>
            </w:r>
          </w:p>
        </w:tc>
        <w:tc>
          <w:tcPr>
            <w:tcW w:w="3713" w:type="pct"/>
            <w:vAlign w:val="center"/>
          </w:tcPr>
          <w:p>
            <w:pPr>
              <w:widowControl/>
              <w:jc w:val="left"/>
              <w:rPr>
                <w:rFonts w:ascii="宋体" w:hAnsi="宋体"/>
                <w:color w:val="auto"/>
                <w:szCs w:val="21"/>
              </w:rPr>
            </w:pPr>
            <w:r>
              <w:rPr>
                <w:rFonts w:hint="eastAsia" w:ascii="宋体" w:hAnsi="宋体"/>
                <w:color w:val="auto"/>
                <w:szCs w:val="21"/>
              </w:rPr>
              <w:t>1.具有智能化微波读写天线（内含电源）</w:t>
            </w:r>
          </w:p>
          <w:p>
            <w:pPr>
              <w:widowControl/>
              <w:jc w:val="left"/>
              <w:rPr>
                <w:rFonts w:ascii="宋体" w:hAnsi="宋体"/>
                <w:color w:val="auto"/>
                <w:szCs w:val="21"/>
              </w:rPr>
            </w:pPr>
            <w:r>
              <w:rPr>
                <w:rFonts w:hint="eastAsia" w:ascii="宋体" w:hAnsi="宋体"/>
                <w:color w:val="auto"/>
                <w:szCs w:val="21"/>
              </w:rPr>
              <w:t>2.立杆高：≥2.2米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19</w:t>
            </w:r>
          </w:p>
        </w:tc>
        <w:tc>
          <w:tcPr>
            <w:tcW w:w="855" w:type="pct"/>
            <w:vAlign w:val="center"/>
          </w:tcPr>
          <w:p>
            <w:pPr>
              <w:jc w:val="center"/>
              <w:rPr>
                <w:rFonts w:ascii="宋体" w:hAnsi="宋体" w:cs="宋体"/>
                <w:color w:val="auto"/>
                <w:szCs w:val="21"/>
              </w:rPr>
            </w:pPr>
            <w:r>
              <w:rPr>
                <w:rFonts w:hint="eastAsia" w:ascii="宋体" w:hAnsi="宋体"/>
                <w:color w:val="auto"/>
                <w:szCs w:val="21"/>
              </w:rPr>
              <w:t>智慧通行系统</w:t>
            </w:r>
          </w:p>
        </w:tc>
        <w:tc>
          <w:tcPr>
            <w:tcW w:w="3713" w:type="pct"/>
            <w:vAlign w:val="center"/>
          </w:tcPr>
          <w:p>
            <w:pPr>
              <w:widowControl/>
              <w:jc w:val="left"/>
              <w:rPr>
                <w:rFonts w:ascii="宋体" w:hAnsi="宋体"/>
                <w:color w:val="auto"/>
                <w:szCs w:val="21"/>
              </w:rPr>
            </w:pPr>
            <w:r>
              <w:rPr>
                <w:rFonts w:hint="eastAsia" w:ascii="宋体" w:hAnsi="宋体"/>
                <w:color w:val="auto"/>
                <w:szCs w:val="21"/>
              </w:rPr>
              <w:t>1.有免取卡视频进出、设备断网离线脱机计费运行, 记录所有产生收费流水的车辆信息,可供管理员随时查询车辆的收费信息；</w:t>
            </w:r>
          </w:p>
          <w:p>
            <w:pPr>
              <w:widowControl/>
              <w:jc w:val="left"/>
              <w:rPr>
                <w:rFonts w:ascii="宋体" w:hAnsi="宋体"/>
                <w:color w:val="auto"/>
                <w:szCs w:val="21"/>
              </w:rPr>
            </w:pPr>
            <w:r>
              <w:rPr>
                <w:rFonts w:hint="eastAsia" w:ascii="宋体" w:hAnsi="宋体"/>
                <w:color w:val="auto"/>
                <w:szCs w:val="21"/>
              </w:rPr>
              <w:t>2</w:t>
            </w:r>
            <w:r>
              <w:rPr>
                <w:rFonts w:ascii="宋体" w:hAnsi="宋体"/>
                <w:color w:val="auto"/>
                <w:szCs w:val="21"/>
              </w:rPr>
              <w:t>.</w:t>
            </w:r>
            <w:r>
              <w:rPr>
                <w:rFonts w:hint="eastAsia" w:ascii="宋体" w:hAnsi="宋体"/>
                <w:color w:val="auto"/>
                <w:szCs w:val="21"/>
              </w:rPr>
              <w:t>具备无牌车识别进出场场景应用，实现扫码进出场;</w:t>
            </w:r>
          </w:p>
          <w:p>
            <w:pPr>
              <w:widowControl/>
              <w:jc w:val="left"/>
              <w:rPr>
                <w:rFonts w:ascii="宋体" w:hAnsi="宋体"/>
                <w:color w:val="auto"/>
                <w:szCs w:val="21"/>
              </w:rPr>
            </w:pPr>
            <w:r>
              <w:rPr>
                <w:rFonts w:hint="eastAsia" w:ascii="宋体" w:hAnsi="宋体"/>
                <w:color w:val="auto"/>
                <w:szCs w:val="21"/>
              </w:rPr>
              <w:t>3</w:t>
            </w:r>
            <w:r>
              <w:rPr>
                <w:rFonts w:ascii="宋体" w:hAnsi="宋体"/>
                <w:color w:val="auto"/>
                <w:szCs w:val="21"/>
              </w:rPr>
              <w:t>.</w:t>
            </w:r>
            <w:r>
              <w:rPr>
                <w:rFonts w:hint="eastAsia" w:ascii="宋体" w:hAnsi="宋体"/>
                <w:color w:val="auto"/>
                <w:szCs w:val="21"/>
              </w:rPr>
              <w:t>系统具备计费自动结算管理功能，支持主流第三方支付 (微信、支付宝、银联、E</w:t>
            </w:r>
            <w:r>
              <w:rPr>
                <w:rFonts w:ascii="宋体" w:hAnsi="宋体"/>
                <w:color w:val="auto"/>
                <w:szCs w:val="21"/>
              </w:rPr>
              <w:t>TC</w:t>
            </w:r>
            <w:r>
              <w:rPr>
                <w:rFonts w:hint="eastAsia" w:ascii="宋体" w:hAnsi="宋体"/>
                <w:color w:val="auto"/>
                <w:szCs w:val="21"/>
              </w:rPr>
              <w:t>等)，应支持无感支付、扫码支付、面对面支付等形式，支持积分抵扣停车费、优惠券抵扣停车费、可以通过中央端进行收费、也可以通过岗亭端进行收费，车主能够通过设备自助现金缴费及找零;</w:t>
            </w:r>
          </w:p>
          <w:p>
            <w:pPr>
              <w:widowControl/>
              <w:jc w:val="left"/>
              <w:rPr>
                <w:rFonts w:ascii="宋体" w:hAnsi="宋体"/>
                <w:color w:val="auto"/>
                <w:szCs w:val="21"/>
              </w:rPr>
            </w:pPr>
            <w:r>
              <w:rPr>
                <w:rFonts w:ascii="宋体" w:hAnsi="宋体"/>
                <w:color w:val="auto"/>
                <w:szCs w:val="21"/>
              </w:rPr>
              <w:t>4.</w:t>
            </w:r>
            <w:r>
              <w:rPr>
                <w:rFonts w:hint="eastAsia" w:ascii="宋体" w:hAnsi="宋体"/>
                <w:color w:val="auto"/>
                <w:szCs w:val="21"/>
              </w:rPr>
              <w:t>系统需具备进场模糊匹配功能，匹配月票车牌；离场模糊匹配，先匹配月票，再匹配在场纪录。车牌有遮挡时，系统可通过模糊匹配，快速查找相关车牌，让值守人员查看和确认车牌信息，手动验证放行;</w:t>
            </w:r>
          </w:p>
          <w:p>
            <w:pPr>
              <w:pStyle w:val="39"/>
              <w:spacing w:before="0" w:beforeAutospacing="0" w:after="0" w:afterAutospacing="0"/>
              <w:jc w:val="both"/>
              <w:rPr>
                <w:rFonts w:cs="Times New Roman"/>
                <w:color w:val="auto"/>
                <w:kern w:val="2"/>
                <w:sz w:val="21"/>
                <w:szCs w:val="21"/>
              </w:rPr>
            </w:pPr>
            <w:r>
              <w:rPr>
                <w:rFonts w:cs="Times New Roman"/>
                <w:color w:val="auto"/>
                <w:kern w:val="2"/>
                <w:sz w:val="21"/>
                <w:szCs w:val="21"/>
              </w:rPr>
              <w:t>5.</w:t>
            </w:r>
            <w:r>
              <w:rPr>
                <w:rFonts w:hint="eastAsia" w:cs="Times New Roman"/>
                <w:color w:val="auto"/>
                <w:kern w:val="2"/>
                <w:sz w:val="21"/>
                <w:szCs w:val="21"/>
              </w:rPr>
              <w:t>系统支持设置车场的满位限行功能；能够按照车辆类型进行满位限行，</w:t>
            </w:r>
            <w:r>
              <w:rPr>
                <w:rFonts w:cs="Times New Roman"/>
                <w:color w:val="auto"/>
                <w:kern w:val="2"/>
                <w:sz w:val="21"/>
                <w:szCs w:val="21"/>
              </w:rPr>
              <w:t>自定义组合车辆和车牌类型以限制可进场车辆数</w:t>
            </w:r>
            <w:r>
              <w:rPr>
                <w:rFonts w:hint="eastAsia" w:cs="Times New Roman"/>
                <w:color w:val="auto"/>
                <w:kern w:val="2"/>
                <w:sz w:val="21"/>
                <w:szCs w:val="21"/>
              </w:rPr>
              <w:t>;</w:t>
            </w:r>
          </w:p>
          <w:p>
            <w:pPr>
              <w:pStyle w:val="39"/>
              <w:spacing w:before="0" w:beforeAutospacing="0" w:after="0" w:afterAutospacing="0"/>
              <w:jc w:val="both"/>
              <w:rPr>
                <w:rFonts w:cs="Times New Roman"/>
                <w:color w:val="auto"/>
                <w:kern w:val="2"/>
                <w:sz w:val="21"/>
                <w:szCs w:val="21"/>
              </w:rPr>
            </w:pPr>
            <w:r>
              <w:rPr>
                <w:rFonts w:hint="eastAsia" w:cs="Times New Roman"/>
                <w:color w:val="auto"/>
                <w:kern w:val="2"/>
                <w:sz w:val="21"/>
                <w:szCs w:val="21"/>
              </w:rPr>
              <w:t>6</w:t>
            </w:r>
            <w:r>
              <w:rPr>
                <w:rFonts w:cs="Times New Roman"/>
                <w:color w:val="auto"/>
                <w:kern w:val="2"/>
                <w:sz w:val="21"/>
                <w:szCs w:val="21"/>
              </w:rPr>
              <w:t>.</w:t>
            </w:r>
            <w:r>
              <w:rPr>
                <w:rFonts w:hint="eastAsia" w:cs="Times New Roman"/>
                <w:color w:val="auto"/>
                <w:kern w:val="2"/>
                <w:sz w:val="21"/>
                <w:szCs w:val="21"/>
              </w:rPr>
              <w:t>具备临时车无在场记录的处理功能，能够追溯上次离场记录，也可以配置收取固定金额，杜绝逃费车辆的出现;</w:t>
            </w:r>
          </w:p>
          <w:p>
            <w:pPr>
              <w:pStyle w:val="39"/>
              <w:spacing w:before="0" w:beforeAutospacing="0" w:after="0" w:afterAutospacing="0"/>
              <w:jc w:val="both"/>
              <w:rPr>
                <w:rFonts w:cs="Times New Roman"/>
                <w:color w:val="auto"/>
                <w:kern w:val="2"/>
                <w:sz w:val="21"/>
                <w:szCs w:val="21"/>
              </w:rPr>
            </w:pPr>
            <w:r>
              <w:rPr>
                <w:rFonts w:cs="Times New Roman"/>
                <w:color w:val="auto"/>
                <w:kern w:val="2"/>
                <w:sz w:val="21"/>
                <w:szCs w:val="21"/>
              </w:rPr>
              <w:t>7.</w:t>
            </w:r>
            <w:r>
              <w:rPr>
                <w:rFonts w:hint="eastAsia" w:cs="Times New Roman"/>
                <w:color w:val="auto"/>
                <w:kern w:val="2"/>
                <w:sz w:val="21"/>
                <w:szCs w:val="21"/>
              </w:rPr>
              <w:t>支持24小时远程“岗亭”，在中央管理处进行远程监控，通过异常告警、语音对讲、车牌校正、远程开关闸等功能，处理车场突发事件；</w:t>
            </w:r>
          </w:p>
          <w:p>
            <w:pPr>
              <w:pStyle w:val="39"/>
              <w:spacing w:before="0" w:beforeAutospacing="0" w:after="0" w:afterAutospacing="0"/>
              <w:jc w:val="both"/>
              <w:rPr>
                <w:rFonts w:cs="Times New Roman"/>
                <w:color w:val="auto"/>
                <w:kern w:val="2"/>
                <w:sz w:val="21"/>
                <w:szCs w:val="21"/>
              </w:rPr>
            </w:pPr>
            <w:r>
              <w:rPr>
                <w:rFonts w:hint="eastAsia" w:cs="Times New Roman"/>
                <w:color w:val="auto"/>
                <w:kern w:val="2"/>
                <w:sz w:val="21"/>
                <w:szCs w:val="21"/>
              </w:rPr>
              <w:t>8.能够对通道类型、状态、模式等信息进行配置，并支持对医院早车流高峰模式设置，具备潮汐通道配置，高峰时期可以将进口转换成出口，出口转换成进口；</w:t>
            </w:r>
          </w:p>
          <w:p>
            <w:pPr>
              <w:pStyle w:val="39"/>
              <w:spacing w:before="0" w:beforeAutospacing="0" w:after="0" w:afterAutospacing="0"/>
              <w:jc w:val="both"/>
              <w:rPr>
                <w:rFonts w:cs="Times New Roman"/>
                <w:color w:val="auto"/>
                <w:kern w:val="2"/>
                <w:sz w:val="21"/>
                <w:szCs w:val="21"/>
              </w:rPr>
            </w:pPr>
            <w:r>
              <w:rPr>
                <w:rFonts w:hint="eastAsia" w:cs="Times New Roman"/>
                <w:color w:val="auto"/>
                <w:kern w:val="2"/>
                <w:sz w:val="21"/>
                <w:szCs w:val="21"/>
              </w:rPr>
              <w:t>9.支持多种收费规则：不同时段收费、单价+封顶、固定循环设置、按次收费设置、多次进出共用免费时长设置、单个车场多套收费规则设置；</w:t>
            </w:r>
          </w:p>
          <w:p>
            <w:pPr>
              <w:rPr>
                <w:rFonts w:ascii="宋体" w:hAnsi="宋体"/>
                <w:color w:val="auto"/>
                <w:szCs w:val="21"/>
              </w:rPr>
            </w:pPr>
            <w:r>
              <w:rPr>
                <w:rFonts w:hint="eastAsia" w:ascii="宋体" w:hAnsi="宋体"/>
                <w:color w:val="auto"/>
                <w:szCs w:val="21"/>
              </w:rPr>
              <w:t>1</w:t>
            </w:r>
            <w:r>
              <w:rPr>
                <w:rFonts w:ascii="宋体" w:hAnsi="宋体"/>
                <w:color w:val="auto"/>
                <w:szCs w:val="21"/>
              </w:rPr>
              <w:t>0</w:t>
            </w:r>
            <w:r>
              <w:rPr>
                <w:rFonts w:hint="eastAsia" w:ascii="宋体" w:hAnsi="宋体"/>
                <w:color w:val="auto"/>
                <w:szCs w:val="21"/>
              </w:rPr>
              <w:t>.具备一位多车，多位多车以及多位多车场内自当切换功能</w:t>
            </w:r>
          </w:p>
          <w:p>
            <w:pPr>
              <w:rPr>
                <w:rFonts w:ascii="宋体" w:hAnsi="宋体"/>
                <w:color w:val="auto"/>
                <w:szCs w:val="21"/>
              </w:rPr>
            </w:pPr>
            <w:r>
              <w:rPr>
                <w:rFonts w:hint="eastAsia" w:ascii="宋体" w:hAnsi="宋体"/>
                <w:color w:val="auto"/>
                <w:szCs w:val="21"/>
              </w:rPr>
              <w:t>1</w:t>
            </w:r>
            <w:r>
              <w:rPr>
                <w:rFonts w:ascii="宋体" w:hAnsi="宋体"/>
                <w:color w:val="auto"/>
                <w:szCs w:val="21"/>
              </w:rPr>
              <w:t>1</w:t>
            </w:r>
            <w:r>
              <w:rPr>
                <w:rFonts w:hint="eastAsia" w:ascii="宋体" w:hAnsi="宋体"/>
                <w:color w:val="auto"/>
                <w:szCs w:val="21"/>
              </w:rPr>
              <w:t>.特殊车辆管理：具备指定车辆告警、黑名单告警、红名单告警功能，当特殊身份车辆进场时，中央监控能弹窗告警；支持线上车位预定等；</w:t>
            </w:r>
          </w:p>
          <w:p>
            <w:pPr>
              <w:rPr>
                <w:rFonts w:ascii="宋体" w:hAnsi="宋体"/>
                <w:color w:val="auto"/>
                <w:szCs w:val="21"/>
              </w:rPr>
            </w:pPr>
            <w:r>
              <w:rPr>
                <w:rFonts w:hint="eastAsia" w:ascii="宋体" w:hAnsi="宋体"/>
                <w:color w:val="auto"/>
                <w:szCs w:val="21"/>
              </w:rPr>
              <w:t>1</w:t>
            </w:r>
            <w:r>
              <w:rPr>
                <w:rFonts w:ascii="宋体" w:hAnsi="宋体"/>
                <w:color w:val="auto"/>
                <w:szCs w:val="21"/>
              </w:rPr>
              <w:t>2</w:t>
            </w:r>
            <w:r>
              <w:rPr>
                <w:rFonts w:hint="eastAsia" w:ascii="宋体" w:hAnsi="宋体"/>
                <w:color w:val="auto"/>
                <w:szCs w:val="21"/>
              </w:rPr>
              <w:t>.支持各类报表管理：进出场报表、VIP收费报表、临停收费报表、收费员报表、交换班报表、通道进出口报表、支付统计报表、储值统计报表、通道收费统计报表、发票统计报表、识别率报表</w:t>
            </w:r>
          </w:p>
          <w:p>
            <w:pPr>
              <w:rPr>
                <w:rFonts w:ascii="宋体" w:hAnsi="宋体"/>
                <w:color w:val="auto"/>
                <w:szCs w:val="21"/>
              </w:rPr>
            </w:pPr>
            <w:r>
              <w:rPr>
                <w:rFonts w:hint="eastAsia" w:ascii="宋体" w:hAnsi="宋体"/>
                <w:color w:val="auto"/>
                <w:szCs w:val="21"/>
              </w:rPr>
              <w:t>#</w:t>
            </w:r>
            <w:r>
              <w:rPr>
                <w:rFonts w:ascii="宋体" w:hAnsi="宋体"/>
                <w:color w:val="auto"/>
                <w:szCs w:val="21"/>
              </w:rPr>
              <w:t>13.</w:t>
            </w:r>
            <w:r>
              <w:rPr>
                <w:rFonts w:hint="eastAsia" w:ascii="宋体" w:hAnsi="宋体"/>
                <w:color w:val="auto"/>
                <w:szCs w:val="21"/>
              </w:rPr>
              <w:t>具备多种类型的开放平台接口</w:t>
            </w:r>
          </w:p>
          <w:p>
            <w:pPr>
              <w:rPr>
                <w:rFonts w:ascii="宋体" w:hAnsi="宋体"/>
                <w:color w:val="auto"/>
              </w:rPr>
            </w:pPr>
            <w:r>
              <w:rPr>
                <w:rFonts w:hint="eastAsia" w:ascii="宋体" w:hAnsi="宋体"/>
                <w:color w:val="auto"/>
                <w:szCs w:val="21"/>
              </w:rPr>
              <w:t>14.服务器：集成显卡，缓存≥8M，内存：≥1</w:t>
            </w:r>
            <w:r>
              <w:rPr>
                <w:rFonts w:ascii="宋体" w:hAnsi="宋体"/>
                <w:color w:val="auto"/>
                <w:szCs w:val="21"/>
              </w:rPr>
              <w:t>6G，</w:t>
            </w:r>
            <w:r>
              <w:rPr>
                <w:rFonts w:hint="eastAsia" w:ascii="宋体" w:hAnsi="宋体"/>
                <w:color w:val="auto"/>
                <w:szCs w:val="21"/>
              </w:rPr>
              <w:t>硬盘：≥</w:t>
            </w:r>
            <w:r>
              <w:rPr>
                <w:rFonts w:ascii="宋体" w:hAnsi="宋体"/>
                <w:color w:val="auto"/>
                <w:szCs w:val="21"/>
              </w:rPr>
              <w:t>2*2TB SATA，频率：</w:t>
            </w:r>
            <w:r>
              <w:rPr>
                <w:rFonts w:hint="eastAsia" w:ascii="宋体" w:hAnsi="宋体"/>
                <w:color w:val="auto"/>
                <w:szCs w:val="21"/>
              </w:rPr>
              <w:t>≥3200 MT/s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20</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收费岗亭</w:t>
            </w:r>
          </w:p>
        </w:tc>
        <w:tc>
          <w:tcPr>
            <w:tcW w:w="3713" w:type="pct"/>
            <w:vAlign w:val="center"/>
          </w:tcPr>
          <w:p>
            <w:pPr>
              <w:jc w:val="left"/>
              <w:rPr>
                <w:rFonts w:ascii="宋体" w:hAnsi="宋体"/>
                <w:color w:val="auto"/>
              </w:rPr>
            </w:pPr>
            <w:r>
              <w:rPr>
                <w:rFonts w:hint="eastAsia" w:ascii="宋体" w:hAnsi="宋体"/>
                <w:color w:val="auto"/>
              </w:rPr>
              <w:t>1.尺寸：≥1500mm×1200mm×</w:t>
            </w:r>
            <w:r>
              <w:rPr>
                <w:rFonts w:ascii="宋体" w:hAnsi="宋体"/>
                <w:color w:val="auto"/>
              </w:rPr>
              <w:t>2</w:t>
            </w:r>
            <w:r>
              <w:rPr>
                <w:rFonts w:hint="eastAsia" w:ascii="宋体" w:hAnsi="宋体"/>
                <w:color w:val="auto"/>
              </w:rPr>
              <w:t>32</w:t>
            </w:r>
            <w:r>
              <w:rPr>
                <w:rFonts w:ascii="宋体" w:hAnsi="宋体"/>
                <w:color w:val="auto"/>
              </w:rPr>
              <w:t>0</w:t>
            </w:r>
            <w:r>
              <w:rPr>
                <w:rFonts w:hint="eastAsia" w:ascii="宋体" w:hAnsi="宋体"/>
                <w:color w:val="auto"/>
              </w:rPr>
              <w:t>mm</w:t>
            </w:r>
          </w:p>
          <w:p>
            <w:pPr>
              <w:jc w:val="left"/>
              <w:rPr>
                <w:rFonts w:ascii="宋体" w:hAnsi="宋体"/>
                <w:color w:val="auto"/>
              </w:rPr>
            </w:pPr>
            <w:r>
              <w:rPr>
                <w:rFonts w:hint="eastAsia" w:ascii="宋体" w:hAnsi="宋体"/>
                <w:color w:val="auto"/>
              </w:rPr>
              <w:t>2.内部装饰：地板为竹角板，复合木地板装修，吊顶为PVC板。内墙装修：30挤塑阻燃保温板、木方及木工装修外贴九厘单白高密度板</w:t>
            </w:r>
          </w:p>
          <w:p>
            <w:pPr>
              <w:jc w:val="left"/>
              <w:rPr>
                <w:rFonts w:ascii="宋体" w:hAnsi="宋体"/>
                <w:color w:val="auto"/>
              </w:rPr>
            </w:pPr>
            <w:r>
              <w:rPr>
                <w:rFonts w:hint="eastAsia" w:ascii="宋体" w:hAnsi="宋体"/>
                <w:color w:val="auto"/>
              </w:rPr>
              <w:t>3.电器：灯一组、灯开关一组、五孔插座两组、空调插座一组、配电箱一组，各电器通过配电箱分配负荷</w:t>
            </w:r>
          </w:p>
          <w:p>
            <w:pPr>
              <w:jc w:val="left"/>
              <w:rPr>
                <w:rFonts w:ascii="宋体" w:hAnsi="宋体"/>
                <w:color w:val="auto"/>
              </w:rPr>
            </w:pPr>
            <w:r>
              <w:rPr>
                <w:rFonts w:hint="eastAsia" w:ascii="宋体" w:hAnsi="宋体"/>
                <w:color w:val="auto"/>
              </w:rPr>
              <w:t>4.防水处理：铺镀锌板打结构胶做防水</w:t>
            </w:r>
          </w:p>
          <w:p>
            <w:pPr>
              <w:pStyle w:val="2"/>
              <w:ind w:firstLine="0" w:firstLineChars="0"/>
              <w:rPr>
                <w:rFonts w:ascii="宋体" w:hAnsi="宋体" w:eastAsia="宋体"/>
                <w:color w:val="auto"/>
              </w:rPr>
            </w:pPr>
            <w:r>
              <w:rPr>
                <w:rFonts w:hint="eastAsia" w:ascii="宋体" w:hAnsi="宋体" w:eastAsia="宋体"/>
                <w:color w:val="auto"/>
                <w:sz w:val="21"/>
              </w:rPr>
              <w:t>5.其他配套：含空调、电脑、显示器、交换机等。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21</w:t>
            </w:r>
          </w:p>
        </w:tc>
        <w:tc>
          <w:tcPr>
            <w:tcW w:w="855" w:type="pct"/>
            <w:vAlign w:val="center"/>
          </w:tcPr>
          <w:p>
            <w:pPr>
              <w:widowControl/>
              <w:jc w:val="center"/>
              <w:textAlignment w:val="center"/>
              <w:rPr>
                <w:rFonts w:ascii="宋体" w:hAnsi="宋体" w:cs="宋体"/>
                <w:color w:val="auto"/>
                <w:szCs w:val="21"/>
              </w:rPr>
            </w:pPr>
            <w:r>
              <w:rPr>
                <w:rFonts w:hint="eastAsia" w:ascii="宋体" w:hAnsi="宋体" w:cs="宋体"/>
                <w:color w:val="auto"/>
                <w:kern w:val="0"/>
                <w:szCs w:val="21"/>
                <w:lang w:bidi="ar"/>
              </w:rPr>
              <w:t>桥架</w:t>
            </w:r>
          </w:p>
        </w:tc>
        <w:tc>
          <w:tcPr>
            <w:tcW w:w="3713" w:type="pct"/>
            <w:vAlign w:val="center"/>
          </w:tcPr>
          <w:p>
            <w:pPr>
              <w:widowControl/>
              <w:jc w:val="left"/>
              <w:rPr>
                <w:rFonts w:ascii="宋体" w:hAnsi="宋体"/>
                <w:color w:val="auto"/>
                <w:szCs w:val="21"/>
              </w:rPr>
            </w:pPr>
            <w:r>
              <w:rPr>
                <w:rFonts w:hint="eastAsia" w:ascii="宋体" w:hAnsi="宋体"/>
                <w:color w:val="auto"/>
                <w:szCs w:val="21"/>
              </w:rPr>
              <w:t>1.名称：</w:t>
            </w:r>
            <w:r>
              <w:rPr>
                <w:rFonts w:hint="eastAsia" w:ascii="宋体" w:hAnsi="宋体" w:cs="宋体"/>
                <w:color w:val="auto"/>
                <w:kern w:val="0"/>
                <w:szCs w:val="21"/>
                <w:lang w:bidi="ar"/>
              </w:rPr>
              <w:t>镀锌桥架</w:t>
            </w:r>
          </w:p>
          <w:p>
            <w:pPr>
              <w:widowControl/>
              <w:jc w:val="left"/>
              <w:textAlignment w:val="center"/>
              <w:rPr>
                <w:rFonts w:ascii="宋体" w:hAnsi="宋体"/>
                <w:color w:val="auto"/>
                <w:szCs w:val="21"/>
              </w:rPr>
            </w:pPr>
            <w:r>
              <w:rPr>
                <w:rFonts w:hint="eastAsia" w:ascii="宋体" w:hAnsi="宋体"/>
                <w:color w:val="auto"/>
                <w:szCs w:val="21"/>
              </w:rPr>
              <w:t>2.尺寸：</w:t>
            </w:r>
            <w:r>
              <w:rPr>
                <w:rFonts w:hint="eastAsia" w:ascii="宋体" w:hAnsi="宋体" w:cs="宋体"/>
                <w:color w:val="auto"/>
                <w:kern w:val="0"/>
                <w:szCs w:val="21"/>
                <w:lang w:bidi="ar"/>
              </w:rPr>
              <w:t>100mm×100mm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00" w:type="pct"/>
            <w:gridSpan w:val="3"/>
            <w:vAlign w:val="center"/>
          </w:tcPr>
          <w:p>
            <w:pPr>
              <w:jc w:val="center"/>
              <w:rPr>
                <w:rFonts w:ascii="宋体" w:hAnsi="宋体" w:cs="宋体"/>
                <w:b/>
                <w:color w:val="auto"/>
                <w:szCs w:val="21"/>
              </w:rPr>
            </w:pPr>
            <w:r>
              <w:rPr>
                <w:rFonts w:ascii="宋体" w:hAnsi="宋体" w:cs="宋体"/>
                <w:b/>
                <w:color w:val="auto"/>
                <w:szCs w:val="21"/>
              </w:rPr>
              <w:t>立体车位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1</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机械升降横移式车位1</w:t>
            </w:r>
          </w:p>
        </w:tc>
        <w:tc>
          <w:tcPr>
            <w:tcW w:w="3713" w:type="pct"/>
            <w:vAlign w:val="center"/>
          </w:tcPr>
          <w:p>
            <w:pPr>
              <w:widowControl/>
              <w:jc w:val="left"/>
              <w:rPr>
                <w:rFonts w:ascii="宋体" w:hAnsi="宋体"/>
                <w:color w:val="auto"/>
                <w:szCs w:val="21"/>
              </w:rPr>
            </w:pPr>
            <w:r>
              <w:rPr>
                <w:rFonts w:hint="eastAsia" w:ascii="宋体" w:hAnsi="宋体"/>
                <w:color w:val="auto"/>
                <w:szCs w:val="21"/>
              </w:rPr>
              <w:t>1.尺寸（长×宽×高）：≥4700mm×1850mm×1700mm</w:t>
            </w:r>
          </w:p>
          <w:p>
            <w:pPr>
              <w:widowControl/>
              <w:jc w:val="left"/>
              <w:rPr>
                <w:rFonts w:ascii="宋体" w:hAnsi="宋体"/>
                <w:color w:val="auto"/>
                <w:szCs w:val="21"/>
              </w:rPr>
            </w:pPr>
            <w:r>
              <w:rPr>
                <w:rFonts w:hint="eastAsia" w:ascii="宋体" w:hAnsi="宋体"/>
                <w:color w:val="auto"/>
                <w:szCs w:val="21"/>
              </w:rPr>
              <w:t>2.承载重量：≥2000kg</w:t>
            </w:r>
          </w:p>
          <w:p>
            <w:pPr>
              <w:widowControl/>
              <w:jc w:val="left"/>
              <w:rPr>
                <w:rFonts w:ascii="宋体" w:hAnsi="宋体"/>
                <w:color w:val="auto"/>
                <w:szCs w:val="21"/>
              </w:rPr>
            </w:pPr>
            <w:r>
              <w:rPr>
                <w:rFonts w:hint="eastAsia" w:ascii="宋体" w:hAnsi="宋体"/>
                <w:color w:val="auto"/>
                <w:szCs w:val="21"/>
              </w:rPr>
              <w:t>3.驱动方式：电机+链条</w:t>
            </w:r>
          </w:p>
          <w:p>
            <w:pPr>
              <w:widowControl/>
              <w:jc w:val="left"/>
              <w:rPr>
                <w:rFonts w:ascii="宋体" w:hAnsi="宋体"/>
                <w:color w:val="auto"/>
                <w:szCs w:val="21"/>
              </w:rPr>
            </w:pPr>
            <w:r>
              <w:rPr>
                <w:rFonts w:hint="eastAsia" w:ascii="宋体" w:hAnsi="宋体"/>
                <w:color w:val="auto"/>
                <w:szCs w:val="21"/>
              </w:rPr>
              <w:t>4.速度：升降≥4.5m/min，横移：≥7m/min</w:t>
            </w:r>
          </w:p>
          <w:p>
            <w:pPr>
              <w:widowControl/>
              <w:jc w:val="left"/>
              <w:rPr>
                <w:rFonts w:ascii="宋体" w:hAnsi="宋体"/>
                <w:color w:val="auto"/>
                <w:szCs w:val="21"/>
              </w:rPr>
            </w:pPr>
            <w:r>
              <w:rPr>
                <w:rFonts w:hint="eastAsia" w:ascii="宋体" w:hAnsi="宋体"/>
                <w:color w:val="auto"/>
                <w:szCs w:val="21"/>
              </w:rPr>
              <w:t>5.功率：升降≤2.5KW，横移≤0.2KW</w:t>
            </w:r>
          </w:p>
          <w:p>
            <w:pPr>
              <w:widowControl/>
              <w:jc w:val="left"/>
              <w:rPr>
                <w:rFonts w:ascii="宋体" w:hAnsi="宋体"/>
                <w:color w:val="auto"/>
                <w:szCs w:val="21"/>
              </w:rPr>
            </w:pPr>
            <w:r>
              <w:rPr>
                <w:rFonts w:hint="eastAsia" w:ascii="宋体" w:hAnsi="宋体"/>
                <w:color w:val="auto"/>
                <w:szCs w:val="21"/>
              </w:rPr>
              <w:t>6.立柱采用工字碳素钢，高度≥125mm，腿宽≥125mm，横梁采用工字碳素钢，高度≥300mm，腿宽≥125mm，纵梁采用工字碳素钢，高度≥250mm，腿宽≥125mm</w:t>
            </w:r>
          </w:p>
          <w:p>
            <w:pPr>
              <w:widowControl/>
              <w:jc w:val="left"/>
              <w:rPr>
                <w:rFonts w:ascii="宋体" w:hAnsi="宋体"/>
                <w:color w:val="auto"/>
                <w:szCs w:val="21"/>
              </w:rPr>
            </w:pPr>
            <w:r>
              <w:rPr>
                <w:rFonts w:hint="eastAsia" w:ascii="宋体" w:hAnsi="宋体"/>
                <w:color w:val="auto"/>
                <w:szCs w:val="21"/>
              </w:rPr>
              <w:t>7.提升链条采用车库专用链条</w:t>
            </w:r>
          </w:p>
          <w:p>
            <w:pPr>
              <w:widowControl/>
              <w:jc w:val="left"/>
              <w:rPr>
                <w:rFonts w:ascii="宋体" w:hAnsi="宋体"/>
                <w:color w:val="auto"/>
                <w:szCs w:val="21"/>
              </w:rPr>
            </w:pPr>
            <w:r>
              <w:rPr>
                <w:rFonts w:hint="eastAsia" w:ascii="宋体" w:hAnsi="宋体"/>
                <w:color w:val="auto"/>
                <w:szCs w:val="21"/>
              </w:rPr>
              <w:t>8.驱动链条需采用双排链</w:t>
            </w:r>
          </w:p>
          <w:p>
            <w:pPr>
              <w:widowControl/>
              <w:ind w:left="210" w:hanging="210" w:hangingChars="100"/>
              <w:jc w:val="left"/>
              <w:rPr>
                <w:rFonts w:ascii="宋体" w:hAnsi="宋体"/>
                <w:color w:val="auto"/>
                <w:szCs w:val="21"/>
              </w:rPr>
            </w:pPr>
            <w:r>
              <w:rPr>
                <w:rFonts w:hint="eastAsia" w:ascii="宋体" w:hAnsi="宋体"/>
                <w:color w:val="auto"/>
                <w:szCs w:val="21"/>
              </w:rPr>
              <w:t>9.载车板采用镀锌板拼装而成（载车板厚度≥2.0mm，边梁厚度≥3.5mm）</w:t>
            </w:r>
          </w:p>
          <w:p>
            <w:pPr>
              <w:widowControl/>
              <w:jc w:val="left"/>
              <w:rPr>
                <w:rFonts w:ascii="宋体" w:hAnsi="宋体"/>
                <w:color w:val="auto"/>
                <w:szCs w:val="21"/>
              </w:rPr>
            </w:pPr>
            <w:r>
              <w:rPr>
                <w:rFonts w:hint="eastAsia" w:ascii="宋体" w:hAnsi="宋体"/>
                <w:color w:val="auto"/>
                <w:szCs w:val="21"/>
              </w:rPr>
              <w:t>10.提升传动轴：≥φ58实心传动轴</w:t>
            </w:r>
          </w:p>
          <w:p>
            <w:pPr>
              <w:widowControl/>
              <w:jc w:val="left"/>
              <w:rPr>
                <w:rFonts w:ascii="宋体" w:hAnsi="宋体"/>
                <w:color w:val="auto"/>
                <w:szCs w:val="21"/>
              </w:rPr>
            </w:pPr>
            <w:r>
              <w:rPr>
                <w:rFonts w:hint="eastAsia" w:ascii="宋体" w:hAnsi="宋体"/>
                <w:color w:val="auto"/>
                <w:szCs w:val="21"/>
              </w:rPr>
              <w:t>11.横移传动轴：≥φ30实心传动轴</w:t>
            </w:r>
          </w:p>
          <w:p>
            <w:pPr>
              <w:widowControl/>
              <w:jc w:val="left"/>
              <w:rPr>
                <w:rFonts w:ascii="宋体" w:hAnsi="宋体"/>
                <w:color w:val="auto"/>
                <w:szCs w:val="21"/>
              </w:rPr>
            </w:pPr>
            <w:r>
              <w:rPr>
                <w:rFonts w:hint="eastAsia" w:ascii="宋体" w:hAnsi="宋体"/>
                <w:color w:val="auto"/>
                <w:szCs w:val="21"/>
              </w:rPr>
              <w:t>12.钢结构防腐：≥20年</w:t>
            </w:r>
          </w:p>
          <w:p>
            <w:pPr>
              <w:widowControl/>
              <w:jc w:val="left"/>
              <w:rPr>
                <w:rFonts w:ascii="宋体" w:hAnsi="宋体"/>
                <w:color w:val="auto"/>
                <w:szCs w:val="21"/>
              </w:rPr>
            </w:pPr>
            <w:r>
              <w:rPr>
                <w:rFonts w:hint="eastAsia" w:ascii="宋体" w:hAnsi="宋体"/>
                <w:color w:val="auto"/>
                <w:szCs w:val="21"/>
              </w:rPr>
              <w:t>13.所有线缆封闭在金属线槽内，不能外露</w:t>
            </w:r>
          </w:p>
          <w:p>
            <w:pPr>
              <w:widowControl/>
              <w:jc w:val="left"/>
              <w:rPr>
                <w:rFonts w:ascii="宋体" w:hAnsi="宋体"/>
                <w:color w:val="auto"/>
                <w:szCs w:val="21"/>
              </w:rPr>
            </w:pPr>
            <w:r>
              <w:rPr>
                <w:rFonts w:hint="eastAsia" w:ascii="宋体" w:hAnsi="宋体"/>
                <w:color w:val="auto"/>
                <w:szCs w:val="21"/>
              </w:rPr>
              <w:t>14.操作方式：触摸屏+刷卡</w:t>
            </w:r>
          </w:p>
          <w:p>
            <w:pPr>
              <w:widowControl/>
              <w:ind w:left="210" w:hanging="210" w:hangingChars="100"/>
              <w:jc w:val="left"/>
              <w:rPr>
                <w:rFonts w:ascii="宋体" w:hAnsi="宋体"/>
                <w:color w:val="auto"/>
                <w:szCs w:val="21"/>
              </w:rPr>
            </w:pPr>
            <w:r>
              <w:rPr>
                <w:rFonts w:hint="eastAsia" w:ascii="宋体" w:hAnsi="宋体"/>
                <w:bCs/>
                <w:color w:val="auto"/>
                <w:szCs w:val="21"/>
              </w:rPr>
              <w:t>1</w:t>
            </w:r>
            <w:r>
              <w:rPr>
                <w:rFonts w:hint="eastAsia" w:ascii="宋体" w:hAnsi="宋体"/>
                <w:color w:val="auto"/>
                <w:szCs w:val="21"/>
              </w:rPr>
              <w:t>5.前立柱外扩跨梁处理</w:t>
            </w:r>
          </w:p>
          <w:p>
            <w:pPr>
              <w:widowControl/>
              <w:ind w:left="210" w:hanging="210" w:hangingChars="100"/>
              <w:jc w:val="left"/>
              <w:rPr>
                <w:rFonts w:ascii="宋体" w:hAnsi="宋体"/>
                <w:color w:val="auto"/>
                <w:szCs w:val="21"/>
              </w:rPr>
            </w:pPr>
            <w:r>
              <w:rPr>
                <w:rFonts w:hint="eastAsia" w:ascii="宋体" w:hAnsi="宋体"/>
                <w:color w:val="auto"/>
                <w:szCs w:val="21"/>
              </w:rPr>
              <w:t>16.控制方式：PLC</w:t>
            </w:r>
          </w:p>
          <w:p>
            <w:pPr>
              <w:widowControl/>
              <w:jc w:val="left"/>
              <w:rPr>
                <w:rFonts w:ascii="宋体" w:hAnsi="宋体"/>
                <w:color w:val="auto"/>
                <w:szCs w:val="21"/>
              </w:rPr>
            </w:pPr>
            <w:r>
              <w:rPr>
                <w:rFonts w:hint="eastAsia" w:ascii="宋体" w:hAnsi="宋体"/>
                <w:color w:val="auto"/>
                <w:szCs w:val="21"/>
              </w:rPr>
              <w:t>17.取车时间：≤45S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2</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机械升降横移式车位2</w:t>
            </w:r>
          </w:p>
        </w:tc>
        <w:tc>
          <w:tcPr>
            <w:tcW w:w="3713" w:type="pct"/>
            <w:vAlign w:val="center"/>
          </w:tcPr>
          <w:p>
            <w:pPr>
              <w:widowControl/>
              <w:jc w:val="left"/>
              <w:rPr>
                <w:rFonts w:ascii="宋体" w:hAnsi="宋体"/>
                <w:color w:val="auto"/>
                <w:szCs w:val="21"/>
              </w:rPr>
            </w:pPr>
            <w:r>
              <w:rPr>
                <w:rFonts w:hint="eastAsia" w:ascii="宋体" w:hAnsi="宋体"/>
                <w:color w:val="auto"/>
                <w:szCs w:val="21"/>
              </w:rPr>
              <w:t>1.尺寸（长×宽×高）：≥5000mm×1900mm×1550mm</w:t>
            </w:r>
          </w:p>
          <w:p>
            <w:pPr>
              <w:widowControl/>
              <w:jc w:val="left"/>
              <w:rPr>
                <w:rFonts w:ascii="宋体" w:hAnsi="宋体"/>
                <w:color w:val="auto"/>
                <w:szCs w:val="21"/>
              </w:rPr>
            </w:pPr>
            <w:r>
              <w:rPr>
                <w:rFonts w:hint="eastAsia" w:ascii="宋体" w:hAnsi="宋体"/>
                <w:color w:val="auto"/>
                <w:szCs w:val="21"/>
              </w:rPr>
              <w:t>2.承载重量：≥2000kg</w:t>
            </w:r>
          </w:p>
          <w:p>
            <w:pPr>
              <w:widowControl/>
              <w:jc w:val="left"/>
              <w:rPr>
                <w:rFonts w:ascii="宋体" w:hAnsi="宋体"/>
                <w:color w:val="auto"/>
                <w:szCs w:val="21"/>
              </w:rPr>
            </w:pPr>
            <w:r>
              <w:rPr>
                <w:rFonts w:hint="eastAsia" w:ascii="宋体" w:hAnsi="宋体"/>
                <w:color w:val="auto"/>
                <w:szCs w:val="21"/>
              </w:rPr>
              <w:t>3.驱动方式：电机+链条</w:t>
            </w:r>
          </w:p>
          <w:p>
            <w:pPr>
              <w:widowControl/>
              <w:jc w:val="left"/>
              <w:rPr>
                <w:rFonts w:ascii="宋体" w:hAnsi="宋体"/>
                <w:color w:val="auto"/>
                <w:szCs w:val="21"/>
              </w:rPr>
            </w:pPr>
            <w:r>
              <w:rPr>
                <w:rFonts w:hint="eastAsia" w:ascii="宋体" w:hAnsi="宋体"/>
                <w:color w:val="auto"/>
                <w:szCs w:val="21"/>
              </w:rPr>
              <w:t>4.速度：升降≥4.5m/min，横移≥7m/min</w:t>
            </w:r>
          </w:p>
          <w:p>
            <w:pPr>
              <w:widowControl/>
              <w:jc w:val="left"/>
              <w:rPr>
                <w:rFonts w:ascii="宋体" w:hAnsi="宋体"/>
                <w:color w:val="auto"/>
                <w:szCs w:val="21"/>
              </w:rPr>
            </w:pPr>
            <w:r>
              <w:rPr>
                <w:rFonts w:hint="eastAsia" w:ascii="宋体" w:hAnsi="宋体"/>
                <w:color w:val="auto"/>
                <w:szCs w:val="21"/>
              </w:rPr>
              <w:t>5.功率：升降≤2.5KW，横移≤0.2KW</w:t>
            </w:r>
          </w:p>
          <w:p>
            <w:pPr>
              <w:widowControl/>
              <w:jc w:val="left"/>
              <w:rPr>
                <w:rFonts w:ascii="宋体" w:hAnsi="宋体"/>
                <w:color w:val="auto"/>
                <w:szCs w:val="21"/>
              </w:rPr>
            </w:pPr>
            <w:r>
              <w:rPr>
                <w:rFonts w:hint="eastAsia" w:ascii="宋体" w:hAnsi="宋体"/>
                <w:color w:val="auto"/>
                <w:szCs w:val="21"/>
              </w:rPr>
              <w:t>6.立柱采用工字碳素钢，高度≥125mm，腿宽≥125mm，横梁采用工字碳素钢，高度≥300mm，腿宽≥125mm，纵梁采用工字碳素钢，高度≥250mm，腿宽≥125mm</w:t>
            </w:r>
          </w:p>
          <w:p>
            <w:pPr>
              <w:widowControl/>
              <w:jc w:val="left"/>
              <w:rPr>
                <w:rFonts w:ascii="宋体" w:hAnsi="宋体"/>
                <w:color w:val="auto"/>
                <w:szCs w:val="21"/>
              </w:rPr>
            </w:pPr>
            <w:r>
              <w:rPr>
                <w:rFonts w:hint="eastAsia" w:ascii="宋体" w:hAnsi="宋体"/>
                <w:color w:val="auto"/>
                <w:szCs w:val="21"/>
              </w:rPr>
              <w:t>7.提升链条采用车库专用链条</w:t>
            </w:r>
          </w:p>
          <w:p>
            <w:pPr>
              <w:widowControl/>
              <w:jc w:val="left"/>
              <w:rPr>
                <w:rFonts w:ascii="宋体" w:hAnsi="宋体"/>
                <w:color w:val="auto"/>
                <w:szCs w:val="21"/>
              </w:rPr>
            </w:pPr>
            <w:r>
              <w:rPr>
                <w:rFonts w:hint="eastAsia" w:ascii="宋体" w:hAnsi="宋体"/>
                <w:color w:val="auto"/>
                <w:szCs w:val="21"/>
              </w:rPr>
              <w:t>8.驱动链条需采用双排链</w:t>
            </w:r>
          </w:p>
          <w:p>
            <w:pPr>
              <w:widowControl/>
              <w:ind w:left="210" w:hanging="210" w:hangingChars="100"/>
              <w:jc w:val="left"/>
              <w:rPr>
                <w:rFonts w:ascii="宋体" w:hAnsi="宋体"/>
                <w:color w:val="auto"/>
                <w:szCs w:val="21"/>
              </w:rPr>
            </w:pPr>
            <w:r>
              <w:rPr>
                <w:rFonts w:hint="eastAsia" w:ascii="宋体" w:hAnsi="宋体"/>
                <w:color w:val="auto"/>
                <w:szCs w:val="21"/>
              </w:rPr>
              <w:t>9.载车板采用镀锌板拼装而成（载车板厚度≥2.0mm，边梁厚度≥3.5mm），并须具有足够强度和刚度，在整机使用寿命期内不变形</w:t>
            </w:r>
          </w:p>
          <w:p>
            <w:pPr>
              <w:widowControl/>
              <w:jc w:val="left"/>
              <w:rPr>
                <w:rFonts w:ascii="宋体" w:hAnsi="宋体"/>
                <w:color w:val="auto"/>
                <w:szCs w:val="21"/>
              </w:rPr>
            </w:pPr>
            <w:r>
              <w:rPr>
                <w:rFonts w:hint="eastAsia" w:ascii="宋体" w:hAnsi="宋体"/>
                <w:color w:val="auto"/>
                <w:szCs w:val="21"/>
              </w:rPr>
              <w:t>10.提升传动轴：≥φ58实心传动轴</w:t>
            </w:r>
          </w:p>
          <w:p>
            <w:pPr>
              <w:widowControl/>
              <w:jc w:val="left"/>
              <w:rPr>
                <w:rFonts w:ascii="宋体" w:hAnsi="宋体"/>
                <w:color w:val="auto"/>
                <w:szCs w:val="21"/>
              </w:rPr>
            </w:pPr>
            <w:r>
              <w:rPr>
                <w:rFonts w:hint="eastAsia" w:ascii="宋体" w:hAnsi="宋体"/>
                <w:color w:val="auto"/>
                <w:szCs w:val="21"/>
              </w:rPr>
              <w:t>11.横移传动轴：≥φ30实心传动轴</w:t>
            </w:r>
          </w:p>
          <w:p>
            <w:pPr>
              <w:widowControl/>
              <w:jc w:val="left"/>
              <w:rPr>
                <w:rFonts w:ascii="宋体" w:hAnsi="宋体"/>
                <w:color w:val="auto"/>
                <w:szCs w:val="21"/>
              </w:rPr>
            </w:pPr>
            <w:r>
              <w:rPr>
                <w:rFonts w:hint="eastAsia" w:ascii="宋体" w:hAnsi="宋体"/>
                <w:color w:val="auto"/>
                <w:szCs w:val="21"/>
              </w:rPr>
              <w:t>12.钢结构防腐：≥20年</w:t>
            </w:r>
          </w:p>
          <w:p>
            <w:pPr>
              <w:widowControl/>
              <w:jc w:val="left"/>
              <w:rPr>
                <w:rFonts w:ascii="宋体" w:hAnsi="宋体"/>
                <w:color w:val="auto"/>
                <w:szCs w:val="21"/>
              </w:rPr>
            </w:pPr>
            <w:r>
              <w:rPr>
                <w:rFonts w:hint="eastAsia" w:ascii="宋体" w:hAnsi="宋体"/>
                <w:color w:val="auto"/>
                <w:szCs w:val="21"/>
              </w:rPr>
              <w:t>13.所有线缆封闭在金属线槽内，不能外露</w:t>
            </w:r>
          </w:p>
          <w:p>
            <w:pPr>
              <w:widowControl/>
              <w:jc w:val="left"/>
              <w:rPr>
                <w:rFonts w:ascii="宋体" w:hAnsi="宋体"/>
                <w:color w:val="auto"/>
                <w:szCs w:val="21"/>
              </w:rPr>
            </w:pPr>
            <w:r>
              <w:rPr>
                <w:rFonts w:hint="eastAsia" w:ascii="宋体" w:hAnsi="宋体"/>
                <w:color w:val="auto"/>
                <w:szCs w:val="21"/>
              </w:rPr>
              <w:t>14.操作方式：触摸屏+刷卡</w:t>
            </w:r>
          </w:p>
          <w:p>
            <w:pPr>
              <w:widowControl/>
              <w:ind w:left="210" w:hanging="210" w:hangingChars="100"/>
              <w:jc w:val="left"/>
              <w:rPr>
                <w:rFonts w:ascii="宋体" w:hAnsi="宋体"/>
                <w:color w:val="auto"/>
                <w:szCs w:val="21"/>
              </w:rPr>
            </w:pPr>
            <w:r>
              <w:rPr>
                <w:rFonts w:hint="eastAsia" w:ascii="宋体" w:hAnsi="宋体"/>
                <w:bCs/>
                <w:color w:val="auto"/>
                <w:szCs w:val="21"/>
              </w:rPr>
              <w:t>1</w:t>
            </w:r>
            <w:r>
              <w:rPr>
                <w:rFonts w:hint="eastAsia" w:ascii="宋体" w:hAnsi="宋体"/>
                <w:color w:val="auto"/>
                <w:szCs w:val="21"/>
              </w:rPr>
              <w:t>5.前立柱外扩跨梁处理</w:t>
            </w:r>
          </w:p>
          <w:p>
            <w:pPr>
              <w:widowControl/>
              <w:ind w:left="210" w:hanging="210" w:hangingChars="100"/>
              <w:jc w:val="left"/>
              <w:rPr>
                <w:rFonts w:ascii="宋体" w:hAnsi="宋体"/>
                <w:color w:val="auto"/>
                <w:szCs w:val="21"/>
              </w:rPr>
            </w:pPr>
            <w:r>
              <w:rPr>
                <w:rFonts w:hint="eastAsia" w:ascii="宋体" w:hAnsi="宋体"/>
                <w:color w:val="auto"/>
                <w:szCs w:val="21"/>
              </w:rPr>
              <w:t>16.控制方式：PLC</w:t>
            </w:r>
          </w:p>
          <w:p>
            <w:pPr>
              <w:widowControl/>
              <w:jc w:val="left"/>
              <w:rPr>
                <w:rFonts w:ascii="宋体" w:hAnsi="宋体"/>
                <w:color w:val="auto"/>
                <w:szCs w:val="21"/>
              </w:rPr>
            </w:pPr>
            <w:r>
              <w:rPr>
                <w:rFonts w:hint="eastAsia" w:ascii="宋体" w:hAnsi="宋体"/>
                <w:color w:val="auto"/>
                <w:szCs w:val="21"/>
              </w:rPr>
              <w:t>17.取车时间：≤45S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3</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机械升降横移式车位3</w:t>
            </w:r>
          </w:p>
        </w:tc>
        <w:tc>
          <w:tcPr>
            <w:tcW w:w="3713" w:type="pct"/>
            <w:vAlign w:val="center"/>
          </w:tcPr>
          <w:p>
            <w:pPr>
              <w:widowControl/>
              <w:jc w:val="left"/>
              <w:rPr>
                <w:rFonts w:ascii="宋体" w:hAnsi="宋体"/>
                <w:color w:val="auto"/>
                <w:szCs w:val="21"/>
              </w:rPr>
            </w:pPr>
            <w:r>
              <w:rPr>
                <w:rFonts w:hint="eastAsia" w:ascii="宋体" w:hAnsi="宋体"/>
                <w:color w:val="auto"/>
                <w:szCs w:val="21"/>
              </w:rPr>
              <w:t>1.尺寸（长×宽×高）：≥5000mm×1850mm×1700mm</w:t>
            </w:r>
          </w:p>
          <w:p>
            <w:pPr>
              <w:widowControl/>
              <w:jc w:val="left"/>
              <w:rPr>
                <w:rFonts w:ascii="宋体" w:hAnsi="宋体"/>
                <w:color w:val="auto"/>
                <w:szCs w:val="21"/>
              </w:rPr>
            </w:pPr>
            <w:r>
              <w:rPr>
                <w:rFonts w:hint="eastAsia" w:ascii="宋体" w:hAnsi="宋体"/>
                <w:color w:val="auto"/>
                <w:szCs w:val="21"/>
              </w:rPr>
              <w:t>2.承载重量：≥2000kg</w:t>
            </w:r>
          </w:p>
          <w:p>
            <w:pPr>
              <w:widowControl/>
              <w:jc w:val="left"/>
              <w:rPr>
                <w:rFonts w:ascii="宋体" w:hAnsi="宋体"/>
                <w:color w:val="auto"/>
                <w:szCs w:val="21"/>
              </w:rPr>
            </w:pPr>
            <w:r>
              <w:rPr>
                <w:rFonts w:hint="eastAsia" w:ascii="宋体" w:hAnsi="宋体"/>
                <w:color w:val="auto"/>
                <w:szCs w:val="21"/>
              </w:rPr>
              <w:t>3.驱动方式：电机+链条</w:t>
            </w:r>
          </w:p>
          <w:p>
            <w:pPr>
              <w:widowControl/>
              <w:jc w:val="left"/>
              <w:rPr>
                <w:rFonts w:ascii="宋体" w:hAnsi="宋体"/>
                <w:color w:val="auto"/>
                <w:szCs w:val="21"/>
              </w:rPr>
            </w:pPr>
            <w:r>
              <w:rPr>
                <w:rFonts w:hint="eastAsia" w:ascii="宋体" w:hAnsi="宋体"/>
                <w:color w:val="auto"/>
                <w:szCs w:val="21"/>
              </w:rPr>
              <w:t>4.速度：升降≥4.5m/min，横移≥7m/min</w:t>
            </w:r>
          </w:p>
          <w:p>
            <w:pPr>
              <w:widowControl/>
              <w:jc w:val="left"/>
              <w:rPr>
                <w:rFonts w:ascii="宋体" w:hAnsi="宋体"/>
                <w:color w:val="auto"/>
                <w:szCs w:val="21"/>
              </w:rPr>
            </w:pPr>
            <w:r>
              <w:rPr>
                <w:rFonts w:hint="eastAsia" w:ascii="宋体" w:hAnsi="宋体"/>
                <w:color w:val="auto"/>
                <w:szCs w:val="21"/>
              </w:rPr>
              <w:t>5.功率：升降≤2.5KW，横移≤0.2KW</w:t>
            </w:r>
          </w:p>
          <w:p>
            <w:pPr>
              <w:widowControl/>
              <w:jc w:val="left"/>
              <w:rPr>
                <w:rFonts w:ascii="宋体" w:hAnsi="宋体"/>
                <w:color w:val="auto"/>
                <w:szCs w:val="21"/>
              </w:rPr>
            </w:pPr>
            <w:r>
              <w:rPr>
                <w:rFonts w:hint="eastAsia" w:ascii="宋体" w:hAnsi="宋体"/>
                <w:color w:val="auto"/>
                <w:szCs w:val="21"/>
              </w:rPr>
              <w:t>6.立柱采用工字碳素钢，高度≥125mm，腿宽≥125mm，横梁采用工字碳素钢，高度≥300mm，腿宽≥125mm，纵梁采用工字碳素钢，高度≥250mm，腿宽≥125mm</w:t>
            </w:r>
          </w:p>
          <w:p>
            <w:pPr>
              <w:widowControl/>
              <w:jc w:val="left"/>
              <w:rPr>
                <w:rFonts w:ascii="宋体" w:hAnsi="宋体"/>
                <w:color w:val="auto"/>
                <w:szCs w:val="21"/>
              </w:rPr>
            </w:pPr>
            <w:r>
              <w:rPr>
                <w:rFonts w:hint="eastAsia" w:ascii="宋体" w:hAnsi="宋体"/>
                <w:color w:val="auto"/>
                <w:szCs w:val="21"/>
              </w:rPr>
              <w:t>7.提升链条采用车库专用链条</w:t>
            </w:r>
          </w:p>
          <w:p>
            <w:pPr>
              <w:widowControl/>
              <w:jc w:val="left"/>
              <w:rPr>
                <w:rFonts w:ascii="宋体" w:hAnsi="宋体"/>
                <w:color w:val="auto"/>
                <w:szCs w:val="21"/>
              </w:rPr>
            </w:pPr>
            <w:r>
              <w:rPr>
                <w:rFonts w:hint="eastAsia" w:ascii="宋体" w:hAnsi="宋体"/>
                <w:color w:val="auto"/>
                <w:szCs w:val="21"/>
              </w:rPr>
              <w:t>8.驱动链条需采用双排链</w:t>
            </w:r>
          </w:p>
          <w:p>
            <w:pPr>
              <w:widowControl/>
              <w:jc w:val="left"/>
              <w:rPr>
                <w:rFonts w:ascii="宋体" w:hAnsi="宋体"/>
                <w:color w:val="auto"/>
                <w:szCs w:val="21"/>
              </w:rPr>
            </w:pPr>
            <w:r>
              <w:rPr>
                <w:rFonts w:hint="eastAsia" w:ascii="宋体" w:hAnsi="宋体"/>
                <w:color w:val="auto"/>
                <w:szCs w:val="21"/>
              </w:rPr>
              <w:t>9.载车板采用镀锌板拼装而成（载车板厚度≥2.0mm，边梁厚度≥3.5mm），并须具有足够强度和刚度，在整机使用寿命期内不变形</w:t>
            </w:r>
          </w:p>
          <w:p>
            <w:pPr>
              <w:widowControl/>
              <w:jc w:val="left"/>
              <w:rPr>
                <w:rFonts w:ascii="宋体" w:hAnsi="宋体"/>
                <w:color w:val="auto"/>
                <w:szCs w:val="21"/>
              </w:rPr>
            </w:pPr>
            <w:r>
              <w:rPr>
                <w:rFonts w:hint="eastAsia" w:ascii="宋体" w:hAnsi="宋体"/>
                <w:color w:val="auto"/>
                <w:szCs w:val="21"/>
              </w:rPr>
              <w:t>10.提升传动轴：≥φ58实心传动轴</w:t>
            </w:r>
          </w:p>
          <w:p>
            <w:pPr>
              <w:widowControl/>
              <w:jc w:val="left"/>
              <w:rPr>
                <w:rFonts w:ascii="宋体" w:hAnsi="宋体"/>
                <w:color w:val="auto"/>
                <w:szCs w:val="21"/>
              </w:rPr>
            </w:pPr>
            <w:r>
              <w:rPr>
                <w:rFonts w:hint="eastAsia" w:ascii="宋体" w:hAnsi="宋体"/>
                <w:color w:val="auto"/>
                <w:szCs w:val="21"/>
              </w:rPr>
              <w:t>11.横移传动轴：≥φ30实心传动轴</w:t>
            </w:r>
          </w:p>
          <w:p>
            <w:pPr>
              <w:widowControl/>
              <w:jc w:val="left"/>
              <w:rPr>
                <w:rFonts w:ascii="宋体" w:hAnsi="宋体"/>
                <w:color w:val="auto"/>
                <w:szCs w:val="21"/>
              </w:rPr>
            </w:pPr>
            <w:r>
              <w:rPr>
                <w:rFonts w:hint="eastAsia" w:ascii="宋体" w:hAnsi="宋体"/>
                <w:color w:val="auto"/>
                <w:szCs w:val="21"/>
              </w:rPr>
              <w:t>12.钢结构防腐：≥20年</w:t>
            </w:r>
          </w:p>
          <w:p>
            <w:pPr>
              <w:widowControl/>
              <w:jc w:val="left"/>
              <w:rPr>
                <w:rFonts w:ascii="宋体" w:hAnsi="宋体"/>
                <w:color w:val="auto"/>
                <w:szCs w:val="21"/>
              </w:rPr>
            </w:pPr>
            <w:r>
              <w:rPr>
                <w:rFonts w:hint="eastAsia" w:ascii="宋体" w:hAnsi="宋体"/>
                <w:color w:val="auto"/>
                <w:szCs w:val="21"/>
              </w:rPr>
              <w:t>13.所有线缆封闭在金属线槽内，不能外露</w:t>
            </w:r>
          </w:p>
          <w:p>
            <w:pPr>
              <w:widowControl/>
              <w:jc w:val="left"/>
              <w:rPr>
                <w:rFonts w:ascii="宋体" w:hAnsi="宋体"/>
                <w:color w:val="auto"/>
                <w:szCs w:val="21"/>
              </w:rPr>
            </w:pPr>
            <w:r>
              <w:rPr>
                <w:rFonts w:hint="eastAsia" w:ascii="宋体" w:hAnsi="宋体"/>
                <w:color w:val="auto"/>
                <w:szCs w:val="21"/>
              </w:rPr>
              <w:t>14.操作方式：触摸屏+刷卡</w:t>
            </w:r>
          </w:p>
          <w:p>
            <w:pPr>
              <w:widowControl/>
              <w:ind w:left="210" w:hanging="210" w:hangingChars="100"/>
              <w:jc w:val="left"/>
              <w:rPr>
                <w:rFonts w:ascii="宋体" w:hAnsi="宋体"/>
                <w:color w:val="auto"/>
                <w:szCs w:val="21"/>
              </w:rPr>
            </w:pPr>
            <w:r>
              <w:rPr>
                <w:rFonts w:hint="eastAsia" w:ascii="宋体" w:hAnsi="宋体"/>
                <w:bCs/>
                <w:color w:val="auto"/>
                <w:szCs w:val="21"/>
              </w:rPr>
              <w:t>1</w:t>
            </w:r>
            <w:r>
              <w:rPr>
                <w:rFonts w:hint="eastAsia" w:ascii="宋体" w:hAnsi="宋体"/>
                <w:color w:val="auto"/>
                <w:szCs w:val="21"/>
              </w:rPr>
              <w:t>5.前立柱外扩跨梁处理</w:t>
            </w:r>
          </w:p>
          <w:p>
            <w:pPr>
              <w:widowControl/>
              <w:ind w:left="210" w:hanging="210" w:hangingChars="100"/>
              <w:jc w:val="left"/>
              <w:rPr>
                <w:rFonts w:ascii="宋体" w:hAnsi="宋体"/>
                <w:color w:val="auto"/>
                <w:szCs w:val="21"/>
              </w:rPr>
            </w:pPr>
            <w:r>
              <w:rPr>
                <w:rFonts w:hint="eastAsia" w:ascii="宋体" w:hAnsi="宋体"/>
                <w:color w:val="auto"/>
                <w:szCs w:val="21"/>
              </w:rPr>
              <w:t>16.控制方式：PLC</w:t>
            </w:r>
          </w:p>
          <w:p>
            <w:pPr>
              <w:widowControl/>
              <w:jc w:val="left"/>
              <w:rPr>
                <w:rFonts w:ascii="宋体" w:hAnsi="宋体"/>
                <w:color w:val="auto"/>
                <w:szCs w:val="21"/>
              </w:rPr>
            </w:pPr>
            <w:r>
              <w:rPr>
                <w:rFonts w:hint="eastAsia" w:ascii="宋体" w:hAnsi="宋体"/>
                <w:color w:val="auto"/>
                <w:szCs w:val="21"/>
              </w:rPr>
              <w:t>17.取车时间：≤45S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4</w:t>
            </w:r>
          </w:p>
        </w:tc>
        <w:tc>
          <w:tcPr>
            <w:tcW w:w="855" w:type="pct"/>
            <w:vAlign w:val="center"/>
          </w:tcPr>
          <w:p>
            <w:pPr>
              <w:jc w:val="center"/>
              <w:rPr>
                <w:rFonts w:ascii="宋体" w:hAnsi="宋体" w:cs="宋体"/>
                <w:color w:val="auto"/>
                <w:szCs w:val="21"/>
              </w:rPr>
            </w:pPr>
            <w:r>
              <w:rPr>
                <w:rFonts w:hint="eastAsia" w:ascii="宋体" w:hAnsi="宋体" w:cs="宋体"/>
                <w:color w:val="auto"/>
                <w:szCs w:val="21"/>
              </w:rPr>
              <w:t>机械升降横移式车位4</w:t>
            </w:r>
          </w:p>
        </w:tc>
        <w:tc>
          <w:tcPr>
            <w:tcW w:w="3713" w:type="pct"/>
            <w:vAlign w:val="center"/>
          </w:tcPr>
          <w:p>
            <w:pPr>
              <w:widowControl/>
              <w:jc w:val="left"/>
              <w:rPr>
                <w:rFonts w:ascii="宋体" w:hAnsi="宋体"/>
                <w:color w:val="auto"/>
                <w:szCs w:val="21"/>
              </w:rPr>
            </w:pPr>
            <w:r>
              <w:rPr>
                <w:rFonts w:hint="eastAsia" w:ascii="宋体" w:hAnsi="宋体"/>
                <w:color w:val="auto"/>
                <w:szCs w:val="21"/>
              </w:rPr>
              <w:t>1.尺寸（长×宽×高）：≥5300mm×2100mm×1700mm</w:t>
            </w:r>
          </w:p>
          <w:p>
            <w:pPr>
              <w:widowControl/>
              <w:jc w:val="left"/>
              <w:rPr>
                <w:rFonts w:ascii="宋体" w:hAnsi="宋体"/>
                <w:color w:val="auto"/>
                <w:szCs w:val="21"/>
              </w:rPr>
            </w:pPr>
            <w:r>
              <w:rPr>
                <w:rFonts w:hint="eastAsia" w:ascii="宋体" w:hAnsi="宋体"/>
                <w:color w:val="auto"/>
                <w:szCs w:val="21"/>
              </w:rPr>
              <w:t>2.承载重量：≥2000kg</w:t>
            </w:r>
          </w:p>
          <w:p>
            <w:pPr>
              <w:widowControl/>
              <w:jc w:val="left"/>
              <w:rPr>
                <w:rFonts w:ascii="宋体" w:hAnsi="宋体"/>
                <w:color w:val="auto"/>
                <w:szCs w:val="21"/>
              </w:rPr>
            </w:pPr>
            <w:r>
              <w:rPr>
                <w:rFonts w:hint="eastAsia" w:ascii="宋体" w:hAnsi="宋体"/>
                <w:color w:val="auto"/>
                <w:szCs w:val="21"/>
              </w:rPr>
              <w:t>3.驱动方式：电机+链条</w:t>
            </w:r>
          </w:p>
          <w:p>
            <w:pPr>
              <w:widowControl/>
              <w:jc w:val="left"/>
              <w:rPr>
                <w:rFonts w:ascii="宋体" w:hAnsi="宋体"/>
                <w:color w:val="auto"/>
                <w:szCs w:val="21"/>
              </w:rPr>
            </w:pPr>
            <w:r>
              <w:rPr>
                <w:rFonts w:hint="eastAsia" w:ascii="宋体" w:hAnsi="宋体"/>
                <w:color w:val="auto"/>
                <w:szCs w:val="21"/>
              </w:rPr>
              <w:t>4.速度：升降≥4.5m/min，横移≥7m/min</w:t>
            </w:r>
          </w:p>
          <w:p>
            <w:pPr>
              <w:widowControl/>
              <w:jc w:val="left"/>
              <w:rPr>
                <w:rFonts w:ascii="宋体" w:hAnsi="宋体"/>
                <w:color w:val="auto"/>
                <w:szCs w:val="21"/>
              </w:rPr>
            </w:pPr>
            <w:r>
              <w:rPr>
                <w:rFonts w:hint="eastAsia" w:ascii="宋体" w:hAnsi="宋体"/>
                <w:color w:val="auto"/>
                <w:szCs w:val="21"/>
              </w:rPr>
              <w:t>5.功率：升降≤2.5KW，横移≤0.2KW</w:t>
            </w:r>
          </w:p>
          <w:p>
            <w:pPr>
              <w:widowControl/>
              <w:jc w:val="left"/>
              <w:rPr>
                <w:rFonts w:ascii="宋体" w:hAnsi="宋体"/>
                <w:color w:val="auto"/>
                <w:szCs w:val="21"/>
              </w:rPr>
            </w:pPr>
            <w:r>
              <w:rPr>
                <w:rFonts w:hint="eastAsia" w:ascii="宋体" w:hAnsi="宋体"/>
                <w:color w:val="auto"/>
                <w:szCs w:val="21"/>
              </w:rPr>
              <w:t>6.立柱采用工字碳素钢，高度≥125mm，腿宽≥125mm，横梁采用工字碳素钢，高度≥300mm，腿宽≥125mm，纵梁采用工字碳素钢，高度≥250mm，腿宽≥125mm</w:t>
            </w:r>
          </w:p>
          <w:p>
            <w:pPr>
              <w:widowControl/>
              <w:jc w:val="left"/>
              <w:rPr>
                <w:rFonts w:ascii="宋体" w:hAnsi="宋体"/>
                <w:color w:val="auto"/>
                <w:szCs w:val="21"/>
              </w:rPr>
            </w:pPr>
            <w:r>
              <w:rPr>
                <w:rFonts w:hint="eastAsia" w:ascii="宋体" w:hAnsi="宋体"/>
                <w:color w:val="auto"/>
                <w:szCs w:val="21"/>
              </w:rPr>
              <w:t>7.提升链条采用车库专用链条</w:t>
            </w:r>
          </w:p>
          <w:p>
            <w:pPr>
              <w:widowControl/>
              <w:jc w:val="left"/>
              <w:rPr>
                <w:rFonts w:ascii="宋体" w:hAnsi="宋体"/>
                <w:color w:val="auto"/>
                <w:szCs w:val="21"/>
              </w:rPr>
            </w:pPr>
            <w:r>
              <w:rPr>
                <w:rFonts w:hint="eastAsia" w:ascii="宋体" w:hAnsi="宋体"/>
                <w:color w:val="auto"/>
                <w:szCs w:val="21"/>
              </w:rPr>
              <w:t>8.驱动链条需采用双排链</w:t>
            </w:r>
          </w:p>
          <w:p>
            <w:pPr>
              <w:widowControl/>
              <w:jc w:val="left"/>
              <w:rPr>
                <w:rFonts w:ascii="宋体" w:hAnsi="宋体"/>
                <w:color w:val="auto"/>
                <w:szCs w:val="21"/>
              </w:rPr>
            </w:pPr>
            <w:r>
              <w:rPr>
                <w:rFonts w:hint="eastAsia" w:ascii="宋体" w:hAnsi="宋体"/>
                <w:color w:val="auto"/>
                <w:szCs w:val="21"/>
              </w:rPr>
              <w:t>9.载车板采用镀锌板拼装而成（载车板厚度≥2.0mm，边梁厚度≥3.5mm），并须具有足够强度和刚度，在整机使用寿命期内不变形</w:t>
            </w:r>
          </w:p>
          <w:p>
            <w:pPr>
              <w:widowControl/>
              <w:jc w:val="left"/>
              <w:rPr>
                <w:rFonts w:ascii="宋体" w:hAnsi="宋体"/>
                <w:color w:val="auto"/>
                <w:szCs w:val="21"/>
              </w:rPr>
            </w:pPr>
            <w:r>
              <w:rPr>
                <w:rFonts w:hint="eastAsia" w:ascii="宋体" w:hAnsi="宋体"/>
                <w:color w:val="auto"/>
                <w:szCs w:val="21"/>
              </w:rPr>
              <w:t>10.提升传动轴：≥φ58实心传动轴</w:t>
            </w:r>
          </w:p>
          <w:p>
            <w:pPr>
              <w:widowControl/>
              <w:jc w:val="left"/>
              <w:rPr>
                <w:rFonts w:ascii="宋体" w:hAnsi="宋体"/>
                <w:color w:val="auto"/>
                <w:szCs w:val="21"/>
              </w:rPr>
            </w:pPr>
            <w:r>
              <w:rPr>
                <w:rFonts w:hint="eastAsia" w:ascii="宋体" w:hAnsi="宋体"/>
                <w:color w:val="auto"/>
                <w:szCs w:val="21"/>
              </w:rPr>
              <w:t>11.横移传动轴：≥φ30实心传动轴</w:t>
            </w:r>
          </w:p>
          <w:p>
            <w:pPr>
              <w:widowControl/>
              <w:jc w:val="left"/>
              <w:rPr>
                <w:rFonts w:ascii="宋体" w:hAnsi="宋体"/>
                <w:color w:val="auto"/>
                <w:szCs w:val="21"/>
              </w:rPr>
            </w:pPr>
            <w:r>
              <w:rPr>
                <w:rFonts w:hint="eastAsia" w:ascii="宋体" w:hAnsi="宋体"/>
                <w:color w:val="auto"/>
                <w:szCs w:val="21"/>
              </w:rPr>
              <w:t>12.钢结构防腐：≥20年</w:t>
            </w:r>
          </w:p>
          <w:p>
            <w:pPr>
              <w:widowControl/>
              <w:jc w:val="left"/>
              <w:rPr>
                <w:rFonts w:ascii="宋体" w:hAnsi="宋体"/>
                <w:color w:val="auto"/>
                <w:szCs w:val="21"/>
              </w:rPr>
            </w:pPr>
            <w:r>
              <w:rPr>
                <w:rFonts w:hint="eastAsia" w:ascii="宋体" w:hAnsi="宋体"/>
                <w:color w:val="auto"/>
                <w:szCs w:val="21"/>
              </w:rPr>
              <w:t>13.所有线缆封闭在金属线槽内，不能外露</w:t>
            </w:r>
          </w:p>
          <w:p>
            <w:pPr>
              <w:widowControl/>
              <w:jc w:val="left"/>
              <w:rPr>
                <w:rFonts w:ascii="宋体" w:hAnsi="宋体"/>
                <w:color w:val="auto"/>
                <w:szCs w:val="21"/>
              </w:rPr>
            </w:pPr>
            <w:r>
              <w:rPr>
                <w:rFonts w:hint="eastAsia" w:ascii="宋体" w:hAnsi="宋体"/>
                <w:color w:val="auto"/>
                <w:szCs w:val="21"/>
              </w:rPr>
              <w:t>14.操作方式：触摸屏+刷卡</w:t>
            </w:r>
          </w:p>
          <w:p>
            <w:pPr>
              <w:widowControl/>
              <w:ind w:left="210" w:hanging="210" w:hangingChars="100"/>
              <w:jc w:val="left"/>
              <w:rPr>
                <w:rFonts w:ascii="宋体" w:hAnsi="宋体"/>
                <w:color w:val="auto"/>
                <w:szCs w:val="21"/>
              </w:rPr>
            </w:pPr>
            <w:r>
              <w:rPr>
                <w:rFonts w:hint="eastAsia" w:ascii="宋体" w:hAnsi="宋体"/>
                <w:bCs/>
                <w:color w:val="auto"/>
                <w:szCs w:val="21"/>
              </w:rPr>
              <w:t>1</w:t>
            </w:r>
            <w:r>
              <w:rPr>
                <w:rFonts w:hint="eastAsia" w:ascii="宋体" w:hAnsi="宋体"/>
                <w:color w:val="auto"/>
                <w:szCs w:val="21"/>
              </w:rPr>
              <w:t>5.前立柱外扩跨梁处理</w:t>
            </w:r>
          </w:p>
          <w:p>
            <w:pPr>
              <w:widowControl/>
              <w:ind w:left="210" w:hanging="210" w:hangingChars="100"/>
              <w:jc w:val="left"/>
              <w:rPr>
                <w:rFonts w:ascii="宋体" w:hAnsi="宋体"/>
                <w:color w:val="auto"/>
                <w:szCs w:val="21"/>
              </w:rPr>
            </w:pPr>
            <w:r>
              <w:rPr>
                <w:rFonts w:hint="eastAsia" w:ascii="宋体" w:hAnsi="宋体"/>
                <w:color w:val="auto"/>
                <w:szCs w:val="21"/>
              </w:rPr>
              <w:t>16.控制方式：PLC</w:t>
            </w:r>
          </w:p>
          <w:p>
            <w:pPr>
              <w:widowControl/>
              <w:jc w:val="left"/>
              <w:rPr>
                <w:rFonts w:ascii="宋体" w:hAnsi="宋体"/>
                <w:color w:val="auto"/>
                <w:szCs w:val="21"/>
              </w:rPr>
            </w:pPr>
            <w:r>
              <w:rPr>
                <w:rFonts w:hint="eastAsia" w:ascii="宋体" w:hAnsi="宋体"/>
                <w:color w:val="auto"/>
                <w:szCs w:val="21"/>
              </w:rPr>
              <w:t>17.取车时间：≤45S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00" w:type="pct"/>
            <w:gridSpan w:val="3"/>
            <w:vAlign w:val="center"/>
          </w:tcPr>
          <w:p>
            <w:pPr>
              <w:widowControl/>
              <w:jc w:val="center"/>
              <w:rPr>
                <w:rFonts w:ascii="宋体" w:hAnsi="宋体"/>
                <w:color w:val="auto"/>
                <w:szCs w:val="21"/>
              </w:rPr>
            </w:pPr>
            <w:r>
              <w:rPr>
                <w:rFonts w:hint="eastAsia" w:ascii="宋体" w:hAnsi="宋体"/>
                <w:b/>
                <w:bCs/>
                <w:color w:val="auto"/>
                <w:szCs w:val="21"/>
              </w:rPr>
              <w:t>充电桩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1</w:t>
            </w:r>
          </w:p>
        </w:tc>
        <w:tc>
          <w:tcPr>
            <w:tcW w:w="855" w:type="pct"/>
            <w:vAlign w:val="center"/>
          </w:tcPr>
          <w:p>
            <w:pPr>
              <w:jc w:val="center"/>
              <w:rPr>
                <w:rFonts w:ascii="宋体" w:hAnsi="宋体" w:cs="宋体"/>
                <w:color w:val="auto"/>
                <w:szCs w:val="21"/>
              </w:rPr>
            </w:pPr>
            <w:r>
              <w:rPr>
                <w:rFonts w:ascii="宋体" w:hAnsi="宋体"/>
                <w:color w:val="auto"/>
                <w:spacing w:val="-2"/>
              </w:rPr>
              <w:t>7Kw交流充电桩</w:t>
            </w:r>
          </w:p>
        </w:tc>
        <w:tc>
          <w:tcPr>
            <w:tcW w:w="3713" w:type="pct"/>
            <w:vAlign w:val="center"/>
          </w:tcPr>
          <w:p>
            <w:pPr>
              <w:widowControl/>
              <w:jc w:val="left"/>
              <w:rPr>
                <w:rFonts w:ascii="宋体" w:hAnsi="宋体"/>
                <w:color w:val="auto"/>
              </w:rPr>
            </w:pPr>
            <w:r>
              <w:rPr>
                <w:rFonts w:hint="eastAsia" w:ascii="宋体" w:hAnsi="宋体"/>
                <w:color w:val="auto"/>
              </w:rPr>
              <w:t>1.充电桩功率：≥</w:t>
            </w:r>
            <w:r>
              <w:rPr>
                <w:rFonts w:ascii="宋体" w:hAnsi="宋体"/>
                <w:color w:val="auto"/>
                <w:spacing w:val="-2"/>
              </w:rPr>
              <w:t>7Kw，</w:t>
            </w:r>
            <w:r>
              <w:rPr>
                <w:rFonts w:hint="eastAsia" w:ascii="宋体" w:hAnsi="宋体"/>
                <w:color w:val="auto"/>
              </w:rPr>
              <w:t>充电桩充电类型：</w:t>
            </w:r>
            <w:r>
              <w:rPr>
                <w:rFonts w:ascii="宋体" w:hAnsi="宋体"/>
                <w:color w:val="auto"/>
                <w:spacing w:val="-2"/>
              </w:rPr>
              <w:t>交流充电</w:t>
            </w:r>
          </w:p>
          <w:p>
            <w:pPr>
              <w:widowControl/>
              <w:jc w:val="left"/>
              <w:rPr>
                <w:rFonts w:ascii="宋体" w:hAnsi="宋体"/>
                <w:color w:val="auto"/>
              </w:rPr>
            </w:pPr>
            <w:r>
              <w:rPr>
                <w:rFonts w:hint="eastAsia" w:ascii="宋体" w:hAnsi="宋体"/>
                <w:color w:val="auto"/>
              </w:rPr>
              <w:t>2.安装方式：落地式</w:t>
            </w:r>
          </w:p>
          <w:p>
            <w:pPr>
              <w:widowControl/>
              <w:jc w:val="left"/>
              <w:rPr>
                <w:rFonts w:ascii="宋体" w:hAnsi="宋体"/>
                <w:color w:val="auto"/>
              </w:rPr>
            </w:pPr>
            <w:r>
              <w:rPr>
                <w:rFonts w:hint="eastAsia" w:ascii="宋体" w:hAnsi="宋体"/>
                <w:color w:val="auto"/>
              </w:rPr>
              <w:t>3.工作电压、电流、频率：220v±15%、32A、50Hz±2%</w:t>
            </w:r>
          </w:p>
          <w:p>
            <w:pPr>
              <w:widowControl/>
              <w:jc w:val="left"/>
              <w:rPr>
                <w:rFonts w:ascii="宋体" w:hAnsi="宋体"/>
                <w:color w:val="auto"/>
              </w:rPr>
            </w:pPr>
            <w:r>
              <w:rPr>
                <w:rFonts w:hint="eastAsia" w:ascii="宋体" w:hAnsi="宋体"/>
                <w:color w:val="auto"/>
              </w:rPr>
              <w:t>4.充电枪：单枪，枪线长度≥3.5米</w:t>
            </w:r>
          </w:p>
          <w:p>
            <w:pPr>
              <w:widowControl/>
              <w:jc w:val="left"/>
              <w:rPr>
                <w:rFonts w:ascii="宋体" w:hAnsi="宋体"/>
                <w:color w:val="auto"/>
              </w:rPr>
            </w:pPr>
            <w:r>
              <w:rPr>
                <w:rFonts w:hint="eastAsia" w:ascii="宋体" w:hAnsi="宋体"/>
                <w:color w:val="auto"/>
              </w:rPr>
              <w:t>5.充电接口：国标充电枪</w:t>
            </w:r>
          </w:p>
          <w:p>
            <w:pPr>
              <w:widowControl/>
              <w:jc w:val="left"/>
              <w:rPr>
                <w:rFonts w:ascii="宋体" w:hAnsi="宋体"/>
                <w:color w:val="auto"/>
              </w:rPr>
            </w:pPr>
            <w:r>
              <w:rPr>
                <w:rFonts w:hint="eastAsia" w:ascii="宋体" w:hAnsi="宋体"/>
                <w:color w:val="auto"/>
              </w:rPr>
              <w:t>6.有短路、漏电、过流、欠压、过压、紧急停机、防雷击保护，防护等级IP54</w:t>
            </w:r>
          </w:p>
          <w:p>
            <w:pPr>
              <w:widowControl/>
              <w:jc w:val="left"/>
              <w:rPr>
                <w:rFonts w:ascii="宋体" w:hAnsi="宋体"/>
                <w:color w:val="auto"/>
              </w:rPr>
            </w:pPr>
            <w:r>
              <w:rPr>
                <w:rFonts w:hint="eastAsia" w:ascii="宋体" w:hAnsi="宋体"/>
                <w:color w:val="auto"/>
              </w:rPr>
              <w:t>7. 工作温度：≥-20℃~+50℃、相对湿度：≤95%</w:t>
            </w:r>
          </w:p>
          <w:p>
            <w:pPr>
              <w:widowControl/>
              <w:jc w:val="left"/>
              <w:rPr>
                <w:rFonts w:ascii="宋体" w:hAnsi="宋体"/>
                <w:color w:val="auto"/>
              </w:rPr>
            </w:pPr>
            <w:r>
              <w:rPr>
                <w:rFonts w:hint="eastAsia" w:ascii="宋体" w:hAnsi="宋体"/>
                <w:color w:val="auto"/>
              </w:rPr>
              <w:t>8.操作方式：手机APP/刷卡</w:t>
            </w:r>
          </w:p>
          <w:p>
            <w:pPr>
              <w:widowControl/>
              <w:jc w:val="left"/>
              <w:rPr>
                <w:rFonts w:ascii="宋体" w:hAnsi="宋体"/>
                <w:color w:val="auto"/>
              </w:rPr>
            </w:pPr>
            <w:r>
              <w:rPr>
                <w:rFonts w:hint="eastAsia" w:ascii="宋体" w:hAnsi="宋体"/>
                <w:color w:val="auto"/>
              </w:rPr>
              <w:t>9.通讯传输：4G网通讯</w:t>
            </w:r>
          </w:p>
          <w:p>
            <w:pPr>
              <w:widowControl/>
              <w:jc w:val="left"/>
              <w:rPr>
                <w:rFonts w:ascii="宋体" w:hAnsi="宋体"/>
                <w:color w:val="auto"/>
                <w:spacing w:val="-2"/>
              </w:rPr>
            </w:pPr>
            <w:r>
              <w:rPr>
                <w:rFonts w:hint="eastAsia" w:ascii="宋体" w:hAnsi="宋体"/>
                <w:color w:val="auto"/>
              </w:rPr>
              <w:t>10.充电桩设备具有系统运营平台，充电收入由医院统一管理、结算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30" w:type="pct"/>
            <w:vAlign w:val="center"/>
          </w:tcPr>
          <w:p>
            <w:pPr>
              <w:jc w:val="center"/>
              <w:rPr>
                <w:rFonts w:ascii="宋体" w:hAnsi="宋体" w:cs="宋体"/>
                <w:color w:val="auto"/>
                <w:szCs w:val="21"/>
              </w:rPr>
            </w:pPr>
            <w:r>
              <w:rPr>
                <w:rFonts w:hint="eastAsia" w:ascii="宋体" w:hAnsi="宋体" w:cs="宋体"/>
                <w:color w:val="auto"/>
                <w:szCs w:val="21"/>
              </w:rPr>
              <w:t>2</w:t>
            </w:r>
          </w:p>
        </w:tc>
        <w:tc>
          <w:tcPr>
            <w:tcW w:w="855" w:type="pct"/>
            <w:vAlign w:val="center"/>
          </w:tcPr>
          <w:p>
            <w:pPr>
              <w:jc w:val="center"/>
              <w:rPr>
                <w:rFonts w:ascii="宋体" w:hAnsi="宋体" w:cs="宋体"/>
                <w:color w:val="auto"/>
                <w:szCs w:val="21"/>
              </w:rPr>
            </w:pPr>
            <w:r>
              <w:rPr>
                <w:rFonts w:ascii="宋体" w:hAnsi="宋体"/>
                <w:color w:val="auto"/>
                <w:spacing w:val="-2"/>
              </w:rPr>
              <w:t>30Kw直流充电桩</w:t>
            </w:r>
          </w:p>
        </w:tc>
        <w:tc>
          <w:tcPr>
            <w:tcW w:w="3713" w:type="pct"/>
            <w:vAlign w:val="center"/>
          </w:tcPr>
          <w:p>
            <w:pPr>
              <w:widowControl/>
              <w:jc w:val="left"/>
              <w:rPr>
                <w:rFonts w:ascii="宋体" w:hAnsi="宋体"/>
                <w:color w:val="auto"/>
              </w:rPr>
            </w:pPr>
            <w:r>
              <w:rPr>
                <w:rFonts w:hint="eastAsia" w:ascii="宋体" w:hAnsi="宋体"/>
                <w:color w:val="auto"/>
              </w:rPr>
              <w:t>1.充电桩功率：≥</w:t>
            </w:r>
            <w:r>
              <w:rPr>
                <w:rFonts w:hint="eastAsia" w:ascii="宋体" w:hAnsi="宋体"/>
                <w:color w:val="auto"/>
                <w:spacing w:val="-2"/>
              </w:rPr>
              <w:t>30</w:t>
            </w:r>
            <w:r>
              <w:rPr>
                <w:rFonts w:ascii="宋体" w:hAnsi="宋体"/>
                <w:color w:val="auto"/>
                <w:spacing w:val="-2"/>
              </w:rPr>
              <w:t>Kw，</w:t>
            </w:r>
            <w:r>
              <w:rPr>
                <w:rFonts w:hint="eastAsia" w:ascii="宋体" w:hAnsi="宋体"/>
                <w:color w:val="auto"/>
              </w:rPr>
              <w:t>充电桩充电类型：</w:t>
            </w:r>
            <w:r>
              <w:rPr>
                <w:rFonts w:hint="eastAsia" w:ascii="宋体" w:hAnsi="宋体"/>
                <w:color w:val="auto"/>
                <w:spacing w:val="-2"/>
              </w:rPr>
              <w:t>直流</w:t>
            </w:r>
            <w:r>
              <w:rPr>
                <w:rFonts w:ascii="宋体" w:hAnsi="宋体"/>
                <w:color w:val="auto"/>
                <w:spacing w:val="-2"/>
              </w:rPr>
              <w:t>充电</w:t>
            </w:r>
          </w:p>
          <w:p>
            <w:pPr>
              <w:widowControl/>
              <w:jc w:val="left"/>
              <w:rPr>
                <w:rFonts w:ascii="宋体" w:hAnsi="宋体"/>
                <w:color w:val="auto"/>
              </w:rPr>
            </w:pPr>
            <w:r>
              <w:rPr>
                <w:rFonts w:hint="eastAsia" w:ascii="宋体" w:hAnsi="宋体"/>
                <w:color w:val="auto"/>
              </w:rPr>
              <w:t>2.安装方式：落地式</w:t>
            </w:r>
          </w:p>
          <w:p>
            <w:pPr>
              <w:widowControl/>
              <w:jc w:val="left"/>
              <w:rPr>
                <w:rFonts w:ascii="宋体" w:hAnsi="宋体"/>
                <w:color w:val="auto"/>
              </w:rPr>
            </w:pPr>
            <w:r>
              <w:rPr>
                <w:rFonts w:hint="eastAsia" w:ascii="宋体" w:hAnsi="宋体"/>
                <w:color w:val="auto"/>
              </w:rPr>
              <w:t>3.充电枪：</w:t>
            </w:r>
            <w:r>
              <w:rPr>
                <w:rFonts w:ascii="宋体" w:hAnsi="宋体"/>
                <w:color w:val="auto"/>
                <w:spacing w:val="-9"/>
              </w:rPr>
              <w:t>125A</w:t>
            </w:r>
            <w:r>
              <w:rPr>
                <w:rFonts w:ascii="宋体" w:hAnsi="宋体"/>
                <w:color w:val="auto"/>
                <w:spacing w:val="-48"/>
              </w:rPr>
              <w:t xml:space="preserve"> </w:t>
            </w:r>
            <w:r>
              <w:rPr>
                <w:rFonts w:ascii="宋体" w:hAnsi="宋体"/>
                <w:color w:val="auto"/>
                <w:spacing w:val="-9"/>
              </w:rPr>
              <w:t>充电枪</w:t>
            </w:r>
            <w:r>
              <w:rPr>
                <w:rFonts w:hint="eastAsia" w:ascii="宋体" w:hAnsi="宋体"/>
                <w:color w:val="auto"/>
                <w:spacing w:val="-9"/>
              </w:rPr>
              <w:t>×</w:t>
            </w:r>
            <w:r>
              <w:rPr>
                <w:rFonts w:ascii="宋体" w:hAnsi="宋体"/>
                <w:color w:val="auto"/>
                <w:spacing w:val="-9"/>
              </w:rPr>
              <w:t>1，枪线长度</w:t>
            </w:r>
            <w:r>
              <w:rPr>
                <w:rFonts w:hint="eastAsia" w:ascii="宋体" w:hAnsi="宋体"/>
                <w:color w:val="auto"/>
              </w:rPr>
              <w:t>≥</w:t>
            </w:r>
            <w:r>
              <w:rPr>
                <w:rFonts w:hint="eastAsia" w:ascii="宋体" w:hAnsi="宋体"/>
                <w:color w:val="auto"/>
                <w:spacing w:val="-31"/>
              </w:rPr>
              <w:t>3.5</w:t>
            </w:r>
            <w:r>
              <w:rPr>
                <w:rFonts w:ascii="宋体" w:hAnsi="宋体"/>
                <w:color w:val="auto"/>
                <w:spacing w:val="-10"/>
              </w:rPr>
              <w:t>米</w:t>
            </w:r>
          </w:p>
          <w:p>
            <w:pPr>
              <w:widowControl/>
              <w:jc w:val="left"/>
              <w:rPr>
                <w:rFonts w:ascii="宋体" w:hAnsi="宋体"/>
                <w:color w:val="auto"/>
              </w:rPr>
            </w:pPr>
            <w:r>
              <w:rPr>
                <w:rFonts w:hint="eastAsia" w:ascii="宋体" w:hAnsi="宋体"/>
                <w:color w:val="auto"/>
              </w:rPr>
              <w:t>4.充电接口：国标充电枪</w:t>
            </w:r>
          </w:p>
          <w:p>
            <w:pPr>
              <w:widowControl/>
              <w:jc w:val="left"/>
              <w:rPr>
                <w:rFonts w:ascii="宋体" w:hAnsi="宋体"/>
                <w:color w:val="auto"/>
              </w:rPr>
            </w:pPr>
            <w:r>
              <w:rPr>
                <w:rFonts w:hint="eastAsia" w:ascii="宋体" w:hAnsi="宋体"/>
                <w:color w:val="auto"/>
              </w:rPr>
              <w:t>5.有短路、漏电、过流、欠压、过压、紧急停机、防雷击保护，防护等级IP54</w:t>
            </w:r>
          </w:p>
          <w:p>
            <w:pPr>
              <w:widowControl/>
              <w:jc w:val="left"/>
              <w:rPr>
                <w:rFonts w:ascii="宋体" w:hAnsi="宋体"/>
                <w:color w:val="auto"/>
              </w:rPr>
            </w:pPr>
            <w:r>
              <w:rPr>
                <w:rFonts w:hint="eastAsia" w:ascii="宋体" w:hAnsi="宋体"/>
                <w:color w:val="auto"/>
              </w:rPr>
              <w:t>6.工作温度：≥-20℃~+50℃、相对湿度：≤95%</w:t>
            </w:r>
          </w:p>
          <w:p>
            <w:pPr>
              <w:widowControl/>
              <w:jc w:val="left"/>
              <w:rPr>
                <w:rFonts w:ascii="宋体" w:hAnsi="宋体"/>
                <w:color w:val="auto"/>
              </w:rPr>
            </w:pPr>
            <w:r>
              <w:rPr>
                <w:rFonts w:hint="eastAsia" w:ascii="宋体" w:hAnsi="宋体"/>
                <w:color w:val="auto"/>
              </w:rPr>
              <w:t>7.操作方式：手机APP/刷卡</w:t>
            </w:r>
          </w:p>
          <w:p>
            <w:pPr>
              <w:widowControl/>
              <w:jc w:val="left"/>
              <w:rPr>
                <w:rFonts w:ascii="宋体" w:hAnsi="宋体"/>
                <w:color w:val="auto"/>
              </w:rPr>
            </w:pPr>
            <w:r>
              <w:rPr>
                <w:rFonts w:hint="eastAsia" w:ascii="宋体" w:hAnsi="宋体"/>
                <w:color w:val="auto"/>
              </w:rPr>
              <w:t>8.通讯传输：4G网通讯</w:t>
            </w:r>
          </w:p>
          <w:p>
            <w:pPr>
              <w:widowControl/>
              <w:jc w:val="left"/>
              <w:rPr>
                <w:rFonts w:ascii="宋体" w:hAnsi="宋体"/>
                <w:color w:val="auto"/>
                <w:szCs w:val="21"/>
              </w:rPr>
            </w:pPr>
            <w:r>
              <w:rPr>
                <w:rFonts w:hint="eastAsia" w:ascii="宋体" w:hAnsi="宋体"/>
                <w:color w:val="auto"/>
              </w:rPr>
              <w:t>9.充电桩设备具有系统运营平台，充电收入由医院统一管理、结算</w:t>
            </w:r>
          </w:p>
        </w:tc>
      </w:tr>
    </w:tbl>
    <w:p>
      <w:pPr>
        <w:widowControl/>
        <w:spacing w:line="360" w:lineRule="auto"/>
        <w:jc w:val="left"/>
        <w:textAlignment w:val="center"/>
        <w:rPr>
          <w:rFonts w:ascii="宋体" w:hAnsi="宋体" w:cs="宋体"/>
          <w:b/>
          <w:color w:val="auto"/>
          <w:kern w:val="0"/>
          <w:sz w:val="24"/>
          <w:lang w:bidi="ar"/>
        </w:rPr>
      </w:pPr>
    </w:p>
    <w:p>
      <w:pPr>
        <w:widowControl/>
        <w:spacing w:line="360" w:lineRule="auto"/>
        <w:ind w:firstLine="482" w:firstLineChars="200"/>
        <w:jc w:val="left"/>
        <w:textAlignment w:val="center"/>
        <w:rPr>
          <w:rFonts w:ascii="宋体" w:hAnsi="宋体" w:cs="宋体"/>
          <w:b/>
          <w:color w:val="auto"/>
          <w:kern w:val="0"/>
          <w:sz w:val="24"/>
          <w:lang w:bidi="ar"/>
        </w:rPr>
      </w:pPr>
      <w:r>
        <w:rPr>
          <w:rFonts w:hint="eastAsia" w:ascii="宋体" w:hAnsi="宋体" w:cs="宋体"/>
          <w:b/>
          <w:color w:val="auto"/>
          <w:kern w:val="0"/>
          <w:sz w:val="24"/>
          <w:lang w:bidi="ar"/>
        </w:rPr>
        <w:t>2.2采购标的需满足的服务标准、期限、效率等要求：</w:t>
      </w:r>
    </w:p>
    <w:p>
      <w:pPr>
        <w:pStyle w:val="13"/>
        <w:spacing w:line="360" w:lineRule="auto"/>
        <w:ind w:firstLine="480" w:firstLineChars="200"/>
        <w:rPr>
          <w:rFonts w:hAnsi="宋体"/>
          <w:color w:val="auto"/>
        </w:rPr>
      </w:pPr>
      <w:r>
        <w:rPr>
          <w:rFonts w:hint="eastAsia" w:hAnsi="宋体"/>
          <w:color w:val="auto"/>
        </w:rPr>
        <w:t>2.2.1 采购人收到货物后与中标供应商及时验收，中标供应商对货物实行三包（包修、包换、包退）。</w:t>
      </w:r>
    </w:p>
    <w:p>
      <w:pPr>
        <w:pStyle w:val="13"/>
        <w:spacing w:line="360" w:lineRule="auto"/>
        <w:ind w:firstLine="480" w:firstLineChars="200"/>
        <w:rPr>
          <w:rFonts w:hAnsi="宋体"/>
          <w:color w:val="auto"/>
        </w:rPr>
      </w:pPr>
      <w:r>
        <w:rPr>
          <w:rFonts w:hint="eastAsia" w:hAnsi="宋体"/>
          <w:color w:val="auto"/>
        </w:rPr>
        <w:t>2.2.2 中标供应商保证合同项下的设备在发货时无任何设计、材料或工艺上的缺陷，质量符合原出厂标准及本合同约定的要求，中标供应商提供免费保修期自设备安装调试经采购人书面验收合格之日起算，免收材料和人工等一切费用；中标供应商自收到采购人电话、传真等维修要求后应在12小时内到达采购人现场进行维修，如逾期，采购人可自行组织维修，费用由中标供应商承担。</w:t>
      </w:r>
    </w:p>
    <w:p>
      <w:pPr>
        <w:pStyle w:val="13"/>
        <w:spacing w:line="360" w:lineRule="auto"/>
        <w:ind w:firstLine="480" w:firstLineChars="200"/>
        <w:rPr>
          <w:rFonts w:hAnsi="宋体"/>
          <w:color w:val="auto"/>
        </w:rPr>
      </w:pPr>
      <w:r>
        <w:rPr>
          <w:rFonts w:hint="eastAsia" w:hAnsi="宋体"/>
          <w:color w:val="auto"/>
        </w:rPr>
        <w:t>2.2.3 中标供应商负责对采购人操作人员进行设备使用等方面的知识和方法培训，直至采购人的操作人员能独立熟练操作为止，中标供应商承担培训技师的薪资、差旅等全部费用。</w:t>
      </w:r>
    </w:p>
    <w:p>
      <w:pPr>
        <w:pStyle w:val="13"/>
        <w:spacing w:line="360" w:lineRule="auto"/>
        <w:ind w:firstLine="480" w:firstLineChars="200"/>
        <w:rPr>
          <w:rFonts w:hAnsi="宋体"/>
          <w:color w:val="auto"/>
        </w:rPr>
      </w:pPr>
      <w:r>
        <w:rPr>
          <w:rFonts w:hint="eastAsia" w:hAnsi="宋体"/>
          <w:color w:val="auto"/>
        </w:rPr>
        <w:t>2.2.4 中标供应商免费提供设备性能验证和质量控制校准的耗材等和与之相关的服务。</w:t>
      </w:r>
    </w:p>
    <w:p>
      <w:pPr>
        <w:widowControl/>
        <w:spacing w:line="360" w:lineRule="auto"/>
        <w:ind w:firstLine="482" w:firstLineChars="200"/>
        <w:contextualSpacing/>
        <w:jc w:val="left"/>
        <w:rPr>
          <w:rFonts w:ascii="宋体" w:hAnsi="宋体"/>
          <w:b/>
          <w:color w:val="auto"/>
          <w:sz w:val="24"/>
        </w:rPr>
      </w:pPr>
      <w:r>
        <w:rPr>
          <w:rFonts w:hint="eastAsia" w:ascii="宋体" w:hAnsi="宋体"/>
          <w:b/>
          <w:color w:val="auto"/>
          <w:sz w:val="24"/>
        </w:rPr>
        <w:t>2.3采购标的的其他技术、服务等要求：</w:t>
      </w:r>
    </w:p>
    <w:p>
      <w:pPr>
        <w:spacing w:line="360" w:lineRule="auto"/>
        <w:ind w:firstLine="480" w:firstLineChars="200"/>
        <w:jc w:val="left"/>
        <w:rPr>
          <w:rFonts w:ascii="宋体" w:hAnsi="宋体"/>
          <w:color w:val="auto"/>
          <w:sz w:val="24"/>
        </w:rPr>
      </w:pPr>
      <w:r>
        <w:rPr>
          <w:rFonts w:hint="eastAsia" w:ascii="宋体" w:hAnsi="宋体"/>
          <w:color w:val="auto"/>
          <w:sz w:val="24"/>
        </w:rPr>
        <w:t>2.3.1投标人所提供的部件之间及设备之间的连线或接插件均视为设备内部部件，应包含在相应的配置中。</w:t>
      </w:r>
    </w:p>
    <w:p>
      <w:pPr>
        <w:spacing w:line="360" w:lineRule="auto"/>
        <w:ind w:firstLine="480" w:firstLineChars="200"/>
        <w:jc w:val="left"/>
        <w:rPr>
          <w:rFonts w:ascii="宋体" w:hAnsi="宋体"/>
          <w:color w:val="auto"/>
          <w:sz w:val="24"/>
        </w:rPr>
      </w:pPr>
      <w:r>
        <w:rPr>
          <w:rFonts w:hint="eastAsia" w:ascii="宋体" w:hAnsi="宋体"/>
          <w:color w:val="auto"/>
          <w:sz w:val="24"/>
        </w:rPr>
        <w:t>2.3.2工作条件：除了在技术规格中另有规定外，投标人提供的一切仪器、设备和系统，应符合下列条件：</w:t>
      </w:r>
    </w:p>
    <w:p>
      <w:pPr>
        <w:spacing w:line="360" w:lineRule="auto"/>
        <w:ind w:firstLine="480" w:firstLineChars="200"/>
        <w:jc w:val="left"/>
        <w:rPr>
          <w:rFonts w:ascii="宋体" w:hAnsi="宋体"/>
          <w:color w:val="auto"/>
          <w:sz w:val="24"/>
        </w:rPr>
      </w:pPr>
      <w:r>
        <w:rPr>
          <w:rFonts w:hint="eastAsia" w:ascii="宋体" w:hAnsi="宋体"/>
          <w:color w:val="auto"/>
          <w:sz w:val="24"/>
        </w:rPr>
        <w:t>2.3.2.1 仪器设备的插头要符合中国电工标准。如不符合，则应提供适合仪器插头的插座，必须要有接地。</w:t>
      </w:r>
    </w:p>
    <w:p>
      <w:pPr>
        <w:pStyle w:val="13"/>
        <w:spacing w:line="360" w:lineRule="auto"/>
        <w:ind w:firstLine="480" w:firstLineChars="200"/>
        <w:rPr>
          <w:rFonts w:hAnsi="宋体"/>
          <w:color w:val="auto"/>
        </w:rPr>
      </w:pPr>
      <w:r>
        <w:rPr>
          <w:rFonts w:hint="eastAsia" w:hAnsi="宋体"/>
          <w:color w:val="auto"/>
        </w:rPr>
        <w:t>2.3.2.2 如果仪器设备需特殊的工作条件（如：水、电源、磁场强度、特殊温度、湿度、震动强度等），投标人应在有关投标文件中加以说明。</w:t>
      </w:r>
    </w:p>
    <w:p>
      <w:pPr>
        <w:pStyle w:val="13"/>
        <w:spacing w:line="360" w:lineRule="auto"/>
        <w:ind w:firstLine="480" w:firstLineChars="200"/>
        <w:rPr>
          <w:rFonts w:hAnsi="宋体"/>
          <w:color w:val="auto"/>
        </w:rPr>
      </w:pPr>
      <w:r>
        <w:rPr>
          <w:rFonts w:hint="eastAsia" w:hAnsi="宋体"/>
          <w:color w:val="auto"/>
        </w:rPr>
        <w:t>2.3.2.3 根据《中华人民共和国安全生产法》、《北京市安全生产条例》等规定及有关部门要求，中标单位应在进场施工前完善与口腔医院迁建总包单位的各项管理手续，服从总包单位安全管理要求，提交安全生产资料，注重成品保护，投标报价中应考虑并包含与总包单位间发生的交纳安全保证金、管理（服务）费、局部安装拆改等费用。</w:t>
      </w:r>
    </w:p>
    <w:p>
      <w:pPr>
        <w:pStyle w:val="13"/>
        <w:spacing w:line="360" w:lineRule="auto"/>
        <w:ind w:firstLine="480" w:firstLineChars="200"/>
        <w:rPr>
          <w:rFonts w:hAnsi="宋体"/>
          <w:color w:val="auto"/>
        </w:rPr>
      </w:pPr>
      <w:r>
        <w:rPr>
          <w:rFonts w:hAnsi="宋体"/>
          <w:color w:val="auto"/>
        </w:rPr>
        <w:t>★</w:t>
      </w:r>
      <w:r>
        <w:rPr>
          <w:rFonts w:hint="eastAsia" w:hAnsi="宋体"/>
          <w:color w:val="auto"/>
        </w:rPr>
        <w:t>2.3.3项目完整性要求：如本项投标人应答为负偏离，则其</w:t>
      </w:r>
      <w:r>
        <w:rPr>
          <w:rFonts w:hAnsi="宋体"/>
          <w:color w:val="auto"/>
        </w:rPr>
        <w:t>投标将被认定为</w:t>
      </w:r>
      <w:r>
        <w:rPr>
          <w:rFonts w:hAnsi="宋体"/>
          <w:b/>
          <w:color w:val="auto"/>
        </w:rPr>
        <w:t>无效投标</w:t>
      </w:r>
      <w:r>
        <w:rPr>
          <w:rFonts w:hAnsi="宋体"/>
          <w:color w:val="auto"/>
        </w:rPr>
        <w:t>。</w:t>
      </w:r>
    </w:p>
    <w:p>
      <w:pPr>
        <w:pStyle w:val="13"/>
        <w:spacing w:line="360" w:lineRule="auto"/>
        <w:ind w:firstLine="480" w:firstLineChars="200"/>
        <w:rPr>
          <w:rFonts w:hAnsi="宋体"/>
          <w:color w:val="auto"/>
        </w:rPr>
      </w:pPr>
      <w:r>
        <w:rPr>
          <w:rFonts w:hint="eastAsia" w:hAnsi="宋体"/>
          <w:color w:val="auto"/>
        </w:rPr>
        <w:t>（1）投标人需对本项目招标文件中所列所有货物进行报价，不得有任何缺项或漏项；</w:t>
      </w:r>
    </w:p>
    <w:p>
      <w:pPr>
        <w:pStyle w:val="13"/>
        <w:spacing w:line="360" w:lineRule="auto"/>
        <w:ind w:firstLine="480" w:firstLineChars="200"/>
        <w:rPr>
          <w:rFonts w:hAnsi="宋体"/>
          <w:color w:val="auto"/>
        </w:rPr>
      </w:pPr>
      <w:r>
        <w:rPr>
          <w:rFonts w:hint="eastAsia" w:hAnsi="宋体"/>
          <w:color w:val="auto"/>
        </w:rPr>
        <w:t>（2）为保证项目正常实施及运行使用，投标人需充分阅读本项目设计图纸，中标人最终完成的供货、安装、调试的工作内容包含本项目招标文件及设计图纸中所列明的全部工作，本项目招标文件及设计图纸中所包含所有内容视为均已包含在本项目投标总价中，招标人不额外支付相关费用。</w:t>
      </w:r>
    </w:p>
    <w:p>
      <w:pPr>
        <w:numPr>
          <w:ilvl w:val="0"/>
          <w:numId w:val="9"/>
        </w:numPr>
        <w:spacing w:line="360" w:lineRule="auto"/>
        <w:ind w:firstLine="482" w:firstLineChars="200"/>
        <w:contextualSpacing/>
        <w:rPr>
          <w:rFonts w:ascii="宋体" w:hAnsi="宋体"/>
          <w:b/>
          <w:color w:val="auto"/>
          <w:sz w:val="24"/>
        </w:rPr>
      </w:pPr>
      <w:r>
        <w:rPr>
          <w:rFonts w:ascii="宋体" w:hAnsi="宋体"/>
          <w:b/>
          <w:color w:val="auto"/>
          <w:sz w:val="24"/>
        </w:rPr>
        <w:t>验收标准</w:t>
      </w:r>
    </w:p>
    <w:p>
      <w:pPr>
        <w:widowControl/>
        <w:spacing w:line="360" w:lineRule="auto"/>
        <w:ind w:firstLine="480" w:firstLineChars="200"/>
        <w:jc w:val="left"/>
        <w:rPr>
          <w:rFonts w:ascii="宋体" w:hAnsi="宋体" w:cs="仿宋"/>
          <w:color w:val="auto"/>
          <w:kern w:val="0"/>
          <w:sz w:val="24"/>
        </w:rPr>
      </w:pPr>
      <w:r>
        <w:rPr>
          <w:rFonts w:hint="eastAsia" w:ascii="宋体" w:hAnsi="宋体" w:cs="仿宋"/>
          <w:color w:val="auto"/>
          <w:kern w:val="0"/>
          <w:sz w:val="24"/>
        </w:rPr>
        <w:t>3.1中标供应商交付的设备，应符合国家标准、行业标准及本合同约定要求，符合医疗器械监督管理部门的相关规定，并能满足采购人的特别要求。</w:t>
      </w:r>
    </w:p>
    <w:p>
      <w:pPr>
        <w:widowControl/>
        <w:spacing w:line="360" w:lineRule="auto"/>
        <w:ind w:firstLine="480" w:firstLineChars="200"/>
        <w:jc w:val="left"/>
        <w:rPr>
          <w:rFonts w:ascii="宋体" w:hAnsi="宋体" w:cs="仿宋"/>
          <w:color w:val="auto"/>
          <w:kern w:val="0"/>
          <w:sz w:val="24"/>
        </w:rPr>
      </w:pPr>
      <w:r>
        <w:rPr>
          <w:rFonts w:hint="eastAsia" w:ascii="宋体" w:hAnsi="宋体" w:cs="仿宋"/>
          <w:color w:val="auto"/>
          <w:kern w:val="0"/>
          <w:sz w:val="24"/>
        </w:rPr>
        <w:t>3.2验收时间：在设备抵达采购人指定地点后，采购人与中标供应商物流人员和中标供应商负责人现场共同验收，在中标供应商向采购人交付必需的设备的有关文件、注册证明、技术资料和有关质量证明并经采购人验收合格后采购人与中标供应商双方验收人员及负责人应在验收单上签字认可。</w:t>
      </w:r>
    </w:p>
    <w:p>
      <w:pPr>
        <w:widowControl/>
        <w:spacing w:line="360" w:lineRule="auto"/>
        <w:ind w:firstLine="480" w:firstLineChars="200"/>
        <w:jc w:val="left"/>
        <w:rPr>
          <w:rFonts w:ascii="宋体" w:hAnsi="宋体" w:cs="仿宋"/>
          <w:color w:val="auto"/>
          <w:kern w:val="0"/>
          <w:sz w:val="24"/>
        </w:rPr>
      </w:pPr>
      <w:r>
        <w:rPr>
          <w:rFonts w:hint="eastAsia" w:ascii="宋体" w:hAnsi="宋体" w:cs="仿宋"/>
          <w:color w:val="auto"/>
          <w:kern w:val="0"/>
          <w:sz w:val="24"/>
        </w:rPr>
        <w:t>3.3验收方式：设备自中标供应商交付，采购人、中标供应商双方指定人员对设备实物外观进行开箱清点、检查验收，如果发现数量不足或在外观验收完成七个工作日内发现有质量、技术等问题，中标供应商应按照采购人的要求，采取补足、更换或退货等处理措施，并承担由此发生的一切损失和费用。</w:t>
      </w:r>
    </w:p>
    <w:p>
      <w:pPr>
        <w:widowControl/>
        <w:spacing w:line="360" w:lineRule="auto"/>
        <w:ind w:firstLine="480" w:firstLineChars="200"/>
        <w:jc w:val="left"/>
        <w:rPr>
          <w:rFonts w:ascii="宋体" w:hAnsi="宋体" w:cs="仿宋"/>
          <w:color w:val="auto"/>
          <w:kern w:val="0"/>
          <w:sz w:val="24"/>
        </w:rPr>
      </w:pPr>
      <w:r>
        <w:rPr>
          <w:rFonts w:hint="eastAsia" w:ascii="宋体" w:hAnsi="宋体" w:cs="仿宋"/>
          <w:color w:val="auto"/>
          <w:kern w:val="0"/>
          <w:sz w:val="24"/>
        </w:rPr>
        <w:t>3.4设备到货后，中标供应商应在接到采购人通知后七日内完成设备的安装调试工作。</w:t>
      </w:r>
    </w:p>
    <w:p>
      <w:pPr>
        <w:widowControl/>
        <w:spacing w:line="360" w:lineRule="auto"/>
        <w:ind w:firstLine="480" w:firstLineChars="200"/>
        <w:jc w:val="left"/>
        <w:rPr>
          <w:rFonts w:ascii="宋体" w:hAnsi="宋体" w:cs="仿宋"/>
          <w:color w:val="auto"/>
          <w:kern w:val="0"/>
          <w:sz w:val="24"/>
        </w:rPr>
      </w:pPr>
      <w:r>
        <w:rPr>
          <w:rFonts w:hint="eastAsia" w:ascii="宋体" w:hAnsi="宋体" w:cs="仿宋"/>
          <w:color w:val="auto"/>
          <w:kern w:val="0"/>
          <w:sz w:val="24"/>
        </w:rPr>
        <w:t>3.5中标供应商负责交付现场的清理打扫及保存设备包装箱。</w:t>
      </w:r>
    </w:p>
    <w:p>
      <w:pPr>
        <w:pStyle w:val="57"/>
        <w:numPr>
          <w:ilvl w:val="0"/>
          <w:numId w:val="8"/>
        </w:numPr>
        <w:spacing w:line="360" w:lineRule="auto"/>
        <w:ind w:firstLineChars="0"/>
        <w:contextualSpacing/>
        <w:rPr>
          <w:rFonts w:ascii="宋体" w:hAnsi="宋体"/>
          <w:b/>
          <w:color w:val="auto"/>
          <w:sz w:val="24"/>
          <w:szCs w:val="24"/>
        </w:rPr>
      </w:pPr>
      <w:r>
        <w:rPr>
          <w:rFonts w:hint="eastAsia" w:ascii="宋体" w:hAnsi="宋体"/>
          <w:b/>
          <w:color w:val="auto"/>
          <w:sz w:val="24"/>
          <w:szCs w:val="24"/>
        </w:rPr>
        <w:t>其他</w:t>
      </w:r>
      <w:r>
        <w:rPr>
          <w:rFonts w:ascii="宋体" w:hAnsi="宋体"/>
          <w:b/>
          <w:color w:val="auto"/>
          <w:sz w:val="24"/>
          <w:szCs w:val="24"/>
        </w:rPr>
        <w:t>要求</w:t>
      </w:r>
    </w:p>
    <w:p>
      <w:pPr>
        <w:widowControl/>
        <w:spacing w:line="360" w:lineRule="auto"/>
        <w:ind w:firstLine="480" w:firstLineChars="200"/>
        <w:jc w:val="left"/>
        <w:rPr>
          <w:rFonts w:ascii="宋体" w:hAnsi="宋体" w:cs="仿宋"/>
          <w:color w:val="auto"/>
          <w:kern w:val="0"/>
          <w:sz w:val="24"/>
        </w:rPr>
      </w:pPr>
      <w:r>
        <w:rPr>
          <w:rFonts w:hint="eastAsia" w:ascii="宋体" w:hAnsi="宋体" w:cs="仿宋"/>
          <w:color w:val="auto"/>
          <w:kern w:val="0"/>
          <w:sz w:val="24"/>
        </w:rPr>
        <w:t xml:space="preserve">1、对于技术规格中标注“#”号的技术指标，投标人须在投标文件中按照招标文件技术规格的要求提供技术应答的证明材料，其中技术支持资料指生产厂家公开发布的印刷资料或检测机构出具的检验报告。若生产厂家公开发布的印刷资料与检测机构出具的检验报告不一致，以检测机构出具的检验报告为准。如投标人技术响应与技术支持资料不一致，将以技术支持资料为准。对于投标人提供的投标文件技术应答未按本条款要求提供投标产品技术支持资料的，评标委员会可不予承认，并可认为该技术应答不符合招标文件要求。由此产生的风险由投标人承担。 </w:t>
      </w:r>
    </w:p>
    <w:bookmarkEnd w:id="1"/>
    <w:bookmarkEnd w:id="2"/>
    <w:bookmarkEnd w:id="3"/>
    <w:bookmarkEnd w:id="4"/>
    <w:bookmarkEnd w:id="5"/>
    <w:bookmarkEnd w:id="6"/>
    <w:bookmarkEnd w:id="7"/>
    <w:bookmarkEnd w:id="8"/>
    <w:bookmarkEnd w:id="9"/>
    <w:bookmarkEnd w:id="10"/>
    <w:bookmarkEnd w:id="11"/>
    <w:bookmarkEnd w:id="12"/>
    <w:bookmarkEnd w:id="13"/>
    <w:bookmarkEnd w:id="14"/>
    <w:p>
      <w:pPr>
        <w:spacing w:line="360" w:lineRule="auto"/>
        <w:jc w:val="center"/>
        <w:outlineLvl w:val="0"/>
        <w:rPr>
          <w:rFonts w:ascii="宋体" w:hAnsi="宋体"/>
          <w:b/>
          <w:color w:val="auto"/>
          <w:sz w:val="36"/>
          <w:szCs w:val="36"/>
        </w:rPr>
      </w:pPr>
    </w:p>
    <w:bookmarkEnd w:id="15"/>
    <w:sectPr>
      <w:headerReference r:id="rId4" w:type="first"/>
      <w:footerReference r:id="rId6" w:type="first"/>
      <w:headerReference r:id="rId3" w:type="even"/>
      <w:footerReference r:id="rId5"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default"/>
    <w:sig w:usb0="E0002EFF" w:usb1="C0007843" w:usb2="00000009" w:usb3="00000000" w:csb0="400001FF" w:csb1="FFFF0000"/>
  </w:font>
  <w:font w:name="Microsoft JhengHei">
    <w:panose1 w:val="020B0604030504040204"/>
    <w:charset w:val="88"/>
    <w:family w:val="swiss"/>
    <w:pitch w:val="default"/>
    <w:sig w:usb0="000002A7" w:usb1="28CF4400" w:usb2="00000016" w:usb3="00000000" w:csb0="00100009" w:csb1="00000000"/>
  </w:font>
  <w:font w:name="ˎ̥">
    <w:altName w:val="Times New Roman"/>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panose1 w:val="02010609030101010101"/>
    <w:charset w:val="86"/>
    <w:family w:val="modern"/>
    <w:pitch w:val="default"/>
    <w:sig w:usb0="00000001" w:usb1="080E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 w:name="MS Gothic">
    <w:panose1 w:val="020B0609070205080204"/>
    <w:charset w:val="80"/>
    <w:family w:val="modern"/>
    <w:pitch w:val="default"/>
    <w:sig w:usb0="E00002FF" w:usb1="6AC7FDFB" w:usb2="08000012" w:usb3="00000000" w:csb0="4002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framePr w:wrap="around" w:vAnchor="text" w:hAnchor="margin" w:xAlign="right" w:y="1"/>
      <w:rPr>
        <w:rStyle w:val="50"/>
      </w:rPr>
    </w:pPr>
    <w:r>
      <w:rPr>
        <w:rStyle w:val="50"/>
      </w:rPr>
      <w:fldChar w:fldCharType="begin"/>
    </w:r>
    <w:r>
      <w:rPr>
        <w:rStyle w:val="50"/>
      </w:rPr>
      <w:instrText xml:space="preserve">PAGE  </w:instrText>
    </w:r>
    <w:r>
      <w:rPr>
        <w:rStyle w:val="50"/>
      </w:rPr>
      <w:fldChar w:fldCharType="end"/>
    </w:r>
  </w:p>
  <w:p>
    <w:pPr>
      <w:pStyle w:val="30"/>
      <w:ind w:right="360"/>
    </w:pP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decimal"/>
      <w:pStyle w:val="11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0D"/>
    <w:multiLevelType w:val="multilevel"/>
    <w:tmpl w:val="0000000D"/>
    <w:lvl w:ilvl="0" w:tentative="0">
      <w:start w:val="1"/>
      <w:numFmt w:val="lowerLetter"/>
      <w:pStyle w:val="188"/>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2">
    <w:nsid w:val="00000013"/>
    <w:multiLevelType w:val="multilevel"/>
    <w:tmpl w:val="00000013"/>
    <w:lvl w:ilvl="0" w:tentative="0">
      <w:start w:val="1"/>
      <w:numFmt w:val="decimal"/>
      <w:pStyle w:val="158"/>
      <w:lvlText w:val="%1."/>
      <w:lvlJc w:val="left"/>
      <w:pPr>
        <w:tabs>
          <w:tab w:val="left" w:pos="360"/>
        </w:tabs>
        <w:ind w:left="36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0000026"/>
    <w:multiLevelType w:val="multilevel"/>
    <w:tmpl w:val="00000026"/>
    <w:lvl w:ilvl="0" w:tentative="0">
      <w:start w:val="1"/>
      <w:numFmt w:val="decimal"/>
      <w:pStyle w:val="107"/>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6"/>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3"/>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4"/>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7"/>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4">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5">
    <w:nsid w:val="0000002F"/>
    <w:multiLevelType w:val="multilevel"/>
    <w:tmpl w:val="0000002F"/>
    <w:lvl w:ilvl="0" w:tentative="0">
      <w:start w:val="1"/>
      <w:numFmt w:val="decimal"/>
      <w:pStyle w:val="11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E230849"/>
    <w:multiLevelType w:val="multilevel"/>
    <w:tmpl w:val="0E230849"/>
    <w:lvl w:ilvl="0" w:tentative="0">
      <w:start w:val="1"/>
      <w:numFmt w:val="decimal"/>
      <w:pStyle w:val="213"/>
      <w:lvlText w:val="%1"/>
      <w:lvlJc w:val="left"/>
      <w:pPr>
        <w:ind w:left="680" w:hanging="680"/>
      </w:pPr>
      <w:rPr>
        <w:rFonts w:hint="eastAsia" w:ascii="宋体" w:hAnsi="宋体" w:eastAsia="宋体"/>
      </w:rPr>
    </w:lvl>
    <w:lvl w:ilvl="1" w:tentative="0">
      <w:start w:val="1"/>
      <w:numFmt w:val="decimal"/>
      <w:pStyle w:val="214"/>
      <w:lvlText w:val="%1.%2"/>
      <w:lvlJc w:val="left"/>
      <w:pPr>
        <w:ind w:left="851" w:hanging="851"/>
      </w:pPr>
      <w:rPr>
        <w:rFonts w:hint="eastAsia" w:ascii="宋体" w:hAnsi="宋体" w:eastAsia="宋体"/>
        <w:color w:val="auto"/>
      </w:rPr>
    </w:lvl>
    <w:lvl w:ilvl="2" w:tentative="0">
      <w:start w:val="1"/>
      <w:numFmt w:val="decimal"/>
      <w:pStyle w:val="215"/>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7">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2A543B9B"/>
    <w:multiLevelType w:val="singleLevel"/>
    <w:tmpl w:val="2A543B9B"/>
    <w:lvl w:ilvl="0" w:tentative="0">
      <w:start w:val="2"/>
      <w:numFmt w:val="decimal"/>
      <w:suff w:val="space"/>
      <w:lvlText w:val="%1."/>
      <w:lvlJc w:val="left"/>
    </w:lvl>
  </w:abstractNum>
  <w:num w:numId="1">
    <w:abstractNumId w:val="3"/>
  </w:num>
  <w:num w:numId="2">
    <w:abstractNumId w:val="5"/>
  </w:num>
  <w:num w:numId="3">
    <w:abstractNumId w:val="0"/>
  </w:num>
  <w:num w:numId="4">
    <w:abstractNumId w:val="4"/>
  </w:num>
  <w:num w:numId="5">
    <w:abstractNumId w:val="2"/>
  </w:num>
  <w:num w:numId="6">
    <w:abstractNumId w:val="1"/>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mY5Y2ExNDQ2NTYyMTliZjI0M2RiNmFmODVkOGJlOTY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CC6"/>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847"/>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03"/>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BD0"/>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C43"/>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12"/>
    <w:rsid w:val="000679C4"/>
    <w:rsid w:val="00067D43"/>
    <w:rsid w:val="00067E9C"/>
    <w:rsid w:val="000701A2"/>
    <w:rsid w:val="0007050C"/>
    <w:rsid w:val="00070524"/>
    <w:rsid w:val="00070526"/>
    <w:rsid w:val="0007060C"/>
    <w:rsid w:val="0007090B"/>
    <w:rsid w:val="00070998"/>
    <w:rsid w:val="00070ADA"/>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7E0"/>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53"/>
    <w:rsid w:val="00086EFE"/>
    <w:rsid w:val="00087282"/>
    <w:rsid w:val="00087C66"/>
    <w:rsid w:val="00087D11"/>
    <w:rsid w:val="00087DE9"/>
    <w:rsid w:val="000900E2"/>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C4B"/>
    <w:rsid w:val="00093DF7"/>
    <w:rsid w:val="00093EE8"/>
    <w:rsid w:val="00093F6E"/>
    <w:rsid w:val="0009426B"/>
    <w:rsid w:val="000944DB"/>
    <w:rsid w:val="000945AA"/>
    <w:rsid w:val="00094A82"/>
    <w:rsid w:val="00094BE8"/>
    <w:rsid w:val="00094C99"/>
    <w:rsid w:val="00094CC8"/>
    <w:rsid w:val="00094CE8"/>
    <w:rsid w:val="000950F5"/>
    <w:rsid w:val="00095435"/>
    <w:rsid w:val="00095596"/>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6FF0"/>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4E7"/>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0AB"/>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786"/>
    <w:rsid w:val="000D1A8A"/>
    <w:rsid w:val="000D1AC6"/>
    <w:rsid w:val="000D1D24"/>
    <w:rsid w:val="000D21FE"/>
    <w:rsid w:val="000D248C"/>
    <w:rsid w:val="000D25C5"/>
    <w:rsid w:val="000D25DD"/>
    <w:rsid w:val="000D26A3"/>
    <w:rsid w:val="000D26C9"/>
    <w:rsid w:val="000D279E"/>
    <w:rsid w:val="000D281B"/>
    <w:rsid w:val="000D2828"/>
    <w:rsid w:val="000D2A0F"/>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47"/>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45"/>
    <w:rsid w:val="000E7C99"/>
    <w:rsid w:val="000E7EFD"/>
    <w:rsid w:val="000F0028"/>
    <w:rsid w:val="000F01E6"/>
    <w:rsid w:val="000F0397"/>
    <w:rsid w:val="000F0979"/>
    <w:rsid w:val="000F0B3B"/>
    <w:rsid w:val="000F0C34"/>
    <w:rsid w:val="000F0C76"/>
    <w:rsid w:val="000F0D7A"/>
    <w:rsid w:val="000F0E42"/>
    <w:rsid w:val="000F143A"/>
    <w:rsid w:val="000F17AF"/>
    <w:rsid w:val="000F181A"/>
    <w:rsid w:val="000F1B14"/>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6EF"/>
    <w:rsid w:val="00101C2D"/>
    <w:rsid w:val="00101CD7"/>
    <w:rsid w:val="00101E70"/>
    <w:rsid w:val="0010209B"/>
    <w:rsid w:val="00102313"/>
    <w:rsid w:val="0010234F"/>
    <w:rsid w:val="001024B0"/>
    <w:rsid w:val="00102653"/>
    <w:rsid w:val="00102833"/>
    <w:rsid w:val="001028FF"/>
    <w:rsid w:val="00102BA9"/>
    <w:rsid w:val="00102EAE"/>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625"/>
    <w:rsid w:val="00104823"/>
    <w:rsid w:val="001048BF"/>
    <w:rsid w:val="001049C9"/>
    <w:rsid w:val="00104AC6"/>
    <w:rsid w:val="00104C7F"/>
    <w:rsid w:val="00104E4C"/>
    <w:rsid w:val="001051DA"/>
    <w:rsid w:val="00105422"/>
    <w:rsid w:val="00105502"/>
    <w:rsid w:val="00105F33"/>
    <w:rsid w:val="0010610B"/>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103"/>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6EE"/>
    <w:rsid w:val="0012074E"/>
    <w:rsid w:val="001207FD"/>
    <w:rsid w:val="00120AFC"/>
    <w:rsid w:val="00120C39"/>
    <w:rsid w:val="00120C60"/>
    <w:rsid w:val="00120CD9"/>
    <w:rsid w:val="0012135A"/>
    <w:rsid w:val="00121418"/>
    <w:rsid w:val="0012165E"/>
    <w:rsid w:val="001216C8"/>
    <w:rsid w:val="001218AD"/>
    <w:rsid w:val="00121CCD"/>
    <w:rsid w:val="00121D83"/>
    <w:rsid w:val="0012255E"/>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A62"/>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CAB"/>
    <w:rsid w:val="00137DD9"/>
    <w:rsid w:val="00137F03"/>
    <w:rsid w:val="001400A0"/>
    <w:rsid w:val="001404E9"/>
    <w:rsid w:val="00140656"/>
    <w:rsid w:val="00140C98"/>
    <w:rsid w:val="00140CC4"/>
    <w:rsid w:val="00140E02"/>
    <w:rsid w:val="00141657"/>
    <w:rsid w:val="001416C8"/>
    <w:rsid w:val="0014195C"/>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5C"/>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0E1"/>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8C1"/>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758"/>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91"/>
    <w:rsid w:val="001A1BA3"/>
    <w:rsid w:val="001A1F0B"/>
    <w:rsid w:val="001A1F70"/>
    <w:rsid w:val="001A229A"/>
    <w:rsid w:val="001A2347"/>
    <w:rsid w:val="001A2415"/>
    <w:rsid w:val="001A25C9"/>
    <w:rsid w:val="001A27B9"/>
    <w:rsid w:val="001A27E8"/>
    <w:rsid w:val="001A287C"/>
    <w:rsid w:val="001A29C1"/>
    <w:rsid w:val="001A2AFE"/>
    <w:rsid w:val="001A3094"/>
    <w:rsid w:val="001A31D9"/>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58"/>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0D54"/>
    <w:rsid w:val="001D112C"/>
    <w:rsid w:val="001D12A7"/>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2DF"/>
    <w:rsid w:val="001D4345"/>
    <w:rsid w:val="001D4904"/>
    <w:rsid w:val="001D4A3F"/>
    <w:rsid w:val="001D4C30"/>
    <w:rsid w:val="001D4FC1"/>
    <w:rsid w:val="001D52B8"/>
    <w:rsid w:val="001D5355"/>
    <w:rsid w:val="001D55D6"/>
    <w:rsid w:val="001D58A8"/>
    <w:rsid w:val="001D5E02"/>
    <w:rsid w:val="001D6001"/>
    <w:rsid w:val="001D606E"/>
    <w:rsid w:val="001D612C"/>
    <w:rsid w:val="001D614E"/>
    <w:rsid w:val="001D6399"/>
    <w:rsid w:val="001D66FE"/>
    <w:rsid w:val="001D6988"/>
    <w:rsid w:val="001D6A7F"/>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446"/>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876"/>
    <w:rsid w:val="001F1B18"/>
    <w:rsid w:val="001F1D26"/>
    <w:rsid w:val="001F1E70"/>
    <w:rsid w:val="001F2402"/>
    <w:rsid w:val="001F28AA"/>
    <w:rsid w:val="001F2AB7"/>
    <w:rsid w:val="001F2D4E"/>
    <w:rsid w:val="001F2D80"/>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8B6"/>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0B9"/>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07EF4"/>
    <w:rsid w:val="002105B2"/>
    <w:rsid w:val="002105C3"/>
    <w:rsid w:val="0021063C"/>
    <w:rsid w:val="0021085B"/>
    <w:rsid w:val="00210A3A"/>
    <w:rsid w:val="00210C07"/>
    <w:rsid w:val="00210C63"/>
    <w:rsid w:val="00210E93"/>
    <w:rsid w:val="00211392"/>
    <w:rsid w:val="00211BE3"/>
    <w:rsid w:val="00211CF4"/>
    <w:rsid w:val="00211DA3"/>
    <w:rsid w:val="00211E81"/>
    <w:rsid w:val="00211F68"/>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042"/>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CEB"/>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DD6"/>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2F5"/>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4B"/>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74D"/>
    <w:rsid w:val="00254AEF"/>
    <w:rsid w:val="00254DFD"/>
    <w:rsid w:val="00254E22"/>
    <w:rsid w:val="00254EFD"/>
    <w:rsid w:val="002553A1"/>
    <w:rsid w:val="00255507"/>
    <w:rsid w:val="002557F8"/>
    <w:rsid w:val="002558CE"/>
    <w:rsid w:val="00255909"/>
    <w:rsid w:val="00255AFF"/>
    <w:rsid w:val="00255C30"/>
    <w:rsid w:val="00255D41"/>
    <w:rsid w:val="00255DB7"/>
    <w:rsid w:val="002561B7"/>
    <w:rsid w:val="00256234"/>
    <w:rsid w:val="00256587"/>
    <w:rsid w:val="002565E8"/>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264"/>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8A4"/>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3EB8"/>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1A"/>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5EE2"/>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8B5"/>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302"/>
    <w:rsid w:val="002C7612"/>
    <w:rsid w:val="002C7638"/>
    <w:rsid w:val="002C7ADD"/>
    <w:rsid w:val="002C7CAD"/>
    <w:rsid w:val="002C7E26"/>
    <w:rsid w:val="002C7EA1"/>
    <w:rsid w:val="002C7EF4"/>
    <w:rsid w:val="002C7F04"/>
    <w:rsid w:val="002C7F19"/>
    <w:rsid w:val="002D0089"/>
    <w:rsid w:val="002D018C"/>
    <w:rsid w:val="002D01E4"/>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9CB"/>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A2A"/>
    <w:rsid w:val="002E2B06"/>
    <w:rsid w:val="002E2CE9"/>
    <w:rsid w:val="002E397A"/>
    <w:rsid w:val="002E3C7B"/>
    <w:rsid w:val="002E3DDA"/>
    <w:rsid w:val="002E4190"/>
    <w:rsid w:val="002E421F"/>
    <w:rsid w:val="002E4257"/>
    <w:rsid w:val="002E466F"/>
    <w:rsid w:val="002E4723"/>
    <w:rsid w:val="002E48BB"/>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18"/>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7FB"/>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3FE"/>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5EA2"/>
    <w:rsid w:val="003561DF"/>
    <w:rsid w:val="00356734"/>
    <w:rsid w:val="00356C97"/>
    <w:rsid w:val="00357A03"/>
    <w:rsid w:val="00357B76"/>
    <w:rsid w:val="00357B8E"/>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45D"/>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4A"/>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2B6D"/>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54D"/>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8F"/>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78B"/>
    <w:rsid w:val="003D38C7"/>
    <w:rsid w:val="003D3981"/>
    <w:rsid w:val="003D3CD3"/>
    <w:rsid w:val="003D3CF9"/>
    <w:rsid w:val="003D40F5"/>
    <w:rsid w:val="003D414E"/>
    <w:rsid w:val="003D423A"/>
    <w:rsid w:val="003D42C0"/>
    <w:rsid w:val="003D43D3"/>
    <w:rsid w:val="003D46B6"/>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5E53"/>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C69"/>
    <w:rsid w:val="003F2191"/>
    <w:rsid w:val="003F21E4"/>
    <w:rsid w:val="003F236E"/>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1"/>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6B8"/>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559"/>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6F7A"/>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44"/>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119"/>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36"/>
    <w:rsid w:val="0049379C"/>
    <w:rsid w:val="00493956"/>
    <w:rsid w:val="00493F7B"/>
    <w:rsid w:val="004940F6"/>
    <w:rsid w:val="004941FC"/>
    <w:rsid w:val="00494240"/>
    <w:rsid w:val="004942E4"/>
    <w:rsid w:val="00494333"/>
    <w:rsid w:val="00494904"/>
    <w:rsid w:val="004949B4"/>
    <w:rsid w:val="00494C2E"/>
    <w:rsid w:val="00494D50"/>
    <w:rsid w:val="00494EF5"/>
    <w:rsid w:val="00494FEB"/>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45"/>
    <w:rsid w:val="004A1C93"/>
    <w:rsid w:val="004A1DA6"/>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81B"/>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B73"/>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31"/>
    <w:rsid w:val="004E3CDE"/>
    <w:rsid w:val="004E3FC3"/>
    <w:rsid w:val="004E3FF2"/>
    <w:rsid w:val="004E42A6"/>
    <w:rsid w:val="004E44D0"/>
    <w:rsid w:val="004E4952"/>
    <w:rsid w:val="004E4AAB"/>
    <w:rsid w:val="004E4D48"/>
    <w:rsid w:val="004E4F1C"/>
    <w:rsid w:val="004E4FA2"/>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5"/>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B64"/>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81"/>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167"/>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1F"/>
    <w:rsid w:val="0052698C"/>
    <w:rsid w:val="00526B6B"/>
    <w:rsid w:val="00526C82"/>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4FB6"/>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49C"/>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173"/>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42"/>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353"/>
    <w:rsid w:val="00557648"/>
    <w:rsid w:val="005577C4"/>
    <w:rsid w:val="00557BA5"/>
    <w:rsid w:val="00557D30"/>
    <w:rsid w:val="00560344"/>
    <w:rsid w:val="0056038C"/>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78B"/>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7AD"/>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EA9"/>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B9A"/>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1EAF"/>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8E6"/>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1E9"/>
    <w:rsid w:val="005B4888"/>
    <w:rsid w:val="005B49B4"/>
    <w:rsid w:val="005B4D05"/>
    <w:rsid w:val="005B56E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6F8A"/>
    <w:rsid w:val="005B7074"/>
    <w:rsid w:val="005B71B7"/>
    <w:rsid w:val="005B7328"/>
    <w:rsid w:val="005B752E"/>
    <w:rsid w:val="005B7BBC"/>
    <w:rsid w:val="005C0173"/>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4A"/>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CC2"/>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0A"/>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27F"/>
    <w:rsid w:val="00613310"/>
    <w:rsid w:val="006133E4"/>
    <w:rsid w:val="0061362E"/>
    <w:rsid w:val="00613A1D"/>
    <w:rsid w:val="00613C88"/>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AE9"/>
    <w:rsid w:val="00627D8F"/>
    <w:rsid w:val="00627E72"/>
    <w:rsid w:val="00627EA6"/>
    <w:rsid w:val="00630146"/>
    <w:rsid w:val="0063019B"/>
    <w:rsid w:val="00630254"/>
    <w:rsid w:val="00630272"/>
    <w:rsid w:val="006302E5"/>
    <w:rsid w:val="00630341"/>
    <w:rsid w:val="0063070C"/>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469"/>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B6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73"/>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2E0"/>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B7"/>
    <w:rsid w:val="00673BE3"/>
    <w:rsid w:val="00673E19"/>
    <w:rsid w:val="00674596"/>
    <w:rsid w:val="00674BD5"/>
    <w:rsid w:val="00674C86"/>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212"/>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B5F"/>
    <w:rsid w:val="00685DB2"/>
    <w:rsid w:val="00685E50"/>
    <w:rsid w:val="00685EE4"/>
    <w:rsid w:val="00685F1A"/>
    <w:rsid w:val="00685F3C"/>
    <w:rsid w:val="00685F5D"/>
    <w:rsid w:val="006862E8"/>
    <w:rsid w:val="00686668"/>
    <w:rsid w:val="0068688C"/>
    <w:rsid w:val="00686A1D"/>
    <w:rsid w:val="00686B66"/>
    <w:rsid w:val="00686DAF"/>
    <w:rsid w:val="00686DDB"/>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648"/>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1BE"/>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EA3"/>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4E5"/>
    <w:rsid w:val="006C15D6"/>
    <w:rsid w:val="006C1619"/>
    <w:rsid w:val="006C1627"/>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D07"/>
    <w:rsid w:val="006C4E9A"/>
    <w:rsid w:val="006C512C"/>
    <w:rsid w:val="006C52A4"/>
    <w:rsid w:val="006C55E2"/>
    <w:rsid w:val="006C5614"/>
    <w:rsid w:val="006C57DE"/>
    <w:rsid w:val="006C58ED"/>
    <w:rsid w:val="006C5A6F"/>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64B"/>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9DB"/>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6D"/>
    <w:rsid w:val="006D5DE2"/>
    <w:rsid w:val="006D5DEF"/>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10"/>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40"/>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45"/>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160"/>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3"/>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2B5F"/>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85C"/>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826"/>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11F"/>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2D"/>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5B"/>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C9C"/>
    <w:rsid w:val="00765E51"/>
    <w:rsid w:val="007660A3"/>
    <w:rsid w:val="00766142"/>
    <w:rsid w:val="007661D1"/>
    <w:rsid w:val="007662BE"/>
    <w:rsid w:val="00766480"/>
    <w:rsid w:val="007664C0"/>
    <w:rsid w:val="00766703"/>
    <w:rsid w:val="00766AD4"/>
    <w:rsid w:val="00766F8B"/>
    <w:rsid w:val="00767563"/>
    <w:rsid w:val="0076760E"/>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7E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94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0B72"/>
    <w:rsid w:val="007B1053"/>
    <w:rsid w:val="007B1284"/>
    <w:rsid w:val="007B14CF"/>
    <w:rsid w:val="007B1AEA"/>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4EA7"/>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6E71"/>
    <w:rsid w:val="007B73E4"/>
    <w:rsid w:val="007B7A3A"/>
    <w:rsid w:val="007B7AE6"/>
    <w:rsid w:val="007C04B1"/>
    <w:rsid w:val="007C0B09"/>
    <w:rsid w:val="007C0DC3"/>
    <w:rsid w:val="007C1117"/>
    <w:rsid w:val="007C1443"/>
    <w:rsid w:val="007C14CA"/>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80"/>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3F95"/>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B4"/>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87"/>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EE"/>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2A"/>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6F28"/>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CC1"/>
    <w:rsid w:val="00834EE2"/>
    <w:rsid w:val="00834F3A"/>
    <w:rsid w:val="0083530C"/>
    <w:rsid w:val="00835420"/>
    <w:rsid w:val="0083559A"/>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93E"/>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30B"/>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6A9"/>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AB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74"/>
    <w:rsid w:val="00873AF2"/>
    <w:rsid w:val="00873B8E"/>
    <w:rsid w:val="00873E87"/>
    <w:rsid w:val="00874044"/>
    <w:rsid w:val="0087444B"/>
    <w:rsid w:val="008745D8"/>
    <w:rsid w:val="00874CC2"/>
    <w:rsid w:val="00874E0E"/>
    <w:rsid w:val="00874F7B"/>
    <w:rsid w:val="00875025"/>
    <w:rsid w:val="008753BC"/>
    <w:rsid w:val="00875508"/>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8EF"/>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053"/>
    <w:rsid w:val="008972B0"/>
    <w:rsid w:val="0089762D"/>
    <w:rsid w:val="008978F0"/>
    <w:rsid w:val="008979A2"/>
    <w:rsid w:val="00897CD7"/>
    <w:rsid w:val="008A0463"/>
    <w:rsid w:val="008A069D"/>
    <w:rsid w:val="008A0767"/>
    <w:rsid w:val="008A0B3C"/>
    <w:rsid w:val="008A0F40"/>
    <w:rsid w:val="008A1741"/>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864"/>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6F8"/>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23"/>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91"/>
    <w:rsid w:val="008D1DAE"/>
    <w:rsid w:val="008D208D"/>
    <w:rsid w:val="008D216F"/>
    <w:rsid w:val="008D242A"/>
    <w:rsid w:val="008D2845"/>
    <w:rsid w:val="008D289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055"/>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319"/>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49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6F3F"/>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1C"/>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6D"/>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6CC"/>
    <w:rsid w:val="00944710"/>
    <w:rsid w:val="009447AE"/>
    <w:rsid w:val="00944A5E"/>
    <w:rsid w:val="00944AC7"/>
    <w:rsid w:val="00944B82"/>
    <w:rsid w:val="00944BCF"/>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7CC"/>
    <w:rsid w:val="00955C13"/>
    <w:rsid w:val="00955DA2"/>
    <w:rsid w:val="00956060"/>
    <w:rsid w:val="009561D9"/>
    <w:rsid w:val="0095632F"/>
    <w:rsid w:val="0095634D"/>
    <w:rsid w:val="00956636"/>
    <w:rsid w:val="00956DAB"/>
    <w:rsid w:val="0095754A"/>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A26"/>
    <w:rsid w:val="00961BD6"/>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B36"/>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8C"/>
    <w:rsid w:val="009940E7"/>
    <w:rsid w:val="00994237"/>
    <w:rsid w:val="00994326"/>
    <w:rsid w:val="0099451B"/>
    <w:rsid w:val="0099488C"/>
    <w:rsid w:val="009948CE"/>
    <w:rsid w:val="00994A61"/>
    <w:rsid w:val="00994DB3"/>
    <w:rsid w:val="00994DD0"/>
    <w:rsid w:val="00994E02"/>
    <w:rsid w:val="00994FD4"/>
    <w:rsid w:val="009955C8"/>
    <w:rsid w:val="00995606"/>
    <w:rsid w:val="0099566C"/>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1F8F"/>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4E83"/>
    <w:rsid w:val="009A5244"/>
    <w:rsid w:val="009A534F"/>
    <w:rsid w:val="009A5429"/>
    <w:rsid w:val="009A5515"/>
    <w:rsid w:val="009A5677"/>
    <w:rsid w:val="009A585D"/>
    <w:rsid w:val="009A59E9"/>
    <w:rsid w:val="009A5D2A"/>
    <w:rsid w:val="009A5E2B"/>
    <w:rsid w:val="009A6025"/>
    <w:rsid w:val="009A62D2"/>
    <w:rsid w:val="009A6737"/>
    <w:rsid w:val="009A6AE0"/>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91"/>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0F9"/>
    <w:rsid w:val="009F1428"/>
    <w:rsid w:val="009F152C"/>
    <w:rsid w:val="009F178C"/>
    <w:rsid w:val="009F1AAB"/>
    <w:rsid w:val="009F1B6E"/>
    <w:rsid w:val="009F1E22"/>
    <w:rsid w:val="009F2076"/>
    <w:rsid w:val="009F2295"/>
    <w:rsid w:val="009F2467"/>
    <w:rsid w:val="009F2522"/>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731"/>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394"/>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1E4"/>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CAB"/>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730"/>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5C6"/>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43C"/>
    <w:rsid w:val="00A6550C"/>
    <w:rsid w:val="00A6590E"/>
    <w:rsid w:val="00A65CCC"/>
    <w:rsid w:val="00A660E4"/>
    <w:rsid w:val="00A66596"/>
    <w:rsid w:val="00A665D7"/>
    <w:rsid w:val="00A665FE"/>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64"/>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CA8"/>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9A5"/>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B63"/>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167"/>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5D62"/>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377"/>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209"/>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9"/>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B1"/>
    <w:rsid w:val="00B504D4"/>
    <w:rsid w:val="00B50566"/>
    <w:rsid w:val="00B50711"/>
    <w:rsid w:val="00B50AB8"/>
    <w:rsid w:val="00B50C6A"/>
    <w:rsid w:val="00B50C8A"/>
    <w:rsid w:val="00B512B0"/>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DE5"/>
    <w:rsid w:val="00B7643E"/>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3FDA"/>
    <w:rsid w:val="00B94007"/>
    <w:rsid w:val="00B942BC"/>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6D6"/>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5EF"/>
    <w:rsid w:val="00BC7825"/>
    <w:rsid w:val="00BC7915"/>
    <w:rsid w:val="00BC79A7"/>
    <w:rsid w:val="00BC7A40"/>
    <w:rsid w:val="00BC7AE1"/>
    <w:rsid w:val="00BC7C16"/>
    <w:rsid w:val="00BC7E8F"/>
    <w:rsid w:val="00BC7EA1"/>
    <w:rsid w:val="00BC7EC1"/>
    <w:rsid w:val="00BC7EE4"/>
    <w:rsid w:val="00BD0237"/>
    <w:rsid w:val="00BD031C"/>
    <w:rsid w:val="00BD03EE"/>
    <w:rsid w:val="00BD072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9C0"/>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5B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936"/>
    <w:rsid w:val="00BE3AE6"/>
    <w:rsid w:val="00BE3CA2"/>
    <w:rsid w:val="00BE3E18"/>
    <w:rsid w:val="00BE3FAB"/>
    <w:rsid w:val="00BE4A40"/>
    <w:rsid w:val="00BE4D4E"/>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4EE"/>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0F"/>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45"/>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EE8"/>
    <w:rsid w:val="00C07F1C"/>
    <w:rsid w:val="00C10462"/>
    <w:rsid w:val="00C106BA"/>
    <w:rsid w:val="00C10792"/>
    <w:rsid w:val="00C108D4"/>
    <w:rsid w:val="00C10B90"/>
    <w:rsid w:val="00C10DC1"/>
    <w:rsid w:val="00C112DF"/>
    <w:rsid w:val="00C1166D"/>
    <w:rsid w:val="00C11936"/>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014"/>
    <w:rsid w:val="00C17098"/>
    <w:rsid w:val="00C176E9"/>
    <w:rsid w:val="00C178E6"/>
    <w:rsid w:val="00C179EB"/>
    <w:rsid w:val="00C17D13"/>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17"/>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CD2"/>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35E"/>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4B8"/>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9CC"/>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37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5C"/>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06"/>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AFF"/>
    <w:rsid w:val="00C77CA0"/>
    <w:rsid w:val="00C77EAA"/>
    <w:rsid w:val="00C80498"/>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304"/>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EC9"/>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BA8"/>
    <w:rsid w:val="00CB6FEF"/>
    <w:rsid w:val="00CB71D2"/>
    <w:rsid w:val="00CB738A"/>
    <w:rsid w:val="00CB758D"/>
    <w:rsid w:val="00CB7A89"/>
    <w:rsid w:val="00CB7E6B"/>
    <w:rsid w:val="00CB7E81"/>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74"/>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9DB"/>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7E2"/>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480"/>
    <w:rsid w:val="00CF4656"/>
    <w:rsid w:val="00CF4FA6"/>
    <w:rsid w:val="00CF5018"/>
    <w:rsid w:val="00CF5257"/>
    <w:rsid w:val="00CF52CF"/>
    <w:rsid w:val="00CF53CD"/>
    <w:rsid w:val="00CF55E0"/>
    <w:rsid w:val="00CF56F9"/>
    <w:rsid w:val="00CF5739"/>
    <w:rsid w:val="00CF5772"/>
    <w:rsid w:val="00CF59FB"/>
    <w:rsid w:val="00CF5B46"/>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8C8"/>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1EB"/>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8B9"/>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5CE"/>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B8C"/>
    <w:rsid w:val="00D52EC1"/>
    <w:rsid w:val="00D5311C"/>
    <w:rsid w:val="00D534A9"/>
    <w:rsid w:val="00D53605"/>
    <w:rsid w:val="00D536B9"/>
    <w:rsid w:val="00D53823"/>
    <w:rsid w:val="00D5393A"/>
    <w:rsid w:val="00D53CF2"/>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4C"/>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9B1"/>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773"/>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53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28D"/>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1A51"/>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14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B84"/>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138"/>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047"/>
    <w:rsid w:val="00E173C1"/>
    <w:rsid w:val="00E17990"/>
    <w:rsid w:val="00E17C3D"/>
    <w:rsid w:val="00E17E53"/>
    <w:rsid w:val="00E20089"/>
    <w:rsid w:val="00E200E5"/>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82E"/>
    <w:rsid w:val="00E23918"/>
    <w:rsid w:val="00E23940"/>
    <w:rsid w:val="00E23B7A"/>
    <w:rsid w:val="00E23E30"/>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931"/>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F17"/>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12E"/>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D27"/>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4FDF"/>
    <w:rsid w:val="00E7514D"/>
    <w:rsid w:val="00E751CF"/>
    <w:rsid w:val="00E75387"/>
    <w:rsid w:val="00E754BC"/>
    <w:rsid w:val="00E75872"/>
    <w:rsid w:val="00E7596F"/>
    <w:rsid w:val="00E75ADC"/>
    <w:rsid w:val="00E75D06"/>
    <w:rsid w:val="00E75D9B"/>
    <w:rsid w:val="00E7608A"/>
    <w:rsid w:val="00E76445"/>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0C2"/>
    <w:rsid w:val="00E803F4"/>
    <w:rsid w:val="00E80409"/>
    <w:rsid w:val="00E8095B"/>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B07"/>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59D"/>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96B"/>
    <w:rsid w:val="00EB2A28"/>
    <w:rsid w:val="00EB2B61"/>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38"/>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7C8"/>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4A2"/>
    <w:rsid w:val="00EF1626"/>
    <w:rsid w:val="00EF162A"/>
    <w:rsid w:val="00EF16D4"/>
    <w:rsid w:val="00EF1B04"/>
    <w:rsid w:val="00EF1B14"/>
    <w:rsid w:val="00EF1C9B"/>
    <w:rsid w:val="00EF2956"/>
    <w:rsid w:val="00EF2EEA"/>
    <w:rsid w:val="00EF2FF5"/>
    <w:rsid w:val="00EF32EF"/>
    <w:rsid w:val="00EF3821"/>
    <w:rsid w:val="00EF3AFF"/>
    <w:rsid w:val="00EF3C24"/>
    <w:rsid w:val="00EF3D66"/>
    <w:rsid w:val="00EF3E69"/>
    <w:rsid w:val="00EF3F75"/>
    <w:rsid w:val="00EF3FAA"/>
    <w:rsid w:val="00EF4185"/>
    <w:rsid w:val="00EF421E"/>
    <w:rsid w:val="00EF4329"/>
    <w:rsid w:val="00EF44ED"/>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B"/>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914"/>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4C"/>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0EBC"/>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1E"/>
    <w:rsid w:val="00F44172"/>
    <w:rsid w:val="00F441E9"/>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0E6"/>
    <w:rsid w:val="00F60209"/>
    <w:rsid w:val="00F60475"/>
    <w:rsid w:val="00F607BC"/>
    <w:rsid w:val="00F60920"/>
    <w:rsid w:val="00F60D10"/>
    <w:rsid w:val="00F60D79"/>
    <w:rsid w:val="00F60F2B"/>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A89"/>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C1F"/>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4D"/>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B7A"/>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CE5"/>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A9B"/>
    <w:rsid w:val="00FF2B84"/>
    <w:rsid w:val="00FF2DEC"/>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4ED6"/>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33A547F"/>
    <w:rsid w:val="03721E68"/>
    <w:rsid w:val="03890C8D"/>
    <w:rsid w:val="043D0C5D"/>
    <w:rsid w:val="06ED70CE"/>
    <w:rsid w:val="074C3DED"/>
    <w:rsid w:val="07A0310F"/>
    <w:rsid w:val="0AC338AC"/>
    <w:rsid w:val="0B660C1A"/>
    <w:rsid w:val="0C2D56C2"/>
    <w:rsid w:val="0F022F45"/>
    <w:rsid w:val="0F983484"/>
    <w:rsid w:val="10CF7E17"/>
    <w:rsid w:val="12B441B8"/>
    <w:rsid w:val="148D676D"/>
    <w:rsid w:val="1550461D"/>
    <w:rsid w:val="16C72C0C"/>
    <w:rsid w:val="17C516BE"/>
    <w:rsid w:val="17F93E0B"/>
    <w:rsid w:val="186B1183"/>
    <w:rsid w:val="188832F7"/>
    <w:rsid w:val="18D9662B"/>
    <w:rsid w:val="196D7759"/>
    <w:rsid w:val="1B520E7B"/>
    <w:rsid w:val="1BBB4BA7"/>
    <w:rsid w:val="1C1C2195"/>
    <w:rsid w:val="1C421645"/>
    <w:rsid w:val="1C455CA5"/>
    <w:rsid w:val="1D132BCD"/>
    <w:rsid w:val="1D2C69D2"/>
    <w:rsid w:val="1D7840FB"/>
    <w:rsid w:val="1DE81F4D"/>
    <w:rsid w:val="1E4075E6"/>
    <w:rsid w:val="202C3305"/>
    <w:rsid w:val="21C7130D"/>
    <w:rsid w:val="22984410"/>
    <w:rsid w:val="239E00B4"/>
    <w:rsid w:val="23E400AF"/>
    <w:rsid w:val="251E74A4"/>
    <w:rsid w:val="259256BA"/>
    <w:rsid w:val="26842EC1"/>
    <w:rsid w:val="26982A4A"/>
    <w:rsid w:val="26AD7029"/>
    <w:rsid w:val="27843CE5"/>
    <w:rsid w:val="293D6BFB"/>
    <w:rsid w:val="29800A2A"/>
    <w:rsid w:val="29A96C5C"/>
    <w:rsid w:val="2A9D5141"/>
    <w:rsid w:val="2AAA3F0E"/>
    <w:rsid w:val="2B82176B"/>
    <w:rsid w:val="2D7A7D2C"/>
    <w:rsid w:val="2E020964"/>
    <w:rsid w:val="2E890814"/>
    <w:rsid w:val="2F5F2F9C"/>
    <w:rsid w:val="300F2C7B"/>
    <w:rsid w:val="30FC58EE"/>
    <w:rsid w:val="312078D0"/>
    <w:rsid w:val="31D3088E"/>
    <w:rsid w:val="32EB653A"/>
    <w:rsid w:val="33DF1A14"/>
    <w:rsid w:val="33F16F60"/>
    <w:rsid w:val="35D229C5"/>
    <w:rsid w:val="36C61429"/>
    <w:rsid w:val="37B067E0"/>
    <w:rsid w:val="37ED5660"/>
    <w:rsid w:val="3839579B"/>
    <w:rsid w:val="389D76B7"/>
    <w:rsid w:val="39203804"/>
    <w:rsid w:val="395D43BB"/>
    <w:rsid w:val="3B3B1240"/>
    <w:rsid w:val="3B9A612F"/>
    <w:rsid w:val="3BCB6780"/>
    <w:rsid w:val="3C674FB5"/>
    <w:rsid w:val="3CB379C8"/>
    <w:rsid w:val="3DFE583B"/>
    <w:rsid w:val="3E7E2A10"/>
    <w:rsid w:val="3F5D6646"/>
    <w:rsid w:val="40316936"/>
    <w:rsid w:val="410C4179"/>
    <w:rsid w:val="41A22334"/>
    <w:rsid w:val="425E483F"/>
    <w:rsid w:val="42CD0A98"/>
    <w:rsid w:val="431A0C09"/>
    <w:rsid w:val="44AB125B"/>
    <w:rsid w:val="44CF102D"/>
    <w:rsid w:val="469105ED"/>
    <w:rsid w:val="474C6FE0"/>
    <w:rsid w:val="476025FB"/>
    <w:rsid w:val="479D0D37"/>
    <w:rsid w:val="47E51EFC"/>
    <w:rsid w:val="480E2158"/>
    <w:rsid w:val="48553924"/>
    <w:rsid w:val="4A5F3F8A"/>
    <w:rsid w:val="4AB71A23"/>
    <w:rsid w:val="4B65373A"/>
    <w:rsid w:val="4B7C545B"/>
    <w:rsid w:val="4CB40C65"/>
    <w:rsid w:val="4CD37FC1"/>
    <w:rsid w:val="4CF5426C"/>
    <w:rsid w:val="4D00163A"/>
    <w:rsid w:val="4EF3180F"/>
    <w:rsid w:val="4F0F5BE3"/>
    <w:rsid w:val="4F4B17C3"/>
    <w:rsid w:val="50704DDD"/>
    <w:rsid w:val="52422029"/>
    <w:rsid w:val="53711282"/>
    <w:rsid w:val="55040901"/>
    <w:rsid w:val="556338D8"/>
    <w:rsid w:val="55975849"/>
    <w:rsid w:val="56DF05DE"/>
    <w:rsid w:val="56F70118"/>
    <w:rsid w:val="57F46445"/>
    <w:rsid w:val="57FC6189"/>
    <w:rsid w:val="58533496"/>
    <w:rsid w:val="5865174C"/>
    <w:rsid w:val="589C308F"/>
    <w:rsid w:val="58E33FBE"/>
    <w:rsid w:val="59C26B02"/>
    <w:rsid w:val="5A343234"/>
    <w:rsid w:val="5A3C247E"/>
    <w:rsid w:val="5A423423"/>
    <w:rsid w:val="5B70469F"/>
    <w:rsid w:val="5C657C3C"/>
    <w:rsid w:val="5D0B126C"/>
    <w:rsid w:val="5D437F7D"/>
    <w:rsid w:val="5E552568"/>
    <w:rsid w:val="5E617E3F"/>
    <w:rsid w:val="5EDB7223"/>
    <w:rsid w:val="5F073306"/>
    <w:rsid w:val="5F122954"/>
    <w:rsid w:val="5F5F73B9"/>
    <w:rsid w:val="613E7C24"/>
    <w:rsid w:val="61D2656A"/>
    <w:rsid w:val="61E66922"/>
    <w:rsid w:val="622050A8"/>
    <w:rsid w:val="62237B23"/>
    <w:rsid w:val="625E27CE"/>
    <w:rsid w:val="63EF26A0"/>
    <w:rsid w:val="655F0F35"/>
    <w:rsid w:val="65A06BDC"/>
    <w:rsid w:val="66247B46"/>
    <w:rsid w:val="668F7D8F"/>
    <w:rsid w:val="67094BBE"/>
    <w:rsid w:val="67800488"/>
    <w:rsid w:val="6838144E"/>
    <w:rsid w:val="68AA7398"/>
    <w:rsid w:val="6A853DCC"/>
    <w:rsid w:val="6AA8623E"/>
    <w:rsid w:val="6AB2557E"/>
    <w:rsid w:val="6C1A459F"/>
    <w:rsid w:val="6D4A1DDB"/>
    <w:rsid w:val="6D9278B5"/>
    <w:rsid w:val="6DDF3805"/>
    <w:rsid w:val="6F395FC5"/>
    <w:rsid w:val="6F97D24A"/>
    <w:rsid w:val="6FD4152A"/>
    <w:rsid w:val="70E1035E"/>
    <w:rsid w:val="715B4E1D"/>
    <w:rsid w:val="71E909FE"/>
    <w:rsid w:val="72AB0066"/>
    <w:rsid w:val="73766C23"/>
    <w:rsid w:val="742C597A"/>
    <w:rsid w:val="74B10DD8"/>
    <w:rsid w:val="7507037F"/>
    <w:rsid w:val="753F6E24"/>
    <w:rsid w:val="75E113C0"/>
    <w:rsid w:val="7615418A"/>
    <w:rsid w:val="76901909"/>
    <w:rsid w:val="76A74373"/>
    <w:rsid w:val="77000835"/>
    <w:rsid w:val="780E562C"/>
    <w:rsid w:val="785E46D5"/>
    <w:rsid w:val="7A0448FE"/>
    <w:rsid w:val="7A9662E6"/>
    <w:rsid w:val="7B286E9B"/>
    <w:rsid w:val="7BAE71F5"/>
    <w:rsid w:val="7BC506FF"/>
    <w:rsid w:val="7BFD5343"/>
    <w:rsid w:val="7D276E8C"/>
    <w:rsid w:val="7F0D5B4E"/>
    <w:rsid w:val="7F97D7F2"/>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qFormat="1" w:uiPriority="99"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qFormat="1" w:unhideWhenUsed="0" w:uiPriority="0" w:semiHidden="0" w:name="toa heading"/>
    <w:lsdException w:uiPriority="0" w:name="List"/>
    <w:lsdException w:uiPriority="0" w:name="List Bullet"/>
    <w:lsdException w:uiPriority="0" w:name="List Number"/>
    <w:lsdException w:qFormat="1" w:unhideWhenUsed="0" w:uiPriority="0" w:semiHidden="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iPriority="0" w:name="Body Text First Indent"/>
    <w:lsdException w:qFormat="1" w:unhideWhenUsed="0" w:uiPriority="0" w:semiHidden="0" w:name="Body Text First Indent 2"/>
    <w:lsdException w:uiPriority="0" w:name="Note Heading"/>
    <w:lsdException w:uiPriority="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qFormat="1" w:unhideWhenUsed="0" w:uiPriority="0" w:semiHidden="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5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6"/>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59"/>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6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62"/>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3"/>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4"/>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5"/>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6"/>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7"/>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8">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link w:val="75"/>
    <w:qFormat/>
    <w:uiPriority w:val="0"/>
    <w:pPr>
      <w:ind w:firstLine="480" w:firstLineChars="200"/>
    </w:pPr>
    <w:rPr>
      <w:rFonts w:ascii="仿宋_GB2312" w:eastAsia="仿宋_GB2312"/>
      <w:sz w:val="24"/>
    </w:rPr>
  </w:style>
  <w:style w:type="paragraph" w:styleId="12">
    <w:name w:val="toc 7"/>
    <w:basedOn w:val="1"/>
    <w:next w:val="1"/>
    <w:qFormat/>
    <w:uiPriority w:val="0"/>
    <w:pPr>
      <w:ind w:left="2520" w:leftChars="1200"/>
    </w:pPr>
  </w:style>
  <w:style w:type="paragraph" w:styleId="13">
    <w:name w:val="Normal Indent"/>
    <w:basedOn w:val="1"/>
    <w:link w:val="60"/>
    <w:qFormat/>
    <w:uiPriority w:val="0"/>
    <w:pPr>
      <w:autoSpaceDE w:val="0"/>
      <w:autoSpaceDN w:val="0"/>
      <w:adjustRightInd w:val="0"/>
      <w:ind w:firstLine="420"/>
      <w:jc w:val="left"/>
    </w:pPr>
    <w:rPr>
      <w:rFonts w:ascii="宋体"/>
      <w:sz w:val="24"/>
    </w:rPr>
  </w:style>
  <w:style w:type="paragraph" w:styleId="14">
    <w:name w:val="caption"/>
    <w:basedOn w:val="1"/>
    <w:next w:val="1"/>
    <w:qFormat/>
    <w:uiPriority w:val="0"/>
    <w:pPr>
      <w:spacing w:line="480" w:lineRule="auto"/>
    </w:pPr>
    <w:rPr>
      <w:rFonts w:ascii="华文中宋" w:hAnsi="华文中宋" w:eastAsia="华文中宋"/>
      <w:sz w:val="36"/>
      <w:szCs w:val="20"/>
    </w:rPr>
  </w:style>
  <w:style w:type="paragraph" w:styleId="15">
    <w:name w:val="Document Map"/>
    <w:basedOn w:val="1"/>
    <w:link w:val="68"/>
    <w:qFormat/>
    <w:uiPriority w:val="0"/>
    <w:pPr>
      <w:shd w:val="clear" w:color="auto" w:fill="000080"/>
    </w:pPr>
  </w:style>
  <w:style w:type="paragraph" w:styleId="16">
    <w:name w:val="toa heading"/>
    <w:basedOn w:val="1"/>
    <w:next w:val="1"/>
    <w:qFormat/>
    <w:uiPriority w:val="0"/>
    <w:pPr>
      <w:spacing w:before="120"/>
    </w:pPr>
    <w:rPr>
      <w:rFonts w:ascii="Arial" w:hAnsi="Arial"/>
      <w:sz w:val="24"/>
      <w:szCs w:val="20"/>
    </w:rPr>
  </w:style>
  <w:style w:type="paragraph" w:styleId="17">
    <w:name w:val="annotation text"/>
    <w:basedOn w:val="1"/>
    <w:link w:val="69"/>
    <w:qFormat/>
    <w:uiPriority w:val="0"/>
    <w:pPr>
      <w:jc w:val="left"/>
    </w:pPr>
  </w:style>
  <w:style w:type="paragraph" w:styleId="18">
    <w:name w:val="Body Text 3"/>
    <w:basedOn w:val="1"/>
    <w:link w:val="70"/>
    <w:qFormat/>
    <w:uiPriority w:val="0"/>
    <w:pPr>
      <w:spacing w:after="120"/>
    </w:pPr>
    <w:rPr>
      <w:sz w:val="16"/>
      <w:szCs w:val="16"/>
    </w:rPr>
  </w:style>
  <w:style w:type="paragraph" w:styleId="19">
    <w:name w:val="Body Text"/>
    <w:basedOn w:val="1"/>
    <w:next w:val="1"/>
    <w:link w:val="71"/>
    <w:qFormat/>
    <w:uiPriority w:val="0"/>
    <w:pPr>
      <w:tabs>
        <w:tab w:val="left" w:pos="567"/>
      </w:tabs>
      <w:spacing w:before="120" w:line="22" w:lineRule="atLeast"/>
    </w:pPr>
    <w:rPr>
      <w:rFonts w:ascii="宋体" w:hAnsi="宋体"/>
      <w:sz w:val="24"/>
    </w:rPr>
  </w:style>
  <w:style w:type="paragraph" w:styleId="20">
    <w:name w:val="Body Text Indent"/>
    <w:basedOn w:val="1"/>
    <w:link w:val="72"/>
    <w:qFormat/>
    <w:uiPriority w:val="0"/>
    <w:pPr>
      <w:spacing w:line="360" w:lineRule="auto"/>
      <w:ind w:firstLine="570"/>
    </w:pPr>
    <w:rPr>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index 4"/>
    <w:basedOn w:val="1"/>
    <w:next w:val="1"/>
    <w:unhideWhenUsed/>
    <w:qFormat/>
    <w:uiPriority w:val="99"/>
    <w:pPr>
      <w:spacing w:before="100" w:beforeAutospacing="1" w:after="100" w:afterAutospacing="1"/>
      <w:ind w:left="600" w:leftChars="600"/>
    </w:pPr>
  </w:style>
  <w:style w:type="paragraph" w:styleId="24">
    <w:name w:val="toc 5"/>
    <w:basedOn w:val="1"/>
    <w:next w:val="1"/>
    <w:qFormat/>
    <w:uiPriority w:val="0"/>
    <w:pPr>
      <w:ind w:left="1680" w:leftChars="800"/>
    </w:pPr>
  </w:style>
  <w:style w:type="paragraph" w:styleId="25">
    <w:name w:val="toc 3"/>
    <w:basedOn w:val="1"/>
    <w:next w:val="1"/>
    <w:qFormat/>
    <w:uiPriority w:val="39"/>
    <w:pPr>
      <w:ind w:left="840" w:leftChars="400"/>
    </w:pPr>
  </w:style>
  <w:style w:type="paragraph" w:styleId="26">
    <w:name w:val="Plain Text"/>
    <w:basedOn w:val="1"/>
    <w:link w:val="73"/>
    <w:qFormat/>
    <w:uiPriority w:val="0"/>
    <w:rPr>
      <w:rFonts w:hint="eastAsia" w:ascii="宋体" w:hAnsi="Courier New"/>
      <w:szCs w:val="20"/>
    </w:rPr>
  </w:style>
  <w:style w:type="paragraph" w:styleId="27">
    <w:name w:val="toc 8"/>
    <w:basedOn w:val="1"/>
    <w:next w:val="1"/>
    <w:qFormat/>
    <w:uiPriority w:val="0"/>
    <w:pPr>
      <w:ind w:left="2940" w:leftChars="1400"/>
    </w:pPr>
  </w:style>
  <w:style w:type="paragraph" w:styleId="28">
    <w:name w:val="Date"/>
    <w:basedOn w:val="1"/>
    <w:next w:val="1"/>
    <w:link w:val="74"/>
    <w:qFormat/>
    <w:uiPriority w:val="0"/>
    <w:pPr>
      <w:ind w:left="100" w:leftChars="2500"/>
    </w:pPr>
    <w:rPr>
      <w:rFonts w:ascii="仿宋_GB2312" w:hAnsi="宋体" w:eastAsia="仿宋_GB2312"/>
      <w:color w:val="000000"/>
      <w:sz w:val="24"/>
    </w:rPr>
  </w:style>
  <w:style w:type="paragraph" w:styleId="29">
    <w:name w:val="Balloon Text"/>
    <w:basedOn w:val="1"/>
    <w:link w:val="76"/>
    <w:qFormat/>
    <w:uiPriority w:val="99"/>
    <w:rPr>
      <w:sz w:val="18"/>
      <w:szCs w:val="18"/>
    </w:rPr>
  </w:style>
  <w:style w:type="paragraph" w:styleId="30">
    <w:name w:val="footer"/>
    <w:basedOn w:val="1"/>
    <w:link w:val="77"/>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1">
    <w:name w:val="header"/>
    <w:basedOn w:val="1"/>
    <w:link w:val="78"/>
    <w:qFormat/>
    <w:uiPriority w:val="99"/>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toc 6"/>
    <w:basedOn w:val="1"/>
    <w:next w:val="1"/>
    <w:qFormat/>
    <w:uiPriority w:val="0"/>
    <w:pPr>
      <w:ind w:left="2100" w:leftChars="1000"/>
    </w:pPr>
  </w:style>
  <w:style w:type="paragraph" w:styleId="35">
    <w:name w:val="Body Text Indent 3"/>
    <w:basedOn w:val="1"/>
    <w:link w:val="79"/>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6">
    <w:name w:val="toc 2"/>
    <w:basedOn w:val="1"/>
    <w:next w:val="1"/>
    <w:qFormat/>
    <w:uiPriority w:val="39"/>
    <w:pPr>
      <w:tabs>
        <w:tab w:val="right" w:leader="dot" w:pos="8937"/>
      </w:tabs>
      <w:spacing w:line="312" w:lineRule="auto"/>
      <w:ind w:left="420" w:leftChars="200"/>
    </w:pPr>
  </w:style>
  <w:style w:type="paragraph" w:styleId="37">
    <w:name w:val="toc 9"/>
    <w:basedOn w:val="1"/>
    <w:next w:val="1"/>
    <w:qFormat/>
    <w:uiPriority w:val="0"/>
    <w:pPr>
      <w:ind w:left="3360" w:leftChars="1600"/>
    </w:pPr>
  </w:style>
  <w:style w:type="paragraph" w:styleId="38">
    <w:name w:val="HTML Preformatted"/>
    <w:basedOn w:val="1"/>
    <w:link w:val="8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9">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0">
    <w:name w:val="index 1"/>
    <w:basedOn w:val="1"/>
    <w:next w:val="1"/>
    <w:qFormat/>
    <w:uiPriority w:val="0"/>
    <w:rPr>
      <w:szCs w:val="20"/>
    </w:rPr>
  </w:style>
  <w:style w:type="paragraph" w:styleId="41">
    <w:name w:val="Title"/>
    <w:basedOn w:val="1"/>
    <w:link w:val="81"/>
    <w:qFormat/>
    <w:uiPriority w:val="0"/>
    <w:pPr>
      <w:jc w:val="center"/>
      <w:outlineLvl w:val="0"/>
    </w:pPr>
    <w:rPr>
      <w:b/>
      <w:sz w:val="32"/>
      <w:szCs w:val="20"/>
    </w:rPr>
  </w:style>
  <w:style w:type="paragraph" w:styleId="42">
    <w:name w:val="annotation subject"/>
    <w:basedOn w:val="17"/>
    <w:next w:val="17"/>
    <w:link w:val="82"/>
    <w:qFormat/>
    <w:uiPriority w:val="0"/>
    <w:rPr>
      <w:b/>
      <w:bCs/>
    </w:rPr>
  </w:style>
  <w:style w:type="paragraph" w:styleId="43">
    <w:name w:val="Body Text First Indent"/>
    <w:basedOn w:val="19"/>
    <w:link w:val="267"/>
    <w:semiHidden/>
    <w:unhideWhenUsed/>
    <w:qFormat/>
    <w:uiPriority w:val="0"/>
    <w:pPr>
      <w:tabs>
        <w:tab w:val="clear" w:pos="567"/>
      </w:tabs>
      <w:spacing w:before="0" w:after="120" w:line="240" w:lineRule="auto"/>
      <w:ind w:firstLine="420" w:firstLineChars="100"/>
    </w:pPr>
    <w:rPr>
      <w:rFonts w:ascii="Times New Roman" w:hAnsi="Times New Roman"/>
      <w:sz w:val="21"/>
    </w:rPr>
  </w:style>
  <w:style w:type="paragraph" w:styleId="44">
    <w:name w:val="Body Text First Indent 2"/>
    <w:basedOn w:val="20"/>
    <w:link w:val="83"/>
    <w:qFormat/>
    <w:uiPriority w:val="0"/>
    <w:pPr>
      <w:spacing w:after="120" w:line="480" w:lineRule="exact"/>
      <w:ind w:left="420" w:leftChars="200" w:firstLine="420" w:firstLineChars="200"/>
    </w:pPr>
    <w:rPr>
      <w:szCs w:val="20"/>
    </w:rPr>
  </w:style>
  <w:style w:type="table" w:styleId="46">
    <w:name w:val="Table Grid"/>
    <w:basedOn w:val="4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7">
    <w:name w:val="Medium Grid 1 Accent 2"/>
    <w:basedOn w:val="4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9">
    <w:name w:val="Strong"/>
    <w:qFormat/>
    <w:uiPriority w:val="0"/>
    <w:rPr>
      <w:b/>
      <w:bCs/>
    </w:rPr>
  </w:style>
  <w:style w:type="character" w:styleId="50">
    <w:name w:val="page number"/>
    <w:qFormat/>
    <w:uiPriority w:val="0"/>
  </w:style>
  <w:style w:type="character" w:styleId="51">
    <w:name w:val="FollowedHyperlink"/>
    <w:qFormat/>
    <w:uiPriority w:val="0"/>
    <w:rPr>
      <w:color w:val="800080"/>
      <w:u w:val="single"/>
    </w:rPr>
  </w:style>
  <w:style w:type="character" w:styleId="52">
    <w:name w:val="Emphasis"/>
    <w:qFormat/>
    <w:uiPriority w:val="0"/>
    <w:rPr>
      <w:color w:val="CC0033"/>
    </w:rPr>
  </w:style>
  <w:style w:type="character" w:styleId="53">
    <w:name w:val="Hyperlink"/>
    <w:qFormat/>
    <w:uiPriority w:val="99"/>
    <w:rPr>
      <w:color w:val="0000FF"/>
      <w:u w:val="single"/>
    </w:rPr>
  </w:style>
  <w:style w:type="character" w:styleId="54">
    <w:name w:val="annotation reference"/>
    <w:basedOn w:val="48"/>
    <w:qFormat/>
    <w:uiPriority w:val="99"/>
    <w:rPr>
      <w:sz w:val="21"/>
      <w:szCs w:val="21"/>
    </w:rPr>
  </w:style>
  <w:style w:type="character" w:styleId="55">
    <w:name w:val="HTML Cite"/>
    <w:qFormat/>
    <w:uiPriority w:val="0"/>
    <w:rPr>
      <w:i/>
      <w:iCs/>
    </w:rPr>
  </w:style>
  <w:style w:type="character" w:customStyle="1" w:styleId="56">
    <w:name w:val="标题 1 字符"/>
    <w:link w:val="3"/>
    <w:qFormat/>
    <w:uiPriority w:val="0"/>
    <w:rPr>
      <w:rFonts w:ascii="宋体"/>
      <w:b/>
      <w:kern w:val="44"/>
      <w:sz w:val="32"/>
    </w:rPr>
  </w:style>
  <w:style w:type="paragraph" w:styleId="57">
    <w:name w:val="List Paragraph"/>
    <w:basedOn w:val="1"/>
    <w:link w:val="99"/>
    <w:qFormat/>
    <w:uiPriority w:val="34"/>
    <w:pPr>
      <w:ind w:firstLine="420" w:firstLineChars="200"/>
    </w:pPr>
    <w:rPr>
      <w:rFonts w:ascii="Calibri" w:hAnsi="Calibri"/>
      <w:szCs w:val="22"/>
    </w:rPr>
  </w:style>
  <w:style w:type="paragraph" w:customStyle="1" w:styleId="58">
    <w:name w:val="Heading4"/>
    <w:basedOn w:val="1"/>
    <w:next w:val="1"/>
    <w:qFormat/>
    <w:uiPriority w:val="0"/>
    <w:pPr>
      <w:ind w:left="1048" w:hanging="526"/>
      <w:textAlignment w:val="baseline"/>
    </w:pPr>
    <w:rPr>
      <w:rFonts w:ascii="Microsoft JhengHei" w:hAnsi="Microsoft JhengHei" w:eastAsia="Microsoft JhengHei" w:cs="Microsoft JhengHei"/>
      <w:b/>
      <w:bCs/>
      <w:szCs w:val="21"/>
      <w:lang w:eastAsia="en-US"/>
    </w:rPr>
  </w:style>
  <w:style w:type="character" w:customStyle="1" w:styleId="59">
    <w:name w:val="标题 2 字符"/>
    <w:link w:val="4"/>
    <w:qFormat/>
    <w:uiPriority w:val="0"/>
    <w:rPr>
      <w:rFonts w:ascii="Arial" w:hAnsi="Arial" w:eastAsia="黑体"/>
      <w:b/>
      <w:sz w:val="30"/>
      <w:lang w:val="en-US" w:eastAsia="zh-CN" w:bidi="ar-SA"/>
    </w:rPr>
  </w:style>
  <w:style w:type="character" w:customStyle="1" w:styleId="60">
    <w:name w:val="正文缩进 字符"/>
    <w:link w:val="13"/>
    <w:qFormat/>
    <w:uiPriority w:val="0"/>
    <w:rPr>
      <w:rFonts w:ascii="宋体" w:eastAsia="宋体"/>
      <w:kern w:val="2"/>
      <w:sz w:val="24"/>
      <w:szCs w:val="24"/>
      <w:lang w:val="en-US" w:eastAsia="zh-CN" w:bidi="ar-SA"/>
    </w:rPr>
  </w:style>
  <w:style w:type="character" w:customStyle="1" w:styleId="61">
    <w:name w:val="标题 3 字符"/>
    <w:link w:val="5"/>
    <w:qFormat/>
    <w:uiPriority w:val="0"/>
    <w:rPr>
      <w:rFonts w:ascii="宋体" w:eastAsia="宋体"/>
      <w:b/>
      <w:sz w:val="24"/>
      <w:u w:val="single"/>
      <w:lang w:val="en-US" w:eastAsia="zh-CN" w:bidi="ar-SA"/>
    </w:rPr>
  </w:style>
  <w:style w:type="character" w:customStyle="1" w:styleId="62">
    <w:name w:val="标题 4 字符"/>
    <w:link w:val="6"/>
    <w:qFormat/>
    <w:uiPriority w:val="0"/>
    <w:rPr>
      <w:rFonts w:ascii="Arial" w:hAnsi="Arial" w:eastAsia="黑体"/>
      <w:b/>
      <w:sz w:val="28"/>
    </w:rPr>
  </w:style>
  <w:style w:type="character" w:customStyle="1" w:styleId="63">
    <w:name w:val="标题 5 字符"/>
    <w:link w:val="7"/>
    <w:qFormat/>
    <w:uiPriority w:val="0"/>
    <w:rPr>
      <w:b/>
      <w:sz w:val="28"/>
    </w:rPr>
  </w:style>
  <w:style w:type="character" w:customStyle="1" w:styleId="64">
    <w:name w:val="标题 6 字符"/>
    <w:link w:val="8"/>
    <w:qFormat/>
    <w:uiPriority w:val="0"/>
    <w:rPr>
      <w:rFonts w:ascii="Arial" w:hAnsi="Arial" w:eastAsia="黑体"/>
      <w:b/>
      <w:sz w:val="24"/>
    </w:rPr>
  </w:style>
  <w:style w:type="character" w:customStyle="1" w:styleId="65">
    <w:name w:val="标题 7 字符"/>
    <w:link w:val="9"/>
    <w:qFormat/>
    <w:uiPriority w:val="0"/>
    <w:rPr>
      <w:b/>
      <w:sz w:val="24"/>
    </w:rPr>
  </w:style>
  <w:style w:type="character" w:customStyle="1" w:styleId="66">
    <w:name w:val="标题 8 字符"/>
    <w:link w:val="10"/>
    <w:qFormat/>
    <w:uiPriority w:val="0"/>
    <w:rPr>
      <w:rFonts w:ascii="Arial" w:hAnsi="Arial" w:eastAsia="黑体"/>
      <w:sz w:val="24"/>
    </w:rPr>
  </w:style>
  <w:style w:type="character" w:customStyle="1" w:styleId="67">
    <w:name w:val="标题 9 字符"/>
    <w:link w:val="11"/>
    <w:qFormat/>
    <w:uiPriority w:val="0"/>
    <w:rPr>
      <w:rFonts w:ascii="Arial" w:hAnsi="Arial" w:eastAsia="黑体"/>
      <w:sz w:val="21"/>
    </w:rPr>
  </w:style>
  <w:style w:type="character" w:customStyle="1" w:styleId="68">
    <w:name w:val="文档结构图 字符"/>
    <w:link w:val="15"/>
    <w:qFormat/>
    <w:uiPriority w:val="0"/>
    <w:rPr>
      <w:kern w:val="2"/>
      <w:sz w:val="21"/>
      <w:szCs w:val="24"/>
      <w:shd w:val="clear" w:color="auto" w:fill="000080"/>
    </w:rPr>
  </w:style>
  <w:style w:type="character" w:customStyle="1" w:styleId="69">
    <w:name w:val="批注文字 字符1"/>
    <w:link w:val="17"/>
    <w:qFormat/>
    <w:uiPriority w:val="99"/>
    <w:rPr>
      <w:kern w:val="2"/>
      <w:sz w:val="21"/>
      <w:szCs w:val="24"/>
    </w:rPr>
  </w:style>
  <w:style w:type="character" w:customStyle="1" w:styleId="70">
    <w:name w:val="正文文本 3 字符"/>
    <w:link w:val="18"/>
    <w:qFormat/>
    <w:uiPriority w:val="0"/>
    <w:rPr>
      <w:kern w:val="2"/>
      <w:sz w:val="16"/>
      <w:szCs w:val="16"/>
    </w:rPr>
  </w:style>
  <w:style w:type="character" w:customStyle="1" w:styleId="71">
    <w:name w:val="正文文本 字符"/>
    <w:link w:val="19"/>
    <w:qFormat/>
    <w:uiPriority w:val="0"/>
    <w:rPr>
      <w:rFonts w:ascii="宋体" w:hAnsi="宋体"/>
      <w:kern w:val="2"/>
      <w:sz w:val="24"/>
      <w:szCs w:val="24"/>
    </w:rPr>
  </w:style>
  <w:style w:type="character" w:customStyle="1" w:styleId="72">
    <w:name w:val="正文文本缩进 字符"/>
    <w:link w:val="20"/>
    <w:qFormat/>
    <w:uiPriority w:val="0"/>
    <w:rPr>
      <w:rFonts w:eastAsia="宋体"/>
      <w:kern w:val="2"/>
      <w:sz w:val="24"/>
      <w:szCs w:val="24"/>
      <w:lang w:val="en-US" w:eastAsia="zh-CN" w:bidi="ar-SA"/>
    </w:rPr>
  </w:style>
  <w:style w:type="character" w:customStyle="1" w:styleId="73">
    <w:name w:val="纯文本 字符2"/>
    <w:link w:val="26"/>
    <w:qFormat/>
    <w:uiPriority w:val="0"/>
    <w:rPr>
      <w:rFonts w:hint="eastAsia" w:ascii="宋体" w:hAnsi="Courier New" w:eastAsia="宋体" w:cs="宋体"/>
      <w:kern w:val="2"/>
      <w:sz w:val="21"/>
    </w:rPr>
  </w:style>
  <w:style w:type="character" w:customStyle="1" w:styleId="74">
    <w:name w:val="日期 字符"/>
    <w:link w:val="28"/>
    <w:qFormat/>
    <w:uiPriority w:val="0"/>
    <w:rPr>
      <w:rFonts w:ascii="仿宋_GB2312" w:hAnsi="宋体" w:eastAsia="仿宋_GB2312"/>
      <w:color w:val="000000"/>
      <w:kern w:val="2"/>
      <w:sz w:val="24"/>
      <w:szCs w:val="24"/>
    </w:rPr>
  </w:style>
  <w:style w:type="character" w:customStyle="1" w:styleId="75">
    <w:name w:val="正文文本缩进 2 字符"/>
    <w:link w:val="2"/>
    <w:qFormat/>
    <w:uiPriority w:val="0"/>
    <w:rPr>
      <w:rFonts w:ascii="仿宋_GB2312" w:eastAsia="仿宋_GB2312"/>
      <w:kern w:val="2"/>
      <w:sz w:val="24"/>
      <w:szCs w:val="24"/>
    </w:rPr>
  </w:style>
  <w:style w:type="character" w:customStyle="1" w:styleId="76">
    <w:name w:val="批注框文本 字符"/>
    <w:link w:val="29"/>
    <w:qFormat/>
    <w:uiPriority w:val="99"/>
    <w:rPr>
      <w:kern w:val="2"/>
      <w:sz w:val="18"/>
      <w:szCs w:val="18"/>
    </w:rPr>
  </w:style>
  <w:style w:type="character" w:customStyle="1" w:styleId="77">
    <w:name w:val="页脚 字符"/>
    <w:link w:val="30"/>
    <w:qFormat/>
    <w:uiPriority w:val="99"/>
    <w:rPr>
      <w:rFonts w:ascii="宋体" w:eastAsia="宋体"/>
      <w:sz w:val="18"/>
      <w:lang w:val="en-US" w:eastAsia="zh-CN" w:bidi="ar-SA"/>
    </w:rPr>
  </w:style>
  <w:style w:type="character" w:customStyle="1" w:styleId="78">
    <w:name w:val="页眉 字符"/>
    <w:link w:val="31"/>
    <w:qFormat/>
    <w:uiPriority w:val="99"/>
    <w:rPr>
      <w:rFonts w:eastAsia="宋体"/>
      <w:kern w:val="2"/>
      <w:sz w:val="18"/>
      <w:szCs w:val="18"/>
      <w:lang w:val="en-US" w:eastAsia="zh-CN" w:bidi="ar-SA"/>
    </w:rPr>
  </w:style>
  <w:style w:type="character" w:customStyle="1" w:styleId="79">
    <w:name w:val="正文文本缩进 3 字符"/>
    <w:link w:val="35"/>
    <w:qFormat/>
    <w:uiPriority w:val="0"/>
    <w:rPr>
      <w:rFonts w:ascii="宋体"/>
      <w:sz w:val="24"/>
    </w:rPr>
  </w:style>
  <w:style w:type="character" w:customStyle="1" w:styleId="80">
    <w:name w:val="HTML 预设格式 字符"/>
    <w:link w:val="38"/>
    <w:qFormat/>
    <w:uiPriority w:val="0"/>
    <w:rPr>
      <w:rFonts w:ascii="宋体" w:hAnsi="宋体" w:cs="宋体"/>
      <w:sz w:val="24"/>
      <w:szCs w:val="24"/>
    </w:rPr>
  </w:style>
  <w:style w:type="character" w:customStyle="1" w:styleId="81">
    <w:name w:val="标题 字符"/>
    <w:link w:val="41"/>
    <w:qFormat/>
    <w:uiPriority w:val="0"/>
    <w:rPr>
      <w:b/>
      <w:kern w:val="2"/>
      <w:sz w:val="32"/>
    </w:rPr>
  </w:style>
  <w:style w:type="character" w:customStyle="1" w:styleId="82">
    <w:name w:val="批注主题 字符"/>
    <w:link w:val="42"/>
    <w:qFormat/>
    <w:uiPriority w:val="0"/>
    <w:rPr>
      <w:rFonts w:ascii="Times New Roman" w:hAnsi="Times New Roman" w:eastAsia="宋体" w:cs="Times New Roman"/>
      <w:b/>
      <w:bCs/>
      <w:kern w:val="2"/>
      <w:sz w:val="21"/>
      <w:szCs w:val="24"/>
      <w:lang w:val="en-US" w:eastAsia="zh-CN" w:bidi="ar-SA"/>
    </w:rPr>
  </w:style>
  <w:style w:type="character" w:customStyle="1" w:styleId="83">
    <w:name w:val="正文文本首行缩进 2 字符"/>
    <w:link w:val="44"/>
    <w:qFormat/>
    <w:uiPriority w:val="0"/>
    <w:rPr>
      <w:rFonts w:eastAsia="宋体"/>
      <w:kern w:val="2"/>
      <w:sz w:val="24"/>
      <w:szCs w:val="24"/>
      <w:lang w:val="en-US" w:eastAsia="zh-CN" w:bidi="ar-SA"/>
    </w:rPr>
  </w:style>
  <w:style w:type="character" w:customStyle="1" w:styleId="84">
    <w:name w:val="批注文字 字符"/>
    <w:qFormat/>
    <w:uiPriority w:val="99"/>
    <w:rPr>
      <w:rFonts w:ascii="Times New Roman" w:hAnsi="Times New Roman" w:eastAsia="宋体" w:cs="Times New Roman"/>
      <w:sz w:val="24"/>
      <w:lang w:val="en-US" w:eastAsia="zh-CN" w:bidi="ar-SA"/>
    </w:rPr>
  </w:style>
  <w:style w:type="character" w:customStyle="1" w:styleId="85">
    <w:name w:val="c21"/>
    <w:qFormat/>
    <w:uiPriority w:val="0"/>
    <w:rPr>
      <w:rFonts w:hint="default" w:ascii="ˎ̥" w:hAnsi="ˎ̥"/>
      <w:color w:val="000000"/>
      <w:sz w:val="20"/>
      <w:szCs w:val="20"/>
      <w:u w:val="none"/>
    </w:rPr>
  </w:style>
  <w:style w:type="character" w:customStyle="1" w:styleId="86">
    <w:name w:val="title4"/>
    <w:qFormat/>
    <w:uiPriority w:val="0"/>
    <w:rPr>
      <w:b/>
      <w:bCs/>
      <w:color w:val="1D87B3"/>
      <w:sz w:val="15"/>
      <w:szCs w:val="15"/>
    </w:rPr>
  </w:style>
  <w:style w:type="character" w:customStyle="1" w:styleId="87">
    <w:name w:val="标题 2 Char Char"/>
    <w:qFormat/>
    <w:uiPriority w:val="0"/>
    <w:rPr>
      <w:rFonts w:ascii="Arial" w:hAnsi="Arial" w:eastAsia="黑体"/>
      <w:b/>
      <w:bCs/>
      <w:kern w:val="2"/>
      <w:sz w:val="32"/>
      <w:szCs w:val="32"/>
      <w:lang w:val="en-US" w:eastAsia="zh-CN" w:bidi="ar-SA"/>
    </w:rPr>
  </w:style>
  <w:style w:type="character" w:customStyle="1" w:styleId="88">
    <w:name w:val="black1"/>
    <w:qFormat/>
    <w:uiPriority w:val="0"/>
    <w:rPr>
      <w:color w:val="000000"/>
    </w:rPr>
  </w:style>
  <w:style w:type="character" w:customStyle="1" w:styleId="89">
    <w:name w:val="street-address"/>
    <w:qFormat/>
    <w:uiPriority w:val="0"/>
  </w:style>
  <w:style w:type="character" w:customStyle="1" w:styleId="90">
    <w:name w:val="locality"/>
    <w:qFormat/>
    <w:uiPriority w:val="0"/>
  </w:style>
  <w:style w:type="character" w:customStyle="1" w:styleId="91">
    <w:name w:val="正文文本缩进 Char1"/>
    <w:link w:val="92"/>
    <w:qFormat/>
    <w:uiPriority w:val="0"/>
    <w:rPr>
      <w:rFonts w:ascii="宋体" w:hAnsi="宋体" w:eastAsia="宋体"/>
      <w:sz w:val="24"/>
      <w:szCs w:val="24"/>
      <w:lang w:bidi="ar-SA"/>
    </w:rPr>
  </w:style>
  <w:style w:type="paragraph" w:customStyle="1" w:styleId="92">
    <w:name w:val="正文文本缩进1"/>
    <w:basedOn w:val="1"/>
    <w:link w:val="91"/>
    <w:qFormat/>
    <w:uiPriority w:val="0"/>
    <w:pPr>
      <w:spacing w:line="480" w:lineRule="exact"/>
      <w:ind w:firstLine="480" w:firstLineChars="200"/>
    </w:pPr>
    <w:rPr>
      <w:rFonts w:ascii="宋体" w:hAnsi="宋体"/>
      <w:kern w:val="0"/>
      <w:sz w:val="24"/>
    </w:rPr>
  </w:style>
  <w:style w:type="character" w:customStyle="1" w:styleId="93">
    <w:name w:val="Char Char11"/>
    <w:qFormat/>
    <w:uiPriority w:val="0"/>
    <w:rPr>
      <w:rFonts w:ascii="宋体" w:eastAsia="宋体"/>
      <w:b/>
      <w:sz w:val="24"/>
      <w:u w:val="single"/>
      <w:lang w:val="en-US" w:eastAsia="zh-CN" w:bidi="ar-SA"/>
    </w:rPr>
  </w:style>
  <w:style w:type="character" w:customStyle="1" w:styleId="94">
    <w:name w:val="txt"/>
    <w:qFormat/>
    <w:uiPriority w:val="0"/>
  </w:style>
  <w:style w:type="character" w:customStyle="1" w:styleId="95">
    <w:name w:val="正文缩进 Char Char"/>
    <w:link w:val="96"/>
    <w:qFormat/>
    <w:uiPriority w:val="0"/>
    <w:rPr>
      <w:rFonts w:ascii="宋体" w:eastAsia="宋体"/>
      <w:snapToGrid w:val="0"/>
      <w:color w:val="000000"/>
      <w:kern w:val="28"/>
      <w:sz w:val="28"/>
      <w:lang w:bidi="ar-SA"/>
    </w:rPr>
  </w:style>
  <w:style w:type="paragraph" w:customStyle="1" w:styleId="96">
    <w:name w:val="正文缩进1"/>
    <w:basedOn w:val="1"/>
    <w:link w:val="95"/>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7">
    <w:name w:val="普通文字1 Char1"/>
    <w:qFormat/>
    <w:uiPriority w:val="0"/>
    <w:rPr>
      <w:rFonts w:ascii="宋体" w:hAnsi="Courier New" w:eastAsia="宋体"/>
      <w:kern w:val="2"/>
      <w:sz w:val="21"/>
      <w:lang w:val="en-US" w:eastAsia="zh-CN" w:bidi="ar-SA"/>
    </w:rPr>
  </w:style>
  <w:style w:type="character" w:customStyle="1" w:styleId="98">
    <w:name w:val="chanpin1"/>
    <w:qFormat/>
    <w:uiPriority w:val="0"/>
    <w:rPr>
      <w:rFonts w:hint="default" w:ascii="ˎ̥" w:hAnsi="ˎ̥"/>
      <w:color w:val="000000"/>
      <w:sz w:val="20"/>
      <w:szCs w:val="20"/>
      <w:u w:val="none"/>
    </w:rPr>
  </w:style>
  <w:style w:type="character" w:customStyle="1" w:styleId="99">
    <w:name w:val="列表段落 字符"/>
    <w:link w:val="57"/>
    <w:qFormat/>
    <w:uiPriority w:val="34"/>
    <w:rPr>
      <w:rFonts w:ascii="Calibri" w:hAnsi="Calibri" w:eastAsia="宋体"/>
      <w:kern w:val="2"/>
      <w:sz w:val="21"/>
      <w:szCs w:val="22"/>
      <w:lang w:val="en-US" w:eastAsia="zh-CN" w:bidi="ar-SA"/>
    </w:rPr>
  </w:style>
  <w:style w:type="character" w:customStyle="1" w:styleId="100">
    <w:name w:val="标题 3 Char Char"/>
    <w:qFormat/>
    <w:uiPriority w:val="0"/>
    <w:rPr>
      <w:rFonts w:eastAsia="宋体"/>
      <w:b/>
      <w:bCs/>
      <w:kern w:val="2"/>
      <w:sz w:val="32"/>
      <w:szCs w:val="32"/>
      <w:lang w:val="en-US" w:eastAsia="zh-CN" w:bidi="ar-SA"/>
    </w:rPr>
  </w:style>
  <w:style w:type="character" w:customStyle="1" w:styleId="101">
    <w:name w:val="段1 Char"/>
    <w:qFormat/>
    <w:uiPriority w:val="0"/>
    <w:rPr>
      <w:rFonts w:ascii="宋体" w:eastAsia="宋体"/>
      <w:sz w:val="24"/>
      <w:lang w:val="en-US" w:eastAsia="zh-CN" w:bidi="ar-SA"/>
    </w:rPr>
  </w:style>
  <w:style w:type="character" w:customStyle="1" w:styleId="102">
    <w:name w:val="chanpin拷贝"/>
    <w:qFormat/>
    <w:uiPriority w:val="0"/>
  </w:style>
  <w:style w:type="character" w:customStyle="1" w:styleId="103">
    <w:name w:val="纯文本 Char1"/>
    <w:qFormat/>
    <w:uiPriority w:val="0"/>
    <w:rPr>
      <w:rFonts w:ascii="宋体" w:hAnsi="Courier New" w:eastAsia="宋体"/>
      <w:kern w:val="2"/>
      <w:sz w:val="21"/>
      <w:lang w:val="en-US" w:eastAsia="zh-CN" w:bidi="ar-SA"/>
    </w:rPr>
  </w:style>
  <w:style w:type="character" w:customStyle="1" w:styleId="104">
    <w:name w:val="apple-style-span"/>
    <w:qFormat/>
    <w:uiPriority w:val="0"/>
    <w:rPr>
      <w:rFonts w:cs="Times New Roman"/>
    </w:rPr>
  </w:style>
  <w:style w:type="paragraph" w:customStyle="1" w:styleId="105">
    <w:name w:val="二级条标题"/>
    <w:basedOn w:val="106"/>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6">
    <w:name w:val="一级条标题"/>
    <w:basedOn w:val="107"/>
    <w:next w:val="1"/>
    <w:qFormat/>
    <w:uiPriority w:val="0"/>
    <w:pPr>
      <w:numPr>
        <w:ilvl w:val="1"/>
      </w:numPr>
      <w:tabs>
        <w:tab w:val="left" w:pos="360"/>
        <w:tab w:val="left" w:pos="840"/>
      </w:tabs>
      <w:ind w:left="0" w:hanging="840"/>
      <w:outlineLvl w:val="1"/>
    </w:pPr>
  </w:style>
  <w:style w:type="paragraph" w:customStyle="1" w:styleId="107">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8">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9">
    <w:name w:val="字元 字元"/>
    <w:basedOn w:val="1"/>
    <w:qFormat/>
    <w:uiPriority w:val="0"/>
    <w:rPr>
      <w:rFonts w:ascii="Tahoma" w:hAnsi="Tahoma"/>
      <w:sz w:val="24"/>
      <w:szCs w:val="20"/>
    </w:rPr>
  </w:style>
  <w:style w:type="paragraph" w:customStyle="1" w:styleId="110">
    <w:name w:val="Char3 Char Char Char"/>
    <w:basedOn w:val="1"/>
    <w:qFormat/>
    <w:uiPriority w:val="0"/>
    <w:rPr>
      <w:rFonts w:ascii="Tahoma" w:hAnsi="Tahoma"/>
      <w:sz w:val="24"/>
      <w:szCs w:val="20"/>
    </w:rPr>
  </w:style>
  <w:style w:type="paragraph" w:customStyle="1" w:styleId="111">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2">
    <w:name w:val="项目编号2"/>
    <w:basedOn w:val="113"/>
    <w:qFormat/>
    <w:uiPriority w:val="0"/>
    <w:pPr>
      <w:numPr>
        <w:numId w:val="2"/>
      </w:numPr>
    </w:pPr>
  </w:style>
  <w:style w:type="paragraph" w:customStyle="1" w:styleId="113">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4">
    <w:name w:val="图中文字"/>
    <w:basedOn w:val="1"/>
    <w:qFormat/>
    <w:uiPriority w:val="0"/>
    <w:pPr>
      <w:adjustRightInd w:val="0"/>
      <w:snapToGrid w:val="0"/>
      <w:spacing w:line="0" w:lineRule="atLeast"/>
      <w:jc w:val="center"/>
    </w:pPr>
    <w:rPr>
      <w:sz w:val="24"/>
      <w:szCs w:val="20"/>
    </w:rPr>
  </w:style>
  <w:style w:type="paragraph" w:customStyle="1" w:styleId="115">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7">
    <w:name w:val="Char2"/>
    <w:basedOn w:val="1"/>
    <w:qFormat/>
    <w:uiPriority w:val="0"/>
    <w:rPr>
      <w:rFonts w:ascii="Tahoma" w:hAnsi="Tahoma"/>
      <w:sz w:val="24"/>
      <w:szCs w:val="20"/>
    </w:rPr>
  </w:style>
  <w:style w:type="paragraph" w:customStyle="1" w:styleId="118">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0">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5">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7">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9">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1">
    <w:name w:val="font8"/>
    <w:basedOn w:val="1"/>
    <w:qFormat/>
    <w:uiPriority w:val="0"/>
    <w:pPr>
      <w:widowControl/>
      <w:spacing w:before="100" w:beforeAutospacing="1" w:after="100" w:afterAutospacing="1"/>
      <w:jc w:val="left"/>
    </w:pPr>
    <w:rPr>
      <w:kern w:val="0"/>
      <w:sz w:val="36"/>
      <w:szCs w:val="36"/>
    </w:rPr>
  </w:style>
  <w:style w:type="paragraph" w:customStyle="1" w:styleId="132">
    <w:name w:val="Char"/>
    <w:basedOn w:val="1"/>
    <w:qFormat/>
    <w:uiPriority w:val="0"/>
    <w:pPr>
      <w:tabs>
        <w:tab w:val="left" w:pos="360"/>
      </w:tabs>
    </w:pPr>
    <w:rPr>
      <w:sz w:val="24"/>
    </w:rPr>
  </w:style>
  <w:style w:type="paragraph" w:customStyle="1" w:styleId="133">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4">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5">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6">
    <w:name w:val="Char Char1"/>
    <w:basedOn w:val="15"/>
    <w:qFormat/>
    <w:uiPriority w:val="0"/>
    <w:rPr>
      <w:rFonts w:ascii="Tahoma" w:hAnsi="Tahoma"/>
      <w:sz w:val="24"/>
    </w:rPr>
  </w:style>
  <w:style w:type="paragraph" w:customStyle="1" w:styleId="13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9">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1">
    <w:name w:val="Char1 Char Char Char1"/>
    <w:basedOn w:val="1"/>
    <w:qFormat/>
    <w:uiPriority w:val="0"/>
    <w:rPr>
      <w:rFonts w:ascii="Tahoma" w:hAnsi="Tahoma" w:cs="仿宋_GB2312"/>
      <w:sz w:val="24"/>
      <w:szCs w:val="28"/>
    </w:rPr>
  </w:style>
  <w:style w:type="paragraph" w:customStyle="1" w:styleId="142">
    <w:name w:val="四级条标题"/>
    <w:basedOn w:val="143"/>
    <w:next w:val="1"/>
    <w:qFormat/>
    <w:uiPriority w:val="0"/>
    <w:pPr>
      <w:numPr>
        <w:ilvl w:val="4"/>
      </w:numPr>
      <w:tabs>
        <w:tab w:val="left" w:pos="360"/>
        <w:tab w:val="left" w:pos="840"/>
      </w:tabs>
      <w:ind w:left="0" w:hanging="840"/>
      <w:outlineLvl w:val="4"/>
    </w:pPr>
  </w:style>
  <w:style w:type="paragraph" w:customStyle="1" w:styleId="143">
    <w:name w:val="三级条标题"/>
    <w:basedOn w:val="105"/>
    <w:next w:val="1"/>
    <w:qFormat/>
    <w:uiPriority w:val="0"/>
    <w:pPr>
      <w:numPr>
        <w:ilvl w:val="3"/>
        <w:numId w:val="1"/>
      </w:numPr>
      <w:ind w:left="0" w:hanging="840"/>
      <w:outlineLvl w:val="3"/>
    </w:pPr>
  </w:style>
  <w:style w:type="paragraph" w:customStyle="1" w:styleId="144">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5">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6">
    <w:name w:val="List Paragraph1"/>
    <w:basedOn w:val="1"/>
    <w:qFormat/>
    <w:uiPriority w:val="0"/>
    <w:pPr>
      <w:ind w:firstLine="420" w:firstLineChars="200"/>
    </w:pPr>
    <w:rPr>
      <w:rFonts w:ascii="Calibri" w:hAnsi="Calibri"/>
      <w:szCs w:val="22"/>
    </w:rPr>
  </w:style>
  <w:style w:type="paragraph" w:customStyle="1" w:styleId="147">
    <w:name w:val="项目符号1"/>
    <w:basedOn w:val="148"/>
    <w:qFormat/>
    <w:uiPriority w:val="0"/>
    <w:pPr>
      <w:ind w:left="-25" w:firstLine="0"/>
    </w:pPr>
  </w:style>
  <w:style w:type="paragraph" w:customStyle="1" w:styleId="148">
    <w:name w:val="正文文本样式"/>
    <w:basedOn w:val="1"/>
    <w:qFormat/>
    <w:uiPriority w:val="0"/>
    <w:pPr>
      <w:spacing w:line="360" w:lineRule="auto"/>
      <w:ind w:firstLine="482"/>
    </w:pPr>
    <w:rPr>
      <w:rFonts w:cs="宋体"/>
      <w:sz w:val="24"/>
      <w:szCs w:val="20"/>
    </w:rPr>
  </w:style>
  <w:style w:type="paragraph" w:customStyle="1" w:styleId="14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0">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1">
    <w:name w:val="五级条标题"/>
    <w:basedOn w:val="142"/>
    <w:next w:val="1"/>
    <w:qFormat/>
    <w:uiPriority w:val="0"/>
    <w:pPr>
      <w:numPr>
        <w:ilvl w:val="5"/>
      </w:numPr>
      <w:ind w:left="0" w:hanging="840"/>
      <w:outlineLvl w:val="5"/>
    </w:pPr>
  </w:style>
  <w:style w:type="paragraph" w:customStyle="1" w:styleId="152">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3">
    <w:name w:val="文档正文"/>
    <w:basedOn w:val="1"/>
    <w:qFormat/>
    <w:uiPriority w:val="0"/>
    <w:pPr>
      <w:snapToGrid w:val="0"/>
      <w:spacing w:before="120" w:after="120" w:line="180" w:lineRule="auto"/>
    </w:pPr>
    <w:rPr>
      <w:rFonts w:ascii="Arial" w:hAnsi="Arial"/>
      <w:szCs w:val="20"/>
    </w:rPr>
  </w:style>
  <w:style w:type="paragraph" w:customStyle="1" w:styleId="15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6">
    <w:name w:val="Char Char Char1 Char"/>
    <w:basedOn w:val="1"/>
    <w:qFormat/>
    <w:uiPriority w:val="0"/>
    <w:rPr>
      <w:rFonts w:ascii="Tahoma" w:hAnsi="Tahoma"/>
      <w:sz w:val="24"/>
      <w:szCs w:val="20"/>
    </w:rPr>
  </w:style>
  <w:style w:type="paragraph" w:customStyle="1" w:styleId="157">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8">
    <w:name w:val="1名"/>
    <w:basedOn w:val="1"/>
    <w:qFormat/>
    <w:uiPriority w:val="0"/>
    <w:pPr>
      <w:numPr>
        <w:ilvl w:val="0"/>
        <w:numId w:val="5"/>
      </w:numPr>
      <w:spacing w:before="120"/>
    </w:pPr>
    <w:rPr>
      <w:rFonts w:ascii="宋体"/>
      <w:sz w:val="28"/>
      <w:szCs w:val="20"/>
    </w:rPr>
  </w:style>
  <w:style w:type="paragraph" w:customStyle="1" w:styleId="159">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0">
    <w:name w:val="Char Char Char1 Char1"/>
    <w:basedOn w:val="1"/>
    <w:qFormat/>
    <w:uiPriority w:val="0"/>
    <w:rPr>
      <w:rFonts w:ascii="Tahoma" w:hAnsi="Tahoma"/>
      <w:sz w:val="24"/>
      <w:szCs w:val="20"/>
    </w:rPr>
  </w:style>
  <w:style w:type="paragraph" w:customStyle="1" w:styleId="161">
    <w:name w:val="Char Char Char Char Char Char Char Char Char Char"/>
    <w:basedOn w:val="1"/>
    <w:qFormat/>
    <w:uiPriority w:val="0"/>
  </w:style>
  <w:style w:type="paragraph" w:customStyle="1" w:styleId="16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3">
    <w:name w:val="Char1"/>
    <w:basedOn w:val="1"/>
    <w:qFormat/>
    <w:uiPriority w:val="0"/>
    <w:pPr>
      <w:tabs>
        <w:tab w:val="left" w:pos="360"/>
      </w:tabs>
    </w:pPr>
    <w:rPr>
      <w:sz w:val="24"/>
    </w:rPr>
  </w:style>
  <w:style w:type="paragraph" w:customStyle="1" w:styleId="164">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6">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7">
    <w:name w:val="默认段落字体 Para Char Char Char Char"/>
    <w:basedOn w:val="1"/>
    <w:qFormat/>
    <w:uiPriority w:val="0"/>
    <w:rPr>
      <w:rFonts w:ascii="Arial" w:hAnsi="Arial" w:cs="Arial"/>
      <w:szCs w:val="21"/>
    </w:rPr>
  </w:style>
  <w:style w:type="paragraph" w:customStyle="1" w:styleId="16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0">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1">
    <w:name w:val="Char Char Char"/>
    <w:basedOn w:val="1"/>
    <w:qFormat/>
    <w:uiPriority w:val="0"/>
    <w:rPr>
      <w:rFonts w:ascii="Tahoma" w:hAnsi="Tahoma"/>
      <w:sz w:val="24"/>
      <w:szCs w:val="20"/>
    </w:rPr>
  </w:style>
  <w:style w:type="paragraph" w:customStyle="1" w:styleId="172">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3">
    <w:name w:val="缺省文本"/>
    <w:basedOn w:val="1"/>
    <w:qFormat/>
    <w:uiPriority w:val="0"/>
    <w:pPr>
      <w:autoSpaceDE w:val="0"/>
      <w:autoSpaceDN w:val="0"/>
      <w:adjustRightInd w:val="0"/>
      <w:jc w:val="left"/>
    </w:pPr>
    <w:rPr>
      <w:kern w:val="0"/>
      <w:sz w:val="24"/>
    </w:rPr>
  </w:style>
  <w:style w:type="paragraph" w:customStyle="1" w:styleId="174">
    <w:name w:val="Char Char Char1"/>
    <w:basedOn w:val="1"/>
    <w:qFormat/>
    <w:uiPriority w:val="0"/>
    <w:rPr>
      <w:rFonts w:ascii="Tahoma" w:hAnsi="Tahoma"/>
      <w:sz w:val="24"/>
      <w:szCs w:val="20"/>
    </w:rPr>
  </w:style>
  <w:style w:type="paragraph" w:customStyle="1" w:styleId="175">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6">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7">
    <w:name w:val="样式2"/>
    <w:basedOn w:val="40"/>
    <w:qFormat/>
    <w:uiPriority w:val="0"/>
    <w:pPr>
      <w:spacing w:line="360" w:lineRule="auto"/>
      <w:jc w:val="center"/>
    </w:pPr>
    <w:rPr>
      <w:sz w:val="24"/>
    </w:rPr>
  </w:style>
  <w:style w:type="paragraph" w:customStyle="1" w:styleId="17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0">
    <w:name w:val="正文 + 楷体_GB2312"/>
    <w:basedOn w:val="1"/>
    <w:qFormat/>
    <w:uiPriority w:val="0"/>
    <w:pPr>
      <w:widowControl/>
      <w:jc w:val="left"/>
    </w:pPr>
    <w:rPr>
      <w:rFonts w:ascii="楷体_GB2312" w:eastAsia="楷体_GB2312" w:cs="Arial"/>
      <w:kern w:val="0"/>
      <w:sz w:val="24"/>
    </w:rPr>
  </w:style>
  <w:style w:type="paragraph" w:customStyle="1" w:styleId="18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2">
    <w:name w:val="1 Char Char Char Char"/>
    <w:basedOn w:val="1"/>
    <w:qFormat/>
    <w:uiPriority w:val="0"/>
    <w:rPr>
      <w:rFonts w:ascii="Tahoma" w:hAnsi="Tahoma"/>
      <w:sz w:val="24"/>
      <w:szCs w:val="20"/>
    </w:rPr>
  </w:style>
  <w:style w:type="paragraph" w:customStyle="1" w:styleId="183">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4">
    <w:name w:val="列出段落1"/>
    <w:basedOn w:val="1"/>
    <w:qFormat/>
    <w:uiPriority w:val="0"/>
    <w:pPr>
      <w:ind w:firstLine="420" w:firstLineChars="200"/>
    </w:pPr>
    <w:rPr>
      <w:rFonts w:ascii="Calibri" w:hAnsi="Calibri"/>
      <w:szCs w:val="22"/>
    </w:rPr>
  </w:style>
  <w:style w:type="paragraph" w:customStyle="1" w:styleId="185">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6">
    <w:name w:val="字元 字元1"/>
    <w:basedOn w:val="1"/>
    <w:qFormat/>
    <w:uiPriority w:val="0"/>
    <w:rPr>
      <w:rFonts w:ascii="Tahoma" w:hAnsi="Tahoma"/>
      <w:sz w:val="24"/>
      <w:szCs w:val="20"/>
    </w:rPr>
  </w:style>
  <w:style w:type="paragraph" w:customStyle="1" w:styleId="187">
    <w:name w:val="_Style 160"/>
    <w:qFormat/>
    <w:uiPriority w:val="0"/>
    <w:rPr>
      <w:rFonts w:ascii="Times New Roman" w:hAnsi="Times New Roman" w:eastAsia="宋体" w:cs="Times New Roman"/>
      <w:kern w:val="2"/>
      <w:sz w:val="21"/>
      <w:szCs w:val="24"/>
      <w:lang w:val="en-US" w:eastAsia="zh-CN" w:bidi="ar-SA"/>
    </w:rPr>
  </w:style>
  <w:style w:type="paragraph" w:customStyle="1" w:styleId="188">
    <w:name w:val="项目编号3"/>
    <w:basedOn w:val="148"/>
    <w:qFormat/>
    <w:uiPriority w:val="0"/>
    <w:pPr>
      <w:numPr>
        <w:ilvl w:val="0"/>
        <w:numId w:val="6"/>
      </w:numPr>
    </w:pPr>
  </w:style>
  <w:style w:type="paragraph" w:customStyle="1" w:styleId="189">
    <w:name w:val="Char21"/>
    <w:basedOn w:val="1"/>
    <w:qFormat/>
    <w:uiPriority w:val="0"/>
    <w:rPr>
      <w:rFonts w:ascii="Tahoma" w:hAnsi="Tahoma"/>
      <w:sz w:val="24"/>
      <w:szCs w:val="20"/>
    </w:rPr>
  </w:style>
  <w:style w:type="paragraph" w:customStyle="1" w:styleId="190">
    <w:name w:val="表格文字"/>
    <w:basedOn w:val="20"/>
    <w:qFormat/>
    <w:uiPriority w:val="0"/>
    <w:pPr>
      <w:spacing w:before="20" w:after="20" w:line="240" w:lineRule="auto"/>
      <w:ind w:firstLine="0"/>
    </w:pPr>
    <w:rPr>
      <w:rFonts w:ascii="Century Gothic" w:hAnsi="Century Gothic"/>
      <w:sz w:val="20"/>
      <w:szCs w:val="20"/>
    </w:rPr>
  </w:style>
  <w:style w:type="paragraph" w:customStyle="1" w:styleId="191">
    <w:name w:val="Char Char Char Char Char Char Char Char Char Char1"/>
    <w:basedOn w:val="1"/>
    <w:qFormat/>
    <w:uiPriority w:val="0"/>
    <w:rPr>
      <w:rFonts w:ascii="宋体" w:hAnsi="宋体" w:cs="Courier New"/>
      <w:sz w:val="32"/>
      <w:szCs w:val="32"/>
    </w:rPr>
  </w:style>
  <w:style w:type="paragraph" w:customStyle="1" w:styleId="192">
    <w:name w:val="正文文本样式 加粗"/>
    <w:basedOn w:val="148"/>
    <w:qFormat/>
    <w:uiPriority w:val="0"/>
    <w:rPr>
      <w:b/>
    </w:rPr>
  </w:style>
  <w:style w:type="paragraph" w:customStyle="1" w:styleId="193">
    <w:name w:val="Char2 Char Char Char Char Char Char"/>
    <w:basedOn w:val="1"/>
    <w:qFormat/>
    <w:uiPriority w:val="0"/>
    <w:pPr>
      <w:widowControl/>
      <w:spacing w:line="400" w:lineRule="exact"/>
      <w:jc w:val="center"/>
    </w:pPr>
  </w:style>
  <w:style w:type="paragraph" w:customStyle="1" w:styleId="194">
    <w:name w:val="Char Char4"/>
    <w:basedOn w:val="1"/>
    <w:qFormat/>
    <w:uiPriority w:val="0"/>
    <w:pPr>
      <w:widowControl/>
      <w:spacing w:line="400" w:lineRule="exact"/>
      <w:jc w:val="center"/>
    </w:pPr>
  </w:style>
  <w:style w:type="paragraph" w:customStyle="1" w:styleId="195">
    <w:name w:val="Char3 Char Char Char1"/>
    <w:basedOn w:val="1"/>
    <w:qFormat/>
    <w:uiPriority w:val="0"/>
    <w:rPr>
      <w:rFonts w:ascii="Tahoma" w:hAnsi="Tahoma"/>
      <w:sz w:val="24"/>
      <w:szCs w:val="20"/>
    </w:rPr>
  </w:style>
  <w:style w:type="paragraph" w:styleId="196">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7">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8">
    <w:name w:val="中等深浅网格 1 - 强调文字颜色 2 Char"/>
    <w:link w:val="199"/>
    <w:qFormat/>
    <w:uiPriority w:val="0"/>
    <w:rPr>
      <w:kern w:val="2"/>
      <w:sz w:val="21"/>
      <w:szCs w:val="24"/>
      <w:lang w:val="zh-CN" w:eastAsia="zh-CN"/>
    </w:rPr>
  </w:style>
  <w:style w:type="paragraph" w:customStyle="1" w:styleId="199">
    <w:name w:val="1"/>
    <w:link w:val="198"/>
    <w:qFormat/>
    <w:uiPriority w:val="0"/>
    <w:rPr>
      <w:rFonts w:ascii="Times New Roman" w:hAnsi="Times New Roman" w:eastAsia="宋体" w:cs="Times New Roman"/>
      <w:kern w:val="2"/>
      <w:sz w:val="21"/>
      <w:szCs w:val="24"/>
      <w:lang w:val="zh-CN" w:eastAsia="zh-CN" w:bidi="ar-SA"/>
    </w:rPr>
  </w:style>
  <w:style w:type="paragraph" w:customStyle="1" w:styleId="200">
    <w:name w:val="图文"/>
    <w:basedOn w:val="1"/>
    <w:qFormat/>
    <w:uiPriority w:val="0"/>
    <w:pPr>
      <w:adjustRightInd w:val="0"/>
      <w:snapToGrid w:val="0"/>
      <w:spacing w:after="50" w:line="360" w:lineRule="auto"/>
    </w:pPr>
    <w:rPr>
      <w:sz w:val="24"/>
    </w:rPr>
  </w:style>
  <w:style w:type="paragraph" w:customStyle="1" w:styleId="201">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02">
    <w:name w:val="正文表格"/>
    <w:basedOn w:val="1"/>
    <w:link w:val="203"/>
    <w:qFormat/>
    <w:uiPriority w:val="0"/>
    <w:pPr>
      <w:adjustRightInd w:val="0"/>
      <w:snapToGrid w:val="0"/>
      <w:jc w:val="left"/>
    </w:pPr>
    <w:rPr>
      <w:rFonts w:ascii="宋体" w:hAnsi="宋体"/>
      <w:color w:val="000000"/>
      <w:szCs w:val="21"/>
    </w:rPr>
  </w:style>
  <w:style w:type="character" w:customStyle="1" w:styleId="203">
    <w:name w:val="正文表格 Char"/>
    <w:link w:val="202"/>
    <w:qFormat/>
    <w:uiPriority w:val="0"/>
    <w:rPr>
      <w:rFonts w:ascii="宋体" w:hAnsi="宋体"/>
      <w:color w:val="000000"/>
      <w:kern w:val="2"/>
      <w:sz w:val="21"/>
      <w:szCs w:val="21"/>
    </w:rPr>
  </w:style>
  <w:style w:type="paragraph" w:customStyle="1" w:styleId="204">
    <w:name w:val="正文重点"/>
    <w:basedOn w:val="1"/>
    <w:link w:val="205"/>
    <w:qFormat/>
    <w:uiPriority w:val="0"/>
    <w:pPr>
      <w:adjustRightInd w:val="0"/>
      <w:spacing w:line="360" w:lineRule="auto"/>
      <w:ind w:firstLine="482" w:firstLineChars="200"/>
      <w:jc w:val="left"/>
      <w:textAlignment w:val="baseline"/>
    </w:pPr>
    <w:rPr>
      <w:b/>
      <w:kern w:val="0"/>
      <w:sz w:val="24"/>
      <w:szCs w:val="20"/>
    </w:rPr>
  </w:style>
  <w:style w:type="character" w:customStyle="1" w:styleId="205">
    <w:name w:val="正文重点 Char"/>
    <w:link w:val="204"/>
    <w:qFormat/>
    <w:uiPriority w:val="0"/>
    <w:rPr>
      <w:b/>
      <w:sz w:val="24"/>
    </w:rPr>
  </w:style>
  <w:style w:type="paragraph" w:customStyle="1" w:styleId="206">
    <w:name w:val="标题1-附件"/>
    <w:basedOn w:val="3"/>
    <w:qFormat/>
    <w:uiPriority w:val="0"/>
    <w:pPr>
      <w:jc w:val="left"/>
    </w:pPr>
    <w:rPr>
      <w:sz w:val="24"/>
      <w:szCs w:val="24"/>
    </w:rPr>
  </w:style>
  <w:style w:type="paragraph" w:customStyle="1" w:styleId="207">
    <w:name w:val="正文小标题"/>
    <w:basedOn w:val="1"/>
    <w:next w:val="13"/>
    <w:link w:val="208"/>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8">
    <w:name w:val="正文小标题 Char"/>
    <w:link w:val="207"/>
    <w:qFormat/>
    <w:uiPriority w:val="0"/>
    <w:rPr>
      <w:rFonts w:ascii="宋体" w:hAnsi="宋体"/>
      <w:b/>
      <w:i/>
      <w:color w:val="FF0000"/>
      <w:kern w:val="2"/>
      <w:sz w:val="24"/>
    </w:rPr>
  </w:style>
  <w:style w:type="paragraph" w:customStyle="1" w:styleId="209">
    <w:name w:val="正文大标题"/>
    <w:basedOn w:val="207"/>
    <w:next w:val="13"/>
    <w:link w:val="210"/>
    <w:qFormat/>
    <w:uiPriority w:val="0"/>
    <w:pPr>
      <w:jc w:val="center"/>
    </w:pPr>
    <w:rPr>
      <w:i w:val="0"/>
      <w:color w:val="000000"/>
      <w:sz w:val="28"/>
      <w:szCs w:val="21"/>
    </w:rPr>
  </w:style>
  <w:style w:type="character" w:customStyle="1" w:styleId="210">
    <w:name w:val="正文大标题 Char"/>
    <w:link w:val="209"/>
    <w:qFormat/>
    <w:uiPriority w:val="0"/>
    <w:rPr>
      <w:rFonts w:ascii="宋体" w:hAnsi="宋体"/>
      <w:b/>
      <w:color w:val="000000"/>
      <w:kern w:val="2"/>
      <w:sz w:val="28"/>
      <w:szCs w:val="21"/>
    </w:rPr>
  </w:style>
  <w:style w:type="paragraph" w:customStyle="1" w:styleId="211">
    <w:name w:val="注释"/>
    <w:basedOn w:val="1"/>
    <w:link w:val="212"/>
    <w:qFormat/>
    <w:uiPriority w:val="0"/>
    <w:pPr>
      <w:adjustRightInd w:val="0"/>
      <w:snapToGrid w:val="0"/>
      <w:ind w:left="420" w:hanging="420" w:hangingChars="200"/>
      <w:jc w:val="left"/>
    </w:pPr>
    <w:rPr>
      <w:rFonts w:ascii="宋体" w:hAnsi="宋体"/>
      <w:szCs w:val="21"/>
    </w:rPr>
  </w:style>
  <w:style w:type="character" w:customStyle="1" w:styleId="212">
    <w:name w:val="注释 Char"/>
    <w:link w:val="211"/>
    <w:qFormat/>
    <w:uiPriority w:val="0"/>
    <w:rPr>
      <w:rFonts w:ascii="宋体" w:hAnsi="宋体"/>
      <w:kern w:val="2"/>
      <w:sz w:val="21"/>
      <w:szCs w:val="21"/>
    </w:rPr>
  </w:style>
  <w:style w:type="paragraph" w:customStyle="1" w:styleId="213">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4">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5">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6">
    <w:name w:val="纯文本 字符"/>
    <w:qFormat/>
    <w:uiPriority w:val="99"/>
    <w:rPr>
      <w:rFonts w:ascii="宋体" w:hAnsi="Courier New" w:eastAsia="宋体" w:cs="Times New Roman"/>
      <w:kern w:val="2"/>
      <w:sz w:val="21"/>
      <w:szCs w:val="21"/>
      <w:lang w:val="en-US" w:eastAsia="zh-CN" w:bidi="ar-SA"/>
    </w:rPr>
  </w:style>
  <w:style w:type="paragraph" w:customStyle="1" w:styleId="217">
    <w:name w:val="表格1"/>
    <w:basedOn w:val="1"/>
    <w:qFormat/>
    <w:uiPriority w:val="0"/>
    <w:pPr>
      <w:ind w:firstLine="480" w:firstLineChars="200"/>
      <w:jc w:val="center"/>
    </w:pPr>
    <w:rPr>
      <w:sz w:val="24"/>
      <w:szCs w:val="20"/>
    </w:rPr>
  </w:style>
  <w:style w:type="character" w:customStyle="1" w:styleId="218">
    <w:name w:val="纯文本 字符1"/>
    <w:qFormat/>
    <w:uiPriority w:val="0"/>
    <w:rPr>
      <w:rFonts w:ascii="宋体" w:hAnsi="Courier New"/>
    </w:rPr>
  </w:style>
  <w:style w:type="character" w:customStyle="1" w:styleId="219">
    <w:name w:val="bjh-p"/>
    <w:qFormat/>
    <w:uiPriority w:val="0"/>
  </w:style>
  <w:style w:type="paragraph" w:customStyle="1" w:styleId="220">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21">
    <w:name w:val="正文格式 Char"/>
    <w:link w:val="222"/>
    <w:qFormat/>
    <w:locked/>
    <w:uiPriority w:val="0"/>
    <w:rPr>
      <w:rFonts w:ascii="宋体" w:hAnsi="宋体"/>
      <w:sz w:val="24"/>
      <w:szCs w:val="24"/>
      <w:lang w:val="en-GB"/>
    </w:rPr>
  </w:style>
  <w:style w:type="paragraph" w:customStyle="1" w:styleId="222">
    <w:name w:val="正文格式"/>
    <w:basedOn w:val="1"/>
    <w:link w:val="221"/>
    <w:qFormat/>
    <w:uiPriority w:val="0"/>
    <w:pPr>
      <w:spacing w:beforeLines="50" w:line="360" w:lineRule="auto"/>
      <w:ind w:firstLine="480" w:firstLineChars="200"/>
    </w:pPr>
    <w:rPr>
      <w:rFonts w:ascii="宋体" w:hAnsi="宋体"/>
      <w:kern w:val="0"/>
      <w:sz w:val="24"/>
      <w:lang w:val="en-GB"/>
    </w:rPr>
  </w:style>
  <w:style w:type="character" w:customStyle="1" w:styleId="223">
    <w:name w:val="标题 3 Char"/>
    <w:qFormat/>
    <w:uiPriority w:val="0"/>
    <w:rPr>
      <w:rFonts w:ascii="宋体" w:eastAsia="宋体"/>
      <w:b/>
      <w:sz w:val="24"/>
      <w:u w:val="single"/>
      <w:lang w:val="en-US" w:eastAsia="zh-CN" w:bidi="ar-SA"/>
    </w:rPr>
  </w:style>
  <w:style w:type="character" w:customStyle="1" w:styleId="224">
    <w:name w:val="正文缩进 Char"/>
    <w:qFormat/>
    <w:uiPriority w:val="0"/>
    <w:rPr>
      <w:rFonts w:ascii="宋体" w:eastAsia="宋体"/>
      <w:kern w:val="2"/>
      <w:sz w:val="24"/>
      <w:szCs w:val="24"/>
      <w:lang w:val="en-US" w:eastAsia="zh-CN" w:bidi="ar-SA"/>
    </w:rPr>
  </w:style>
  <w:style w:type="character" w:customStyle="1" w:styleId="225">
    <w:name w:val="Char Char111"/>
    <w:qFormat/>
    <w:uiPriority w:val="0"/>
    <w:rPr>
      <w:rFonts w:ascii="宋体" w:eastAsia="宋体"/>
      <w:b/>
      <w:sz w:val="24"/>
      <w:u w:val="single"/>
      <w:lang w:val="en-US" w:eastAsia="zh-CN" w:bidi="ar-SA"/>
    </w:rPr>
  </w:style>
  <w:style w:type="character" w:customStyle="1" w:styleId="226">
    <w:name w:val="正文文本缩进 Char"/>
    <w:qFormat/>
    <w:uiPriority w:val="0"/>
    <w:rPr>
      <w:rFonts w:eastAsia="宋体"/>
      <w:kern w:val="2"/>
      <w:sz w:val="24"/>
      <w:szCs w:val="24"/>
      <w:lang w:val="en-US" w:eastAsia="zh-CN" w:bidi="ar-SA"/>
    </w:rPr>
  </w:style>
  <w:style w:type="character" w:customStyle="1" w:styleId="227">
    <w:name w:val="列出段落 Char"/>
    <w:qFormat/>
    <w:uiPriority w:val="34"/>
    <w:rPr>
      <w:rFonts w:ascii="Calibri" w:hAnsi="Calibri" w:eastAsia="宋体"/>
      <w:kern w:val="2"/>
      <w:sz w:val="21"/>
      <w:szCs w:val="22"/>
      <w:lang w:val="en-US" w:eastAsia="zh-CN" w:bidi="ar-SA"/>
    </w:rPr>
  </w:style>
  <w:style w:type="character" w:customStyle="1" w:styleId="228">
    <w:name w:val="页眉 Char"/>
    <w:qFormat/>
    <w:uiPriority w:val="99"/>
    <w:rPr>
      <w:rFonts w:eastAsia="宋体"/>
      <w:kern w:val="2"/>
      <w:sz w:val="18"/>
      <w:szCs w:val="18"/>
      <w:lang w:val="en-US" w:eastAsia="zh-CN" w:bidi="ar-SA"/>
    </w:rPr>
  </w:style>
  <w:style w:type="character" w:customStyle="1" w:styleId="229">
    <w:name w:val="标题 2 Char"/>
    <w:qFormat/>
    <w:uiPriority w:val="0"/>
    <w:rPr>
      <w:rFonts w:ascii="Arial" w:hAnsi="Arial" w:eastAsia="黑体"/>
      <w:b/>
      <w:sz w:val="30"/>
      <w:lang w:val="en-US" w:eastAsia="zh-CN" w:bidi="ar-SA"/>
    </w:rPr>
  </w:style>
  <w:style w:type="paragraph" w:customStyle="1" w:styleId="230">
    <w:name w:val="字元 字元2"/>
    <w:basedOn w:val="1"/>
    <w:qFormat/>
    <w:uiPriority w:val="0"/>
    <w:rPr>
      <w:rFonts w:ascii="Tahoma" w:hAnsi="Tahoma"/>
      <w:sz w:val="24"/>
      <w:szCs w:val="20"/>
    </w:rPr>
  </w:style>
  <w:style w:type="paragraph" w:customStyle="1" w:styleId="231">
    <w:name w:val="Char3 Char Char Char2"/>
    <w:basedOn w:val="1"/>
    <w:qFormat/>
    <w:uiPriority w:val="0"/>
    <w:rPr>
      <w:rFonts w:ascii="Tahoma" w:hAnsi="Tahoma"/>
      <w:sz w:val="24"/>
      <w:szCs w:val="20"/>
    </w:rPr>
  </w:style>
  <w:style w:type="paragraph" w:customStyle="1" w:styleId="232">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3">
    <w:name w:val="Char3"/>
    <w:basedOn w:val="1"/>
    <w:qFormat/>
    <w:uiPriority w:val="0"/>
    <w:pPr>
      <w:tabs>
        <w:tab w:val="left" w:pos="360"/>
      </w:tabs>
    </w:pPr>
    <w:rPr>
      <w:sz w:val="24"/>
    </w:rPr>
  </w:style>
  <w:style w:type="paragraph" w:customStyle="1" w:styleId="234">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6">
    <w:name w:val="列出段落2"/>
    <w:basedOn w:val="1"/>
    <w:qFormat/>
    <w:uiPriority w:val="0"/>
    <w:pPr>
      <w:ind w:firstLine="420" w:firstLineChars="200"/>
    </w:pPr>
    <w:rPr>
      <w:rFonts w:ascii="Calibri" w:hAnsi="Calibri"/>
      <w:szCs w:val="22"/>
    </w:rPr>
  </w:style>
  <w:style w:type="paragraph" w:customStyle="1" w:styleId="237">
    <w:name w:val="Char Char Char1 Char2"/>
    <w:basedOn w:val="1"/>
    <w:qFormat/>
    <w:uiPriority w:val="0"/>
    <w:rPr>
      <w:rFonts w:ascii="Tahoma" w:hAnsi="Tahoma"/>
      <w:sz w:val="24"/>
      <w:szCs w:val="20"/>
    </w:rPr>
  </w:style>
  <w:style w:type="paragraph" w:customStyle="1" w:styleId="238">
    <w:name w:val="Char Char Char2"/>
    <w:basedOn w:val="1"/>
    <w:qFormat/>
    <w:uiPriority w:val="0"/>
    <w:rPr>
      <w:rFonts w:ascii="Tahoma" w:hAnsi="Tahoma"/>
      <w:sz w:val="24"/>
      <w:szCs w:val="20"/>
    </w:rPr>
  </w:style>
  <w:style w:type="paragraph" w:customStyle="1" w:styleId="239">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40">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1">
    <w:name w:val="修订1"/>
    <w:qFormat/>
    <w:uiPriority w:val="0"/>
    <w:rPr>
      <w:rFonts w:ascii="Times New Roman" w:hAnsi="Times New Roman" w:eastAsia="宋体" w:cs="Times New Roman"/>
      <w:kern w:val="2"/>
      <w:sz w:val="21"/>
      <w:szCs w:val="24"/>
      <w:lang w:val="en-US" w:eastAsia="zh-CN" w:bidi="ar-SA"/>
    </w:rPr>
  </w:style>
  <w:style w:type="paragraph" w:customStyle="1" w:styleId="242">
    <w:name w:val="Char22"/>
    <w:basedOn w:val="1"/>
    <w:qFormat/>
    <w:uiPriority w:val="0"/>
    <w:rPr>
      <w:rFonts w:ascii="Tahoma" w:hAnsi="Tahoma"/>
      <w:sz w:val="24"/>
      <w:szCs w:val="20"/>
    </w:rPr>
  </w:style>
  <w:style w:type="paragraph" w:customStyle="1" w:styleId="243">
    <w:name w:val="Char Char Char Char Char Char Char Char Char Char2"/>
    <w:basedOn w:val="1"/>
    <w:qFormat/>
    <w:uiPriority w:val="0"/>
    <w:rPr>
      <w:rFonts w:ascii="宋体" w:hAnsi="宋体" w:cs="Courier New"/>
      <w:sz w:val="32"/>
      <w:szCs w:val="32"/>
    </w:rPr>
  </w:style>
  <w:style w:type="paragraph" w:customStyle="1" w:styleId="244">
    <w:name w:val="Char2 Char Char Char Char Char Char1"/>
    <w:basedOn w:val="1"/>
    <w:qFormat/>
    <w:uiPriority w:val="0"/>
    <w:pPr>
      <w:widowControl/>
      <w:spacing w:line="400" w:lineRule="exact"/>
      <w:jc w:val="center"/>
    </w:pPr>
  </w:style>
  <w:style w:type="character" w:customStyle="1" w:styleId="245">
    <w:name w:val="页脚 Char"/>
    <w:qFormat/>
    <w:uiPriority w:val="99"/>
    <w:rPr>
      <w:rFonts w:ascii="宋体" w:eastAsia="宋体"/>
      <w:sz w:val="18"/>
      <w:lang w:val="en-US" w:eastAsia="zh-CN" w:bidi="ar-SA"/>
    </w:rPr>
  </w:style>
  <w:style w:type="paragraph" w:customStyle="1" w:styleId="246">
    <w:name w:val="Char Char41"/>
    <w:basedOn w:val="1"/>
    <w:qFormat/>
    <w:uiPriority w:val="0"/>
    <w:pPr>
      <w:widowControl/>
      <w:spacing w:line="400" w:lineRule="exact"/>
      <w:jc w:val="center"/>
    </w:pPr>
  </w:style>
  <w:style w:type="character" w:customStyle="1" w:styleId="247">
    <w:name w:val="批注文字 Char"/>
    <w:qFormat/>
    <w:uiPriority w:val="0"/>
    <w:rPr>
      <w:kern w:val="2"/>
      <w:sz w:val="21"/>
      <w:szCs w:val="24"/>
    </w:rPr>
  </w:style>
  <w:style w:type="character" w:customStyle="1" w:styleId="248">
    <w:name w:val="标题 Char"/>
    <w:qFormat/>
    <w:uiPriority w:val="0"/>
    <w:rPr>
      <w:b/>
      <w:kern w:val="2"/>
      <w:sz w:val="32"/>
    </w:rPr>
  </w:style>
  <w:style w:type="paragraph" w:customStyle="1" w:styleId="249">
    <w:name w:val="图例"/>
    <w:basedOn w:val="1"/>
    <w:qFormat/>
    <w:uiPriority w:val="0"/>
    <w:pPr>
      <w:spacing w:before="120" w:after="120" w:line="360" w:lineRule="auto"/>
      <w:jc w:val="center"/>
    </w:pPr>
    <w:rPr>
      <w:rFonts w:eastAsia="仿宋_GB2312"/>
      <w:b/>
      <w:sz w:val="24"/>
      <w:szCs w:val="20"/>
    </w:rPr>
  </w:style>
  <w:style w:type="table" w:customStyle="1" w:styleId="250">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1">
    <w:name w:val="Table Paragraph"/>
    <w:basedOn w:val="1"/>
    <w:qFormat/>
    <w:uiPriority w:val="1"/>
    <w:pPr>
      <w:autoSpaceDE w:val="0"/>
      <w:autoSpaceDN w:val="0"/>
      <w:jc w:val="left"/>
    </w:pPr>
    <w:rPr>
      <w:rFonts w:ascii="宋体" w:hAnsi="宋体" w:cs="宋体"/>
      <w:kern w:val="0"/>
      <w:sz w:val="22"/>
      <w:szCs w:val="22"/>
      <w:lang w:eastAsia="en-US"/>
    </w:rPr>
  </w:style>
  <w:style w:type="character" w:customStyle="1" w:styleId="252">
    <w:name w:val="NormalCharacter"/>
    <w:semiHidden/>
    <w:qFormat/>
    <w:uiPriority w:val="0"/>
  </w:style>
  <w:style w:type="paragraph" w:customStyle="1" w:styleId="253">
    <w:name w:val="Heading #2|1"/>
    <w:basedOn w:val="1"/>
    <w:qFormat/>
    <w:uiPriority w:val="0"/>
    <w:pPr>
      <w:spacing w:line="452" w:lineRule="exact"/>
      <w:ind w:firstLine="90"/>
      <w:outlineLvl w:val="1"/>
    </w:pPr>
    <w:rPr>
      <w:rFonts w:ascii="宋体" w:hAnsi="宋体" w:cs="宋体"/>
      <w:b/>
      <w:bCs/>
      <w:sz w:val="22"/>
      <w:szCs w:val="22"/>
      <w:lang w:val="zh-TW" w:eastAsia="zh-TW" w:bidi="zh-TW"/>
    </w:rPr>
  </w:style>
  <w:style w:type="paragraph" w:customStyle="1" w:styleId="254">
    <w:name w:val="Body text|1"/>
    <w:basedOn w:val="1"/>
    <w:qFormat/>
    <w:uiPriority w:val="0"/>
    <w:pPr>
      <w:spacing w:line="480" w:lineRule="auto"/>
    </w:pPr>
    <w:rPr>
      <w:rFonts w:ascii="宋体" w:hAnsi="宋体" w:cs="宋体"/>
      <w:sz w:val="22"/>
      <w:szCs w:val="22"/>
      <w:lang w:val="zh-TW" w:eastAsia="zh-TW" w:bidi="zh-TW"/>
    </w:rPr>
  </w:style>
  <w:style w:type="character" w:customStyle="1" w:styleId="255">
    <w:name w:val="font31"/>
    <w:basedOn w:val="48"/>
    <w:qFormat/>
    <w:uiPriority w:val="0"/>
    <w:rPr>
      <w:rFonts w:hint="eastAsia" w:ascii="宋体" w:hAnsi="宋体" w:eastAsia="宋体" w:cs="宋体"/>
      <w:color w:val="000000"/>
      <w:sz w:val="20"/>
      <w:szCs w:val="20"/>
      <w:u w:val="none"/>
    </w:rPr>
  </w:style>
  <w:style w:type="character" w:customStyle="1" w:styleId="256">
    <w:name w:val="font21"/>
    <w:basedOn w:val="48"/>
    <w:qFormat/>
    <w:uiPriority w:val="0"/>
    <w:rPr>
      <w:rFonts w:hint="eastAsia" w:ascii="宋体" w:hAnsi="宋体" w:eastAsia="宋体" w:cs="宋体"/>
      <w:color w:val="000000"/>
      <w:sz w:val="20"/>
      <w:szCs w:val="20"/>
      <w:u w:val="none"/>
    </w:rPr>
  </w:style>
  <w:style w:type="character" w:customStyle="1" w:styleId="257">
    <w:name w:val="font01"/>
    <w:basedOn w:val="48"/>
    <w:qFormat/>
    <w:uiPriority w:val="0"/>
    <w:rPr>
      <w:rFonts w:hint="eastAsia" w:ascii="宋体" w:hAnsi="宋体" w:eastAsia="宋体" w:cs="宋体"/>
      <w:color w:val="000000"/>
      <w:sz w:val="20"/>
      <w:szCs w:val="20"/>
      <w:u w:val="none"/>
      <w:vertAlign w:val="superscript"/>
    </w:rPr>
  </w:style>
  <w:style w:type="paragraph" w:customStyle="1" w:styleId="258">
    <w:name w:val="样式 10 磅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59">
    <w:name w:val="修订2"/>
    <w:hidden/>
    <w:unhideWhenUsed/>
    <w:qFormat/>
    <w:uiPriority w:val="99"/>
    <w:rPr>
      <w:rFonts w:ascii="Times New Roman" w:hAnsi="Times New Roman" w:eastAsia="宋体" w:cs="Times New Roman"/>
      <w:kern w:val="2"/>
      <w:sz w:val="21"/>
      <w:szCs w:val="24"/>
      <w:lang w:val="en-US" w:eastAsia="zh-CN" w:bidi="ar-SA"/>
    </w:rPr>
  </w:style>
  <w:style w:type="paragraph" w:customStyle="1" w:styleId="260">
    <w:name w:val="列表段落1"/>
    <w:basedOn w:val="1"/>
    <w:qFormat/>
    <w:uiPriority w:val="34"/>
    <w:pPr>
      <w:ind w:firstLine="420" w:firstLineChars="200"/>
    </w:pPr>
  </w:style>
  <w:style w:type="paragraph" w:customStyle="1" w:styleId="261">
    <w:name w:val="修订3"/>
    <w:hidden/>
    <w:semiHidden/>
    <w:qFormat/>
    <w:uiPriority w:val="99"/>
    <w:rPr>
      <w:rFonts w:ascii="Times New Roman" w:hAnsi="Times New Roman" w:eastAsia="宋体" w:cs="Times New Roman"/>
      <w:kern w:val="2"/>
      <w:sz w:val="21"/>
      <w:szCs w:val="24"/>
      <w:lang w:val="en-US" w:eastAsia="zh-CN" w:bidi="ar-SA"/>
    </w:rPr>
  </w:style>
  <w:style w:type="paragraph" w:customStyle="1" w:styleId="262">
    <w:name w:val="修订4"/>
    <w:hidden/>
    <w:semiHidden/>
    <w:qFormat/>
    <w:uiPriority w:val="99"/>
    <w:rPr>
      <w:rFonts w:ascii="Times New Roman" w:hAnsi="Times New Roman" w:eastAsia="宋体" w:cs="Times New Roman"/>
      <w:kern w:val="2"/>
      <w:sz w:val="21"/>
      <w:szCs w:val="24"/>
      <w:lang w:val="en-US" w:eastAsia="zh-CN" w:bidi="ar-SA"/>
    </w:rPr>
  </w:style>
  <w:style w:type="character" w:customStyle="1" w:styleId="263">
    <w:name w:val="未处理的提及1"/>
    <w:basedOn w:val="48"/>
    <w:semiHidden/>
    <w:unhideWhenUsed/>
    <w:qFormat/>
    <w:uiPriority w:val="99"/>
    <w:rPr>
      <w:color w:val="605E5C"/>
      <w:shd w:val="clear" w:color="auto" w:fill="E1DFDD"/>
    </w:rPr>
  </w:style>
  <w:style w:type="paragraph" w:customStyle="1" w:styleId="264">
    <w:name w:val="样式1"/>
    <w:basedOn w:val="1"/>
    <w:qFormat/>
    <w:uiPriority w:val="0"/>
    <w:pPr>
      <w:autoSpaceDE w:val="0"/>
      <w:autoSpaceDN w:val="0"/>
      <w:adjustRightInd w:val="0"/>
      <w:spacing w:line="360" w:lineRule="auto"/>
      <w:jc w:val="left"/>
    </w:pPr>
    <w:rPr>
      <w:rFonts w:ascii="宋体" w:hAnsi="宋体" w:cs="宋体"/>
      <w:b/>
      <w:kern w:val="0"/>
      <w:sz w:val="24"/>
    </w:rPr>
  </w:style>
  <w:style w:type="paragraph" w:customStyle="1" w:styleId="265">
    <w:name w:val="修订5"/>
    <w:hidden/>
    <w:unhideWhenUsed/>
    <w:qFormat/>
    <w:uiPriority w:val="99"/>
    <w:rPr>
      <w:rFonts w:ascii="Times New Roman" w:hAnsi="Times New Roman" w:eastAsia="宋体" w:cs="Times New Roman"/>
      <w:kern w:val="2"/>
      <w:sz w:val="21"/>
      <w:szCs w:val="24"/>
      <w:lang w:val="en-US" w:eastAsia="zh-CN" w:bidi="ar-SA"/>
    </w:rPr>
  </w:style>
  <w:style w:type="table" w:customStyle="1" w:styleId="266">
    <w:name w:val="Table Normal1"/>
    <w:semiHidden/>
    <w:qFormat/>
    <w:uiPriority w:val="2"/>
    <w:pPr>
      <w:widowControl w:val="0"/>
      <w:autoSpaceDE w:val="0"/>
      <w:autoSpaceDN w:val="0"/>
    </w:pPr>
    <w:rPr>
      <w:rFonts w:ascii="Calibri" w:hAnsi="Calibri" w:eastAsia="Times New Roman"/>
      <w:sz w:val="22"/>
      <w:szCs w:val="22"/>
      <w:lang w:eastAsia="en-US"/>
    </w:rPr>
    <w:tblPr>
      <w:tblCellMar>
        <w:top w:w="0" w:type="dxa"/>
        <w:left w:w="0" w:type="dxa"/>
        <w:bottom w:w="0" w:type="dxa"/>
        <w:right w:w="0" w:type="dxa"/>
      </w:tblCellMar>
    </w:tblPr>
  </w:style>
  <w:style w:type="character" w:customStyle="1" w:styleId="267">
    <w:name w:val="正文文本首行缩进 字符"/>
    <w:basedOn w:val="71"/>
    <w:link w:val="43"/>
    <w:semiHidden/>
    <w:qFormat/>
    <w:uiPriority w:val="0"/>
    <w:rPr>
      <w:rFonts w:ascii="宋体" w:hAnsi="宋体"/>
      <w:kern w:val="2"/>
      <w:sz w:val="21"/>
      <w:szCs w:val="24"/>
    </w:rPr>
  </w:style>
  <w:style w:type="paragraph" w:customStyle="1" w:styleId="268">
    <w:name w:val="*正文"/>
    <w:basedOn w:val="1"/>
    <w:qFormat/>
    <w:uiPriority w:val="0"/>
    <w:pPr>
      <w:widowControl/>
      <w:spacing w:line="360" w:lineRule="auto"/>
      <w:ind w:firstLine="200" w:firstLineChars="200"/>
    </w:pPr>
    <w:rPr>
      <w:rFonts w:ascii="仿宋_GB2312" w:hAnsi="仿宋_GB2312"/>
      <w:color w:val="000000"/>
      <w:kern w:val="0"/>
      <w:sz w:val="28"/>
      <w:szCs w:val="28"/>
    </w:rPr>
  </w:style>
  <w:style w:type="paragraph" w:customStyle="1" w:styleId="269">
    <w:name w:val="修订6"/>
    <w:hidden/>
    <w:unhideWhenUsed/>
    <w:qFormat/>
    <w:uiPriority w:val="99"/>
    <w:rPr>
      <w:rFonts w:ascii="Times New Roman" w:hAnsi="Times New Roman" w:eastAsia="宋体" w:cs="Times New Roman"/>
      <w:kern w:val="2"/>
      <w:sz w:val="21"/>
      <w:szCs w:val="24"/>
      <w:lang w:val="en-US" w:eastAsia="zh-CN" w:bidi="ar-SA"/>
    </w:rPr>
  </w:style>
  <w:style w:type="character" w:customStyle="1" w:styleId="270">
    <w:name w:val="未处理的提及2"/>
    <w:basedOn w:val="48"/>
    <w:semiHidden/>
    <w:unhideWhenUsed/>
    <w:qFormat/>
    <w:uiPriority w:val="99"/>
    <w:rPr>
      <w:color w:val="605E5C"/>
      <w:shd w:val="clear" w:color="auto" w:fill="E1DFDD"/>
    </w:rPr>
  </w:style>
  <w:style w:type="paragraph" w:customStyle="1" w:styleId="271">
    <w:name w:val="修订7"/>
    <w:hidden/>
    <w:semiHidden/>
    <w:qFormat/>
    <w:uiPriority w:val="99"/>
    <w:rPr>
      <w:rFonts w:ascii="Times New Roman" w:hAnsi="Times New Roman" w:eastAsia="宋体" w:cs="Times New Roman"/>
      <w:kern w:val="2"/>
      <w:sz w:val="21"/>
      <w:szCs w:val="24"/>
      <w:lang w:val="en-US" w:eastAsia="zh-CN" w:bidi="ar-SA"/>
    </w:rPr>
  </w:style>
  <w:style w:type="paragraph" w:customStyle="1" w:styleId="272">
    <w:name w:val="修订8"/>
    <w:hidden/>
    <w:unhideWhenUsed/>
    <w:qFormat/>
    <w:uiPriority w:val="99"/>
    <w:rPr>
      <w:rFonts w:ascii="Times New Roman" w:hAnsi="Times New Roman" w:eastAsia="宋体" w:cs="Times New Roman"/>
      <w:kern w:val="2"/>
      <w:sz w:val="21"/>
      <w:szCs w:val="24"/>
      <w:lang w:val="en-US" w:eastAsia="zh-CN" w:bidi="ar-SA"/>
    </w:rPr>
  </w:style>
  <w:style w:type="paragraph" w:customStyle="1" w:styleId="273">
    <w:name w:val="Table Text"/>
    <w:basedOn w:val="1"/>
    <w:semiHidden/>
    <w:qFormat/>
    <w:uiPriority w:val="0"/>
    <w:rPr>
      <w:rFonts w:ascii="宋体" w:hAnsi="宋体" w:cs="宋体"/>
      <w:sz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606B74-C026-4A4C-8E7F-8C66BD0AF9FB}">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13</Pages>
  <Words>1852</Words>
  <Characters>10562</Characters>
  <Lines>88</Lines>
  <Paragraphs>24</Paragraphs>
  <TotalTime>41</TotalTime>
  <ScaleCrop>false</ScaleCrop>
  <LinksUpToDate>false</LinksUpToDate>
  <CharactersWithSpaces>12390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2023-08-15T01:37:00Z</dcterms:created>
  <dc:creator>尹皓</dc:creator>
  <cp:lastModifiedBy>周连妹</cp:lastModifiedBy>
  <cp:lastPrinted>2020-04-02T03:13:00Z</cp:lastPrinted>
  <dcterms:modified xsi:type="dcterms:W3CDTF">2023-08-16T07:22:23Z</dcterms:modified>
  <dc:title>02年杜范本稿</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8D3164341FA7457A9F19A2E4E1E4453F_13</vt:lpwstr>
  </property>
</Properties>
</file>