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040" w:lineRule="exact"/>
        <w:jc w:val="center"/>
        <w:rPr>
          <w:rFonts w:hint="eastAsia" w:ascii="楷体" w:hAnsi="楷体" w:eastAsia="楷体" w:cs="楷体"/>
          <w:b/>
          <w:color w:val="auto"/>
          <w:sz w:val="56"/>
          <w:szCs w:val="56"/>
        </w:rPr>
      </w:pPr>
    </w:p>
    <w:p>
      <w:pPr>
        <w:spacing w:line="1040" w:lineRule="exact"/>
        <w:jc w:val="center"/>
        <w:rPr>
          <w:rFonts w:hint="eastAsia" w:ascii="楷体" w:hAnsi="楷体" w:eastAsia="楷体" w:cs="楷体"/>
          <w:b/>
          <w:color w:val="auto"/>
          <w:sz w:val="56"/>
          <w:szCs w:val="56"/>
        </w:rPr>
      </w:pPr>
      <w:r>
        <w:rPr>
          <w:rFonts w:hint="eastAsia" w:ascii="楷体" w:hAnsi="楷体" w:eastAsia="楷体" w:cs="楷体"/>
          <w:b/>
          <w:color w:val="auto"/>
          <w:sz w:val="56"/>
          <w:szCs w:val="56"/>
        </w:rPr>
        <w:t>淮安市洪泽区政府采购</w:t>
      </w:r>
    </w:p>
    <w:p>
      <w:pPr>
        <w:spacing w:line="1040" w:lineRule="exact"/>
        <w:jc w:val="center"/>
        <w:rPr>
          <w:rFonts w:hint="eastAsia" w:ascii="楷体" w:hAnsi="楷体" w:eastAsia="楷体" w:cs="楷体"/>
          <w:b/>
          <w:color w:val="auto"/>
          <w:sz w:val="56"/>
          <w:szCs w:val="56"/>
          <w:lang w:val="en-US" w:eastAsia="zh-CN"/>
        </w:rPr>
      </w:pPr>
      <w:r>
        <w:rPr>
          <w:rFonts w:hint="eastAsia" w:ascii="楷体" w:hAnsi="楷体" w:eastAsia="楷体" w:cs="楷体"/>
          <w:b/>
          <w:color w:val="auto"/>
          <w:sz w:val="56"/>
          <w:szCs w:val="56"/>
        </w:rPr>
        <w:t>公开招标文件</w:t>
      </w:r>
    </w:p>
    <w:p>
      <w:pPr>
        <w:rPr>
          <w:rFonts w:hint="eastAsia" w:ascii="楷体" w:hAnsi="楷体" w:eastAsia="楷体" w:cs="楷体"/>
          <w:b/>
          <w:color w:val="auto"/>
          <w:sz w:val="32"/>
        </w:rPr>
      </w:pPr>
    </w:p>
    <w:p>
      <w:pPr>
        <w:rPr>
          <w:rFonts w:hint="eastAsia" w:ascii="楷体" w:hAnsi="楷体" w:eastAsia="楷体" w:cs="楷体"/>
          <w:b/>
          <w:color w:val="auto"/>
          <w:sz w:val="32"/>
          <w:lang w:eastAsia="zh-CN"/>
        </w:rPr>
      </w:pPr>
    </w:p>
    <w:p>
      <w:pPr>
        <w:spacing w:line="760" w:lineRule="exact"/>
        <w:jc w:val="left"/>
        <w:rPr>
          <w:rFonts w:hint="eastAsia" w:ascii="楷体" w:hAnsi="楷体" w:eastAsia="楷体" w:cs="楷体"/>
          <w:b/>
          <w:color w:val="auto"/>
          <w:sz w:val="28"/>
          <w:szCs w:val="21"/>
          <w:lang w:eastAsia="zh-CN"/>
        </w:rPr>
      </w:pPr>
      <w:r>
        <w:rPr>
          <w:rFonts w:hint="eastAsia" w:ascii="楷体" w:hAnsi="楷体" w:eastAsia="楷体" w:cs="楷体"/>
          <w:b/>
          <w:color w:val="auto"/>
          <w:sz w:val="36"/>
        </w:rPr>
        <w:t xml:space="preserve">  </w:t>
      </w:r>
      <w:r>
        <w:rPr>
          <w:rFonts w:hint="eastAsia" w:ascii="楷体" w:hAnsi="楷体" w:eastAsia="楷体" w:cs="楷体"/>
          <w:b/>
          <w:color w:val="auto"/>
          <w:sz w:val="36"/>
          <w:lang w:val="en-US" w:eastAsia="zh-CN"/>
        </w:rPr>
        <w:t xml:space="preserve"> </w:t>
      </w:r>
      <w:r>
        <w:rPr>
          <w:rFonts w:hint="eastAsia" w:ascii="楷体" w:hAnsi="楷体" w:eastAsia="楷体" w:cs="楷体"/>
          <w:b/>
          <w:color w:val="auto"/>
          <w:sz w:val="40"/>
          <w:szCs w:val="28"/>
          <w:lang w:val="en-US" w:eastAsia="zh-CN"/>
        </w:rPr>
        <w:t xml:space="preserve">  </w:t>
      </w:r>
      <w:r>
        <w:rPr>
          <w:rFonts w:hint="eastAsia" w:ascii="楷体" w:hAnsi="楷体" w:eastAsia="楷体" w:cs="楷体"/>
          <w:b/>
          <w:color w:val="auto"/>
          <w:sz w:val="32"/>
          <w:szCs w:val="22"/>
        </w:rPr>
        <w:t xml:space="preserve">项目名称: </w:t>
      </w:r>
      <w:r>
        <w:rPr>
          <w:rFonts w:hint="eastAsia" w:ascii="楷体" w:hAnsi="楷体" w:eastAsia="楷体" w:cs="楷体"/>
          <w:b/>
          <w:color w:val="auto"/>
          <w:sz w:val="32"/>
          <w:szCs w:val="22"/>
          <w:lang w:eastAsia="zh-CN"/>
        </w:rPr>
        <w:t>洪泽区疾病预防控制中心实验室检测能力提升项目</w:t>
      </w:r>
    </w:p>
    <w:p>
      <w:pPr>
        <w:pStyle w:val="21"/>
        <w:jc w:val="left"/>
        <w:rPr>
          <w:rFonts w:hint="eastAsia" w:ascii="楷体" w:hAnsi="楷体" w:eastAsia="楷体" w:cs="楷体"/>
          <w:color w:val="auto"/>
          <w:sz w:val="22"/>
          <w:szCs w:val="21"/>
        </w:rPr>
      </w:pPr>
    </w:p>
    <w:p>
      <w:pPr>
        <w:wordWrap w:val="0"/>
        <w:ind w:firstLine="964" w:firstLineChars="300"/>
        <w:jc w:val="left"/>
        <w:rPr>
          <w:rFonts w:hint="eastAsia" w:ascii="楷体" w:hAnsi="楷体" w:eastAsia="楷体" w:cs="楷体"/>
          <w:b/>
          <w:color w:val="auto"/>
          <w:sz w:val="32"/>
          <w:szCs w:val="22"/>
          <w:lang w:eastAsia="zh-CN"/>
        </w:rPr>
      </w:pPr>
      <w:r>
        <w:rPr>
          <w:rFonts w:hint="eastAsia" w:ascii="楷体" w:hAnsi="楷体" w:eastAsia="楷体" w:cs="楷体"/>
          <w:b/>
          <w:color w:val="auto"/>
          <w:sz w:val="32"/>
          <w:szCs w:val="22"/>
        </w:rPr>
        <w:t>项目编号:</w:t>
      </w:r>
      <w:r>
        <w:rPr>
          <w:rFonts w:hint="eastAsia" w:ascii="楷体" w:hAnsi="楷体" w:eastAsia="楷体" w:cs="楷体"/>
          <w:b/>
          <w:color w:val="auto"/>
          <w:sz w:val="32"/>
          <w:szCs w:val="22"/>
          <w:lang w:val="en-US" w:eastAsia="zh-CN"/>
        </w:rPr>
        <w:t xml:space="preserve"> </w:t>
      </w:r>
      <w:r>
        <w:rPr>
          <w:rFonts w:hint="eastAsia" w:ascii="楷体" w:hAnsi="楷体" w:eastAsia="楷体" w:cs="楷体"/>
          <w:b/>
          <w:bCs/>
          <w:color w:val="333333"/>
          <w:sz w:val="32"/>
          <w:szCs w:val="32"/>
          <w:lang w:eastAsia="zh-CN"/>
        </w:rPr>
        <w:t>JSJH-HZZFCG-GK-2024002</w:t>
      </w:r>
    </w:p>
    <w:p>
      <w:pPr>
        <w:rPr>
          <w:rFonts w:hint="eastAsia" w:ascii="楷体" w:hAnsi="楷体" w:eastAsia="楷体" w:cs="楷体"/>
          <w:b/>
          <w:color w:val="auto"/>
          <w:sz w:val="28"/>
          <w:szCs w:val="22"/>
        </w:rPr>
      </w:pPr>
    </w:p>
    <w:p>
      <w:pPr>
        <w:pStyle w:val="21"/>
        <w:rPr>
          <w:rFonts w:hint="eastAsia" w:ascii="楷体" w:hAnsi="楷体" w:eastAsia="楷体" w:cs="楷体"/>
          <w:color w:val="auto"/>
        </w:rPr>
      </w:pPr>
    </w:p>
    <w:p>
      <w:pPr>
        <w:pStyle w:val="21"/>
        <w:rPr>
          <w:rFonts w:hint="eastAsia" w:ascii="楷体" w:hAnsi="楷体" w:eastAsia="楷体" w:cs="楷体"/>
          <w:color w:val="auto"/>
        </w:rPr>
      </w:pPr>
    </w:p>
    <w:p>
      <w:pPr>
        <w:pStyle w:val="21"/>
        <w:rPr>
          <w:rFonts w:hint="eastAsia" w:ascii="楷体" w:hAnsi="楷体" w:eastAsia="楷体" w:cs="楷体"/>
          <w:color w:val="auto"/>
        </w:rPr>
      </w:pPr>
    </w:p>
    <w:p>
      <w:pPr>
        <w:ind w:firstLine="1446" w:firstLineChars="400"/>
        <w:rPr>
          <w:rFonts w:hint="eastAsia" w:ascii="楷体" w:hAnsi="楷体" w:eastAsia="楷体" w:cs="楷体"/>
          <w:b/>
          <w:color w:val="auto"/>
          <w:sz w:val="36"/>
          <w:szCs w:val="36"/>
        </w:rPr>
      </w:pPr>
    </w:p>
    <w:p>
      <w:pPr>
        <w:rPr>
          <w:rFonts w:hint="eastAsia" w:ascii="楷体" w:hAnsi="楷体" w:eastAsia="楷体" w:cs="楷体"/>
          <w:b/>
          <w:color w:val="auto"/>
          <w:sz w:val="36"/>
          <w:szCs w:val="36"/>
        </w:rPr>
      </w:pPr>
    </w:p>
    <w:p>
      <w:pPr>
        <w:ind w:firstLine="2249" w:firstLineChars="700"/>
        <w:rPr>
          <w:rFonts w:hint="eastAsia" w:ascii="楷体" w:hAnsi="楷体" w:eastAsia="楷体" w:cs="楷体"/>
          <w:b/>
          <w:color w:val="auto"/>
          <w:sz w:val="32"/>
          <w:szCs w:val="32"/>
        </w:rPr>
      </w:pPr>
    </w:p>
    <w:p>
      <w:pPr>
        <w:ind w:firstLine="2249" w:firstLineChars="700"/>
        <w:rPr>
          <w:rFonts w:hint="eastAsia" w:ascii="楷体" w:hAnsi="楷体" w:eastAsia="楷体" w:cs="楷体"/>
          <w:b/>
          <w:color w:val="auto"/>
          <w:sz w:val="32"/>
          <w:szCs w:val="32"/>
          <w:lang w:eastAsia="zh-CN"/>
        </w:rPr>
      </w:pPr>
      <w:r>
        <w:rPr>
          <w:rFonts w:hint="eastAsia" w:ascii="楷体" w:hAnsi="楷体" w:eastAsia="楷体" w:cs="楷体"/>
          <w:b/>
          <w:color w:val="auto"/>
          <w:sz w:val="32"/>
          <w:szCs w:val="32"/>
        </w:rPr>
        <w:t>采购单位：</w:t>
      </w:r>
      <w:r>
        <w:rPr>
          <w:rFonts w:hint="eastAsia" w:ascii="楷体" w:hAnsi="楷体" w:eastAsia="楷体" w:cs="楷体"/>
          <w:b/>
          <w:color w:val="auto"/>
          <w:sz w:val="32"/>
          <w:szCs w:val="32"/>
          <w:lang w:eastAsia="zh-CN"/>
        </w:rPr>
        <w:t>淮安市洪泽区疾病预防控制中心</w:t>
      </w:r>
    </w:p>
    <w:p>
      <w:pPr>
        <w:ind w:firstLine="2249" w:firstLineChars="700"/>
        <w:rPr>
          <w:rFonts w:hint="eastAsia" w:ascii="楷体" w:hAnsi="楷体" w:eastAsia="楷体" w:cs="楷体"/>
          <w:b/>
          <w:color w:val="auto"/>
          <w:sz w:val="32"/>
          <w:szCs w:val="32"/>
        </w:rPr>
      </w:pPr>
      <w:r>
        <w:rPr>
          <w:rFonts w:hint="eastAsia" w:ascii="楷体" w:hAnsi="楷体" w:eastAsia="楷体" w:cs="楷体"/>
          <w:b/>
          <w:color w:val="auto"/>
          <w:sz w:val="32"/>
          <w:szCs w:val="32"/>
        </w:rPr>
        <w:t>代理机构：江苏嘉华工程咨询有限公司</w:t>
      </w:r>
    </w:p>
    <w:p>
      <w:pPr>
        <w:jc w:val="center"/>
        <w:rPr>
          <w:rFonts w:hint="eastAsia" w:ascii="楷体" w:hAnsi="楷体" w:eastAsia="楷体" w:cs="楷体"/>
          <w:b/>
          <w:color w:val="auto"/>
          <w:sz w:val="28"/>
          <w:szCs w:val="28"/>
        </w:rPr>
      </w:pPr>
    </w:p>
    <w:p>
      <w:pPr>
        <w:jc w:val="center"/>
        <w:rPr>
          <w:rFonts w:hint="eastAsia" w:ascii="楷体" w:hAnsi="楷体" w:eastAsia="楷体" w:cs="楷体"/>
          <w:b/>
          <w:color w:val="auto"/>
          <w:sz w:val="36"/>
          <w:szCs w:val="36"/>
          <w:highlight w:val="none"/>
        </w:rPr>
      </w:pPr>
      <w:r>
        <w:rPr>
          <w:rFonts w:hint="eastAsia" w:ascii="楷体" w:hAnsi="楷体" w:eastAsia="楷体" w:cs="楷体"/>
          <w:b/>
          <w:color w:val="auto"/>
          <w:sz w:val="36"/>
          <w:szCs w:val="36"/>
        </w:rPr>
        <w:t>二0二</w:t>
      </w:r>
      <w:r>
        <w:rPr>
          <w:rFonts w:hint="eastAsia" w:ascii="楷体" w:hAnsi="楷体" w:eastAsia="楷体" w:cs="楷体"/>
          <w:b/>
          <w:color w:val="auto"/>
          <w:sz w:val="36"/>
          <w:szCs w:val="36"/>
          <w:lang w:eastAsia="zh-CN"/>
        </w:rPr>
        <w:t>四</w:t>
      </w:r>
      <w:r>
        <w:rPr>
          <w:rFonts w:hint="eastAsia" w:ascii="楷体" w:hAnsi="楷体" w:eastAsia="楷体" w:cs="楷体"/>
          <w:b/>
          <w:color w:val="auto"/>
          <w:sz w:val="36"/>
          <w:szCs w:val="36"/>
        </w:rPr>
        <w:t>年</w:t>
      </w:r>
      <w:r>
        <w:rPr>
          <w:rFonts w:hint="eastAsia" w:ascii="楷体" w:hAnsi="楷体" w:eastAsia="楷体" w:cs="楷体"/>
          <w:b/>
          <w:color w:val="auto"/>
          <w:sz w:val="36"/>
          <w:szCs w:val="36"/>
          <w:lang w:eastAsia="zh-CN"/>
        </w:rPr>
        <w:t>一</w:t>
      </w:r>
      <w:r>
        <w:rPr>
          <w:rFonts w:hint="eastAsia" w:ascii="楷体" w:hAnsi="楷体" w:eastAsia="楷体" w:cs="楷体"/>
          <w:b/>
          <w:color w:val="auto"/>
          <w:sz w:val="36"/>
          <w:szCs w:val="36"/>
          <w:highlight w:val="none"/>
        </w:rPr>
        <w:t>月</w:t>
      </w:r>
    </w:p>
    <w:p>
      <w:pPr>
        <w:spacing w:line="1120" w:lineRule="exact"/>
        <w:rPr>
          <w:rFonts w:hint="eastAsia" w:ascii="宋体" w:hAnsi="宋体" w:eastAsia="宋体" w:cs="宋体"/>
          <w:color w:val="auto"/>
          <w:sz w:val="36"/>
          <w:szCs w:val="36"/>
        </w:rPr>
      </w:pPr>
    </w:p>
    <w:p>
      <w:pPr>
        <w:spacing w:line="1120" w:lineRule="exact"/>
        <w:ind w:firstLine="4140" w:firstLineChars="1150"/>
        <w:rPr>
          <w:rFonts w:hint="eastAsia" w:ascii="宋体" w:hAnsi="宋体" w:eastAsia="宋体" w:cs="宋体"/>
          <w:color w:val="auto"/>
          <w:sz w:val="36"/>
          <w:szCs w:val="36"/>
        </w:rPr>
      </w:pPr>
    </w:p>
    <w:p>
      <w:pPr>
        <w:spacing w:line="1120" w:lineRule="exact"/>
        <w:ind w:firstLine="4140" w:firstLineChars="1150"/>
        <w:rPr>
          <w:rFonts w:hint="eastAsia" w:ascii="楷体" w:hAnsi="楷体" w:eastAsia="楷体" w:cs="楷体"/>
          <w:color w:val="auto"/>
          <w:sz w:val="36"/>
          <w:szCs w:val="36"/>
        </w:rPr>
      </w:pPr>
      <w:r>
        <w:rPr>
          <w:rFonts w:hint="eastAsia" w:ascii="楷体" w:hAnsi="楷体" w:eastAsia="楷体" w:cs="楷体"/>
          <w:color w:val="auto"/>
          <w:sz w:val="36"/>
          <w:szCs w:val="36"/>
        </w:rPr>
        <w:t>目      录</w:t>
      </w:r>
    </w:p>
    <w:p>
      <w:pPr>
        <w:spacing w:line="1120" w:lineRule="exact"/>
        <w:jc w:val="center"/>
        <w:rPr>
          <w:rFonts w:hint="eastAsia" w:ascii="楷体" w:hAnsi="楷体" w:eastAsia="楷体" w:cs="楷体"/>
          <w:color w:val="auto"/>
          <w:sz w:val="28"/>
          <w:szCs w:val="28"/>
        </w:rPr>
      </w:pPr>
      <w:r>
        <w:rPr>
          <w:rFonts w:hint="eastAsia" w:ascii="楷体" w:hAnsi="楷体" w:eastAsia="楷体" w:cs="楷体"/>
          <w:color w:val="auto"/>
          <w:sz w:val="28"/>
          <w:szCs w:val="28"/>
        </w:rPr>
        <w:t>第一章  投标邀请……………………………………………………3</w:t>
      </w:r>
    </w:p>
    <w:p>
      <w:pPr>
        <w:spacing w:line="1120" w:lineRule="exact"/>
        <w:jc w:val="center"/>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rPr>
        <w:t>第二章  投标人须知…………………………………………………</w:t>
      </w:r>
      <w:r>
        <w:rPr>
          <w:rFonts w:hint="eastAsia" w:ascii="楷体" w:hAnsi="楷体" w:eastAsia="楷体" w:cs="楷体"/>
          <w:color w:val="auto"/>
          <w:sz w:val="28"/>
          <w:szCs w:val="28"/>
          <w:lang w:val="en-US" w:eastAsia="zh-CN"/>
        </w:rPr>
        <w:t>6</w:t>
      </w:r>
    </w:p>
    <w:p>
      <w:pPr>
        <w:spacing w:line="1120" w:lineRule="exact"/>
        <w:jc w:val="center"/>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rPr>
        <w:t>第三章  评标标准……………………………………………………1</w:t>
      </w:r>
      <w:r>
        <w:rPr>
          <w:rFonts w:hint="eastAsia" w:ascii="楷体" w:hAnsi="楷体" w:eastAsia="楷体" w:cs="楷体"/>
          <w:color w:val="auto"/>
          <w:sz w:val="28"/>
          <w:szCs w:val="28"/>
          <w:lang w:val="en-US" w:eastAsia="zh-CN"/>
        </w:rPr>
        <w:t>5</w:t>
      </w:r>
    </w:p>
    <w:p>
      <w:pPr>
        <w:spacing w:line="1120" w:lineRule="exact"/>
        <w:jc w:val="center"/>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rPr>
        <w:t>第四章  合同格式及条款……………………………………………</w:t>
      </w:r>
      <w:r>
        <w:rPr>
          <w:rFonts w:hint="eastAsia" w:ascii="楷体" w:hAnsi="楷体" w:eastAsia="楷体" w:cs="楷体"/>
          <w:color w:val="auto"/>
          <w:sz w:val="28"/>
          <w:szCs w:val="28"/>
          <w:lang w:val="en-US" w:eastAsia="zh-CN"/>
        </w:rPr>
        <w:t>17</w:t>
      </w:r>
    </w:p>
    <w:p>
      <w:pPr>
        <w:spacing w:line="1120" w:lineRule="exact"/>
        <w:jc w:val="center"/>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rPr>
        <w:t>第五章  项目采购需求………………………………………………2</w:t>
      </w:r>
      <w:r>
        <w:rPr>
          <w:rFonts w:hint="eastAsia" w:ascii="楷体" w:hAnsi="楷体" w:eastAsia="楷体" w:cs="楷体"/>
          <w:color w:val="auto"/>
          <w:sz w:val="28"/>
          <w:szCs w:val="28"/>
          <w:lang w:val="en-US" w:eastAsia="zh-CN"/>
        </w:rPr>
        <w:t>5</w:t>
      </w:r>
    </w:p>
    <w:p>
      <w:pPr>
        <w:spacing w:line="1120" w:lineRule="exact"/>
        <w:jc w:val="center"/>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rPr>
        <w:t>第六章  投标文件格式………………………………………………2</w:t>
      </w:r>
      <w:r>
        <w:rPr>
          <w:rFonts w:hint="eastAsia" w:ascii="楷体" w:hAnsi="楷体" w:eastAsia="楷体" w:cs="楷体"/>
          <w:color w:val="auto"/>
          <w:sz w:val="28"/>
          <w:szCs w:val="28"/>
          <w:lang w:val="en-US" w:eastAsia="zh-CN"/>
        </w:rPr>
        <w:t>7</w:t>
      </w:r>
    </w:p>
    <w:p>
      <w:pPr>
        <w:jc w:val="center"/>
        <w:rPr>
          <w:rFonts w:hint="eastAsia" w:ascii="楷体" w:hAnsi="楷体" w:eastAsia="楷体" w:cs="楷体"/>
          <w:b/>
          <w:color w:val="auto"/>
          <w:sz w:val="36"/>
          <w:szCs w:val="36"/>
          <w:highlight w:val="none"/>
        </w:rPr>
      </w:pPr>
    </w:p>
    <w:p>
      <w:pPr>
        <w:pageBreakBefore/>
        <w:spacing w:line="480" w:lineRule="auto"/>
        <w:jc w:val="center"/>
        <w:rPr>
          <w:rFonts w:hint="eastAsia" w:ascii="楷体" w:hAnsi="楷体" w:eastAsia="楷体" w:cs="楷体"/>
          <w:b/>
          <w:color w:val="auto"/>
          <w:sz w:val="32"/>
          <w:szCs w:val="32"/>
        </w:rPr>
      </w:pPr>
      <w:r>
        <w:rPr>
          <w:rFonts w:hint="eastAsia" w:ascii="楷体" w:hAnsi="楷体" w:eastAsia="楷体" w:cs="楷体"/>
          <w:b/>
          <w:color w:val="auto"/>
          <w:sz w:val="32"/>
          <w:szCs w:val="32"/>
        </w:rPr>
        <w:t>第一章   投标邀请</w:t>
      </w:r>
    </w:p>
    <w:p>
      <w:pPr>
        <w:pStyle w:val="21"/>
        <w:spacing w:line="360" w:lineRule="auto"/>
        <w:ind w:firstLine="480" w:firstLineChars="200"/>
        <w:rPr>
          <w:rFonts w:hint="eastAsia" w:ascii="楷体" w:hAnsi="楷体" w:eastAsia="楷体" w:cs="楷体"/>
          <w:bCs w:val="0"/>
          <w:color w:val="auto"/>
          <w:sz w:val="24"/>
          <w:szCs w:val="22"/>
        </w:rPr>
      </w:pPr>
      <w:r>
        <w:rPr>
          <w:rFonts w:hint="eastAsia" w:ascii="楷体" w:hAnsi="楷体" w:eastAsia="楷体" w:cs="楷体"/>
          <w:bCs w:val="0"/>
          <w:color w:val="auto"/>
          <w:sz w:val="24"/>
          <w:szCs w:val="22"/>
        </w:rPr>
        <w:t>受</w:t>
      </w:r>
      <w:r>
        <w:rPr>
          <w:rFonts w:hint="eastAsia" w:ascii="楷体" w:hAnsi="楷体" w:eastAsia="楷体" w:cs="楷体"/>
          <w:color w:val="auto"/>
          <w:sz w:val="24"/>
          <w:szCs w:val="22"/>
          <w:lang w:eastAsia="zh-CN"/>
        </w:rPr>
        <w:t>淮安市洪泽区疾病预防控制中心</w:t>
      </w:r>
      <w:r>
        <w:rPr>
          <w:rFonts w:hint="eastAsia" w:ascii="楷体" w:hAnsi="楷体" w:eastAsia="楷体" w:cs="楷体"/>
          <w:bCs w:val="0"/>
          <w:color w:val="auto"/>
          <w:sz w:val="24"/>
          <w:szCs w:val="22"/>
        </w:rPr>
        <w:t>的委托，江苏嘉华工程咨询有限公司就该</w:t>
      </w:r>
      <w:r>
        <w:rPr>
          <w:rFonts w:hint="eastAsia" w:ascii="楷体" w:hAnsi="楷体" w:eastAsia="楷体" w:cs="楷体"/>
          <w:color w:val="auto"/>
          <w:sz w:val="24"/>
          <w:szCs w:val="22"/>
        </w:rPr>
        <w:t>单位的</w:t>
      </w:r>
      <w:r>
        <w:rPr>
          <w:rFonts w:hint="eastAsia" w:ascii="楷体" w:hAnsi="楷体" w:eastAsia="楷体" w:cs="楷体"/>
          <w:color w:val="auto"/>
          <w:sz w:val="24"/>
          <w:szCs w:val="22"/>
          <w:lang w:eastAsia="zh-CN"/>
        </w:rPr>
        <w:t>实验室检测能力提升项目</w:t>
      </w:r>
      <w:r>
        <w:rPr>
          <w:rFonts w:hint="eastAsia" w:ascii="楷体" w:hAnsi="楷体" w:eastAsia="楷体" w:cs="楷体"/>
          <w:color w:val="auto"/>
          <w:sz w:val="24"/>
          <w:szCs w:val="22"/>
        </w:rPr>
        <w:t>进行网上公开招标</w:t>
      </w:r>
      <w:r>
        <w:rPr>
          <w:rFonts w:hint="eastAsia" w:ascii="楷体" w:hAnsi="楷体" w:eastAsia="楷体" w:cs="楷体"/>
          <w:bCs w:val="0"/>
          <w:color w:val="auto"/>
          <w:sz w:val="24"/>
          <w:szCs w:val="22"/>
        </w:rPr>
        <w:t>，现邀请符合条件的投标人参加投标。</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noWrap/>
          </w:tcPr>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项目概况：</w:t>
            </w:r>
            <w:r>
              <w:rPr>
                <w:rFonts w:hint="eastAsia" w:ascii="楷体" w:hAnsi="楷体" w:eastAsia="楷体" w:cs="楷体"/>
                <w:b/>
                <w:bCs/>
                <w:color w:val="auto"/>
                <w:sz w:val="24"/>
                <w:szCs w:val="22"/>
                <w:u w:val="single"/>
                <w:lang w:eastAsia="zh-CN"/>
              </w:rPr>
              <w:t>洪泽区疾病预防控制中心实验室检测能力提升项目</w:t>
            </w:r>
            <w:r>
              <w:rPr>
                <w:rFonts w:hint="eastAsia" w:ascii="楷体" w:hAnsi="楷体" w:eastAsia="楷体" w:cs="楷体"/>
                <w:color w:val="auto"/>
                <w:sz w:val="24"/>
                <w:szCs w:val="22"/>
              </w:rPr>
              <w:t>的潜在投标人应在</w:t>
            </w:r>
            <w:r>
              <w:rPr>
                <w:rFonts w:hint="eastAsia" w:ascii="楷体" w:hAnsi="楷体" w:eastAsia="楷体" w:cs="楷体"/>
                <w:color w:val="auto"/>
                <w:sz w:val="24"/>
                <w:szCs w:val="22"/>
                <w:lang w:eastAsia="zh-CN"/>
              </w:rPr>
              <w:t>代理公司</w:t>
            </w:r>
            <w:r>
              <w:rPr>
                <w:rFonts w:hint="eastAsia" w:ascii="楷体" w:hAnsi="楷体" w:eastAsia="楷体" w:cs="楷体"/>
                <w:color w:val="auto"/>
                <w:sz w:val="24"/>
                <w:szCs w:val="22"/>
              </w:rPr>
              <w:t>获取招标文件，并于</w:t>
            </w:r>
            <w:r>
              <w:rPr>
                <w:rFonts w:hint="eastAsia" w:ascii="楷体" w:hAnsi="楷体" w:eastAsia="楷体" w:cs="楷体"/>
                <w:b/>
                <w:bCs/>
                <w:color w:val="auto"/>
                <w:sz w:val="24"/>
                <w:szCs w:val="22"/>
                <w:u w:val="single"/>
              </w:rPr>
              <w:t>202</w:t>
            </w:r>
            <w:r>
              <w:rPr>
                <w:rFonts w:hint="eastAsia" w:ascii="楷体" w:hAnsi="楷体" w:eastAsia="楷体" w:cs="楷体"/>
                <w:b/>
                <w:bCs/>
                <w:color w:val="auto"/>
                <w:sz w:val="24"/>
                <w:szCs w:val="22"/>
                <w:u w:val="single"/>
                <w:lang w:val="en-US" w:eastAsia="zh-CN"/>
              </w:rPr>
              <w:t>4</w:t>
            </w:r>
            <w:r>
              <w:rPr>
                <w:rFonts w:hint="eastAsia" w:ascii="楷体" w:hAnsi="楷体" w:eastAsia="楷体" w:cs="楷体"/>
                <w:b/>
                <w:bCs/>
                <w:color w:val="auto"/>
                <w:sz w:val="24"/>
                <w:szCs w:val="22"/>
                <w:u w:val="single"/>
              </w:rPr>
              <w:t>年</w:t>
            </w:r>
            <w:r>
              <w:rPr>
                <w:rFonts w:hint="eastAsia" w:ascii="楷体" w:hAnsi="楷体" w:eastAsia="楷体" w:cs="楷体"/>
                <w:b/>
                <w:bCs/>
                <w:color w:val="auto"/>
                <w:sz w:val="24"/>
                <w:szCs w:val="22"/>
                <w:u w:val="single"/>
                <w:lang w:val="en-US" w:eastAsia="zh-CN"/>
              </w:rPr>
              <w:t>2</w:t>
            </w:r>
            <w:r>
              <w:rPr>
                <w:rFonts w:hint="eastAsia" w:ascii="楷体" w:hAnsi="楷体" w:eastAsia="楷体" w:cs="楷体"/>
                <w:b/>
                <w:bCs/>
                <w:color w:val="auto"/>
                <w:sz w:val="24"/>
                <w:szCs w:val="22"/>
                <w:u w:val="single"/>
              </w:rPr>
              <w:t>月</w:t>
            </w:r>
            <w:r>
              <w:rPr>
                <w:rFonts w:hint="eastAsia" w:ascii="楷体" w:hAnsi="楷体" w:eastAsia="楷体" w:cs="楷体"/>
                <w:b/>
                <w:bCs/>
                <w:color w:val="auto"/>
                <w:sz w:val="24"/>
                <w:szCs w:val="22"/>
                <w:u w:val="single"/>
                <w:lang w:val="en-US" w:eastAsia="zh-CN"/>
              </w:rPr>
              <w:t>7</w:t>
            </w:r>
            <w:r>
              <w:rPr>
                <w:rFonts w:hint="eastAsia" w:ascii="楷体" w:hAnsi="楷体" w:eastAsia="楷体" w:cs="楷体"/>
                <w:b/>
                <w:bCs/>
                <w:color w:val="auto"/>
                <w:sz w:val="24"/>
                <w:szCs w:val="22"/>
                <w:u w:val="single"/>
              </w:rPr>
              <w:t>日</w:t>
            </w:r>
            <w:r>
              <w:rPr>
                <w:rFonts w:hint="eastAsia" w:ascii="楷体" w:hAnsi="楷体" w:eastAsia="楷体" w:cs="楷体"/>
                <w:b/>
                <w:bCs/>
                <w:color w:val="auto"/>
                <w:sz w:val="24"/>
                <w:szCs w:val="22"/>
                <w:u w:val="single"/>
                <w:lang w:eastAsia="zh-CN"/>
              </w:rPr>
              <w:t>下</w:t>
            </w:r>
            <w:r>
              <w:rPr>
                <w:rFonts w:hint="eastAsia" w:ascii="楷体" w:hAnsi="楷体" w:eastAsia="楷体" w:cs="楷体"/>
                <w:b/>
                <w:bCs/>
                <w:color w:val="auto"/>
                <w:sz w:val="24"/>
                <w:szCs w:val="22"/>
                <w:u w:val="single"/>
              </w:rPr>
              <w:t>午</w:t>
            </w:r>
            <w:r>
              <w:rPr>
                <w:rFonts w:hint="eastAsia" w:ascii="楷体" w:hAnsi="楷体" w:eastAsia="楷体" w:cs="楷体"/>
                <w:b/>
                <w:bCs/>
                <w:color w:val="auto"/>
                <w:sz w:val="24"/>
                <w:szCs w:val="22"/>
                <w:u w:val="single"/>
                <w:lang w:val="en-US" w:eastAsia="zh-CN"/>
              </w:rPr>
              <w:t>14:30</w:t>
            </w:r>
            <w:r>
              <w:rPr>
                <w:rFonts w:hint="eastAsia" w:ascii="楷体" w:hAnsi="楷体" w:eastAsia="楷体" w:cs="楷体"/>
                <w:b/>
                <w:bCs/>
                <w:color w:val="auto"/>
                <w:sz w:val="24"/>
                <w:szCs w:val="22"/>
                <w:u w:val="single"/>
              </w:rPr>
              <w:t>分</w:t>
            </w:r>
            <w:r>
              <w:rPr>
                <w:rFonts w:hint="eastAsia" w:ascii="楷体" w:hAnsi="楷体" w:eastAsia="楷体" w:cs="楷体"/>
                <w:color w:val="auto"/>
                <w:sz w:val="24"/>
                <w:szCs w:val="22"/>
              </w:rPr>
              <w:t>（北京时间）前递交投标文件。</w:t>
            </w:r>
          </w:p>
        </w:tc>
      </w:tr>
    </w:tbl>
    <w:p>
      <w:pPr>
        <w:pStyle w:val="2"/>
        <w:rPr>
          <w:rFonts w:hint="eastAsia" w:ascii="楷体" w:hAnsi="楷体" w:eastAsia="楷体" w:cs="楷体"/>
          <w:color w:val="auto"/>
          <w:sz w:val="24"/>
          <w:szCs w:val="22"/>
          <w:lang w:eastAsia="zh-CN"/>
        </w:rPr>
      </w:pPr>
      <w:r>
        <w:rPr>
          <w:rFonts w:hint="eastAsia" w:ascii="楷体" w:hAnsi="楷体" w:eastAsia="楷体" w:cs="楷体"/>
          <w:color w:val="auto"/>
          <w:sz w:val="24"/>
          <w:szCs w:val="22"/>
        </w:rPr>
        <w:t>一、</w:t>
      </w:r>
      <w:r>
        <w:rPr>
          <w:rFonts w:hint="eastAsia" w:ascii="楷体" w:hAnsi="楷体" w:eastAsia="楷体" w:cs="楷体"/>
          <w:color w:val="auto"/>
          <w:sz w:val="24"/>
          <w:szCs w:val="22"/>
          <w:lang w:eastAsia="zh-CN"/>
        </w:rPr>
        <w:t>项目基本情况</w:t>
      </w:r>
    </w:p>
    <w:p>
      <w:pPr>
        <w:spacing w:line="360" w:lineRule="auto"/>
        <w:ind w:firstLine="484" w:firstLineChars="202"/>
        <w:rPr>
          <w:rFonts w:hint="eastAsia" w:ascii="楷体" w:hAnsi="楷体" w:eastAsia="楷体" w:cs="楷体"/>
          <w:color w:val="auto"/>
          <w:sz w:val="24"/>
          <w:szCs w:val="22"/>
          <w:lang w:eastAsia="zh-CN"/>
        </w:rPr>
      </w:pPr>
      <w:r>
        <w:rPr>
          <w:rFonts w:hint="eastAsia" w:ascii="楷体" w:hAnsi="楷体" w:eastAsia="楷体" w:cs="楷体"/>
          <w:color w:val="auto"/>
          <w:sz w:val="24"/>
          <w:szCs w:val="22"/>
          <w:lang w:eastAsia="zh-CN"/>
        </w:rPr>
        <w:t>项目编号：JSJH-HZZFCG-GK-2024002</w:t>
      </w:r>
    </w:p>
    <w:p>
      <w:pPr>
        <w:spacing w:line="360" w:lineRule="auto"/>
        <w:ind w:firstLine="484" w:firstLineChars="202"/>
        <w:rPr>
          <w:rFonts w:hint="eastAsia" w:ascii="楷体" w:hAnsi="楷体" w:eastAsia="楷体" w:cs="楷体"/>
          <w:color w:val="auto"/>
          <w:sz w:val="24"/>
          <w:szCs w:val="22"/>
          <w:lang w:eastAsia="zh-CN"/>
        </w:rPr>
      </w:pPr>
      <w:r>
        <w:rPr>
          <w:rFonts w:hint="eastAsia" w:ascii="楷体" w:hAnsi="楷体" w:eastAsia="楷体" w:cs="楷体"/>
          <w:color w:val="auto"/>
          <w:sz w:val="24"/>
          <w:szCs w:val="22"/>
          <w:lang w:eastAsia="zh-CN"/>
        </w:rPr>
        <w:t>项目名称：洪泽区疾病预防控制中心实验室检测能力提升项目</w:t>
      </w:r>
    </w:p>
    <w:p>
      <w:pPr>
        <w:spacing w:line="360" w:lineRule="auto"/>
        <w:ind w:firstLine="484" w:firstLineChars="202"/>
        <w:rPr>
          <w:rFonts w:hint="eastAsia" w:ascii="楷体" w:hAnsi="楷体" w:eastAsia="楷体" w:cs="楷体"/>
          <w:color w:val="auto"/>
          <w:sz w:val="24"/>
          <w:szCs w:val="22"/>
          <w:lang w:eastAsia="zh-CN"/>
        </w:rPr>
      </w:pPr>
      <w:r>
        <w:rPr>
          <w:rFonts w:hint="eastAsia" w:ascii="楷体" w:hAnsi="楷体" w:eastAsia="楷体" w:cs="楷体"/>
          <w:color w:val="auto"/>
          <w:sz w:val="24"/>
          <w:szCs w:val="22"/>
          <w:lang w:eastAsia="zh-CN"/>
        </w:rPr>
        <w:t>预算金额：贰拾陆万元整（¥：</w:t>
      </w:r>
      <w:r>
        <w:rPr>
          <w:rFonts w:hint="eastAsia" w:ascii="楷体" w:hAnsi="楷体" w:eastAsia="楷体" w:cs="楷体"/>
          <w:color w:val="auto"/>
          <w:sz w:val="24"/>
          <w:szCs w:val="22"/>
          <w:lang w:val="en-US" w:eastAsia="zh-CN"/>
        </w:rPr>
        <w:t>26</w:t>
      </w:r>
      <w:r>
        <w:rPr>
          <w:rFonts w:hint="eastAsia" w:ascii="楷体" w:hAnsi="楷体" w:eastAsia="楷体" w:cs="楷体"/>
          <w:color w:val="auto"/>
          <w:sz w:val="24"/>
          <w:szCs w:val="22"/>
          <w:lang w:eastAsia="zh-CN"/>
        </w:rPr>
        <w:t>0000.00元）</w:t>
      </w:r>
    </w:p>
    <w:p>
      <w:pPr>
        <w:spacing w:line="360" w:lineRule="auto"/>
        <w:ind w:firstLine="484" w:firstLineChars="202"/>
        <w:rPr>
          <w:rFonts w:hint="eastAsia" w:ascii="楷体" w:hAnsi="楷体" w:eastAsia="楷体" w:cs="楷体"/>
          <w:color w:val="auto"/>
          <w:sz w:val="24"/>
          <w:szCs w:val="22"/>
          <w:lang w:eastAsia="zh-CN"/>
        </w:rPr>
      </w:pPr>
      <w:r>
        <w:rPr>
          <w:rFonts w:hint="eastAsia" w:ascii="楷体" w:hAnsi="楷体" w:eastAsia="楷体" w:cs="楷体"/>
          <w:color w:val="auto"/>
          <w:sz w:val="24"/>
          <w:szCs w:val="22"/>
          <w:lang w:eastAsia="zh-CN"/>
        </w:rPr>
        <w:t>最高限价：贰拾陆万元整（¥：</w:t>
      </w:r>
      <w:r>
        <w:rPr>
          <w:rFonts w:hint="eastAsia" w:ascii="楷体" w:hAnsi="楷体" w:eastAsia="楷体" w:cs="楷体"/>
          <w:color w:val="auto"/>
          <w:sz w:val="24"/>
          <w:szCs w:val="22"/>
          <w:lang w:val="en-US" w:eastAsia="zh-CN"/>
        </w:rPr>
        <w:t>26</w:t>
      </w:r>
      <w:r>
        <w:rPr>
          <w:rFonts w:hint="eastAsia" w:ascii="楷体" w:hAnsi="楷体" w:eastAsia="楷体" w:cs="楷体"/>
          <w:color w:val="auto"/>
          <w:sz w:val="24"/>
          <w:szCs w:val="22"/>
          <w:lang w:eastAsia="zh-CN"/>
        </w:rPr>
        <w:t>0000.00元）</w:t>
      </w:r>
    </w:p>
    <w:p>
      <w:pPr>
        <w:spacing w:line="360" w:lineRule="auto"/>
        <w:ind w:firstLine="484" w:firstLineChars="202"/>
        <w:rPr>
          <w:rFonts w:hint="eastAsia" w:ascii="楷体" w:hAnsi="楷体" w:eastAsia="楷体" w:cs="楷体"/>
          <w:color w:val="auto"/>
          <w:sz w:val="24"/>
          <w:szCs w:val="22"/>
        </w:rPr>
      </w:pPr>
      <w:r>
        <w:rPr>
          <w:rFonts w:hint="eastAsia" w:ascii="楷体" w:hAnsi="楷体" w:eastAsia="楷体" w:cs="楷体"/>
          <w:color w:val="auto"/>
          <w:sz w:val="24"/>
          <w:szCs w:val="22"/>
        </w:rPr>
        <w:t>采购需求：详见招标文件第五章。</w:t>
      </w:r>
    </w:p>
    <w:p>
      <w:pPr>
        <w:spacing w:line="360" w:lineRule="auto"/>
        <w:ind w:firstLine="484" w:firstLineChars="202"/>
        <w:rPr>
          <w:rFonts w:hint="eastAsia" w:ascii="楷体" w:hAnsi="楷体" w:eastAsia="楷体" w:cs="楷体"/>
          <w:color w:val="auto"/>
          <w:sz w:val="24"/>
          <w:szCs w:val="22"/>
        </w:rPr>
      </w:pPr>
      <w:r>
        <w:rPr>
          <w:rFonts w:hint="eastAsia" w:ascii="楷体" w:hAnsi="楷体" w:eastAsia="楷体" w:cs="楷体"/>
          <w:color w:val="auto"/>
          <w:sz w:val="24"/>
          <w:szCs w:val="22"/>
        </w:rPr>
        <w:t>合同履行期限：合同签订生效后30日内完成本项目。</w:t>
      </w:r>
    </w:p>
    <w:p>
      <w:pPr>
        <w:spacing w:line="360" w:lineRule="auto"/>
        <w:ind w:firstLine="484" w:firstLineChars="202"/>
        <w:rPr>
          <w:rFonts w:hint="eastAsia" w:ascii="楷体" w:hAnsi="楷体" w:eastAsia="楷体" w:cs="楷体"/>
          <w:color w:val="auto"/>
          <w:sz w:val="24"/>
          <w:szCs w:val="22"/>
        </w:rPr>
      </w:pPr>
      <w:r>
        <w:rPr>
          <w:rFonts w:hint="eastAsia" w:ascii="楷体" w:hAnsi="楷体" w:eastAsia="楷体" w:cs="楷体"/>
          <w:color w:val="auto"/>
          <w:sz w:val="24"/>
          <w:szCs w:val="22"/>
        </w:rPr>
        <w:t>本项目不接受联合体投标。</w:t>
      </w:r>
    </w:p>
    <w:p>
      <w:pPr>
        <w:spacing w:line="360" w:lineRule="auto"/>
        <w:ind w:firstLine="484" w:firstLineChars="202"/>
        <w:rPr>
          <w:rFonts w:hint="eastAsia" w:ascii="楷体" w:hAnsi="楷体" w:eastAsia="楷体" w:cs="楷体"/>
          <w:color w:val="auto"/>
          <w:sz w:val="24"/>
          <w:szCs w:val="22"/>
        </w:rPr>
      </w:pPr>
      <w:r>
        <w:rPr>
          <w:rFonts w:hint="eastAsia" w:ascii="楷体" w:hAnsi="楷体" w:eastAsia="楷体" w:cs="楷体"/>
          <w:color w:val="auto"/>
          <w:sz w:val="24"/>
          <w:szCs w:val="22"/>
        </w:rPr>
        <w:t>本项目采购标的对应的中小企业划分标准所属行业为</w:t>
      </w:r>
      <w:r>
        <w:rPr>
          <w:rFonts w:hint="eastAsia" w:ascii="楷体" w:hAnsi="楷体" w:eastAsia="楷体" w:cs="楷体"/>
          <w:b/>
          <w:bCs/>
          <w:color w:val="auto"/>
          <w:sz w:val="24"/>
          <w:szCs w:val="22"/>
          <w:u w:val="single"/>
          <w:lang w:eastAsia="zh-CN"/>
        </w:rPr>
        <w:t>工业制造业</w:t>
      </w:r>
      <w:r>
        <w:rPr>
          <w:rFonts w:hint="eastAsia" w:ascii="楷体" w:hAnsi="楷体" w:eastAsia="楷体" w:cs="楷体"/>
          <w:color w:val="auto"/>
          <w:sz w:val="24"/>
          <w:szCs w:val="22"/>
        </w:rPr>
        <w:t>。</w:t>
      </w:r>
    </w:p>
    <w:p>
      <w:pPr>
        <w:spacing w:line="360" w:lineRule="auto"/>
        <w:rPr>
          <w:rFonts w:hint="eastAsia" w:ascii="楷体" w:hAnsi="楷体" w:eastAsia="楷体" w:cs="楷体"/>
          <w:color w:val="auto"/>
          <w:sz w:val="24"/>
          <w:szCs w:val="22"/>
        </w:rPr>
      </w:pPr>
      <w:r>
        <w:rPr>
          <w:rFonts w:hint="eastAsia" w:ascii="楷体" w:hAnsi="楷体" w:eastAsia="楷体" w:cs="楷体"/>
          <w:color w:val="auto"/>
          <w:sz w:val="24"/>
          <w:szCs w:val="22"/>
        </w:rPr>
        <w:t>二、申请人的资格要求：</w:t>
      </w:r>
    </w:p>
    <w:p>
      <w:pPr>
        <w:spacing w:line="360" w:lineRule="auto"/>
        <w:ind w:firstLine="240" w:firstLineChars="100"/>
        <w:rPr>
          <w:rFonts w:hint="eastAsia" w:ascii="楷体" w:hAnsi="楷体" w:eastAsia="楷体" w:cs="楷体"/>
          <w:color w:val="auto"/>
          <w:sz w:val="24"/>
          <w:szCs w:val="22"/>
        </w:rPr>
      </w:pPr>
      <w:r>
        <w:rPr>
          <w:rFonts w:hint="eastAsia" w:ascii="楷体" w:hAnsi="楷体" w:eastAsia="楷体" w:cs="楷体"/>
          <w:color w:val="auto"/>
          <w:sz w:val="24"/>
          <w:szCs w:val="22"/>
        </w:rPr>
        <w:t>（一）满足《中华人民共和国政府采购法》第二十二条规定，并提供下列材料；</w:t>
      </w:r>
    </w:p>
    <w:p>
      <w:pPr>
        <w:spacing w:line="360" w:lineRule="auto"/>
        <w:ind w:firstLine="484" w:firstLineChars="202"/>
        <w:rPr>
          <w:rFonts w:hint="eastAsia" w:ascii="楷体" w:hAnsi="楷体" w:eastAsia="楷体" w:cs="楷体"/>
          <w:color w:val="auto"/>
          <w:sz w:val="24"/>
          <w:szCs w:val="22"/>
        </w:rPr>
      </w:pPr>
      <w:r>
        <w:rPr>
          <w:rFonts w:hint="eastAsia" w:ascii="楷体" w:hAnsi="楷体" w:eastAsia="楷体" w:cs="楷体"/>
          <w:color w:val="auto"/>
          <w:sz w:val="24"/>
          <w:szCs w:val="22"/>
        </w:rPr>
        <w:t>1、法人或者其他组织的营业执照等证明文件；</w:t>
      </w:r>
    </w:p>
    <w:p>
      <w:pPr>
        <w:spacing w:line="360" w:lineRule="auto"/>
        <w:ind w:firstLine="484" w:firstLineChars="202"/>
        <w:rPr>
          <w:rFonts w:hint="eastAsia" w:ascii="楷体" w:hAnsi="楷体" w:eastAsia="楷体" w:cs="楷体"/>
          <w:color w:val="auto"/>
          <w:sz w:val="24"/>
          <w:szCs w:val="22"/>
        </w:rPr>
      </w:pPr>
      <w:r>
        <w:rPr>
          <w:rFonts w:hint="eastAsia" w:ascii="楷体" w:hAnsi="楷体" w:eastAsia="楷体" w:cs="楷体"/>
          <w:color w:val="auto"/>
          <w:sz w:val="24"/>
          <w:szCs w:val="22"/>
        </w:rPr>
        <w:t>2、财务状况报告，提供承诺书；</w:t>
      </w:r>
    </w:p>
    <w:p>
      <w:pPr>
        <w:pStyle w:val="47"/>
        <w:spacing w:after="0" w:line="360" w:lineRule="auto"/>
        <w:ind w:left="0" w:leftChars="0" w:firstLine="480"/>
        <w:rPr>
          <w:rFonts w:hint="eastAsia" w:ascii="楷体" w:hAnsi="楷体" w:eastAsia="楷体" w:cs="楷体"/>
          <w:color w:val="auto"/>
          <w:sz w:val="24"/>
          <w:szCs w:val="22"/>
        </w:rPr>
      </w:pPr>
      <w:r>
        <w:rPr>
          <w:rFonts w:hint="eastAsia" w:ascii="楷体" w:hAnsi="楷体" w:eastAsia="楷体" w:cs="楷体"/>
          <w:color w:val="auto"/>
          <w:sz w:val="24"/>
          <w:szCs w:val="22"/>
        </w:rPr>
        <w:t>3、依法缴纳税收和社会保障资金情况正常，提供承诺书；</w:t>
      </w:r>
    </w:p>
    <w:p>
      <w:pPr>
        <w:pStyle w:val="47"/>
        <w:spacing w:after="0" w:line="360" w:lineRule="auto"/>
        <w:ind w:left="0" w:leftChars="0" w:firstLine="480"/>
        <w:rPr>
          <w:rFonts w:hint="eastAsia" w:ascii="楷体" w:hAnsi="楷体" w:eastAsia="楷体" w:cs="楷体"/>
          <w:color w:val="auto"/>
          <w:sz w:val="24"/>
          <w:szCs w:val="22"/>
        </w:rPr>
      </w:pPr>
      <w:r>
        <w:rPr>
          <w:rFonts w:hint="eastAsia" w:ascii="楷体" w:hAnsi="楷体" w:eastAsia="楷体" w:cs="楷体"/>
          <w:color w:val="auto"/>
          <w:sz w:val="24"/>
          <w:szCs w:val="22"/>
        </w:rPr>
        <w:t>4、具备履行合同所必需的设备和专业技术能力的证明材料；</w:t>
      </w:r>
    </w:p>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5、参加政府采购活动前3年内在经营活动中没有重大违法记录的书面声明；</w:t>
      </w:r>
    </w:p>
    <w:p>
      <w:pPr>
        <w:spacing w:line="360" w:lineRule="auto"/>
        <w:ind w:firstLine="480" w:firstLineChars="200"/>
        <w:rPr>
          <w:rFonts w:hint="eastAsia" w:ascii="楷体" w:hAnsi="楷体" w:eastAsia="楷体" w:cs="楷体"/>
          <w:color w:val="auto"/>
          <w:sz w:val="24"/>
          <w:lang w:val="zh-CN"/>
        </w:rPr>
      </w:pPr>
      <w:r>
        <w:rPr>
          <w:rFonts w:hint="eastAsia" w:ascii="楷体" w:hAnsi="楷体" w:eastAsia="楷体" w:cs="楷体"/>
          <w:color w:val="auto"/>
          <w:sz w:val="24"/>
          <w:szCs w:val="22"/>
        </w:rPr>
        <w:t>6、</w:t>
      </w:r>
      <w:r>
        <w:rPr>
          <w:rFonts w:hint="eastAsia" w:ascii="楷体" w:hAnsi="楷体" w:eastAsia="楷体" w:cs="楷体"/>
          <w:color w:val="auto"/>
          <w:sz w:val="24"/>
        </w:rPr>
        <w:t>投标人</w:t>
      </w:r>
      <w:r>
        <w:rPr>
          <w:rFonts w:hint="eastAsia" w:ascii="楷体" w:hAnsi="楷体" w:eastAsia="楷体" w:cs="楷体"/>
          <w:color w:val="auto"/>
          <w:sz w:val="24"/>
          <w:lang w:val="zh-CN"/>
        </w:rPr>
        <w:t>须提供所投全部设备的质保承诺书；（质保期一年）</w:t>
      </w:r>
    </w:p>
    <w:p>
      <w:pPr>
        <w:spacing w:line="360" w:lineRule="auto"/>
        <w:ind w:firstLine="240" w:firstLineChars="100"/>
        <w:rPr>
          <w:rFonts w:hint="eastAsia" w:ascii="楷体" w:hAnsi="楷体" w:eastAsia="楷体" w:cs="楷体"/>
          <w:color w:val="auto"/>
          <w:sz w:val="24"/>
        </w:rPr>
      </w:pPr>
      <w:r>
        <w:rPr>
          <w:rFonts w:hint="eastAsia" w:ascii="楷体" w:hAnsi="楷体" w:eastAsia="楷体" w:cs="楷体"/>
          <w:color w:val="auto"/>
          <w:sz w:val="24"/>
          <w:szCs w:val="22"/>
        </w:rPr>
        <w:t>（二）</w:t>
      </w:r>
      <w:r>
        <w:rPr>
          <w:rFonts w:hint="eastAsia" w:ascii="楷体" w:hAnsi="楷体" w:eastAsia="楷体" w:cs="楷体"/>
          <w:color w:val="auto"/>
          <w:kern w:val="0"/>
          <w:sz w:val="24"/>
        </w:rPr>
        <w:t>拒绝下述条件的投标人参加本次采购活动:</w:t>
      </w:r>
    </w:p>
    <w:p>
      <w:pPr>
        <w:autoSpaceDE w:val="0"/>
        <w:autoSpaceDN w:val="0"/>
        <w:adjustRightInd w:val="0"/>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1、投标人单位负责人为同一人或者存在直接控股、管理关系的不同投标人，不得同时参加同一合同项下的政府采购采购活动。</w:t>
      </w:r>
    </w:p>
    <w:p>
      <w:pPr>
        <w:autoSpaceDE w:val="0"/>
        <w:autoSpaceDN w:val="0"/>
        <w:adjustRightInd w:val="0"/>
        <w:spacing w:line="360" w:lineRule="auto"/>
        <w:ind w:firstLine="480" w:firstLineChars="200"/>
        <w:rPr>
          <w:rFonts w:hint="eastAsia" w:ascii="楷体" w:hAnsi="楷体" w:eastAsia="楷体" w:cs="楷体"/>
          <w:b/>
          <w:i/>
          <w:color w:val="auto"/>
          <w:sz w:val="24"/>
        </w:rPr>
      </w:pPr>
      <w:r>
        <w:rPr>
          <w:rFonts w:hint="eastAsia" w:ascii="楷体" w:hAnsi="楷体" w:eastAsia="楷体" w:cs="楷体"/>
          <w:color w:val="auto"/>
          <w:sz w:val="24"/>
        </w:rPr>
        <w:t>2、凡为采购项目提供整体设计、规范编制或者项目管理、监理、检测等服务的投标人，不得再参加本项目的采购活动。</w:t>
      </w:r>
    </w:p>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3、投标人被“信用中国”网站、“中国政府采购网”列入失信被执行人、重大税收违法案件当事人名单、政府采购严重违法失信行为记录名单</w:t>
      </w:r>
      <w:r>
        <w:rPr>
          <w:rFonts w:hint="eastAsia" w:ascii="楷体" w:hAnsi="楷体" w:eastAsia="楷体" w:cs="楷体"/>
          <w:color w:val="auto"/>
          <w:sz w:val="24"/>
        </w:rPr>
        <w:t>（查询结果</w:t>
      </w:r>
      <w:r>
        <w:rPr>
          <w:rFonts w:hint="eastAsia" w:ascii="楷体" w:hAnsi="楷体" w:eastAsia="楷体" w:cs="楷体"/>
          <w:color w:val="auto"/>
          <w:sz w:val="24"/>
          <w:szCs w:val="22"/>
        </w:rPr>
        <w:t>扫描</w:t>
      </w:r>
      <w:r>
        <w:rPr>
          <w:rFonts w:hint="eastAsia" w:ascii="楷体" w:hAnsi="楷体" w:eastAsia="楷体" w:cs="楷体"/>
          <w:color w:val="auto"/>
          <w:sz w:val="24"/>
        </w:rPr>
        <w:t>并加盖投标人电子签章</w:t>
      </w:r>
      <w:r>
        <w:rPr>
          <w:rFonts w:hint="eastAsia" w:ascii="楷体" w:hAnsi="楷体" w:eastAsia="楷体" w:cs="楷体"/>
          <w:color w:val="auto"/>
          <w:sz w:val="24"/>
          <w:szCs w:val="22"/>
        </w:rPr>
        <w:t>上传到投标文件中</w:t>
      </w:r>
      <w:r>
        <w:rPr>
          <w:rFonts w:hint="eastAsia" w:ascii="楷体" w:hAnsi="楷体" w:eastAsia="楷体" w:cs="楷体"/>
          <w:color w:val="auto"/>
          <w:sz w:val="24"/>
        </w:rPr>
        <w:t>）</w:t>
      </w:r>
      <w:r>
        <w:rPr>
          <w:rFonts w:hint="eastAsia" w:ascii="楷体" w:hAnsi="楷体" w:eastAsia="楷体" w:cs="楷体"/>
          <w:color w:val="auto"/>
          <w:sz w:val="24"/>
          <w:szCs w:val="22"/>
        </w:rPr>
        <w:t>；</w:t>
      </w:r>
    </w:p>
    <w:p>
      <w:pPr>
        <w:spacing w:line="360" w:lineRule="auto"/>
        <w:ind w:firstLine="482" w:firstLineChars="200"/>
        <w:rPr>
          <w:rFonts w:hint="eastAsia" w:ascii="楷体" w:hAnsi="楷体" w:eastAsia="楷体" w:cs="楷体"/>
          <w:b/>
          <w:bCs/>
          <w:color w:val="auto"/>
          <w:sz w:val="24"/>
          <w:szCs w:val="22"/>
        </w:rPr>
      </w:pPr>
      <w:r>
        <w:rPr>
          <w:rFonts w:hint="eastAsia" w:ascii="楷体" w:hAnsi="楷体" w:eastAsia="楷体" w:cs="楷体"/>
          <w:b/>
          <w:bCs/>
          <w:color w:val="auto"/>
          <w:sz w:val="24"/>
          <w:szCs w:val="22"/>
        </w:rPr>
        <w:t>说明：本次公开招标采用资质后审方式，即在评标开始前由采购人对投标人的资质进行审查，若发现投标人资质条件不符合招标文件要求，可取消其继续参加评审的资格。</w:t>
      </w:r>
    </w:p>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（三）落实政府采购政策需满足的资格要求:本项目按照以下</w:t>
      </w:r>
      <w:r>
        <w:rPr>
          <w:rFonts w:hint="eastAsia" w:ascii="楷体" w:hAnsi="楷体" w:eastAsia="楷体" w:cs="楷体"/>
          <w:b/>
          <w:bCs/>
          <w:color w:val="auto"/>
          <w:sz w:val="24"/>
          <w:szCs w:val="22"/>
          <w:highlight w:val="none"/>
          <w:u w:val="single"/>
        </w:rPr>
        <w:t xml:space="preserve">第 </w:t>
      </w:r>
      <w:r>
        <w:rPr>
          <w:rFonts w:hint="eastAsia" w:ascii="楷体" w:hAnsi="楷体" w:eastAsia="楷体" w:cs="楷体"/>
          <w:b/>
          <w:bCs/>
          <w:color w:val="auto"/>
          <w:sz w:val="24"/>
          <w:szCs w:val="22"/>
          <w:highlight w:val="none"/>
          <w:u w:val="single"/>
          <w:lang w:val="en-US" w:eastAsia="zh-CN"/>
        </w:rPr>
        <w:t>1</w:t>
      </w:r>
      <w:r>
        <w:rPr>
          <w:rFonts w:hint="eastAsia" w:ascii="楷体" w:hAnsi="楷体" w:eastAsia="楷体" w:cs="楷体"/>
          <w:b/>
          <w:bCs/>
          <w:color w:val="auto"/>
          <w:sz w:val="24"/>
          <w:szCs w:val="22"/>
          <w:highlight w:val="none"/>
          <w:u w:val="single"/>
        </w:rPr>
        <w:t xml:space="preserve"> 种</w:t>
      </w:r>
      <w:r>
        <w:rPr>
          <w:rFonts w:hint="eastAsia" w:ascii="楷体" w:hAnsi="楷体" w:eastAsia="楷体" w:cs="楷体"/>
          <w:color w:val="auto"/>
          <w:sz w:val="24"/>
          <w:szCs w:val="22"/>
          <w:highlight w:val="none"/>
        </w:rPr>
        <w:t>方</w:t>
      </w:r>
      <w:r>
        <w:rPr>
          <w:rFonts w:hint="eastAsia" w:ascii="楷体" w:hAnsi="楷体" w:eastAsia="楷体" w:cs="楷体"/>
          <w:color w:val="auto"/>
          <w:sz w:val="24"/>
          <w:szCs w:val="22"/>
        </w:rPr>
        <w:t>式落实政府采购促进中小企业发展的要求：</w:t>
      </w:r>
      <w:bookmarkStart w:id="7" w:name="_GoBack"/>
      <w:bookmarkEnd w:id="7"/>
    </w:p>
    <w:p>
      <w:pPr>
        <w:spacing w:line="360" w:lineRule="auto"/>
        <w:ind w:firstLine="720" w:firstLineChars="300"/>
        <w:rPr>
          <w:rFonts w:hint="eastAsia" w:ascii="楷体" w:hAnsi="楷体" w:eastAsia="楷体" w:cs="楷体"/>
          <w:color w:val="auto"/>
          <w:sz w:val="24"/>
          <w:szCs w:val="22"/>
          <w:lang w:eastAsia="zh-CN"/>
        </w:rPr>
      </w:pPr>
      <w:r>
        <w:rPr>
          <w:rFonts w:hint="eastAsia" w:ascii="楷体" w:hAnsi="楷体" w:eastAsia="楷体" w:cs="楷体"/>
          <w:color w:val="auto"/>
          <w:sz w:val="24"/>
          <w:szCs w:val="22"/>
        </w:rPr>
        <w:t>1、本项目为专门面向中小企业采购的项目,供应商必须为中小微企业，不接受非中小</w:t>
      </w:r>
      <w:r>
        <w:rPr>
          <w:rFonts w:hint="eastAsia" w:ascii="楷体" w:hAnsi="楷体" w:eastAsia="楷体" w:cs="楷体"/>
          <w:color w:val="auto"/>
          <w:sz w:val="24"/>
          <w:szCs w:val="22"/>
          <w:lang w:val="en-US" w:eastAsia="zh-CN"/>
        </w:rPr>
        <w:t>微</w:t>
      </w:r>
      <w:r>
        <w:rPr>
          <w:rFonts w:hint="eastAsia" w:ascii="楷体" w:hAnsi="楷体" w:eastAsia="楷体" w:cs="楷体"/>
          <w:color w:val="auto"/>
          <w:sz w:val="24"/>
          <w:szCs w:val="22"/>
        </w:rPr>
        <w:t>型企业参与本项目投标。</w:t>
      </w:r>
      <w:r>
        <w:rPr>
          <w:rFonts w:hint="eastAsia" w:ascii="楷体" w:hAnsi="楷体" w:eastAsia="楷体" w:cs="楷体"/>
          <w:color w:val="auto"/>
          <w:sz w:val="24"/>
          <w:szCs w:val="22"/>
          <w:lang w:eastAsia="zh-CN"/>
        </w:rPr>
        <w:t>（</w:t>
      </w:r>
      <w:r>
        <w:rPr>
          <w:rFonts w:hint="eastAsia" w:ascii="楷体" w:hAnsi="楷体" w:eastAsia="楷体" w:cs="楷体"/>
          <w:color w:val="auto"/>
          <w:sz w:val="24"/>
          <w:szCs w:val="22"/>
          <w:lang w:val="en-US" w:eastAsia="zh-CN"/>
        </w:rPr>
        <w:t>中小企业声明函，如示范格式五，必须提供</w:t>
      </w:r>
      <w:r>
        <w:rPr>
          <w:rFonts w:hint="eastAsia" w:ascii="楷体" w:hAnsi="楷体" w:eastAsia="楷体" w:cs="楷体"/>
          <w:color w:val="auto"/>
          <w:sz w:val="24"/>
          <w:szCs w:val="22"/>
          <w:lang w:eastAsia="zh-CN"/>
        </w:rPr>
        <w:t>）</w:t>
      </w:r>
    </w:p>
    <w:p>
      <w:pPr>
        <w:spacing w:line="360" w:lineRule="auto"/>
        <w:ind w:firstLine="725" w:firstLineChars="301"/>
        <w:rPr>
          <w:rFonts w:hint="eastAsia"/>
        </w:rPr>
      </w:pPr>
      <w:r>
        <w:rPr>
          <w:rFonts w:hint="eastAsia" w:ascii="楷体" w:hAnsi="楷体" w:eastAsia="楷体" w:cs="楷体"/>
          <w:b/>
          <w:bCs/>
          <w:color w:val="auto"/>
          <w:sz w:val="24"/>
          <w:szCs w:val="22"/>
        </w:rPr>
        <w:t>注：监狱企业、残疾人福利性单位视同小微企业。</w:t>
      </w:r>
    </w:p>
    <w:p>
      <w:pPr>
        <w:spacing w:line="360" w:lineRule="auto"/>
        <w:ind w:firstLine="720" w:firstLineChars="300"/>
        <w:rPr>
          <w:rFonts w:hint="eastAsia" w:ascii="楷体" w:hAnsi="楷体" w:eastAsia="楷体" w:cs="楷体"/>
          <w:color w:val="auto"/>
          <w:sz w:val="24"/>
          <w:szCs w:val="22"/>
        </w:rPr>
      </w:pPr>
      <w:r>
        <w:rPr>
          <w:rFonts w:hint="eastAsia" w:ascii="楷体" w:hAnsi="楷体" w:eastAsia="楷体" w:cs="楷体"/>
          <w:color w:val="auto"/>
          <w:sz w:val="24"/>
          <w:szCs w:val="22"/>
        </w:rPr>
        <w:t>2、本项目通过以下第</w:t>
      </w:r>
      <w:r>
        <w:rPr>
          <w:rFonts w:hint="eastAsia" w:ascii="楷体" w:hAnsi="楷体" w:eastAsia="楷体" w:cs="楷体"/>
          <w:color w:val="auto"/>
          <w:sz w:val="24"/>
          <w:szCs w:val="22"/>
          <w:u w:val="single"/>
          <w:lang w:val="en-US" w:eastAsia="zh-CN"/>
        </w:rPr>
        <w:t xml:space="preserve">   </w:t>
      </w:r>
      <w:r>
        <w:rPr>
          <w:rFonts w:hint="eastAsia" w:ascii="楷体" w:hAnsi="楷体" w:eastAsia="楷体" w:cs="楷体"/>
          <w:color w:val="auto"/>
          <w:sz w:val="24"/>
          <w:szCs w:val="22"/>
        </w:rPr>
        <w:t>种方式预留部分采购份额采购中小企业服务：</w:t>
      </w:r>
    </w:p>
    <w:p>
      <w:pPr>
        <w:spacing w:line="360" w:lineRule="auto"/>
        <w:ind w:firstLine="720" w:firstLineChars="300"/>
        <w:rPr>
          <w:rFonts w:hint="eastAsia" w:ascii="楷体" w:hAnsi="楷体" w:eastAsia="楷体" w:cs="楷体"/>
          <w:color w:val="auto"/>
          <w:sz w:val="24"/>
          <w:szCs w:val="22"/>
        </w:rPr>
      </w:pPr>
      <w:r>
        <w:rPr>
          <w:rFonts w:hint="eastAsia" w:ascii="楷体" w:hAnsi="楷体" w:eastAsia="楷体" w:cs="楷体"/>
          <w:color w:val="auto"/>
          <w:sz w:val="24"/>
          <w:szCs w:val="22"/>
        </w:rPr>
        <w:t>（1）本项目要求供应商以联合体形式参加，中小企业合同金额应当达到的比例为</w:t>
      </w:r>
      <w:r>
        <w:rPr>
          <w:rFonts w:hint="eastAsia" w:ascii="楷体" w:hAnsi="楷体" w:eastAsia="楷体" w:cs="楷体"/>
          <w:color w:val="auto"/>
          <w:sz w:val="24"/>
          <w:szCs w:val="22"/>
          <w:u w:val="single"/>
        </w:rPr>
        <w:t>   </w:t>
      </w:r>
      <w:r>
        <w:rPr>
          <w:rFonts w:hint="eastAsia" w:ascii="楷体" w:hAnsi="楷体" w:eastAsia="楷体" w:cs="楷体"/>
          <w:color w:val="auto"/>
          <w:sz w:val="24"/>
          <w:szCs w:val="22"/>
        </w:rPr>
        <w:t>%，其中小微企业所占比例应为</w:t>
      </w:r>
      <w:r>
        <w:rPr>
          <w:rFonts w:hint="eastAsia" w:ascii="楷体" w:hAnsi="楷体" w:eastAsia="楷体" w:cs="楷体"/>
          <w:color w:val="auto"/>
          <w:sz w:val="24"/>
          <w:szCs w:val="22"/>
          <w:u w:val="single"/>
        </w:rPr>
        <w:t>   </w:t>
      </w:r>
      <w:r>
        <w:rPr>
          <w:rFonts w:hint="eastAsia" w:ascii="楷体" w:hAnsi="楷体" w:eastAsia="楷体" w:cs="楷体"/>
          <w:color w:val="auto"/>
          <w:sz w:val="24"/>
          <w:szCs w:val="22"/>
        </w:rPr>
        <w:t>%（两项比例均应符合《政府采购促进中小企业发展管理办法》第八条规定）。</w:t>
      </w:r>
    </w:p>
    <w:p>
      <w:pPr>
        <w:spacing w:line="360" w:lineRule="auto"/>
        <w:ind w:firstLine="720" w:firstLineChars="300"/>
        <w:rPr>
          <w:rFonts w:hint="eastAsia" w:ascii="楷体" w:hAnsi="楷体" w:eastAsia="楷体" w:cs="楷体"/>
          <w:color w:val="auto"/>
          <w:sz w:val="24"/>
          <w:szCs w:val="22"/>
        </w:rPr>
      </w:pPr>
      <w:r>
        <w:rPr>
          <w:rFonts w:hint="eastAsia" w:ascii="楷体" w:hAnsi="楷体" w:eastAsia="楷体" w:cs="楷体"/>
          <w:color w:val="auto"/>
          <w:sz w:val="24"/>
          <w:szCs w:val="22"/>
        </w:rPr>
        <w:t>（2）本项目要求供应商进行合同分包，中小企业合同金额应当达到的比例为</w:t>
      </w:r>
      <w:r>
        <w:rPr>
          <w:rFonts w:hint="eastAsia" w:ascii="楷体" w:hAnsi="楷体" w:eastAsia="楷体" w:cs="楷体"/>
          <w:color w:val="auto"/>
          <w:sz w:val="24"/>
          <w:szCs w:val="22"/>
          <w:u w:val="single"/>
        </w:rPr>
        <w:t xml:space="preserve">   </w:t>
      </w:r>
      <w:r>
        <w:rPr>
          <w:rFonts w:hint="eastAsia" w:ascii="楷体" w:hAnsi="楷体" w:eastAsia="楷体" w:cs="楷体"/>
          <w:color w:val="auto"/>
          <w:sz w:val="24"/>
          <w:szCs w:val="22"/>
        </w:rPr>
        <w:t>%，其中小微企业所占比例应为</w:t>
      </w:r>
      <w:r>
        <w:rPr>
          <w:rFonts w:hint="eastAsia" w:ascii="楷体" w:hAnsi="楷体" w:eastAsia="楷体" w:cs="楷体"/>
          <w:color w:val="auto"/>
          <w:sz w:val="24"/>
          <w:szCs w:val="22"/>
          <w:u w:val="single"/>
        </w:rPr>
        <w:t xml:space="preserve">   </w:t>
      </w:r>
      <w:r>
        <w:rPr>
          <w:rFonts w:hint="eastAsia" w:ascii="楷体" w:hAnsi="楷体" w:eastAsia="楷体" w:cs="楷体"/>
          <w:color w:val="auto"/>
          <w:sz w:val="24"/>
          <w:szCs w:val="22"/>
        </w:rPr>
        <w:t>%（两项比例均应符合《政府采购促进中小企业发展管理办法》第八条规定）。</w:t>
      </w:r>
    </w:p>
    <w:p>
      <w:pPr>
        <w:spacing w:line="360" w:lineRule="auto"/>
        <w:ind w:firstLine="720" w:firstLineChars="300"/>
        <w:rPr>
          <w:rFonts w:hint="eastAsia" w:ascii="楷体" w:hAnsi="楷体" w:eastAsia="楷体" w:cs="楷体"/>
          <w:color w:val="auto"/>
          <w:sz w:val="24"/>
          <w:szCs w:val="22"/>
        </w:rPr>
      </w:pPr>
      <w:r>
        <w:rPr>
          <w:rFonts w:hint="eastAsia" w:ascii="楷体" w:hAnsi="楷体" w:eastAsia="楷体" w:cs="楷体"/>
          <w:color w:val="auto"/>
          <w:sz w:val="24"/>
          <w:szCs w:val="22"/>
        </w:rPr>
        <w:t>3、本项目为非预留份额的采购项目，对小微企业报价给予扣除，用扣除后的价格参加评审。</w:t>
      </w:r>
    </w:p>
    <w:p>
      <w:pPr>
        <w:spacing w:line="360" w:lineRule="auto"/>
        <w:rPr>
          <w:rFonts w:hint="eastAsia" w:ascii="楷体" w:hAnsi="楷体" w:eastAsia="楷体" w:cs="楷体"/>
          <w:color w:val="auto"/>
          <w:sz w:val="24"/>
          <w:szCs w:val="22"/>
        </w:rPr>
      </w:pPr>
      <w:r>
        <w:rPr>
          <w:rFonts w:hint="eastAsia" w:ascii="楷体" w:hAnsi="楷体" w:eastAsia="楷体" w:cs="楷体"/>
          <w:color w:val="auto"/>
          <w:sz w:val="24"/>
          <w:szCs w:val="22"/>
        </w:rPr>
        <w:t>三、获取招标文件</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lang w:val="en-US" w:eastAsia="zh-CN"/>
        </w:rPr>
        <w:t>1.</w:t>
      </w:r>
      <w:r>
        <w:rPr>
          <w:rFonts w:hint="eastAsia" w:ascii="楷体" w:hAnsi="楷体" w:eastAsia="楷体" w:cs="楷体"/>
          <w:color w:val="auto"/>
          <w:sz w:val="24"/>
          <w:szCs w:val="22"/>
          <w:lang w:eastAsia="zh-CN"/>
        </w:rPr>
        <w:t>招标</w:t>
      </w:r>
      <w:r>
        <w:rPr>
          <w:rFonts w:hint="eastAsia" w:ascii="楷体" w:hAnsi="楷体" w:eastAsia="楷体" w:cs="楷体"/>
          <w:color w:val="auto"/>
          <w:sz w:val="24"/>
          <w:szCs w:val="22"/>
        </w:rPr>
        <w:t>公告在中国政府采购网站发布。</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lang w:val="en-US" w:eastAsia="zh-CN"/>
        </w:rPr>
        <w:t>2.</w:t>
      </w:r>
      <w:r>
        <w:rPr>
          <w:rFonts w:hint="eastAsia" w:ascii="楷体" w:hAnsi="楷体" w:eastAsia="楷体" w:cs="楷体"/>
          <w:color w:val="auto"/>
          <w:sz w:val="24"/>
          <w:szCs w:val="22"/>
        </w:rPr>
        <w:t>公告期限、</w:t>
      </w:r>
      <w:r>
        <w:rPr>
          <w:rFonts w:hint="eastAsia" w:ascii="楷体" w:hAnsi="楷体" w:eastAsia="楷体" w:cs="楷体"/>
          <w:color w:val="auto"/>
          <w:sz w:val="24"/>
          <w:szCs w:val="22"/>
          <w:lang w:eastAsia="zh-CN"/>
        </w:rPr>
        <w:t>招标</w:t>
      </w:r>
      <w:r>
        <w:rPr>
          <w:rFonts w:hint="eastAsia" w:ascii="楷体" w:hAnsi="楷体" w:eastAsia="楷体" w:cs="楷体"/>
          <w:color w:val="auto"/>
          <w:sz w:val="24"/>
          <w:szCs w:val="22"/>
        </w:rPr>
        <w:t>文件获取时间：</w:t>
      </w:r>
      <w:r>
        <w:rPr>
          <w:rFonts w:hint="eastAsia" w:ascii="楷体" w:hAnsi="楷体" w:eastAsia="楷体" w:cs="楷体"/>
          <w:b/>
          <w:bCs/>
          <w:color w:val="auto"/>
          <w:sz w:val="24"/>
          <w:szCs w:val="22"/>
          <w:u w:val="single"/>
        </w:rPr>
        <w:t>202</w:t>
      </w:r>
      <w:r>
        <w:rPr>
          <w:rFonts w:hint="eastAsia" w:ascii="楷体" w:hAnsi="楷体" w:eastAsia="楷体" w:cs="楷体"/>
          <w:b/>
          <w:bCs/>
          <w:color w:val="auto"/>
          <w:sz w:val="24"/>
          <w:szCs w:val="22"/>
          <w:u w:val="single"/>
          <w:lang w:val="en-US" w:eastAsia="zh-CN"/>
        </w:rPr>
        <w:t>4</w:t>
      </w:r>
      <w:r>
        <w:rPr>
          <w:rFonts w:hint="eastAsia" w:ascii="楷体" w:hAnsi="楷体" w:eastAsia="楷体" w:cs="楷体"/>
          <w:b/>
          <w:bCs/>
          <w:color w:val="auto"/>
          <w:sz w:val="24"/>
          <w:szCs w:val="22"/>
          <w:u w:val="single"/>
        </w:rPr>
        <w:t>年</w:t>
      </w:r>
      <w:r>
        <w:rPr>
          <w:rFonts w:hint="eastAsia" w:ascii="楷体" w:hAnsi="楷体" w:eastAsia="楷体" w:cs="楷体"/>
          <w:b/>
          <w:bCs/>
          <w:color w:val="auto"/>
          <w:sz w:val="24"/>
          <w:szCs w:val="22"/>
          <w:u w:val="single"/>
          <w:lang w:val="en-US" w:eastAsia="zh-CN"/>
        </w:rPr>
        <w:t>1</w:t>
      </w:r>
      <w:r>
        <w:rPr>
          <w:rFonts w:hint="eastAsia" w:ascii="楷体" w:hAnsi="楷体" w:eastAsia="楷体" w:cs="楷体"/>
          <w:b/>
          <w:bCs/>
          <w:color w:val="auto"/>
          <w:sz w:val="24"/>
          <w:szCs w:val="22"/>
          <w:u w:val="single"/>
        </w:rPr>
        <w:t>月</w:t>
      </w:r>
      <w:r>
        <w:rPr>
          <w:rFonts w:hint="eastAsia" w:ascii="楷体" w:hAnsi="楷体" w:eastAsia="楷体" w:cs="楷体"/>
          <w:b/>
          <w:bCs/>
          <w:color w:val="auto"/>
          <w:sz w:val="24"/>
          <w:szCs w:val="22"/>
          <w:u w:val="single"/>
          <w:lang w:val="en-US" w:eastAsia="zh-CN"/>
        </w:rPr>
        <w:t>15</w:t>
      </w:r>
      <w:r>
        <w:rPr>
          <w:rFonts w:hint="eastAsia" w:ascii="楷体" w:hAnsi="楷体" w:eastAsia="楷体" w:cs="楷体"/>
          <w:b/>
          <w:bCs/>
          <w:color w:val="auto"/>
          <w:sz w:val="24"/>
          <w:szCs w:val="22"/>
          <w:u w:val="single"/>
        </w:rPr>
        <w:t>日-202</w:t>
      </w:r>
      <w:r>
        <w:rPr>
          <w:rFonts w:hint="eastAsia" w:ascii="楷体" w:hAnsi="楷体" w:eastAsia="楷体" w:cs="楷体"/>
          <w:b/>
          <w:bCs/>
          <w:color w:val="auto"/>
          <w:sz w:val="24"/>
          <w:szCs w:val="22"/>
          <w:u w:val="single"/>
          <w:lang w:val="en-US" w:eastAsia="zh-CN"/>
        </w:rPr>
        <w:t>4</w:t>
      </w:r>
      <w:r>
        <w:rPr>
          <w:rFonts w:hint="eastAsia" w:ascii="楷体" w:hAnsi="楷体" w:eastAsia="楷体" w:cs="楷体"/>
          <w:b/>
          <w:bCs/>
          <w:color w:val="auto"/>
          <w:sz w:val="24"/>
          <w:szCs w:val="22"/>
          <w:u w:val="single"/>
        </w:rPr>
        <w:t>年</w:t>
      </w:r>
      <w:r>
        <w:rPr>
          <w:rFonts w:hint="eastAsia" w:ascii="楷体" w:hAnsi="楷体" w:eastAsia="楷体" w:cs="楷体"/>
          <w:b/>
          <w:bCs/>
          <w:color w:val="auto"/>
          <w:sz w:val="24"/>
          <w:szCs w:val="22"/>
          <w:u w:val="single"/>
          <w:lang w:val="en-US" w:eastAsia="zh-CN"/>
        </w:rPr>
        <w:t>1</w:t>
      </w:r>
      <w:r>
        <w:rPr>
          <w:rFonts w:hint="eastAsia" w:ascii="楷体" w:hAnsi="楷体" w:eastAsia="楷体" w:cs="楷体"/>
          <w:b/>
          <w:bCs/>
          <w:color w:val="auto"/>
          <w:sz w:val="24"/>
          <w:szCs w:val="22"/>
          <w:u w:val="single"/>
        </w:rPr>
        <w:t>月</w:t>
      </w:r>
      <w:r>
        <w:rPr>
          <w:rFonts w:hint="eastAsia" w:ascii="楷体" w:hAnsi="楷体" w:eastAsia="楷体" w:cs="楷体"/>
          <w:b/>
          <w:bCs/>
          <w:color w:val="auto"/>
          <w:sz w:val="24"/>
          <w:szCs w:val="22"/>
          <w:u w:val="single"/>
          <w:lang w:val="en-US" w:eastAsia="zh-CN"/>
        </w:rPr>
        <w:t>22</w:t>
      </w:r>
      <w:r>
        <w:rPr>
          <w:rFonts w:hint="eastAsia" w:ascii="楷体" w:hAnsi="楷体" w:eastAsia="楷体" w:cs="楷体"/>
          <w:b/>
          <w:bCs/>
          <w:color w:val="auto"/>
          <w:sz w:val="24"/>
          <w:szCs w:val="22"/>
          <w:u w:val="single"/>
        </w:rPr>
        <w:t>日</w:t>
      </w:r>
      <w:r>
        <w:rPr>
          <w:rFonts w:hint="eastAsia" w:ascii="楷体" w:hAnsi="楷体" w:eastAsia="楷体" w:cs="楷体"/>
          <w:color w:val="auto"/>
          <w:sz w:val="24"/>
          <w:szCs w:val="22"/>
        </w:rPr>
        <w:t>，</w:t>
      </w:r>
      <w:r>
        <w:rPr>
          <w:rFonts w:hint="eastAsia" w:ascii="楷体" w:hAnsi="楷体" w:eastAsia="楷体" w:cs="楷体"/>
          <w:color w:val="auto"/>
          <w:sz w:val="24"/>
          <w:szCs w:val="22"/>
          <w:lang w:eastAsia="zh-CN"/>
        </w:rPr>
        <w:t>招标</w:t>
      </w:r>
      <w:r>
        <w:rPr>
          <w:rFonts w:hint="eastAsia" w:ascii="楷体" w:hAnsi="楷体" w:eastAsia="楷体" w:cs="楷体"/>
          <w:color w:val="auto"/>
          <w:sz w:val="24"/>
          <w:szCs w:val="22"/>
        </w:rPr>
        <w:t>文件材料费：人民币</w:t>
      </w:r>
      <w:r>
        <w:rPr>
          <w:rFonts w:hint="eastAsia" w:ascii="楷体" w:hAnsi="楷体" w:eastAsia="楷体" w:cs="楷体"/>
          <w:color w:val="auto"/>
          <w:sz w:val="24"/>
          <w:szCs w:val="22"/>
          <w:lang w:val="en-US" w:eastAsia="zh-CN"/>
        </w:rPr>
        <w:t>4</w:t>
      </w:r>
      <w:r>
        <w:rPr>
          <w:rFonts w:hint="eastAsia" w:ascii="楷体" w:hAnsi="楷体" w:eastAsia="楷体" w:cs="楷体"/>
          <w:color w:val="auto"/>
          <w:sz w:val="24"/>
          <w:szCs w:val="22"/>
        </w:rPr>
        <w:t>00元/每份（售后不退）。未购买</w:t>
      </w:r>
      <w:r>
        <w:rPr>
          <w:rFonts w:hint="eastAsia" w:ascii="楷体" w:hAnsi="楷体" w:eastAsia="楷体" w:cs="楷体"/>
          <w:color w:val="auto"/>
          <w:sz w:val="24"/>
          <w:szCs w:val="22"/>
          <w:lang w:eastAsia="zh-CN"/>
        </w:rPr>
        <w:t>投标</w:t>
      </w:r>
      <w:r>
        <w:rPr>
          <w:rFonts w:hint="eastAsia" w:ascii="楷体" w:hAnsi="楷体" w:eastAsia="楷体" w:cs="楷体"/>
          <w:color w:val="auto"/>
          <w:sz w:val="24"/>
          <w:szCs w:val="22"/>
        </w:rPr>
        <w:t>文件的供应商的响应文件将被拒绝。</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rPr>
        <w:t>特别提醒:各供应商在文件截止时间前,应连续登</w:t>
      </w:r>
      <w:r>
        <w:rPr>
          <w:rFonts w:hint="eastAsia" w:ascii="楷体" w:hAnsi="楷体" w:eastAsia="楷体" w:cs="楷体"/>
          <w:color w:val="auto"/>
          <w:sz w:val="24"/>
          <w:szCs w:val="22"/>
          <w:lang w:val="en-US" w:eastAsia="zh-CN"/>
        </w:rPr>
        <w:t>录</w:t>
      </w:r>
      <w:r>
        <w:rPr>
          <w:rFonts w:hint="eastAsia" w:ascii="楷体" w:hAnsi="楷体" w:eastAsia="楷体" w:cs="楷体"/>
          <w:color w:val="auto"/>
          <w:sz w:val="24"/>
          <w:szCs w:val="22"/>
        </w:rPr>
        <w:t>网站查看采购信息,如有采购信息的更正或修改，而因供应商未能连续登</w:t>
      </w:r>
      <w:r>
        <w:rPr>
          <w:rFonts w:hint="eastAsia" w:ascii="楷体" w:hAnsi="楷体" w:eastAsia="楷体" w:cs="楷体"/>
          <w:color w:val="auto"/>
          <w:sz w:val="24"/>
          <w:szCs w:val="22"/>
          <w:lang w:val="en-US" w:eastAsia="zh-CN"/>
        </w:rPr>
        <w:t>录</w:t>
      </w:r>
      <w:r>
        <w:rPr>
          <w:rFonts w:hint="eastAsia" w:ascii="楷体" w:hAnsi="楷体" w:eastAsia="楷体" w:cs="楷体"/>
          <w:color w:val="auto"/>
          <w:sz w:val="24"/>
          <w:szCs w:val="22"/>
        </w:rPr>
        <w:t xml:space="preserve">网站查看，其责任由供应商自行承担。 </w:t>
      </w:r>
    </w:p>
    <w:p>
      <w:pPr>
        <w:spacing w:line="360" w:lineRule="auto"/>
        <w:rPr>
          <w:rFonts w:hint="eastAsia" w:ascii="楷体" w:hAnsi="楷体" w:eastAsia="楷体" w:cs="楷体"/>
          <w:color w:val="auto"/>
          <w:sz w:val="24"/>
          <w:szCs w:val="22"/>
        </w:rPr>
      </w:pPr>
      <w:r>
        <w:rPr>
          <w:rFonts w:hint="eastAsia" w:ascii="楷体" w:hAnsi="楷体" w:eastAsia="楷体" w:cs="楷体"/>
          <w:color w:val="auto"/>
          <w:sz w:val="24"/>
          <w:szCs w:val="22"/>
          <w:lang w:eastAsia="zh-CN"/>
        </w:rPr>
        <w:t>四</w:t>
      </w:r>
      <w:r>
        <w:rPr>
          <w:rFonts w:hint="eastAsia" w:ascii="楷体" w:hAnsi="楷体" w:eastAsia="楷体" w:cs="楷体"/>
          <w:color w:val="auto"/>
          <w:sz w:val="24"/>
          <w:szCs w:val="22"/>
        </w:rPr>
        <w:t>、响应文件接收信息：</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rPr>
        <w:t>响应文件递交开始时间: 202</w:t>
      </w:r>
      <w:r>
        <w:rPr>
          <w:rFonts w:hint="eastAsia" w:ascii="楷体" w:hAnsi="楷体" w:eastAsia="楷体" w:cs="楷体"/>
          <w:color w:val="auto"/>
          <w:sz w:val="24"/>
          <w:szCs w:val="22"/>
          <w:lang w:val="en-US" w:eastAsia="zh-CN"/>
        </w:rPr>
        <w:t>4</w:t>
      </w:r>
      <w:r>
        <w:rPr>
          <w:rFonts w:hint="eastAsia" w:ascii="楷体" w:hAnsi="楷体" w:eastAsia="楷体" w:cs="楷体"/>
          <w:color w:val="auto"/>
          <w:sz w:val="24"/>
          <w:szCs w:val="22"/>
        </w:rPr>
        <w:t>年</w:t>
      </w:r>
      <w:r>
        <w:rPr>
          <w:rFonts w:hint="eastAsia" w:ascii="楷体" w:hAnsi="楷体" w:eastAsia="楷体" w:cs="楷体"/>
          <w:color w:val="auto"/>
          <w:sz w:val="24"/>
          <w:szCs w:val="22"/>
          <w:lang w:val="en-US" w:eastAsia="zh-CN"/>
        </w:rPr>
        <w:t>2</w:t>
      </w:r>
      <w:r>
        <w:rPr>
          <w:rFonts w:hint="eastAsia" w:ascii="楷体" w:hAnsi="楷体" w:eastAsia="楷体" w:cs="楷体"/>
          <w:color w:val="auto"/>
          <w:sz w:val="24"/>
          <w:szCs w:val="22"/>
        </w:rPr>
        <w:t>月</w:t>
      </w:r>
      <w:r>
        <w:rPr>
          <w:rFonts w:hint="eastAsia" w:ascii="楷体" w:hAnsi="楷体" w:eastAsia="楷体" w:cs="楷体"/>
          <w:color w:val="auto"/>
          <w:sz w:val="24"/>
          <w:szCs w:val="22"/>
          <w:lang w:val="en-US" w:eastAsia="zh-CN"/>
        </w:rPr>
        <w:t>7</w:t>
      </w:r>
      <w:r>
        <w:rPr>
          <w:rFonts w:hint="eastAsia" w:ascii="楷体" w:hAnsi="楷体" w:eastAsia="楷体" w:cs="楷体"/>
          <w:color w:val="auto"/>
          <w:sz w:val="24"/>
          <w:szCs w:val="22"/>
        </w:rPr>
        <w:t>日</w:t>
      </w:r>
      <w:r>
        <w:rPr>
          <w:rFonts w:hint="eastAsia" w:ascii="楷体" w:hAnsi="楷体" w:eastAsia="楷体" w:cs="楷体"/>
          <w:color w:val="auto"/>
          <w:sz w:val="24"/>
          <w:szCs w:val="22"/>
          <w:lang w:val="en-US" w:eastAsia="zh-CN"/>
        </w:rPr>
        <w:t>下午14:00</w:t>
      </w:r>
      <w:r>
        <w:rPr>
          <w:rFonts w:hint="eastAsia" w:ascii="楷体" w:hAnsi="楷体" w:eastAsia="楷体" w:cs="楷体"/>
          <w:color w:val="auto"/>
          <w:sz w:val="24"/>
          <w:szCs w:val="22"/>
        </w:rPr>
        <w:t>分</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rPr>
        <w:t>响应文件接收截止时间: 202</w:t>
      </w:r>
      <w:r>
        <w:rPr>
          <w:rFonts w:hint="eastAsia" w:ascii="楷体" w:hAnsi="楷体" w:eastAsia="楷体" w:cs="楷体"/>
          <w:color w:val="auto"/>
          <w:sz w:val="24"/>
          <w:szCs w:val="22"/>
          <w:lang w:val="en-US" w:eastAsia="zh-CN"/>
        </w:rPr>
        <w:t>4</w:t>
      </w:r>
      <w:r>
        <w:rPr>
          <w:rFonts w:hint="eastAsia" w:ascii="楷体" w:hAnsi="楷体" w:eastAsia="楷体" w:cs="楷体"/>
          <w:color w:val="auto"/>
          <w:sz w:val="24"/>
          <w:szCs w:val="22"/>
        </w:rPr>
        <w:t>年</w:t>
      </w:r>
      <w:r>
        <w:rPr>
          <w:rFonts w:hint="eastAsia" w:ascii="楷体" w:hAnsi="楷体" w:eastAsia="楷体" w:cs="楷体"/>
          <w:color w:val="auto"/>
          <w:sz w:val="24"/>
          <w:szCs w:val="22"/>
          <w:lang w:val="en-US" w:eastAsia="zh-CN"/>
        </w:rPr>
        <w:t>2</w:t>
      </w:r>
      <w:r>
        <w:rPr>
          <w:rFonts w:hint="eastAsia" w:ascii="楷体" w:hAnsi="楷体" w:eastAsia="楷体" w:cs="楷体"/>
          <w:color w:val="auto"/>
          <w:sz w:val="24"/>
          <w:szCs w:val="22"/>
        </w:rPr>
        <w:t>月</w:t>
      </w:r>
      <w:r>
        <w:rPr>
          <w:rFonts w:hint="eastAsia" w:ascii="楷体" w:hAnsi="楷体" w:eastAsia="楷体" w:cs="楷体"/>
          <w:color w:val="auto"/>
          <w:sz w:val="24"/>
          <w:szCs w:val="22"/>
          <w:lang w:val="en-US" w:eastAsia="zh-CN"/>
        </w:rPr>
        <w:t>7</w:t>
      </w:r>
      <w:r>
        <w:rPr>
          <w:rFonts w:hint="eastAsia" w:ascii="楷体" w:hAnsi="楷体" w:eastAsia="楷体" w:cs="楷体"/>
          <w:color w:val="auto"/>
          <w:sz w:val="24"/>
          <w:szCs w:val="22"/>
        </w:rPr>
        <w:t>日</w:t>
      </w:r>
      <w:r>
        <w:rPr>
          <w:rFonts w:hint="eastAsia" w:ascii="楷体" w:hAnsi="楷体" w:eastAsia="楷体" w:cs="楷体"/>
          <w:color w:val="auto"/>
          <w:sz w:val="24"/>
          <w:szCs w:val="22"/>
          <w:lang w:val="en-US" w:eastAsia="zh-CN"/>
        </w:rPr>
        <w:t>下午14:30</w:t>
      </w:r>
      <w:r>
        <w:rPr>
          <w:rFonts w:hint="eastAsia" w:ascii="楷体" w:hAnsi="楷体" w:eastAsia="楷体" w:cs="楷体"/>
          <w:color w:val="auto"/>
          <w:sz w:val="24"/>
          <w:szCs w:val="22"/>
        </w:rPr>
        <w:t>分</w:t>
      </w:r>
    </w:p>
    <w:p>
      <w:pPr>
        <w:spacing w:line="360" w:lineRule="auto"/>
        <w:rPr>
          <w:rFonts w:hint="eastAsia" w:ascii="楷体" w:hAnsi="楷体" w:eastAsia="楷体" w:cs="楷体"/>
          <w:color w:val="auto"/>
          <w:sz w:val="24"/>
          <w:szCs w:val="22"/>
        </w:rPr>
      </w:pPr>
      <w:r>
        <w:rPr>
          <w:rFonts w:hint="eastAsia" w:ascii="楷体" w:hAnsi="楷体" w:eastAsia="楷体" w:cs="楷体"/>
          <w:color w:val="auto"/>
          <w:sz w:val="24"/>
          <w:szCs w:val="22"/>
          <w:lang w:eastAsia="zh-CN"/>
        </w:rPr>
        <w:t>五</w:t>
      </w:r>
      <w:r>
        <w:rPr>
          <w:rFonts w:hint="eastAsia" w:ascii="楷体" w:hAnsi="楷体" w:eastAsia="楷体" w:cs="楷体"/>
          <w:color w:val="auto"/>
          <w:sz w:val="24"/>
          <w:szCs w:val="22"/>
        </w:rPr>
        <w:t>、</w:t>
      </w:r>
      <w:r>
        <w:rPr>
          <w:rFonts w:hint="eastAsia" w:ascii="楷体" w:hAnsi="楷体" w:eastAsia="楷体" w:cs="楷体"/>
          <w:color w:val="auto"/>
          <w:sz w:val="24"/>
          <w:szCs w:val="22"/>
          <w:lang w:eastAsia="zh-CN"/>
        </w:rPr>
        <w:t>开标</w:t>
      </w:r>
      <w:r>
        <w:rPr>
          <w:rFonts w:hint="eastAsia" w:ascii="楷体" w:hAnsi="楷体" w:eastAsia="楷体" w:cs="楷体"/>
          <w:color w:val="auto"/>
          <w:sz w:val="24"/>
          <w:szCs w:val="22"/>
        </w:rPr>
        <w:t>时间及地点：</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lang w:eastAsia="zh-CN"/>
        </w:rPr>
        <w:t>开标</w:t>
      </w:r>
      <w:r>
        <w:rPr>
          <w:rFonts w:hint="eastAsia" w:ascii="楷体" w:hAnsi="楷体" w:eastAsia="楷体" w:cs="楷体"/>
          <w:color w:val="auto"/>
          <w:sz w:val="24"/>
          <w:szCs w:val="22"/>
        </w:rPr>
        <w:t>时间:202</w:t>
      </w:r>
      <w:r>
        <w:rPr>
          <w:rFonts w:hint="eastAsia" w:ascii="楷体" w:hAnsi="楷体" w:eastAsia="楷体" w:cs="楷体"/>
          <w:color w:val="auto"/>
          <w:sz w:val="24"/>
          <w:szCs w:val="22"/>
          <w:lang w:val="en-US" w:eastAsia="zh-CN"/>
        </w:rPr>
        <w:t>4</w:t>
      </w:r>
      <w:r>
        <w:rPr>
          <w:rFonts w:hint="eastAsia" w:ascii="楷体" w:hAnsi="楷体" w:eastAsia="楷体" w:cs="楷体"/>
          <w:color w:val="auto"/>
          <w:sz w:val="24"/>
          <w:szCs w:val="22"/>
        </w:rPr>
        <w:t>年</w:t>
      </w:r>
      <w:r>
        <w:rPr>
          <w:rFonts w:hint="eastAsia" w:ascii="楷体" w:hAnsi="楷体" w:eastAsia="楷体" w:cs="楷体"/>
          <w:color w:val="auto"/>
          <w:sz w:val="24"/>
          <w:szCs w:val="22"/>
          <w:lang w:val="en-US" w:eastAsia="zh-CN"/>
        </w:rPr>
        <w:t>2</w:t>
      </w:r>
      <w:r>
        <w:rPr>
          <w:rFonts w:hint="eastAsia" w:ascii="楷体" w:hAnsi="楷体" w:eastAsia="楷体" w:cs="楷体"/>
          <w:color w:val="auto"/>
          <w:sz w:val="24"/>
          <w:szCs w:val="22"/>
        </w:rPr>
        <w:t>月</w:t>
      </w:r>
      <w:r>
        <w:rPr>
          <w:rFonts w:hint="eastAsia" w:ascii="楷体" w:hAnsi="楷体" w:eastAsia="楷体" w:cs="楷体"/>
          <w:color w:val="auto"/>
          <w:sz w:val="24"/>
          <w:szCs w:val="22"/>
          <w:lang w:val="en-US" w:eastAsia="zh-CN"/>
        </w:rPr>
        <w:t>7</w:t>
      </w:r>
      <w:r>
        <w:rPr>
          <w:rFonts w:hint="eastAsia" w:ascii="楷体" w:hAnsi="楷体" w:eastAsia="楷体" w:cs="楷体"/>
          <w:color w:val="auto"/>
          <w:sz w:val="24"/>
          <w:szCs w:val="22"/>
        </w:rPr>
        <w:t>日</w:t>
      </w:r>
      <w:r>
        <w:rPr>
          <w:rFonts w:hint="eastAsia" w:ascii="楷体" w:hAnsi="楷体" w:eastAsia="楷体" w:cs="楷体"/>
          <w:color w:val="auto"/>
          <w:sz w:val="24"/>
          <w:szCs w:val="22"/>
          <w:lang w:val="en-US" w:eastAsia="zh-CN"/>
        </w:rPr>
        <w:t>下午14:30</w:t>
      </w:r>
      <w:r>
        <w:rPr>
          <w:rFonts w:hint="eastAsia" w:ascii="楷体" w:hAnsi="楷体" w:eastAsia="楷体" w:cs="楷体"/>
          <w:color w:val="auto"/>
          <w:sz w:val="24"/>
          <w:szCs w:val="22"/>
        </w:rPr>
        <w:t>分</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lang w:eastAsia="zh-CN"/>
        </w:rPr>
        <w:t>开标</w:t>
      </w:r>
      <w:r>
        <w:rPr>
          <w:rFonts w:hint="eastAsia" w:ascii="楷体" w:hAnsi="楷体" w:eastAsia="楷体" w:cs="楷体"/>
          <w:color w:val="auto"/>
          <w:sz w:val="24"/>
          <w:szCs w:val="22"/>
        </w:rPr>
        <w:t>地点:淮安市洪泽区丽景花园9</w:t>
      </w:r>
      <w:r>
        <w:rPr>
          <w:rFonts w:hint="eastAsia" w:ascii="楷体" w:hAnsi="楷体" w:eastAsia="楷体" w:cs="楷体"/>
          <w:color w:val="auto"/>
          <w:sz w:val="24"/>
          <w:szCs w:val="22"/>
          <w:lang w:val="en-US" w:eastAsia="zh-CN"/>
        </w:rPr>
        <w:t>-3</w:t>
      </w:r>
      <w:r>
        <w:rPr>
          <w:rFonts w:hint="eastAsia" w:ascii="楷体" w:hAnsi="楷体" w:eastAsia="楷体" w:cs="楷体"/>
          <w:color w:val="auto"/>
          <w:sz w:val="24"/>
          <w:szCs w:val="22"/>
        </w:rPr>
        <w:t>号（</w:t>
      </w:r>
      <w:r>
        <w:rPr>
          <w:rFonts w:hint="eastAsia" w:ascii="楷体" w:hAnsi="楷体" w:eastAsia="楷体" w:cs="楷体"/>
          <w:color w:val="auto"/>
          <w:sz w:val="24"/>
          <w:szCs w:val="22"/>
          <w:lang w:val="en-US" w:eastAsia="zh-CN"/>
        </w:rPr>
        <w:t>江苏嘉华</w:t>
      </w:r>
      <w:r>
        <w:rPr>
          <w:rFonts w:hint="eastAsia" w:ascii="楷体" w:hAnsi="楷体" w:eastAsia="楷体" w:cs="楷体"/>
          <w:color w:val="auto"/>
          <w:sz w:val="24"/>
          <w:szCs w:val="22"/>
        </w:rPr>
        <w:t xml:space="preserve">开标室）   </w:t>
      </w:r>
    </w:p>
    <w:p>
      <w:pPr>
        <w:spacing w:line="360" w:lineRule="auto"/>
        <w:rPr>
          <w:rFonts w:hint="eastAsia" w:ascii="楷体" w:hAnsi="楷体" w:eastAsia="楷体" w:cs="楷体"/>
          <w:color w:val="auto"/>
          <w:sz w:val="24"/>
          <w:szCs w:val="22"/>
        </w:rPr>
      </w:pPr>
      <w:r>
        <w:rPr>
          <w:rFonts w:hint="eastAsia" w:ascii="楷体" w:hAnsi="楷体" w:eastAsia="楷体" w:cs="楷体"/>
          <w:color w:val="auto"/>
          <w:sz w:val="24"/>
          <w:szCs w:val="22"/>
          <w:lang w:eastAsia="zh-CN"/>
        </w:rPr>
        <w:t>六</w:t>
      </w:r>
      <w:r>
        <w:rPr>
          <w:rFonts w:hint="eastAsia" w:ascii="楷体" w:hAnsi="楷体" w:eastAsia="楷体" w:cs="楷体"/>
          <w:color w:val="auto"/>
          <w:sz w:val="24"/>
          <w:szCs w:val="22"/>
        </w:rPr>
        <w:t>、其他事项：</w:t>
      </w:r>
    </w:p>
    <w:p>
      <w:pPr>
        <w:spacing w:line="360" w:lineRule="auto"/>
        <w:ind w:firstLine="722" w:firstLineChars="301"/>
        <w:rPr>
          <w:rFonts w:hint="eastAsia" w:ascii="楷体" w:hAnsi="楷体" w:eastAsia="楷体" w:cs="楷体"/>
          <w:color w:val="auto"/>
          <w:sz w:val="24"/>
          <w:szCs w:val="22"/>
          <w:lang w:val="zh-CN"/>
        </w:rPr>
      </w:pPr>
      <w:r>
        <w:rPr>
          <w:rFonts w:hint="eastAsia" w:ascii="楷体" w:hAnsi="楷体" w:eastAsia="楷体" w:cs="楷体"/>
          <w:color w:val="auto"/>
          <w:sz w:val="24"/>
          <w:szCs w:val="22"/>
          <w:lang w:val="en-US" w:eastAsia="zh-CN"/>
        </w:rPr>
        <w:t>1.</w:t>
      </w:r>
      <w:r>
        <w:rPr>
          <w:rFonts w:hint="eastAsia" w:ascii="楷体" w:hAnsi="楷体" w:eastAsia="楷体" w:cs="楷体"/>
          <w:color w:val="auto"/>
          <w:sz w:val="24"/>
          <w:szCs w:val="22"/>
        </w:rPr>
        <w:t>根据江苏财政厅发布的苏财购[2020]52号规定，本项目不收取</w:t>
      </w:r>
      <w:r>
        <w:rPr>
          <w:rFonts w:hint="eastAsia" w:ascii="楷体" w:hAnsi="楷体" w:eastAsia="楷体" w:cs="楷体"/>
          <w:color w:val="auto"/>
          <w:sz w:val="24"/>
          <w:szCs w:val="22"/>
          <w:lang w:eastAsia="zh-CN"/>
        </w:rPr>
        <w:t>投标</w:t>
      </w:r>
      <w:r>
        <w:rPr>
          <w:rFonts w:hint="eastAsia" w:ascii="楷体" w:hAnsi="楷体" w:eastAsia="楷体" w:cs="楷体"/>
          <w:color w:val="auto"/>
          <w:sz w:val="24"/>
          <w:szCs w:val="22"/>
        </w:rPr>
        <w:t>保证金。</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lang w:val="en-US" w:eastAsia="zh-CN"/>
        </w:rPr>
        <w:t>2.</w:t>
      </w:r>
      <w:r>
        <w:rPr>
          <w:rFonts w:hint="eastAsia" w:ascii="楷体" w:hAnsi="楷体" w:eastAsia="楷体" w:cs="楷体"/>
          <w:color w:val="auto"/>
          <w:sz w:val="24"/>
          <w:szCs w:val="22"/>
        </w:rPr>
        <w:t>本项目仅采购非进口产品（注:本文件所称进口产品是指通过中国海关报关验放进入中国境内且产自关境外的产品）。</w:t>
      </w:r>
    </w:p>
    <w:p>
      <w:pPr>
        <w:spacing w:line="360" w:lineRule="auto"/>
        <w:rPr>
          <w:rFonts w:hint="eastAsia" w:ascii="楷体" w:hAnsi="楷体" w:eastAsia="楷体" w:cs="楷体"/>
          <w:color w:val="auto"/>
          <w:sz w:val="24"/>
          <w:szCs w:val="22"/>
          <w:lang w:eastAsia="zh-CN"/>
        </w:rPr>
      </w:pPr>
      <w:r>
        <w:rPr>
          <w:rFonts w:hint="eastAsia" w:ascii="楷体" w:hAnsi="楷体" w:eastAsia="楷体" w:cs="楷体"/>
          <w:color w:val="auto"/>
          <w:sz w:val="24"/>
          <w:szCs w:val="22"/>
          <w:lang w:eastAsia="zh-CN"/>
        </w:rPr>
        <w:t>七、凡对本次投标文件内容提出询问，请按以下方式联系。</w:t>
      </w:r>
    </w:p>
    <w:p>
      <w:pPr>
        <w:spacing w:line="360" w:lineRule="auto"/>
        <w:ind w:firstLine="722" w:firstLineChars="301"/>
        <w:rPr>
          <w:rFonts w:hint="eastAsia" w:ascii="楷体" w:hAnsi="楷体" w:eastAsia="楷体" w:cs="楷体"/>
          <w:color w:val="auto"/>
          <w:sz w:val="24"/>
          <w:szCs w:val="22"/>
        </w:rPr>
      </w:pPr>
      <w:r>
        <w:rPr>
          <w:rFonts w:hint="eastAsia" w:ascii="楷体" w:hAnsi="楷体" w:eastAsia="楷体" w:cs="楷体"/>
          <w:color w:val="auto"/>
          <w:sz w:val="24"/>
          <w:szCs w:val="22"/>
        </w:rPr>
        <w:t>1.采购人信息</w:t>
      </w:r>
    </w:p>
    <w:p>
      <w:pPr>
        <w:spacing w:line="360" w:lineRule="auto"/>
        <w:ind w:firstLine="962" w:firstLineChars="401"/>
        <w:rPr>
          <w:rFonts w:hint="eastAsia" w:ascii="楷体" w:hAnsi="楷体" w:eastAsia="楷体" w:cs="楷体"/>
          <w:color w:val="auto"/>
          <w:sz w:val="24"/>
          <w:szCs w:val="22"/>
          <w:highlight w:val="none"/>
        </w:rPr>
      </w:pPr>
      <w:r>
        <w:rPr>
          <w:rFonts w:hint="eastAsia" w:ascii="楷体" w:hAnsi="楷体" w:eastAsia="楷体" w:cs="楷体"/>
          <w:color w:val="auto"/>
          <w:sz w:val="24"/>
          <w:szCs w:val="22"/>
          <w:highlight w:val="none"/>
        </w:rPr>
        <w:t>名 称：</w:t>
      </w:r>
      <w:r>
        <w:rPr>
          <w:rFonts w:hint="eastAsia" w:ascii="楷体" w:hAnsi="楷体" w:eastAsia="楷体" w:cs="楷体"/>
          <w:color w:val="auto"/>
          <w:sz w:val="24"/>
          <w:szCs w:val="22"/>
          <w:highlight w:val="none"/>
          <w:lang w:eastAsia="zh-CN"/>
        </w:rPr>
        <w:t>淮安市洪泽区疾病预防控制中心</w:t>
      </w:r>
      <w:r>
        <w:rPr>
          <w:rFonts w:hint="eastAsia" w:ascii="楷体" w:hAnsi="楷体" w:eastAsia="楷体" w:cs="楷体"/>
          <w:color w:val="auto"/>
          <w:sz w:val="24"/>
          <w:szCs w:val="22"/>
          <w:highlight w:val="none"/>
        </w:rPr>
        <w:t>　　　　　　　　　　　</w:t>
      </w:r>
    </w:p>
    <w:p>
      <w:pPr>
        <w:spacing w:line="360" w:lineRule="auto"/>
        <w:ind w:firstLine="962" w:firstLineChars="401"/>
        <w:rPr>
          <w:rFonts w:hint="eastAsia" w:ascii="楷体" w:hAnsi="楷体" w:eastAsia="楷体" w:cs="楷体"/>
          <w:color w:val="auto"/>
          <w:sz w:val="24"/>
          <w:szCs w:val="22"/>
          <w:highlight w:val="none"/>
        </w:rPr>
      </w:pPr>
      <w:r>
        <w:rPr>
          <w:rFonts w:hint="eastAsia" w:ascii="楷体" w:hAnsi="楷体" w:eastAsia="楷体" w:cs="楷体"/>
          <w:color w:val="auto"/>
          <w:sz w:val="24"/>
          <w:szCs w:val="22"/>
          <w:highlight w:val="none"/>
        </w:rPr>
        <w:t>地 址：淮安市洪泽区</w:t>
      </w:r>
      <w:r>
        <w:rPr>
          <w:rFonts w:hint="eastAsia" w:ascii="楷体" w:hAnsi="楷体" w:eastAsia="楷体" w:cs="楷体"/>
          <w:color w:val="auto"/>
          <w:sz w:val="24"/>
          <w:szCs w:val="22"/>
          <w:highlight w:val="none"/>
          <w:lang w:eastAsia="zh-CN"/>
        </w:rPr>
        <w:t>人民北</w:t>
      </w:r>
      <w:r>
        <w:rPr>
          <w:rFonts w:hint="eastAsia" w:ascii="楷体" w:hAnsi="楷体" w:eastAsia="楷体" w:cs="楷体"/>
          <w:color w:val="auto"/>
          <w:sz w:val="24"/>
          <w:szCs w:val="22"/>
          <w:highlight w:val="none"/>
        </w:rPr>
        <w:t>路6号  　　　　　　　　　　　</w:t>
      </w:r>
    </w:p>
    <w:p>
      <w:pPr>
        <w:spacing w:line="360" w:lineRule="auto"/>
        <w:ind w:firstLine="962" w:firstLineChars="401"/>
        <w:rPr>
          <w:rFonts w:hint="eastAsia" w:ascii="楷体" w:hAnsi="楷体" w:eastAsia="楷体" w:cs="楷体"/>
          <w:color w:val="auto"/>
          <w:sz w:val="24"/>
          <w:szCs w:val="22"/>
          <w:highlight w:val="none"/>
        </w:rPr>
      </w:pPr>
      <w:r>
        <w:rPr>
          <w:rFonts w:hint="eastAsia" w:ascii="楷体" w:hAnsi="楷体" w:eastAsia="楷体" w:cs="楷体"/>
          <w:color w:val="auto"/>
          <w:sz w:val="24"/>
          <w:szCs w:val="22"/>
          <w:highlight w:val="none"/>
        </w:rPr>
        <w:t>联系人：</w:t>
      </w:r>
      <w:r>
        <w:rPr>
          <w:rFonts w:hint="eastAsia" w:ascii="楷体" w:hAnsi="楷体" w:eastAsia="楷体" w:cs="楷体"/>
          <w:color w:val="auto"/>
          <w:sz w:val="24"/>
          <w:szCs w:val="22"/>
          <w:highlight w:val="none"/>
          <w:lang w:eastAsia="zh-CN"/>
        </w:rPr>
        <w:t>岳主任</w:t>
      </w:r>
      <w:r>
        <w:rPr>
          <w:rFonts w:hint="eastAsia" w:ascii="楷体" w:hAnsi="楷体" w:eastAsia="楷体" w:cs="楷体"/>
          <w:color w:val="auto"/>
          <w:sz w:val="24"/>
          <w:szCs w:val="22"/>
          <w:highlight w:val="none"/>
        </w:rPr>
        <w:t xml:space="preserve">          联系电话：</w:t>
      </w:r>
      <w:r>
        <w:rPr>
          <w:rFonts w:hint="eastAsia" w:ascii="楷体" w:hAnsi="楷体" w:eastAsia="楷体" w:cs="楷体"/>
          <w:color w:val="auto"/>
          <w:sz w:val="24"/>
          <w:szCs w:val="22"/>
          <w:highlight w:val="none"/>
          <w:lang w:val="en-US" w:eastAsia="zh-CN"/>
        </w:rPr>
        <w:t>0517-80920886</w:t>
      </w:r>
      <w:r>
        <w:rPr>
          <w:rFonts w:hint="eastAsia" w:ascii="楷体" w:hAnsi="楷体" w:eastAsia="楷体" w:cs="楷体"/>
          <w:color w:val="auto"/>
          <w:sz w:val="24"/>
          <w:szCs w:val="22"/>
          <w:highlight w:val="none"/>
        </w:rPr>
        <w:t>　</w:t>
      </w:r>
    </w:p>
    <w:p>
      <w:pPr>
        <w:spacing w:line="360" w:lineRule="auto"/>
        <w:ind w:firstLine="484" w:firstLineChars="202"/>
        <w:rPr>
          <w:rFonts w:hint="eastAsia" w:ascii="楷体" w:hAnsi="楷体" w:eastAsia="楷体" w:cs="楷体"/>
          <w:color w:val="auto"/>
          <w:sz w:val="24"/>
          <w:szCs w:val="22"/>
          <w:highlight w:val="none"/>
        </w:rPr>
      </w:pPr>
      <w:r>
        <w:rPr>
          <w:rFonts w:hint="eastAsia" w:ascii="楷体" w:hAnsi="楷体" w:eastAsia="楷体" w:cs="楷体"/>
          <w:color w:val="auto"/>
          <w:sz w:val="24"/>
          <w:szCs w:val="22"/>
          <w:highlight w:val="none"/>
        </w:rPr>
        <w:t xml:space="preserve">  2.采购代理机构信息</w:t>
      </w:r>
    </w:p>
    <w:p>
      <w:pPr>
        <w:spacing w:line="360" w:lineRule="auto"/>
        <w:ind w:firstLine="962" w:firstLineChars="401"/>
        <w:rPr>
          <w:rFonts w:hint="eastAsia" w:ascii="楷体" w:hAnsi="楷体" w:eastAsia="楷体" w:cs="楷体"/>
          <w:color w:val="auto"/>
          <w:sz w:val="24"/>
          <w:szCs w:val="22"/>
        </w:rPr>
      </w:pPr>
      <w:r>
        <w:rPr>
          <w:rFonts w:hint="eastAsia" w:ascii="楷体" w:hAnsi="楷体" w:eastAsia="楷体" w:cs="楷体"/>
          <w:color w:val="auto"/>
          <w:sz w:val="24"/>
          <w:szCs w:val="22"/>
          <w:highlight w:val="none"/>
        </w:rPr>
        <w:t>名  称：江苏嘉华工程咨询有限公司　　　　</w:t>
      </w:r>
      <w:r>
        <w:rPr>
          <w:rFonts w:hint="eastAsia" w:ascii="楷体" w:hAnsi="楷体" w:eastAsia="楷体" w:cs="楷体"/>
          <w:color w:val="auto"/>
          <w:sz w:val="24"/>
          <w:szCs w:val="22"/>
        </w:rPr>
        <w:t>　　　　　　　　</w:t>
      </w:r>
    </w:p>
    <w:p>
      <w:pPr>
        <w:spacing w:line="360" w:lineRule="auto"/>
        <w:ind w:firstLine="950" w:firstLineChars="396"/>
        <w:rPr>
          <w:rFonts w:hint="eastAsia" w:ascii="楷体" w:hAnsi="楷体" w:eastAsia="楷体" w:cs="楷体"/>
          <w:color w:val="auto"/>
          <w:sz w:val="24"/>
          <w:szCs w:val="22"/>
        </w:rPr>
      </w:pPr>
      <w:r>
        <w:rPr>
          <w:rFonts w:hint="eastAsia" w:ascii="楷体" w:hAnsi="楷体" w:eastAsia="楷体" w:cs="楷体"/>
          <w:color w:val="auto"/>
          <w:sz w:val="24"/>
          <w:szCs w:val="22"/>
        </w:rPr>
        <w:t>地　址：</w:t>
      </w:r>
      <w:r>
        <w:rPr>
          <w:rFonts w:hint="eastAsia" w:ascii="楷体" w:hAnsi="楷体" w:eastAsia="楷体" w:cs="楷体"/>
          <w:color w:val="auto"/>
          <w:sz w:val="24"/>
          <w:szCs w:val="22"/>
          <w:lang w:eastAsia="zh-CN"/>
        </w:rPr>
        <w:t>淮安市洪泽区丽景花园9#3号</w:t>
      </w:r>
      <w:r>
        <w:rPr>
          <w:rFonts w:hint="eastAsia" w:ascii="楷体" w:hAnsi="楷体" w:eastAsia="楷体" w:cs="楷体"/>
          <w:color w:val="auto"/>
          <w:sz w:val="24"/>
          <w:szCs w:val="22"/>
        </w:rPr>
        <w:t>　　　　　　　　　　　　</w:t>
      </w:r>
    </w:p>
    <w:p>
      <w:pPr>
        <w:spacing w:line="360" w:lineRule="auto"/>
        <w:ind w:firstLine="962" w:firstLineChars="401"/>
        <w:rPr>
          <w:rFonts w:hint="eastAsia" w:ascii="楷体" w:hAnsi="楷体" w:eastAsia="楷体" w:cs="楷体"/>
          <w:color w:val="auto"/>
          <w:sz w:val="24"/>
          <w:szCs w:val="22"/>
        </w:rPr>
      </w:pPr>
      <w:r>
        <w:rPr>
          <w:rFonts w:hint="eastAsia" w:ascii="楷体" w:hAnsi="楷体" w:eastAsia="楷体" w:cs="楷体"/>
          <w:color w:val="auto"/>
          <w:sz w:val="24"/>
          <w:szCs w:val="22"/>
        </w:rPr>
        <w:t>联系人：孙</w:t>
      </w:r>
      <w:r>
        <w:rPr>
          <w:rFonts w:hint="eastAsia" w:ascii="楷体" w:hAnsi="楷体" w:eastAsia="楷体" w:cs="楷体"/>
          <w:color w:val="auto"/>
          <w:sz w:val="24"/>
          <w:szCs w:val="22"/>
          <w:lang w:eastAsia="zh-CN"/>
        </w:rPr>
        <w:t>工</w:t>
      </w:r>
      <w:r>
        <w:rPr>
          <w:rFonts w:hint="eastAsia" w:ascii="楷体" w:hAnsi="楷体" w:eastAsia="楷体" w:cs="楷体"/>
          <w:color w:val="auto"/>
          <w:sz w:val="24"/>
          <w:szCs w:val="22"/>
        </w:rPr>
        <w:t xml:space="preserve">            联系电话：15896157915　　　　　　　　　　</w:t>
      </w:r>
    </w:p>
    <w:p>
      <w:pPr>
        <w:spacing w:line="360" w:lineRule="auto"/>
        <w:ind w:firstLine="720" w:firstLineChars="300"/>
        <w:rPr>
          <w:rFonts w:hint="eastAsia" w:ascii="楷体" w:hAnsi="楷体" w:eastAsia="楷体" w:cs="楷体"/>
          <w:color w:val="auto"/>
          <w:sz w:val="24"/>
          <w:szCs w:val="22"/>
        </w:rPr>
      </w:pPr>
      <w:r>
        <w:rPr>
          <w:rFonts w:hint="eastAsia" w:ascii="楷体" w:hAnsi="楷体" w:eastAsia="楷体" w:cs="楷体"/>
          <w:color w:val="auto"/>
          <w:sz w:val="24"/>
          <w:szCs w:val="22"/>
        </w:rPr>
        <w:t>3.项目联系方式</w:t>
      </w:r>
    </w:p>
    <w:p>
      <w:pPr>
        <w:spacing w:line="360" w:lineRule="auto"/>
        <w:ind w:firstLine="962" w:firstLineChars="401"/>
        <w:rPr>
          <w:rFonts w:hint="eastAsia" w:ascii="楷体" w:hAnsi="楷体" w:eastAsia="楷体" w:cs="楷体"/>
          <w:color w:val="auto"/>
          <w:sz w:val="24"/>
          <w:szCs w:val="22"/>
        </w:rPr>
      </w:pPr>
      <w:r>
        <w:rPr>
          <w:rFonts w:hint="eastAsia" w:ascii="楷体" w:hAnsi="楷体" w:eastAsia="楷体" w:cs="楷体"/>
          <w:color w:val="auto"/>
          <w:sz w:val="24"/>
          <w:szCs w:val="22"/>
        </w:rPr>
        <w:t>项目联系人</w:t>
      </w:r>
      <w:r>
        <w:rPr>
          <w:rFonts w:hint="eastAsia" w:ascii="楷体" w:hAnsi="楷体" w:eastAsia="楷体" w:cs="楷体"/>
          <w:color w:val="auto"/>
          <w:sz w:val="24"/>
          <w:szCs w:val="22"/>
          <w:lang w:eastAsia="zh-CN"/>
        </w:rPr>
        <w:t>：</w:t>
      </w:r>
      <w:r>
        <w:rPr>
          <w:rFonts w:hint="eastAsia" w:ascii="楷体" w:hAnsi="楷体" w:eastAsia="楷体" w:cs="楷体"/>
          <w:color w:val="auto"/>
          <w:sz w:val="24"/>
          <w:szCs w:val="22"/>
        </w:rPr>
        <w:t>孙</w:t>
      </w:r>
      <w:r>
        <w:rPr>
          <w:rFonts w:hint="eastAsia" w:ascii="楷体" w:hAnsi="楷体" w:eastAsia="楷体" w:cs="楷体"/>
          <w:color w:val="auto"/>
          <w:sz w:val="24"/>
          <w:szCs w:val="22"/>
          <w:lang w:eastAsia="zh-CN"/>
        </w:rPr>
        <w:t>工</w:t>
      </w:r>
      <w:r>
        <w:rPr>
          <w:rFonts w:hint="eastAsia" w:ascii="楷体" w:hAnsi="楷体" w:eastAsia="楷体" w:cs="楷体"/>
          <w:color w:val="auto"/>
          <w:sz w:val="24"/>
          <w:szCs w:val="22"/>
        </w:rPr>
        <w:t xml:space="preserve">       </w:t>
      </w:r>
      <w:r>
        <w:rPr>
          <w:rFonts w:hint="eastAsia" w:ascii="楷体" w:hAnsi="楷体" w:eastAsia="楷体" w:cs="楷体"/>
          <w:color w:val="auto"/>
          <w:sz w:val="24"/>
          <w:szCs w:val="22"/>
          <w:lang w:val="en-US" w:eastAsia="zh-CN"/>
        </w:rPr>
        <w:t xml:space="preserve"> </w:t>
      </w:r>
      <w:r>
        <w:rPr>
          <w:rFonts w:hint="eastAsia" w:ascii="楷体" w:hAnsi="楷体" w:eastAsia="楷体" w:cs="楷体"/>
          <w:color w:val="auto"/>
          <w:sz w:val="24"/>
          <w:szCs w:val="22"/>
        </w:rPr>
        <w:t>联系电话：15896157915　　　　　　　　　　　</w:t>
      </w:r>
    </w:p>
    <w:p>
      <w:pPr>
        <w:pageBreakBefore/>
        <w:spacing w:line="360" w:lineRule="auto"/>
        <w:jc w:val="center"/>
        <w:rPr>
          <w:rFonts w:hint="eastAsia" w:ascii="楷体" w:hAnsi="楷体" w:eastAsia="楷体" w:cs="楷体"/>
          <w:b/>
          <w:color w:val="auto"/>
          <w:sz w:val="32"/>
          <w:szCs w:val="32"/>
        </w:rPr>
      </w:pPr>
      <w:r>
        <w:rPr>
          <w:rFonts w:hint="eastAsia" w:ascii="楷体" w:hAnsi="楷体" w:eastAsia="楷体" w:cs="楷体"/>
          <w:b/>
          <w:color w:val="auto"/>
          <w:sz w:val="32"/>
          <w:szCs w:val="32"/>
        </w:rPr>
        <w:t>第二章  投标人须知</w:t>
      </w:r>
    </w:p>
    <w:p>
      <w:pPr>
        <w:spacing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一、总</w:t>
      </w:r>
      <w:r>
        <w:rPr>
          <w:rFonts w:hint="eastAsia" w:ascii="楷体" w:hAnsi="楷体" w:eastAsia="楷体" w:cs="楷体"/>
          <w:b/>
          <w:color w:val="auto"/>
          <w:sz w:val="28"/>
          <w:szCs w:val="28"/>
          <w:lang w:val="en-US" w:eastAsia="zh-CN"/>
        </w:rPr>
        <w:t xml:space="preserve"> </w:t>
      </w:r>
      <w:r>
        <w:rPr>
          <w:rFonts w:hint="eastAsia" w:ascii="楷体" w:hAnsi="楷体" w:eastAsia="楷体" w:cs="楷体"/>
          <w:b/>
          <w:color w:val="auto"/>
          <w:sz w:val="28"/>
          <w:szCs w:val="28"/>
        </w:rPr>
        <w:t>则</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1.适用范围</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本招标文件仅适用于本次投标邀请中所述项目的采购。</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2.合格的投标人</w:t>
      </w:r>
    </w:p>
    <w:p>
      <w:pPr>
        <w:spacing w:line="360" w:lineRule="auto"/>
        <w:ind w:firstLine="555"/>
        <w:rPr>
          <w:rFonts w:hint="eastAsia" w:ascii="楷体" w:hAnsi="楷体" w:eastAsia="楷体" w:cs="楷体"/>
          <w:color w:val="auto"/>
          <w:sz w:val="24"/>
        </w:rPr>
      </w:pPr>
      <w:r>
        <w:rPr>
          <w:rFonts w:hint="eastAsia" w:ascii="楷体" w:hAnsi="楷体" w:eastAsia="楷体" w:cs="楷体"/>
          <w:color w:val="auto"/>
          <w:sz w:val="24"/>
        </w:rPr>
        <w:t xml:space="preserve">2.1 满足第一章投标邀请中投标人资格要求的规定。 </w:t>
      </w:r>
    </w:p>
    <w:p>
      <w:pPr>
        <w:spacing w:line="360" w:lineRule="auto"/>
        <w:ind w:firstLine="555"/>
        <w:rPr>
          <w:rFonts w:hint="eastAsia" w:ascii="楷体" w:hAnsi="楷体" w:eastAsia="楷体" w:cs="楷体"/>
          <w:color w:val="auto"/>
          <w:sz w:val="24"/>
        </w:rPr>
      </w:pPr>
      <w:r>
        <w:rPr>
          <w:rFonts w:hint="eastAsia" w:ascii="楷体" w:hAnsi="楷体" w:eastAsia="楷体" w:cs="楷体"/>
          <w:color w:val="auto"/>
          <w:sz w:val="24"/>
        </w:rPr>
        <w:t>2.2 满足招标文件中实质性条款的规定。</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3.适用法律</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3.1 《中华人民共和国政府采购法》、《中华人民共和国政府采购法实施条例》、《政府采购货物和服务招标投标管理办法》等有关法律、规章和规定等。</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4.投标费用</w:t>
      </w:r>
    </w:p>
    <w:p>
      <w:pPr>
        <w:spacing w:line="360" w:lineRule="auto"/>
        <w:ind w:firstLine="555"/>
        <w:rPr>
          <w:rFonts w:hint="eastAsia" w:ascii="楷体" w:hAnsi="楷体" w:eastAsia="楷体" w:cs="楷体"/>
          <w:color w:val="auto"/>
          <w:sz w:val="24"/>
        </w:rPr>
      </w:pPr>
      <w:r>
        <w:rPr>
          <w:rFonts w:hint="eastAsia" w:ascii="楷体" w:hAnsi="楷体" w:eastAsia="楷体" w:cs="楷体"/>
          <w:color w:val="auto"/>
          <w:sz w:val="24"/>
        </w:rPr>
        <w:t>4.1投标人应自行承担所有与参加投标有关的费用。不论投标的结果如何，</w:t>
      </w:r>
      <w:r>
        <w:rPr>
          <w:rFonts w:hint="eastAsia" w:ascii="楷体" w:hAnsi="楷体" w:eastAsia="楷体" w:cs="楷体"/>
          <w:color w:val="auto"/>
          <w:sz w:val="24"/>
          <w:lang w:eastAsia="zh-CN"/>
        </w:rPr>
        <w:t>淮安市洪泽区疾病预防控制中心</w:t>
      </w:r>
      <w:r>
        <w:rPr>
          <w:rFonts w:hint="eastAsia" w:ascii="楷体" w:hAnsi="楷体" w:eastAsia="楷体" w:cs="楷体"/>
          <w:color w:val="auto"/>
          <w:sz w:val="24"/>
        </w:rPr>
        <w:t>（以下简称采购人）和江苏嘉华工程咨询有限公司（以下简称采购代理机构）在任何情况下均无义务和责任承担这些费用。</w:t>
      </w:r>
    </w:p>
    <w:p>
      <w:pPr>
        <w:spacing w:line="360" w:lineRule="auto"/>
        <w:ind w:firstLine="480" w:firstLineChars="200"/>
        <w:rPr>
          <w:rFonts w:hint="eastAsia" w:ascii="楷体" w:hAnsi="楷体" w:eastAsia="楷体" w:cs="楷体"/>
          <w:b/>
          <w:color w:val="auto"/>
          <w:sz w:val="28"/>
          <w:szCs w:val="28"/>
        </w:rPr>
      </w:pPr>
      <w:r>
        <w:rPr>
          <w:rFonts w:hint="eastAsia" w:ascii="楷体" w:hAnsi="楷体" w:eastAsia="楷体" w:cs="楷体"/>
          <w:color w:val="auto"/>
          <w:sz w:val="24"/>
        </w:rPr>
        <w:t>4.2招标服务费</w:t>
      </w:r>
      <w:r>
        <w:rPr>
          <w:rFonts w:hint="eastAsia" w:ascii="楷体" w:hAnsi="楷体" w:eastAsia="楷体" w:cs="楷体"/>
          <w:color w:val="auto"/>
          <w:sz w:val="24"/>
          <w:lang w:eastAsia="zh-CN"/>
        </w:rPr>
        <w:t>：中标价</w:t>
      </w:r>
      <w:r>
        <w:rPr>
          <w:rFonts w:hint="eastAsia" w:ascii="楷体" w:hAnsi="楷体" w:eastAsia="楷体" w:cs="楷体"/>
          <w:color w:val="auto"/>
          <w:sz w:val="24"/>
          <w:lang w:val="en-US" w:eastAsia="zh-CN"/>
        </w:rPr>
        <w:t>*1.5%</w:t>
      </w:r>
      <w:r>
        <w:rPr>
          <w:rFonts w:hint="eastAsia" w:ascii="楷体" w:hAnsi="楷体" w:eastAsia="楷体" w:cs="楷体"/>
          <w:color w:val="auto"/>
          <w:sz w:val="24"/>
        </w:rPr>
        <w:t>。</w:t>
      </w:r>
      <w:r>
        <w:rPr>
          <w:rFonts w:hint="eastAsia" w:ascii="楷体" w:hAnsi="楷体" w:eastAsia="楷体" w:cs="楷体"/>
          <w:color w:val="auto"/>
          <w:sz w:val="24"/>
          <w:lang w:eastAsia="zh-CN"/>
        </w:rPr>
        <w:t>（评审费按实计取）</w:t>
      </w:r>
      <w:r>
        <w:rPr>
          <w:rFonts w:hint="eastAsia" w:ascii="楷体" w:hAnsi="楷体" w:eastAsia="楷体" w:cs="楷体"/>
          <w:color w:val="auto"/>
          <w:sz w:val="24"/>
          <w:lang w:val="zh-CN"/>
        </w:rPr>
        <w:t>此项费用含在投标报价中，无需单独立项，由中标单位在中标公示结束后两日内支付给采购代理机构。</w:t>
      </w:r>
    </w:p>
    <w:p>
      <w:pPr>
        <w:spacing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二、招标文件</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5.招标文件由以下部分组成:</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5.1投标邀请</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5.2投标人须知</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5.3评标标准</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5.4合同格式及条款</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5.5项目采购需求</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5.6投标文件</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6.招标文件的澄清</w:t>
      </w:r>
    </w:p>
    <w:p>
      <w:pPr>
        <w:keepNext w:val="0"/>
        <w:keepLines w:val="0"/>
        <w:pageBreakBefore w:val="0"/>
        <w:widowControl w:val="0"/>
        <w:kinsoku/>
        <w:wordWrap/>
        <w:overflowPunct/>
        <w:topLinePunct w:val="0"/>
        <w:autoSpaceDE/>
        <w:autoSpaceDN/>
        <w:bidi w:val="0"/>
        <w:adjustRightInd/>
        <w:snapToGrid/>
        <w:spacing w:line="384"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6.1任何要求对招标文件进行澄清的投标人，均应在投标截止时间十日前通过以书面形式通知采购人和采购代理机构，</w:t>
      </w:r>
      <w:r>
        <w:rPr>
          <w:rFonts w:hint="eastAsia" w:ascii="楷体" w:hAnsi="楷体" w:eastAsia="楷体" w:cs="楷体"/>
          <w:b/>
          <w:bCs/>
          <w:color w:val="auto"/>
          <w:sz w:val="24"/>
        </w:rPr>
        <w:t>（时间以采购人接收书面文件日为准，递交文件时须提供投标人法定代表人资格证明（提供法定代表人资格证明原件）或法定代表人授权委托书。（</w:t>
      </w:r>
      <w:r>
        <w:rPr>
          <w:rFonts w:hint="eastAsia" w:ascii="楷体" w:hAnsi="楷体" w:eastAsia="楷体" w:cs="楷体"/>
          <w:b/>
          <w:bCs/>
          <w:color w:val="auto"/>
          <w:sz w:val="24"/>
          <w:highlight w:val="none"/>
        </w:rPr>
        <w:t>被授权人必须提供</w:t>
      </w:r>
      <w:r>
        <w:rPr>
          <w:rFonts w:hint="eastAsia" w:ascii="楷体" w:hAnsi="楷体" w:eastAsia="楷体" w:cs="楷体"/>
          <w:b/>
          <w:bCs/>
          <w:color w:val="auto"/>
          <w:sz w:val="24"/>
          <w:highlight w:val="none"/>
          <w:lang w:val="en-US" w:eastAsia="zh-CN"/>
        </w:rPr>
        <w:t>开标前六</w:t>
      </w:r>
      <w:r>
        <w:rPr>
          <w:rFonts w:hint="eastAsia" w:ascii="楷体" w:hAnsi="楷体" w:eastAsia="楷体" w:cs="楷体"/>
          <w:b/>
          <w:bCs/>
          <w:color w:val="auto"/>
          <w:sz w:val="24"/>
          <w:highlight w:val="none"/>
        </w:rPr>
        <w:t>个月</w:t>
      </w:r>
      <w:r>
        <w:rPr>
          <w:rFonts w:hint="eastAsia" w:ascii="楷体" w:hAnsi="楷体" w:eastAsia="楷体" w:cs="楷体"/>
          <w:b/>
          <w:bCs/>
          <w:color w:val="auto"/>
          <w:sz w:val="24"/>
          <w:highlight w:val="none"/>
          <w:lang w:val="en-US" w:eastAsia="zh-CN"/>
        </w:rPr>
        <w:t>任意一个月</w:t>
      </w:r>
      <w:r>
        <w:rPr>
          <w:rFonts w:hint="eastAsia" w:ascii="楷体" w:hAnsi="楷体" w:eastAsia="楷体" w:cs="楷体"/>
          <w:b/>
          <w:bCs/>
          <w:color w:val="auto"/>
          <w:sz w:val="24"/>
          <w:highlight w:val="none"/>
        </w:rPr>
        <w:t>由人社部门出具的由本单位缴纳的养老保险证明</w:t>
      </w:r>
      <w:r>
        <w:rPr>
          <w:rFonts w:hint="eastAsia" w:ascii="楷体" w:hAnsi="楷体" w:eastAsia="楷体" w:cs="楷体"/>
          <w:b/>
          <w:bCs/>
          <w:color w:val="auto"/>
          <w:sz w:val="24"/>
        </w:rPr>
        <w:t>）</w:t>
      </w:r>
      <w:r>
        <w:rPr>
          <w:rFonts w:hint="eastAsia" w:ascii="楷体" w:hAnsi="楷体" w:eastAsia="楷体" w:cs="楷体"/>
          <w:color w:val="auto"/>
          <w:sz w:val="24"/>
        </w:rPr>
        <w:t>采购人和采购代理机构对投标截止时间前十日收到的任何澄清要求将以书面形式予以答复（邮寄或传真）。由于投标人所留联系方式有问题而导致采购人和采购代理机构无法通知的，其责任由投标人自行承担（逾期递交对招标文件要求进行澄清的采购人将不予收理）。</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7.招标文件的更正或补充</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7.1在投标截止时间十五日前，采购人可主动或在解答投标人提出的澄清问题时对招标文件用更正公告的方式进行修正。</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7.2对招标文件的更正将在</w:t>
      </w:r>
      <w:r>
        <w:rPr>
          <w:rFonts w:hint="eastAsia" w:ascii="楷体" w:hAnsi="楷体" w:eastAsia="楷体" w:cs="楷体"/>
          <w:color w:val="auto"/>
          <w:sz w:val="24"/>
          <w:lang w:eastAsia="zh-CN"/>
        </w:rPr>
        <w:t>中国</w:t>
      </w:r>
      <w:r>
        <w:rPr>
          <w:rFonts w:hint="eastAsia" w:ascii="楷体" w:hAnsi="楷体" w:eastAsia="楷体" w:cs="楷体"/>
          <w:color w:val="auto"/>
          <w:sz w:val="24"/>
        </w:rPr>
        <w:t>政府采购网进行公告，同时通过所有已获取招标文件的投标人。更正公告将作为招标文件的组成部分，对所有参加本次投标的投标人都具有约束力。</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 xml:space="preserve">7.3为使投标人有足够的时间按招标文件的更正要求修正投标文件，采购人和采购代理机构有权按照相关法定的要求推迟投标截止时间和开标日期。 </w:t>
      </w:r>
    </w:p>
    <w:p>
      <w:pPr>
        <w:spacing w:line="480" w:lineRule="exact"/>
        <w:jc w:val="center"/>
        <w:rPr>
          <w:rFonts w:hint="eastAsia" w:ascii="楷体" w:hAnsi="楷体" w:eastAsia="楷体" w:cs="楷体"/>
          <w:b/>
          <w:color w:val="auto"/>
          <w:sz w:val="30"/>
          <w:szCs w:val="30"/>
        </w:rPr>
      </w:pPr>
      <w:r>
        <w:rPr>
          <w:rFonts w:hint="eastAsia" w:ascii="楷体" w:hAnsi="楷体" w:eastAsia="楷体" w:cs="楷体"/>
          <w:b/>
          <w:color w:val="auto"/>
          <w:sz w:val="30"/>
          <w:szCs w:val="30"/>
        </w:rPr>
        <w:t>三、投标文件的编制</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8.投标文件的语言及度量衡</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8.1投标文件以及投标人与采购人之间的所有书面往来均应使用简体中文书写。</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8.2除招标文件中另有规定外，投标文件所使用的计量单位均应用国家法定计量单位。</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9.投标文件构成</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9.1投标人编写的投标文件应按招标文件第六章“投标文件格式”中的要求进行编写。</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9.2 投标人应将投标文件按顺序装订成册，并编制投标文件目录。</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10.开标一览表</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10.1投标人必须按照招标文件第六章“投标文件格式”中提供的开标一览表的规定格式完整、清晰、正确填写,不得自行增减内容。</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10.2开标一览表中不得填报有选择性报价方案，表中内容应与投标文件中的内容完全一致，如不一致的，以开标一览表内容为准。</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10.3投标人可以另外准备一份开标一览表并密封随同投标文件一同递交（如果投标人未另外准备一份开标一览表，因唱标需要拆开投标文件正本而导致商业机密泄露的其责任由投标人自行承担）。</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11.投标报价</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11.1本项目采用总承包方式，投标人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11.2 投标人的任何错漏、优惠、竞争性报价不得作为减轻责任、减少服务、增加收费、降低质量的理由。</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11.3采购人不接受备选的投标方案或有选择的报价。</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11.4投标报价应以人民币为货币单位。</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12.技术要求响应偏离</w:t>
      </w:r>
    </w:p>
    <w:p>
      <w:pPr>
        <w:spacing w:line="480" w:lineRule="exact"/>
        <w:ind w:firstLine="480" w:firstLineChars="200"/>
        <w:rPr>
          <w:rFonts w:hint="eastAsia" w:ascii="楷体" w:hAnsi="楷体" w:eastAsia="楷体" w:cs="楷体"/>
          <w:color w:val="auto"/>
          <w:sz w:val="24"/>
          <w:highlight w:val="yellow"/>
        </w:rPr>
      </w:pPr>
      <w:r>
        <w:rPr>
          <w:rFonts w:hint="eastAsia" w:ascii="楷体" w:hAnsi="楷体" w:eastAsia="楷体" w:cs="楷体"/>
          <w:color w:val="auto"/>
          <w:sz w:val="24"/>
        </w:rPr>
        <w:t>12.1投标人应对招标文件中的技术要求逐项作出响应或偏离，否则该投标将被拒绝。</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13.服务承诺</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13.1投标人的服务承诺应按不低于招标文件中服务要求的标准。</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14.证明投标人资格的文件</w:t>
      </w:r>
    </w:p>
    <w:p>
      <w:pPr>
        <w:spacing w:line="480" w:lineRule="exact"/>
        <w:ind w:firstLine="480" w:firstLineChars="200"/>
        <w:rPr>
          <w:rFonts w:hint="eastAsia" w:ascii="楷体" w:hAnsi="楷体" w:eastAsia="楷体" w:cs="楷体"/>
          <w:color w:val="auto"/>
          <w:sz w:val="24"/>
          <w:highlight w:val="yellow"/>
        </w:rPr>
      </w:pPr>
      <w:r>
        <w:rPr>
          <w:rFonts w:hint="eastAsia" w:ascii="楷体" w:hAnsi="楷体" w:eastAsia="楷体" w:cs="楷体"/>
          <w:color w:val="auto"/>
          <w:sz w:val="24"/>
        </w:rPr>
        <w:t>14.1投标人应按要求提交资格证明文件及符合招标文件规定的文件。</w:t>
      </w:r>
    </w:p>
    <w:p>
      <w:pPr>
        <w:spacing w:line="480" w:lineRule="exact"/>
        <w:ind w:firstLine="480" w:firstLineChars="200"/>
        <w:rPr>
          <w:rFonts w:hint="eastAsia" w:ascii="楷体" w:hAnsi="楷体" w:eastAsia="楷体" w:cs="楷体"/>
          <w:color w:val="auto"/>
          <w:sz w:val="24"/>
          <w:highlight w:val="yellow"/>
        </w:rPr>
      </w:pPr>
      <w:r>
        <w:rPr>
          <w:rFonts w:hint="eastAsia" w:ascii="楷体" w:hAnsi="楷体" w:eastAsia="楷体" w:cs="楷体"/>
          <w:color w:val="auto"/>
          <w:sz w:val="24"/>
        </w:rPr>
        <w:t>14.2投标人除必须具有履行合同所需提供的货物和服务的能力外，还必须具备相应的的财务、技术方面的能力。</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15.投标保证金</w:t>
      </w:r>
    </w:p>
    <w:p>
      <w:pPr>
        <w:spacing w:line="480" w:lineRule="exact"/>
        <w:ind w:firstLine="480" w:firstLineChars="200"/>
        <w:rPr>
          <w:rFonts w:hint="eastAsia" w:ascii="楷体" w:hAnsi="楷体" w:eastAsia="楷体" w:cs="楷体"/>
          <w:color w:val="auto"/>
          <w:sz w:val="24"/>
          <w:lang w:val="zh-CN" w:bidi="ar"/>
        </w:rPr>
      </w:pPr>
      <w:r>
        <w:rPr>
          <w:rFonts w:hint="eastAsia" w:ascii="楷体" w:hAnsi="楷体" w:eastAsia="楷体" w:cs="楷体"/>
          <w:color w:val="auto"/>
          <w:sz w:val="24"/>
          <w:lang w:bidi="ar"/>
        </w:rPr>
        <w:t>15</w:t>
      </w:r>
      <w:r>
        <w:rPr>
          <w:rFonts w:hint="eastAsia" w:ascii="楷体" w:hAnsi="楷体" w:eastAsia="楷体" w:cs="楷体"/>
          <w:color w:val="auto"/>
          <w:sz w:val="24"/>
          <w:lang w:val="zh-CN" w:bidi="ar"/>
        </w:rPr>
        <w:t>.1根据江苏财政厅发布的苏财购[2020]52号规定，本项目不收取投标保证金。</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16.投标有效期</w:t>
      </w:r>
      <w:r>
        <w:rPr>
          <w:rFonts w:hint="eastAsia" w:ascii="楷体" w:hAnsi="楷体" w:eastAsia="楷体" w:cs="楷体"/>
          <w:color w:val="auto"/>
          <w:sz w:val="24"/>
        </w:rPr>
        <w:tab/>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16.1投标有效期为从开标之日起计算的九十天。投标有效期比规定短的将被视为非响应投标而予以拒绝。</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16.2在特殊情况下，采购人或采购代理机构于原投标有效期满之前，可向投标人提出延长投标有效期的要求，这种要求与答复均应采用书面形式如信件、传真或电报等。投标人可以拒绝接受这一要求而放弃投标。同意延长的投标人既不能要求也不允许修改其投标文件，同时受投标有效期约束的所有权利与义务均延长至新的有效期。</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17.投标文件份数和签署</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17.1投标人应严格按照第9条要求，</w:t>
      </w:r>
      <w:r>
        <w:rPr>
          <w:rFonts w:hint="eastAsia" w:ascii="楷体" w:hAnsi="楷体" w:eastAsia="楷体" w:cs="楷体"/>
          <w:b/>
          <w:bCs/>
          <w:color w:val="auto"/>
          <w:sz w:val="24"/>
        </w:rPr>
        <w:t>编制一式</w:t>
      </w:r>
      <w:r>
        <w:rPr>
          <w:rFonts w:hint="eastAsia" w:ascii="楷体" w:hAnsi="楷体" w:eastAsia="楷体" w:cs="楷体"/>
          <w:b/>
          <w:bCs/>
          <w:color w:val="auto"/>
          <w:sz w:val="24"/>
          <w:lang w:val="en-US" w:eastAsia="zh-CN"/>
        </w:rPr>
        <w:t>伍</w:t>
      </w:r>
      <w:r>
        <w:rPr>
          <w:rFonts w:hint="eastAsia" w:ascii="楷体" w:hAnsi="楷体" w:eastAsia="楷体" w:cs="楷体"/>
          <w:b/>
          <w:bCs/>
          <w:color w:val="auto"/>
          <w:sz w:val="24"/>
        </w:rPr>
        <w:t>份投标文件（包括一份正本和</w:t>
      </w:r>
      <w:r>
        <w:rPr>
          <w:rFonts w:hint="eastAsia" w:ascii="楷体" w:hAnsi="楷体" w:eastAsia="楷体" w:cs="楷体"/>
          <w:b/>
          <w:bCs/>
          <w:color w:val="auto"/>
          <w:sz w:val="24"/>
          <w:lang w:val="en-US" w:eastAsia="zh-CN"/>
        </w:rPr>
        <w:t>肆</w:t>
      </w:r>
      <w:r>
        <w:rPr>
          <w:rFonts w:hint="eastAsia" w:ascii="楷体" w:hAnsi="楷体" w:eastAsia="楷体" w:cs="楷体"/>
          <w:b/>
          <w:bCs/>
          <w:color w:val="auto"/>
          <w:sz w:val="24"/>
        </w:rPr>
        <w:t>份副本），每份投标文件必须清楚标明“正本”或“副本”字样。一旦正本和副本不符，以正本为准</w:t>
      </w:r>
      <w:r>
        <w:rPr>
          <w:rFonts w:hint="eastAsia" w:ascii="楷体" w:hAnsi="楷体" w:eastAsia="楷体" w:cs="楷体"/>
          <w:color w:val="auto"/>
          <w:sz w:val="24"/>
        </w:rPr>
        <w:t>。</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17.2投标文件正本中，除招标文件规定的可提交复印件外，其他文件均须提供原件，文字材料需打印。投标文件的正本须经投标人法定代表人或其委托受托人签字（用不褪色墨水书写）和加盖投标人公章。本招标文件所表述的公章是指法定名称印章，不包括合同专用章、业务专用章等形式的业务专用章。</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17.3除投标人对错处做必要修改外，投标文件不得行间插字、涂改或增删。如有修改错漏处，必须由投标人法定代表人或委托受托人签字。</w:t>
      </w:r>
    </w:p>
    <w:p>
      <w:pPr>
        <w:spacing w:line="480" w:lineRule="exact"/>
        <w:jc w:val="center"/>
        <w:rPr>
          <w:rFonts w:hint="eastAsia" w:ascii="楷体" w:hAnsi="楷体" w:eastAsia="楷体" w:cs="楷体"/>
          <w:b/>
          <w:color w:val="auto"/>
          <w:sz w:val="30"/>
          <w:szCs w:val="30"/>
        </w:rPr>
      </w:pPr>
      <w:r>
        <w:rPr>
          <w:rFonts w:hint="eastAsia" w:ascii="楷体" w:hAnsi="楷体" w:eastAsia="楷体" w:cs="楷体"/>
          <w:b/>
          <w:color w:val="auto"/>
          <w:sz w:val="30"/>
          <w:szCs w:val="30"/>
        </w:rPr>
        <w:t>四、投标文件的递交</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18.投标文件的密封和标记</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18.1投标人应将投标文件正本和所有副本密封。</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18.2信封（箱）封面注明投标项目名称、项目编号。</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18.3信封（箱）上应写明投标人名称和地址以及邮政编码，以便如果投标文件被宣布为“迟到”投标时，能原封退回。</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19.投标截止时间</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19.1投标人递交投标文件的时间不得迟于投标邀请中规定的截止时间。</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19.2采购人可以按招标文件规定，通过修改招标文件酌情延长投标截止时间。在此情况下，投标人的所有权利和义务以及受制的截止日期均应以延长后新的截止日期为准。</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20.迟交的投标文件</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20.1采购人拒绝接收在其规定的投标截止时间后递交的任何投标文件。</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21.投标文件的修改和撤回</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21.1投标人在投标截止时间前，可以对所递交的投标文件进行补充、修改或撤回，并书面通知采购</w:t>
      </w:r>
      <w:r>
        <w:rPr>
          <w:rFonts w:hint="eastAsia" w:ascii="楷体" w:hAnsi="楷体" w:eastAsia="楷体" w:cs="楷体"/>
          <w:color w:val="auto"/>
          <w:spacing w:val="-20"/>
          <w:sz w:val="24"/>
        </w:rPr>
        <w:t>人。补充、修</w:t>
      </w:r>
      <w:r>
        <w:rPr>
          <w:rFonts w:hint="eastAsia" w:ascii="楷体" w:hAnsi="楷体" w:eastAsia="楷体" w:cs="楷体"/>
          <w:color w:val="auto"/>
          <w:sz w:val="24"/>
        </w:rPr>
        <w:t>改的内容应当按照招标文件要求签署、盖章，并作为投标文件的组成部分。</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21.2投标截止时间之后，投标文件不得撤回。</w:t>
      </w:r>
    </w:p>
    <w:p>
      <w:pPr>
        <w:spacing w:line="480" w:lineRule="exact"/>
        <w:jc w:val="center"/>
        <w:rPr>
          <w:rFonts w:hint="eastAsia" w:ascii="楷体" w:hAnsi="楷体" w:eastAsia="楷体" w:cs="楷体"/>
          <w:b/>
          <w:color w:val="auto"/>
          <w:sz w:val="30"/>
          <w:szCs w:val="30"/>
        </w:rPr>
      </w:pPr>
      <w:r>
        <w:rPr>
          <w:rFonts w:hint="eastAsia" w:ascii="楷体" w:hAnsi="楷体" w:eastAsia="楷体" w:cs="楷体"/>
          <w:b/>
          <w:color w:val="auto"/>
          <w:sz w:val="30"/>
          <w:szCs w:val="30"/>
        </w:rPr>
        <w:t>五、开标及评标</w:t>
      </w:r>
      <w:bookmarkStart w:id="0" w:name="_Toc162083530"/>
    </w:p>
    <w:p>
      <w:pPr>
        <w:spacing w:line="480" w:lineRule="exact"/>
        <w:rPr>
          <w:rFonts w:hint="eastAsia" w:ascii="楷体" w:hAnsi="楷体" w:eastAsia="楷体" w:cs="楷体"/>
          <w:color w:val="auto"/>
          <w:sz w:val="28"/>
          <w:szCs w:val="28"/>
        </w:rPr>
      </w:pPr>
      <w:r>
        <w:rPr>
          <w:rFonts w:hint="eastAsia" w:ascii="楷体" w:hAnsi="楷体" w:eastAsia="楷体" w:cs="楷体"/>
          <w:color w:val="auto"/>
          <w:sz w:val="28"/>
          <w:szCs w:val="28"/>
        </w:rPr>
        <w:t>22.开标</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22.1采购人或采购代理机构将在投标邀请中规定的时间和地点组织公开开标。采购人代表、投标人应委派代表准时参加，参加开标的代表需签名以证明其出席。</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22.2开标时，由投标人或者其推选的代表检查投标文件的密封情况；经确认无误后，由采购人工作人员当众拆封，宣读投标人名称、投标价格、“开标一览表”中各项内容，以及采购人认为合适的其他详细内容。</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22.3开标一览表内容与投标报价表内容不一致的，一律以开标一览表内容为准。</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22.4投标截止时间结束后参加投标的</w:t>
      </w:r>
      <w:r>
        <w:rPr>
          <w:rFonts w:hint="eastAsia" w:ascii="楷体" w:hAnsi="楷体" w:eastAsia="楷体" w:cs="楷体"/>
          <w:color w:val="auto"/>
          <w:sz w:val="24"/>
          <w:lang w:eastAsia="zh-CN"/>
        </w:rPr>
        <w:t>投标人</w:t>
      </w:r>
      <w:r>
        <w:rPr>
          <w:rFonts w:hint="eastAsia" w:ascii="楷体" w:hAnsi="楷体" w:eastAsia="楷体" w:cs="楷体"/>
          <w:color w:val="auto"/>
          <w:sz w:val="24"/>
        </w:rPr>
        <w:t>不足三家情况的</w:t>
      </w:r>
      <w:bookmarkEnd w:id="0"/>
      <w:r>
        <w:rPr>
          <w:rFonts w:hint="eastAsia" w:ascii="楷体" w:hAnsi="楷体" w:eastAsia="楷体" w:cs="楷体"/>
          <w:color w:val="auto"/>
          <w:sz w:val="24"/>
        </w:rPr>
        <w:t>，除采购任务取消情形外，采购人</w:t>
      </w:r>
      <w:r>
        <w:rPr>
          <w:rFonts w:hint="eastAsia" w:ascii="楷体" w:hAnsi="楷体" w:eastAsia="楷体" w:cs="楷体"/>
          <w:color w:val="auto"/>
          <w:sz w:val="24"/>
          <w:lang w:val="en-US" w:eastAsia="zh-CN"/>
        </w:rPr>
        <w:t>经过本单位协商一致形成纪要</w:t>
      </w:r>
      <w:r>
        <w:rPr>
          <w:rFonts w:hint="eastAsia" w:ascii="楷体" w:hAnsi="楷体" w:eastAsia="楷体" w:cs="楷体"/>
          <w:color w:val="auto"/>
          <w:sz w:val="24"/>
        </w:rPr>
        <w:t>后，可变更为竞争性谈判、竞争性磋商或者单一来源方式采购。如果变更为竞争性谈判或竞争性磋商采购的，采购人根据招标文件中的采购需求编制竞争性谈判文件或竞争性磋商文件，可以与该两家</w:t>
      </w:r>
      <w:r>
        <w:rPr>
          <w:rFonts w:hint="eastAsia" w:ascii="楷体" w:hAnsi="楷体" w:eastAsia="楷体" w:cs="楷体"/>
          <w:color w:val="auto"/>
          <w:sz w:val="24"/>
          <w:lang w:eastAsia="zh-CN"/>
        </w:rPr>
        <w:t>投标人</w:t>
      </w:r>
      <w:r>
        <w:rPr>
          <w:rFonts w:hint="eastAsia" w:ascii="楷体" w:hAnsi="楷体" w:eastAsia="楷体" w:cs="楷体"/>
          <w:color w:val="auto"/>
          <w:sz w:val="24"/>
        </w:rPr>
        <w:t>进行竞争性谈判或竞争性磋商。</w:t>
      </w:r>
    </w:p>
    <w:p>
      <w:pPr>
        <w:spacing w:line="480" w:lineRule="exact"/>
        <w:rPr>
          <w:rFonts w:hint="eastAsia" w:ascii="楷体" w:hAnsi="楷体" w:eastAsia="楷体" w:cs="楷体"/>
          <w:color w:val="auto"/>
          <w:sz w:val="24"/>
        </w:rPr>
      </w:pPr>
      <w:r>
        <w:rPr>
          <w:rFonts w:hint="eastAsia" w:ascii="楷体" w:hAnsi="楷体" w:eastAsia="楷体" w:cs="楷体"/>
          <w:color w:val="auto"/>
          <w:sz w:val="24"/>
        </w:rPr>
        <w:t>23.评标</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23.1评标组织</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lang w:val="zh-CN"/>
        </w:rPr>
        <w:t>23.1.1评标工作由采购人或采购代理机构负责组织，具体评标事务由依法组建的评标委员会负责，并独立履行</w:t>
      </w:r>
      <w:r>
        <w:rPr>
          <w:rFonts w:hint="eastAsia" w:ascii="楷体" w:hAnsi="楷体" w:eastAsia="楷体" w:cs="楷体"/>
          <w:color w:val="auto"/>
          <w:sz w:val="24"/>
        </w:rPr>
        <w:t>下列职责:</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（1）审查、评价投标文件是否符合招标文件的商务、技术等实质性要求；</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（2）要求投标人对投标文件有关事项作出澄清或者说明；</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（3）对投标文件进行比较和评价；</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（4）确定中标候选人名单，根据采购人委托协议直接确定中标人；</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（5）向采购人、财政部门报告评标中发现的违法行为。</w:t>
      </w:r>
    </w:p>
    <w:p>
      <w:pPr>
        <w:autoSpaceDE w:val="0"/>
        <w:autoSpaceDN w:val="0"/>
        <w:adjustRightInd w:val="0"/>
        <w:spacing w:line="480" w:lineRule="exact"/>
        <w:ind w:firstLine="480" w:firstLineChars="200"/>
        <w:rPr>
          <w:rFonts w:hint="eastAsia" w:ascii="楷体" w:hAnsi="楷体" w:eastAsia="楷体" w:cs="楷体"/>
          <w:color w:val="auto"/>
          <w:sz w:val="24"/>
          <w:lang w:val="zh-CN"/>
        </w:rPr>
      </w:pPr>
      <w:r>
        <w:rPr>
          <w:rFonts w:hint="eastAsia" w:ascii="楷体" w:hAnsi="楷体" w:eastAsia="楷体" w:cs="楷体"/>
          <w:bCs/>
          <w:color w:val="auto"/>
          <w:sz w:val="24"/>
          <w:lang w:val="zh-CN"/>
        </w:rPr>
        <w:t xml:space="preserve">23.1.2 </w:t>
      </w:r>
      <w:r>
        <w:rPr>
          <w:rFonts w:hint="eastAsia" w:ascii="楷体" w:hAnsi="楷体" w:eastAsia="楷体" w:cs="楷体"/>
          <w:color w:val="auto"/>
          <w:sz w:val="24"/>
          <w:lang w:val="zh-CN"/>
        </w:rPr>
        <w:t>评标委员会由采购人代表和有关技</w:t>
      </w:r>
      <w:r>
        <w:rPr>
          <w:rFonts w:hint="eastAsia" w:ascii="楷体" w:hAnsi="楷体" w:eastAsia="楷体" w:cs="楷体"/>
          <w:color w:val="auto"/>
          <w:spacing w:val="-20"/>
          <w:sz w:val="24"/>
          <w:lang w:val="zh-CN"/>
        </w:rPr>
        <w:t>术、经</w:t>
      </w:r>
      <w:r>
        <w:rPr>
          <w:rFonts w:hint="eastAsia" w:ascii="楷体" w:hAnsi="楷体" w:eastAsia="楷体" w:cs="楷体"/>
          <w:color w:val="auto"/>
          <w:sz w:val="24"/>
          <w:lang w:val="zh-CN"/>
        </w:rPr>
        <w:t>济等方面的专家组成，独立开展评审工作。</w:t>
      </w:r>
    </w:p>
    <w:p>
      <w:pPr>
        <w:spacing w:line="48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23.2评标程序</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23.2.1投标文件的资格审查。</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23.2.1.1采购人将依法对投标人的资格进行审查。</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23.2.1.2资格性审查:依据法律法规和招标文件的规定，对投标文件中的资格证明文件等进行审查，以确定投标投标人是否具备投标资格。</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23.2.1.3 在进行资格性审查的同时，将在“信用中国”网站、“中国政府采购网"对投标人是否被列入失信被执行人、重大税收违法案件当事人名单、政府采购严重违法失信行为记录名单的情况进行查询，以确定投标人是否具备投标资格。查询结果将以网页打印的形式留存并归档。</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lang w:val="zh-CN"/>
        </w:rPr>
        <w:t xml:space="preserve">23.2.1.4 </w:t>
      </w:r>
      <w:r>
        <w:rPr>
          <w:rFonts w:hint="eastAsia" w:ascii="楷体" w:hAnsi="楷体" w:eastAsia="楷体" w:cs="楷体"/>
          <w:color w:val="auto"/>
          <w:kern w:val="0"/>
          <w:sz w:val="24"/>
          <w:lang w:val="zh-CN"/>
        </w:rPr>
        <w:t>投标文件有下列情况之一的，在资格性审查时按照无效投标处理: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kern w:val="0"/>
          <w:sz w:val="24"/>
          <w:lang w:val="zh-CN"/>
        </w:rPr>
      </w:pPr>
      <w:r>
        <w:rPr>
          <w:rFonts w:hint="eastAsia" w:ascii="楷体" w:hAnsi="楷体" w:eastAsia="楷体" w:cs="楷体"/>
          <w:color w:val="auto"/>
          <w:kern w:val="0"/>
          <w:sz w:val="24"/>
          <w:lang w:val="zh-CN"/>
        </w:rPr>
        <w:t>（</w:t>
      </w:r>
      <w:r>
        <w:rPr>
          <w:rFonts w:hint="eastAsia" w:ascii="楷体" w:hAnsi="楷体" w:eastAsia="楷体" w:cs="楷体"/>
          <w:color w:val="auto"/>
          <w:kern w:val="0"/>
          <w:sz w:val="24"/>
          <w:lang w:val="en-US" w:eastAsia="zh-CN"/>
        </w:rPr>
        <w:t>1</w:t>
      </w:r>
      <w:r>
        <w:rPr>
          <w:rFonts w:hint="eastAsia" w:ascii="楷体" w:hAnsi="楷体" w:eastAsia="楷体" w:cs="楷体"/>
          <w:color w:val="auto"/>
          <w:kern w:val="0"/>
          <w:sz w:val="24"/>
          <w:lang w:val="zh-CN"/>
        </w:rPr>
        <w:t>）不具备招标文件中规定的资格要求的；</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kern w:val="0"/>
          <w:sz w:val="24"/>
          <w:lang w:val="zh-CN"/>
        </w:rPr>
      </w:pPr>
      <w:r>
        <w:rPr>
          <w:rFonts w:hint="eastAsia" w:ascii="楷体" w:hAnsi="楷体" w:eastAsia="楷体" w:cs="楷体"/>
          <w:color w:val="auto"/>
          <w:kern w:val="0"/>
          <w:sz w:val="24"/>
          <w:lang w:val="zh-CN"/>
        </w:rPr>
        <w:t>（</w:t>
      </w:r>
      <w:r>
        <w:rPr>
          <w:rFonts w:hint="eastAsia" w:ascii="楷体" w:hAnsi="楷体" w:eastAsia="楷体" w:cs="楷体"/>
          <w:color w:val="auto"/>
          <w:kern w:val="0"/>
          <w:sz w:val="24"/>
          <w:lang w:val="en-US" w:eastAsia="zh-CN"/>
        </w:rPr>
        <w:t>2</w:t>
      </w:r>
      <w:r>
        <w:rPr>
          <w:rFonts w:hint="eastAsia" w:ascii="楷体" w:hAnsi="楷体" w:eastAsia="楷体" w:cs="楷体"/>
          <w:color w:val="auto"/>
          <w:kern w:val="0"/>
          <w:sz w:val="24"/>
          <w:lang w:val="zh-CN"/>
        </w:rPr>
        <w:t>）投标人被“信用中国”网站列入失信被执行人或重大税收违法案件当事人名单或政府采购严重失信行为记录名单。</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23.2.2投标文件的符合性审查</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kern w:val="0"/>
          <w:sz w:val="24"/>
          <w:lang w:val="zh-CN"/>
        </w:rPr>
      </w:pPr>
      <w:r>
        <w:rPr>
          <w:rFonts w:hint="eastAsia" w:ascii="楷体" w:hAnsi="楷体" w:eastAsia="楷体" w:cs="楷体"/>
          <w:color w:val="auto"/>
          <w:kern w:val="0"/>
          <w:sz w:val="24"/>
          <w:lang w:val="zh-CN"/>
        </w:rPr>
        <w:t>23.2.2.1评委会将依据法律法规和招标文件的规定，对投标文件的有效性、完整性和对招标文件的响应程度进行审查，以确定是否对招标文件的实质性要求作出响应。</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kern w:val="0"/>
          <w:sz w:val="24"/>
          <w:lang w:val="zh-CN"/>
        </w:rPr>
      </w:pPr>
      <w:r>
        <w:rPr>
          <w:rFonts w:hint="eastAsia" w:ascii="楷体" w:hAnsi="楷体" w:eastAsia="楷体" w:cs="楷体"/>
          <w:color w:val="auto"/>
          <w:kern w:val="0"/>
          <w:sz w:val="24"/>
          <w:lang w:val="zh-CN"/>
        </w:rPr>
        <w:t>23.2.2.2 实质性要求是指本招标文件中的商务和技术要求。</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kern w:val="0"/>
          <w:sz w:val="24"/>
          <w:lang w:val="zh-CN"/>
        </w:rPr>
      </w:pPr>
      <w:r>
        <w:rPr>
          <w:rFonts w:hint="eastAsia" w:ascii="楷体" w:hAnsi="楷体" w:eastAsia="楷体" w:cs="楷体"/>
          <w:color w:val="auto"/>
          <w:kern w:val="0"/>
          <w:sz w:val="24"/>
          <w:lang w:val="zh-CN"/>
        </w:rPr>
        <w:t>23.2.2.3 如果投标文件实质上没有响应招标文件的要求，评委会将予以拒绝，投标人不得通过修改或撤销不合要求的偏离或保留而使其投标成为实质性响应的投标。</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color w:val="auto"/>
          <w:sz w:val="24"/>
        </w:rPr>
        <w:t>23.2.2.4</w:t>
      </w:r>
      <w:r>
        <w:rPr>
          <w:rFonts w:hint="eastAsia" w:ascii="楷体" w:hAnsi="楷体" w:eastAsia="楷体" w:cs="楷体"/>
          <w:bCs/>
          <w:color w:val="auto"/>
          <w:sz w:val="24"/>
        </w:rPr>
        <w:t>评委会将对确定为实质性响应的投标进行进一步审核，看其是否有计算上或累加上的算术错误，修正错误的原则如下:</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bCs/>
          <w:color w:val="auto"/>
          <w:sz w:val="24"/>
        </w:rPr>
        <w:t>（1）投标文件中开标一览表内容与投标文件中相应内容不一致的，以开标一览表为准。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bCs/>
          <w:color w:val="auto"/>
          <w:sz w:val="24"/>
        </w:rPr>
        <w:t>（2）大写金额和小写金额不一致的，以大写金额为准。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bCs/>
          <w:color w:val="auto"/>
          <w:sz w:val="24"/>
        </w:rPr>
        <w:t>（3）单价金额小数点或者百分比有明显错位的，以开标一览表的总价为准，并修改单价。</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bCs/>
          <w:color w:val="auto"/>
          <w:sz w:val="24"/>
        </w:rPr>
        <w:t>（4）总价金额与按单价汇总金额不一致的，以单价金额计算结果为准。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bCs/>
          <w:color w:val="auto"/>
          <w:sz w:val="24"/>
        </w:rPr>
        <w:t>同时出现两种以上错误的，按照前款规定的顺序修正。</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color w:val="auto"/>
          <w:sz w:val="24"/>
        </w:rPr>
        <w:t>23.2.2.5</w:t>
      </w:r>
      <w:r>
        <w:rPr>
          <w:rFonts w:hint="eastAsia" w:ascii="楷体" w:hAnsi="楷体" w:eastAsia="楷体" w:cs="楷体"/>
          <w:bCs/>
          <w:color w:val="auto"/>
          <w:sz w:val="24"/>
        </w:rPr>
        <w:t>评委会将按上述修正错误的方法调整投标文件中的投标报价，调整后的价格应对投标人具有约束力。如果投标人不确认签字，其投标无效。</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Cs/>
          <w:color w:val="auto"/>
          <w:sz w:val="24"/>
        </w:rPr>
      </w:pPr>
      <w:r>
        <w:rPr>
          <w:rFonts w:hint="eastAsia" w:ascii="楷体" w:hAnsi="楷体" w:eastAsia="楷体" w:cs="楷体"/>
          <w:color w:val="auto"/>
          <w:sz w:val="24"/>
        </w:rPr>
        <w:t>23.2.2.6对投标文件中含义不明确、同类问题表述不一致或者明显文字错误的内容，评委会可以要求投标人作出必要的澄清、说明或者补正。投标人的澄清、说明、补正应当采用书面形式，由其授权代表签字，但不得超出投标文件的范围或者改变投标文件的实质性内容。</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23.2.2.7使用综合评分法的采购项目，提供相同品牌产品且通过资格审查、符合性审查的不同投标人参加同一合同项下投标的，按一家投标人计算，评审后得分最高的同品牌投标人获得中标人推荐资格；评审得分相同的，由评标委员会通过随机抽取的方式确定一个中标候选人，其他同品牌投标人不作为中标候选人。</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bCs/>
          <w:color w:val="auto"/>
          <w:sz w:val="24"/>
        </w:rPr>
        <w:t xml:space="preserve">23.2.2.8 </w:t>
      </w:r>
      <w:r>
        <w:rPr>
          <w:rFonts w:hint="eastAsia" w:ascii="楷体" w:hAnsi="楷体" w:eastAsia="楷体" w:cs="楷体"/>
          <w:color w:val="auto"/>
          <w:kern w:val="0"/>
          <w:sz w:val="24"/>
          <w:lang w:val="zh-CN"/>
        </w:rPr>
        <w:t>投标文件有下列情况之一的，在符合性审查时按照无效投标处理</w:t>
      </w:r>
      <w:r>
        <w:rPr>
          <w:rFonts w:hint="eastAsia" w:ascii="楷体" w:hAnsi="楷体" w:eastAsia="楷体" w:cs="楷体"/>
          <w:color w:val="auto"/>
          <w:sz w:val="24"/>
          <w:lang w:val="zh-CN"/>
        </w:rPr>
        <w:t xml:space="preserve">: </w:t>
      </w:r>
    </w:p>
    <w:p>
      <w:pPr>
        <w:keepNext w:val="0"/>
        <w:keepLines w:val="0"/>
        <w:pageBreakBefore w:val="0"/>
        <w:widowControl/>
        <w:kinsoku/>
        <w:wordWrap/>
        <w:overflowPunct/>
        <w:topLinePunct w:val="0"/>
        <w:bidi w:val="0"/>
        <w:adjustRightInd w:val="0"/>
        <w:snapToGrid/>
        <w:spacing w:line="476" w:lineRule="exact"/>
        <w:ind w:firstLine="420"/>
        <w:jc w:val="left"/>
        <w:textAlignment w:val="auto"/>
        <w:rPr>
          <w:rFonts w:hint="eastAsia" w:ascii="楷体" w:hAnsi="楷体" w:eastAsia="楷体" w:cs="楷体"/>
          <w:color w:val="auto"/>
          <w:kern w:val="0"/>
          <w:sz w:val="24"/>
          <w:lang w:val="zh-CN"/>
        </w:rPr>
      </w:pPr>
      <w:r>
        <w:rPr>
          <w:rFonts w:hint="eastAsia" w:ascii="楷体" w:hAnsi="楷体" w:eastAsia="楷体" w:cs="楷体"/>
          <w:color w:val="auto"/>
          <w:kern w:val="0"/>
          <w:sz w:val="24"/>
          <w:lang w:val="zh-CN"/>
        </w:rPr>
        <w:t>（1）</w:t>
      </w:r>
      <w:r>
        <w:rPr>
          <w:rFonts w:hint="eastAsia" w:ascii="楷体" w:hAnsi="楷体" w:eastAsia="楷体" w:cs="楷体"/>
          <w:color w:val="auto"/>
          <w:kern w:val="0"/>
          <w:sz w:val="24"/>
        </w:rPr>
        <w:t>未按照招标文件规定要求签署</w:t>
      </w:r>
      <w:r>
        <w:rPr>
          <w:rFonts w:hint="eastAsia" w:ascii="楷体" w:hAnsi="楷体" w:eastAsia="楷体" w:cs="楷体"/>
          <w:color w:val="auto"/>
          <w:kern w:val="0"/>
          <w:sz w:val="24"/>
          <w:lang w:val="zh-CN"/>
        </w:rPr>
        <w:t>、盖章的；</w:t>
      </w:r>
    </w:p>
    <w:p>
      <w:pPr>
        <w:keepNext w:val="0"/>
        <w:keepLines w:val="0"/>
        <w:pageBreakBefore w:val="0"/>
        <w:widowControl/>
        <w:kinsoku/>
        <w:wordWrap/>
        <w:overflowPunct/>
        <w:topLinePunct w:val="0"/>
        <w:bidi w:val="0"/>
        <w:adjustRightInd w:val="0"/>
        <w:snapToGrid/>
        <w:spacing w:line="476" w:lineRule="exact"/>
        <w:ind w:firstLine="420"/>
        <w:jc w:val="left"/>
        <w:textAlignment w:val="auto"/>
        <w:rPr>
          <w:rFonts w:hint="eastAsia" w:ascii="楷体" w:hAnsi="楷体" w:eastAsia="楷体" w:cs="楷体"/>
          <w:color w:val="auto"/>
          <w:kern w:val="0"/>
          <w:sz w:val="24"/>
        </w:rPr>
      </w:pPr>
      <w:r>
        <w:rPr>
          <w:rFonts w:hint="eastAsia" w:ascii="楷体" w:hAnsi="楷体" w:eastAsia="楷体" w:cs="楷体"/>
          <w:color w:val="auto"/>
          <w:kern w:val="0"/>
          <w:sz w:val="24"/>
          <w:lang w:val="zh-CN"/>
        </w:rPr>
        <w:t>（2）投标总价超出招标文件规定的预算金额或者最高限价的；</w:t>
      </w:r>
    </w:p>
    <w:p>
      <w:pPr>
        <w:keepNext w:val="0"/>
        <w:keepLines w:val="0"/>
        <w:pageBreakBefore w:val="0"/>
        <w:widowControl/>
        <w:kinsoku/>
        <w:wordWrap/>
        <w:overflowPunct/>
        <w:topLinePunct w:val="0"/>
        <w:bidi w:val="0"/>
        <w:adjustRightInd w:val="0"/>
        <w:snapToGrid/>
        <w:spacing w:line="476" w:lineRule="exact"/>
        <w:ind w:firstLine="420"/>
        <w:jc w:val="left"/>
        <w:textAlignment w:val="auto"/>
        <w:rPr>
          <w:rFonts w:hint="eastAsia" w:ascii="楷体" w:hAnsi="楷体" w:eastAsia="楷体" w:cs="楷体"/>
          <w:color w:val="auto"/>
          <w:kern w:val="0"/>
          <w:sz w:val="24"/>
          <w:lang w:val="zh-CN"/>
        </w:rPr>
      </w:pPr>
      <w:r>
        <w:rPr>
          <w:rFonts w:hint="eastAsia" w:ascii="楷体" w:hAnsi="楷体" w:eastAsia="楷体" w:cs="楷体"/>
          <w:color w:val="auto"/>
          <w:sz w:val="24"/>
        </w:rPr>
        <w:t>（3）不同投标人的投标文件由同一单位或者个人编制；</w:t>
      </w:r>
    </w:p>
    <w:p>
      <w:pPr>
        <w:keepNext w:val="0"/>
        <w:keepLines w:val="0"/>
        <w:pageBreakBefore w:val="0"/>
        <w:widowControl/>
        <w:kinsoku/>
        <w:wordWrap/>
        <w:overflowPunct/>
        <w:topLinePunct w:val="0"/>
        <w:bidi w:val="0"/>
        <w:adjustRightInd w:val="0"/>
        <w:snapToGrid/>
        <w:spacing w:line="476" w:lineRule="exact"/>
        <w:ind w:firstLine="420"/>
        <w:jc w:val="left"/>
        <w:textAlignment w:val="auto"/>
        <w:rPr>
          <w:rFonts w:hint="eastAsia" w:ascii="楷体" w:hAnsi="楷体" w:eastAsia="楷体" w:cs="楷体"/>
          <w:color w:val="auto"/>
          <w:kern w:val="0"/>
          <w:sz w:val="24"/>
          <w:lang w:val="zh-CN"/>
        </w:rPr>
      </w:pPr>
      <w:r>
        <w:rPr>
          <w:rFonts w:hint="eastAsia" w:ascii="楷体" w:hAnsi="楷体" w:eastAsia="楷体" w:cs="楷体"/>
          <w:color w:val="auto"/>
          <w:sz w:val="24"/>
        </w:rPr>
        <w:t>（4）不同投标人委托同一单位或者个人办理投标事宜；</w:t>
      </w:r>
    </w:p>
    <w:p>
      <w:pPr>
        <w:keepNext w:val="0"/>
        <w:keepLines w:val="0"/>
        <w:pageBreakBefore w:val="0"/>
        <w:widowControl/>
        <w:kinsoku/>
        <w:wordWrap/>
        <w:overflowPunct/>
        <w:topLinePunct w:val="0"/>
        <w:bidi w:val="0"/>
        <w:adjustRightInd w:val="0"/>
        <w:snapToGrid/>
        <w:spacing w:line="476" w:lineRule="exact"/>
        <w:ind w:firstLine="420"/>
        <w:jc w:val="left"/>
        <w:textAlignment w:val="auto"/>
        <w:rPr>
          <w:rFonts w:hint="eastAsia" w:ascii="楷体" w:hAnsi="楷体" w:eastAsia="楷体" w:cs="楷体"/>
          <w:color w:val="auto"/>
          <w:kern w:val="0"/>
          <w:sz w:val="24"/>
          <w:lang w:val="zh-CN"/>
        </w:rPr>
      </w:pPr>
      <w:r>
        <w:rPr>
          <w:rFonts w:hint="eastAsia" w:ascii="楷体" w:hAnsi="楷体" w:eastAsia="楷体" w:cs="楷体"/>
          <w:color w:val="auto"/>
          <w:sz w:val="24"/>
        </w:rPr>
        <w:t>（5）不同投标人的投标文件载明的项目管理成员或者联系人员为同一人；</w:t>
      </w:r>
    </w:p>
    <w:p>
      <w:pPr>
        <w:keepNext w:val="0"/>
        <w:keepLines w:val="0"/>
        <w:pageBreakBefore w:val="0"/>
        <w:widowControl/>
        <w:kinsoku/>
        <w:wordWrap/>
        <w:overflowPunct/>
        <w:topLinePunct w:val="0"/>
        <w:bidi w:val="0"/>
        <w:adjustRightInd w:val="0"/>
        <w:snapToGrid/>
        <w:spacing w:line="476" w:lineRule="exact"/>
        <w:ind w:firstLine="420"/>
        <w:jc w:val="left"/>
        <w:textAlignment w:val="auto"/>
        <w:rPr>
          <w:rFonts w:hint="eastAsia" w:ascii="楷体" w:hAnsi="楷体" w:eastAsia="楷体" w:cs="楷体"/>
          <w:color w:val="auto"/>
          <w:sz w:val="24"/>
        </w:rPr>
      </w:pPr>
      <w:r>
        <w:rPr>
          <w:rFonts w:hint="eastAsia" w:ascii="楷体" w:hAnsi="楷体" w:eastAsia="楷体" w:cs="楷体"/>
          <w:color w:val="auto"/>
          <w:sz w:val="24"/>
        </w:rPr>
        <w:t>（6）不同投标人的投标文件异常一致或者投标报价呈规律性差异；</w:t>
      </w:r>
    </w:p>
    <w:p>
      <w:pPr>
        <w:keepNext w:val="0"/>
        <w:keepLines w:val="0"/>
        <w:pageBreakBefore w:val="0"/>
        <w:widowControl/>
        <w:kinsoku/>
        <w:wordWrap/>
        <w:overflowPunct/>
        <w:topLinePunct w:val="0"/>
        <w:bidi w:val="0"/>
        <w:adjustRightInd w:val="0"/>
        <w:snapToGrid/>
        <w:spacing w:line="476" w:lineRule="exact"/>
        <w:ind w:firstLine="420"/>
        <w:jc w:val="left"/>
        <w:textAlignment w:val="auto"/>
        <w:rPr>
          <w:rFonts w:hint="eastAsia" w:ascii="楷体" w:hAnsi="楷体" w:eastAsia="楷体" w:cs="楷体"/>
          <w:color w:val="auto"/>
          <w:sz w:val="24"/>
        </w:rPr>
      </w:pPr>
      <w:r>
        <w:rPr>
          <w:rFonts w:hint="eastAsia" w:ascii="楷体" w:hAnsi="楷体" w:eastAsia="楷体" w:cs="楷体"/>
          <w:color w:val="auto"/>
          <w:sz w:val="24"/>
        </w:rPr>
        <w:t>（7）不同投标人的投标文件相互混装；</w:t>
      </w:r>
    </w:p>
    <w:p>
      <w:pPr>
        <w:keepNext w:val="0"/>
        <w:keepLines w:val="0"/>
        <w:pageBreakBefore w:val="0"/>
        <w:kinsoku/>
        <w:wordWrap/>
        <w:overflowPunct/>
        <w:topLinePunct w:val="0"/>
        <w:bidi w:val="0"/>
        <w:snapToGrid/>
        <w:spacing w:line="476" w:lineRule="exact"/>
        <w:ind w:firstLine="435"/>
        <w:textAlignment w:val="auto"/>
        <w:rPr>
          <w:rFonts w:hint="eastAsia" w:ascii="楷体" w:hAnsi="楷体" w:eastAsia="楷体" w:cs="楷体"/>
          <w:color w:val="auto"/>
          <w:sz w:val="24"/>
        </w:rPr>
      </w:pPr>
      <w:r>
        <w:rPr>
          <w:rFonts w:hint="eastAsia" w:ascii="楷体" w:hAnsi="楷体" w:eastAsia="楷体" w:cs="楷体"/>
          <w:color w:val="auto"/>
          <w:sz w:val="24"/>
          <w:lang w:val="zh-CN"/>
        </w:rPr>
        <w:t>（</w:t>
      </w:r>
      <w:r>
        <w:rPr>
          <w:rFonts w:hint="eastAsia" w:ascii="楷体" w:hAnsi="楷体" w:eastAsia="楷体" w:cs="楷体"/>
          <w:color w:val="auto"/>
          <w:sz w:val="24"/>
          <w:lang w:val="en-US" w:eastAsia="zh-CN"/>
        </w:rPr>
        <w:t>8</w:t>
      </w:r>
      <w:r>
        <w:rPr>
          <w:rFonts w:hint="eastAsia" w:ascii="楷体" w:hAnsi="楷体" w:eastAsia="楷体" w:cs="楷体"/>
          <w:color w:val="auto"/>
          <w:sz w:val="24"/>
          <w:lang w:val="zh-CN"/>
        </w:rPr>
        <w:t>）投标文件含有采购人不能接受的附加条件的；</w:t>
      </w:r>
    </w:p>
    <w:p>
      <w:pPr>
        <w:keepNext w:val="0"/>
        <w:keepLines w:val="0"/>
        <w:pageBreakBefore w:val="0"/>
        <w:kinsoku/>
        <w:wordWrap/>
        <w:overflowPunct/>
        <w:topLinePunct w:val="0"/>
        <w:bidi w:val="0"/>
        <w:snapToGrid/>
        <w:spacing w:line="476" w:lineRule="exact"/>
        <w:ind w:firstLine="435"/>
        <w:textAlignment w:val="auto"/>
        <w:rPr>
          <w:rFonts w:hint="eastAsia" w:ascii="楷体" w:hAnsi="楷体" w:eastAsia="楷体" w:cs="楷体"/>
          <w:color w:val="auto"/>
          <w:sz w:val="24"/>
        </w:rPr>
      </w:pPr>
      <w:r>
        <w:rPr>
          <w:rFonts w:hint="eastAsia" w:ascii="楷体" w:hAnsi="楷体" w:eastAsia="楷体" w:cs="楷体"/>
          <w:color w:val="auto"/>
          <w:sz w:val="24"/>
          <w:lang w:val="zh-CN"/>
        </w:rPr>
        <w:t>（</w:t>
      </w:r>
      <w:r>
        <w:rPr>
          <w:rFonts w:hint="eastAsia" w:ascii="楷体" w:hAnsi="楷体" w:eastAsia="楷体" w:cs="楷体"/>
          <w:color w:val="auto"/>
          <w:sz w:val="24"/>
          <w:lang w:val="en-US" w:eastAsia="zh-CN"/>
        </w:rPr>
        <w:t>9</w:t>
      </w:r>
      <w:r>
        <w:rPr>
          <w:rFonts w:hint="eastAsia" w:ascii="楷体" w:hAnsi="楷体" w:eastAsia="楷体" w:cs="楷体"/>
          <w:color w:val="auto"/>
          <w:sz w:val="24"/>
          <w:lang w:val="zh-CN"/>
        </w:rPr>
        <w:t>）评标委员会认为投标人的报价明显低于其他通过符合性审查投标人的报价，有可能影响产品质量或者不能诚信履约的，未在评标现场合理的时间内提供书面说明或相关证明材料，不能证明其报价合理的；</w:t>
      </w:r>
    </w:p>
    <w:p>
      <w:pPr>
        <w:keepNext w:val="0"/>
        <w:keepLines w:val="0"/>
        <w:pageBreakBefore w:val="0"/>
        <w:kinsoku/>
        <w:wordWrap/>
        <w:overflowPunct/>
        <w:topLinePunct w:val="0"/>
        <w:bidi w:val="0"/>
        <w:snapToGrid/>
        <w:spacing w:line="476" w:lineRule="exact"/>
        <w:ind w:firstLine="435"/>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（1</w:t>
      </w:r>
      <w:r>
        <w:rPr>
          <w:rFonts w:hint="eastAsia" w:ascii="楷体" w:hAnsi="楷体" w:eastAsia="楷体" w:cs="楷体"/>
          <w:color w:val="auto"/>
          <w:sz w:val="24"/>
          <w:lang w:val="en-US" w:eastAsia="zh-CN"/>
        </w:rPr>
        <w:t>0</w:t>
      </w:r>
      <w:r>
        <w:rPr>
          <w:rFonts w:hint="eastAsia" w:ascii="楷体" w:hAnsi="楷体" w:eastAsia="楷体" w:cs="楷体"/>
          <w:color w:val="auto"/>
          <w:sz w:val="24"/>
          <w:lang w:val="zh-CN"/>
        </w:rPr>
        <w:t>）不符合法律、法规和招标文件规定的其他无效情形；</w:t>
      </w:r>
    </w:p>
    <w:p>
      <w:pPr>
        <w:keepNext w:val="0"/>
        <w:keepLines w:val="0"/>
        <w:pageBreakBefore w:val="0"/>
        <w:kinsoku/>
        <w:wordWrap/>
        <w:overflowPunct/>
        <w:topLinePunct w:val="0"/>
        <w:bidi w:val="0"/>
        <w:snapToGrid/>
        <w:spacing w:line="476" w:lineRule="exact"/>
        <w:ind w:firstLine="435"/>
        <w:textAlignment w:val="auto"/>
        <w:rPr>
          <w:rFonts w:hint="eastAsia" w:ascii="楷体" w:hAnsi="楷体" w:eastAsia="楷体" w:cs="楷体"/>
          <w:color w:val="auto"/>
          <w:sz w:val="28"/>
          <w:szCs w:val="28"/>
          <w:lang w:val="zh-CN"/>
        </w:rPr>
      </w:pPr>
      <w:r>
        <w:rPr>
          <w:rFonts w:hint="eastAsia" w:ascii="楷体" w:hAnsi="楷体" w:eastAsia="楷体" w:cs="楷体"/>
          <w:color w:val="auto"/>
          <w:sz w:val="24"/>
          <w:lang w:val="zh-CN"/>
        </w:rPr>
        <w:t>（1</w:t>
      </w:r>
      <w:r>
        <w:rPr>
          <w:rFonts w:hint="eastAsia" w:ascii="楷体" w:hAnsi="楷体" w:eastAsia="楷体" w:cs="楷体"/>
          <w:color w:val="auto"/>
          <w:sz w:val="24"/>
          <w:lang w:val="en-US" w:eastAsia="zh-CN"/>
        </w:rPr>
        <w:t>1</w:t>
      </w:r>
      <w:r>
        <w:rPr>
          <w:rFonts w:hint="eastAsia" w:ascii="楷体" w:hAnsi="楷体" w:eastAsia="楷体" w:cs="楷体"/>
          <w:color w:val="auto"/>
          <w:sz w:val="24"/>
          <w:lang w:val="zh-CN"/>
        </w:rPr>
        <w:t>）不符合招标文件中规定的其他实质性要求和条件的；</w:t>
      </w:r>
    </w:p>
    <w:p>
      <w:pPr>
        <w:keepNext w:val="0"/>
        <w:keepLines w:val="0"/>
        <w:pageBreakBefore w:val="0"/>
        <w:kinsoku/>
        <w:wordWrap/>
        <w:overflowPunct/>
        <w:topLinePunct w:val="0"/>
        <w:bidi w:val="0"/>
        <w:snapToGrid/>
        <w:spacing w:line="476" w:lineRule="exact"/>
        <w:ind w:firstLine="435"/>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（1</w:t>
      </w:r>
      <w:r>
        <w:rPr>
          <w:rFonts w:hint="eastAsia" w:ascii="楷体" w:hAnsi="楷体" w:eastAsia="楷体" w:cs="楷体"/>
          <w:color w:val="auto"/>
          <w:sz w:val="24"/>
          <w:lang w:val="en-US" w:eastAsia="zh-CN"/>
        </w:rPr>
        <w:t>2</w:t>
      </w:r>
      <w:r>
        <w:rPr>
          <w:rFonts w:hint="eastAsia" w:ascii="楷体" w:hAnsi="楷体" w:eastAsia="楷体" w:cs="楷体"/>
          <w:color w:val="auto"/>
          <w:sz w:val="24"/>
          <w:lang w:val="zh-CN"/>
        </w:rPr>
        <w:t>）未提供方案或经三分之二评委会认定方案存在重大偏差的。</w:t>
      </w:r>
    </w:p>
    <w:p>
      <w:pPr>
        <w:keepNext w:val="0"/>
        <w:keepLines w:val="0"/>
        <w:pageBreakBefore w:val="0"/>
        <w:widowControl/>
        <w:kinsoku/>
        <w:wordWrap/>
        <w:overflowPunct/>
        <w:topLinePunct w:val="0"/>
        <w:bidi w:val="0"/>
        <w:adjustRightInd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23.2.2.9 在评标期间，出现符合专业条件的投标人或者对招标文件作出实质性响应的投标人不足三家情形的，比照22.4款执行。</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 xml:space="preserve">23.2.2.10有下列情形之一的予以废标，同时将废标理由通知所有投标人: </w:t>
      </w:r>
    </w:p>
    <w:p>
      <w:pPr>
        <w:keepNext w:val="0"/>
        <w:keepLines w:val="0"/>
        <w:pageBreakBefore w:val="0"/>
        <w:kinsoku/>
        <w:wordWrap/>
        <w:overflowPunct/>
        <w:topLinePunct w:val="0"/>
        <w:autoSpaceDE w:val="0"/>
        <w:autoSpaceDN w:val="0"/>
        <w:bidi w:val="0"/>
        <w:adjustRightInd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（1）符合专业条件的投标人或者对招标文件作实质性响应的投标人不足三家的；</w:t>
      </w:r>
    </w:p>
    <w:p>
      <w:pPr>
        <w:keepNext w:val="0"/>
        <w:keepLines w:val="0"/>
        <w:pageBreakBefore w:val="0"/>
        <w:kinsoku/>
        <w:wordWrap/>
        <w:overflowPunct/>
        <w:topLinePunct w:val="0"/>
        <w:autoSpaceDE w:val="0"/>
        <w:autoSpaceDN w:val="0"/>
        <w:bidi w:val="0"/>
        <w:adjustRightInd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（2）出现影响采购公正的违法、违规行为的；</w:t>
      </w:r>
    </w:p>
    <w:p>
      <w:pPr>
        <w:keepNext w:val="0"/>
        <w:keepLines w:val="0"/>
        <w:pageBreakBefore w:val="0"/>
        <w:kinsoku/>
        <w:wordWrap/>
        <w:overflowPunct/>
        <w:topLinePunct w:val="0"/>
        <w:autoSpaceDE w:val="0"/>
        <w:autoSpaceDN w:val="0"/>
        <w:bidi w:val="0"/>
        <w:adjustRightInd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（3）投标</w:t>
      </w:r>
      <w:r>
        <w:rPr>
          <w:rFonts w:hint="eastAsia" w:ascii="楷体" w:hAnsi="楷体" w:eastAsia="楷体" w:cs="楷体"/>
          <w:color w:val="auto"/>
          <w:sz w:val="24"/>
          <w:shd w:val="clear" w:color="auto" w:fill="FFFFFF"/>
        </w:rPr>
        <w:t>报价超过招标文件中规定的预算金额或者最高限价的</w:t>
      </w:r>
      <w:r>
        <w:rPr>
          <w:rFonts w:hint="eastAsia" w:ascii="楷体" w:hAnsi="楷体" w:eastAsia="楷体" w:cs="楷体"/>
          <w:color w:val="auto"/>
          <w:sz w:val="24"/>
          <w:lang w:val="zh-CN"/>
        </w:rPr>
        <w:t>；</w:t>
      </w:r>
    </w:p>
    <w:p>
      <w:pPr>
        <w:keepNext w:val="0"/>
        <w:keepLines w:val="0"/>
        <w:pageBreakBefore w:val="0"/>
        <w:kinsoku/>
        <w:wordWrap/>
        <w:overflowPunct/>
        <w:topLinePunct w:val="0"/>
        <w:autoSpaceDE w:val="0"/>
        <w:autoSpaceDN w:val="0"/>
        <w:bidi w:val="0"/>
        <w:adjustRightInd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（4）因重大变故，采购任务取消的；</w:t>
      </w:r>
    </w:p>
    <w:p>
      <w:pPr>
        <w:keepNext w:val="0"/>
        <w:keepLines w:val="0"/>
        <w:pageBreakBefore w:val="0"/>
        <w:kinsoku/>
        <w:wordWrap/>
        <w:overflowPunct/>
        <w:topLinePunct w:val="0"/>
        <w:autoSpaceDE w:val="0"/>
        <w:autoSpaceDN w:val="0"/>
        <w:bidi w:val="0"/>
        <w:adjustRightInd w:val="0"/>
        <w:snapToGrid/>
        <w:spacing w:line="476" w:lineRule="exact"/>
        <w:ind w:firstLine="480" w:firstLineChars="200"/>
        <w:textAlignment w:val="auto"/>
        <w:rPr>
          <w:rFonts w:hint="eastAsia" w:ascii="楷体" w:hAnsi="楷体" w:eastAsia="楷体" w:cs="楷体"/>
          <w:color w:val="auto"/>
          <w:sz w:val="24"/>
          <w:lang w:val="zh-CN"/>
        </w:rPr>
      </w:pPr>
      <w:r>
        <w:rPr>
          <w:rFonts w:hint="eastAsia" w:ascii="楷体" w:hAnsi="楷体" w:eastAsia="楷体" w:cs="楷体"/>
          <w:color w:val="auto"/>
          <w:sz w:val="24"/>
          <w:lang w:val="zh-CN"/>
        </w:rPr>
        <w:t>（5）招标文件存在歧义、重大缺陷，或者招标文件内容违反国家有关强制性规定的。</w:t>
      </w:r>
    </w:p>
    <w:p>
      <w:pPr>
        <w:keepNext w:val="0"/>
        <w:keepLines w:val="0"/>
        <w:pageBreakBefore w:val="0"/>
        <w:kinsoku/>
        <w:wordWrap/>
        <w:overflowPunct/>
        <w:topLinePunct w:val="0"/>
        <w:bidi w:val="0"/>
        <w:snapToGrid/>
        <w:spacing w:line="476" w:lineRule="exact"/>
        <w:textAlignment w:val="auto"/>
        <w:rPr>
          <w:rFonts w:hint="eastAsia" w:ascii="楷体" w:hAnsi="楷体" w:eastAsia="楷体" w:cs="楷体"/>
          <w:color w:val="auto"/>
          <w:sz w:val="24"/>
        </w:rPr>
      </w:pPr>
      <w:r>
        <w:rPr>
          <w:rFonts w:hint="eastAsia" w:ascii="楷体" w:hAnsi="楷体" w:eastAsia="楷体" w:cs="楷体"/>
          <w:color w:val="auto"/>
          <w:sz w:val="24"/>
        </w:rPr>
        <w:t>24.投标文件的澄清</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24.1在评标期间，为有助于对投标文件的审查、评价和比较，评委会有权要求投标人对其投标文件中含义不明确、同类问题表述不一致或者有明显文字和计算错误的内容进行澄清。但并非对每个投标人都作澄清要求。</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24.2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24.3 接到评委会澄清要求的投标人如未按第24.2条的规定做出澄清，将视为放弃该权利。</w:t>
      </w:r>
    </w:p>
    <w:p>
      <w:pPr>
        <w:keepNext w:val="0"/>
        <w:keepLines w:val="0"/>
        <w:pageBreakBefore w:val="0"/>
        <w:kinsoku/>
        <w:wordWrap/>
        <w:overflowPunct/>
        <w:topLinePunct w:val="0"/>
        <w:bidi w:val="0"/>
        <w:snapToGrid/>
        <w:spacing w:line="476" w:lineRule="exact"/>
        <w:textAlignment w:val="auto"/>
        <w:rPr>
          <w:rFonts w:hint="eastAsia" w:ascii="楷体" w:hAnsi="楷体" w:eastAsia="楷体" w:cs="楷体"/>
          <w:color w:val="auto"/>
          <w:sz w:val="24"/>
        </w:rPr>
      </w:pPr>
      <w:r>
        <w:rPr>
          <w:rFonts w:hint="eastAsia" w:ascii="楷体" w:hAnsi="楷体" w:eastAsia="楷体" w:cs="楷体"/>
          <w:color w:val="auto"/>
          <w:sz w:val="24"/>
        </w:rPr>
        <w:t>25.评审及中标</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 xml:space="preserve">25.1 评委会将对通过资格性审查和符合性审查的投标文件进行评价和比较。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25.2 评委会按招标文件第三章中公布的评标标准对每份合格投标文件进行评审，最后按照得分由高到低顺序推荐</w:t>
      </w:r>
      <w:r>
        <w:rPr>
          <w:rFonts w:hint="eastAsia" w:ascii="楷体" w:hAnsi="楷体" w:eastAsia="楷体" w:cs="楷体"/>
          <w:color w:val="auto"/>
          <w:sz w:val="24"/>
          <w:lang w:val="en-US" w:eastAsia="zh-CN"/>
        </w:rPr>
        <w:t>第一</w:t>
      </w:r>
      <w:r>
        <w:rPr>
          <w:rFonts w:hint="eastAsia" w:ascii="楷体" w:hAnsi="楷体" w:eastAsia="楷体" w:cs="楷体"/>
          <w:color w:val="auto"/>
          <w:sz w:val="24"/>
        </w:rPr>
        <w:t>名为中标候选人。任何单项因素的最优不能作为中标的保证</w:t>
      </w:r>
      <w:r>
        <w:rPr>
          <w:rFonts w:hint="eastAsia" w:ascii="楷体" w:hAnsi="楷体" w:eastAsia="楷体" w:cs="楷体"/>
          <w:color w:val="auto"/>
          <w:sz w:val="24"/>
          <w:lang w:eastAsia="zh-CN"/>
        </w:rPr>
        <w:t>，中标</w:t>
      </w:r>
      <w:r>
        <w:rPr>
          <w:rFonts w:hint="eastAsia" w:ascii="楷体" w:hAnsi="楷体" w:eastAsia="楷体" w:cs="楷体"/>
          <w:color w:val="auto"/>
          <w:sz w:val="24"/>
        </w:rPr>
        <w:t xml:space="preserve">候选人将在中国政府采购网上公告。 </w:t>
      </w:r>
    </w:p>
    <w:p>
      <w:pPr>
        <w:keepNext w:val="0"/>
        <w:keepLines w:val="0"/>
        <w:pageBreakBefore w:val="0"/>
        <w:kinsoku/>
        <w:wordWrap/>
        <w:overflowPunct/>
        <w:topLinePunct w:val="0"/>
        <w:bidi w:val="0"/>
        <w:snapToGrid/>
        <w:spacing w:line="476" w:lineRule="exact"/>
        <w:textAlignment w:val="auto"/>
        <w:rPr>
          <w:rFonts w:hint="eastAsia" w:ascii="楷体" w:hAnsi="楷体" w:eastAsia="楷体" w:cs="楷体"/>
          <w:color w:val="auto"/>
          <w:sz w:val="24"/>
        </w:rPr>
      </w:pPr>
      <w:r>
        <w:rPr>
          <w:rFonts w:hint="eastAsia" w:ascii="楷体" w:hAnsi="楷体" w:eastAsia="楷体" w:cs="楷体"/>
          <w:color w:val="auto"/>
          <w:sz w:val="24"/>
        </w:rPr>
        <w:t>26.评标过程的保密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26.1在宣布中标结果之前，凡属于审查、澄清、评价、比较投标文件和中标意向等有关信息，相关当事人均不得泄露给任何</w:t>
      </w:r>
      <w:r>
        <w:rPr>
          <w:rFonts w:hint="eastAsia" w:ascii="楷体" w:hAnsi="楷体" w:eastAsia="楷体" w:cs="楷体"/>
          <w:color w:val="auto"/>
          <w:sz w:val="24"/>
          <w:lang w:eastAsia="zh-CN"/>
        </w:rPr>
        <w:t>投标人</w:t>
      </w:r>
      <w:r>
        <w:rPr>
          <w:rFonts w:hint="eastAsia" w:ascii="楷体" w:hAnsi="楷体" w:eastAsia="楷体" w:cs="楷体"/>
          <w:color w:val="auto"/>
          <w:sz w:val="24"/>
        </w:rPr>
        <w:t>或与评审工作无关的人员。</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 xml:space="preserve">26.2 投标人不得探听上述信息，不得以任何行为影响评标过程，否则其投标文件将被作无效处理。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 xml:space="preserve">26.3 在评审期间，采购人将有专门人员与投标人进行联络。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26.4 采购人和评审委员会不向未中标的投标人解释未中标原因，也不公布评审过程中的相关细节。</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8"/>
          <w:szCs w:val="28"/>
        </w:rPr>
      </w:pPr>
      <w:r>
        <w:rPr>
          <w:rFonts w:hint="eastAsia" w:ascii="楷体" w:hAnsi="楷体" w:eastAsia="楷体" w:cs="楷体"/>
          <w:color w:val="auto"/>
          <w:sz w:val="24"/>
        </w:rPr>
        <w:t>26.5 评标委员会名单在开标前确定，并在招标结果确定前保密。</w:t>
      </w:r>
    </w:p>
    <w:p>
      <w:pPr>
        <w:keepNext w:val="0"/>
        <w:keepLines w:val="0"/>
        <w:pageBreakBefore w:val="0"/>
        <w:kinsoku/>
        <w:wordWrap/>
        <w:overflowPunct/>
        <w:topLinePunct w:val="0"/>
        <w:bidi w:val="0"/>
        <w:snapToGrid/>
        <w:spacing w:line="476" w:lineRule="exact"/>
        <w:jc w:val="center"/>
        <w:textAlignment w:val="auto"/>
        <w:rPr>
          <w:rFonts w:hint="eastAsia" w:ascii="楷体" w:hAnsi="楷体" w:eastAsia="楷体" w:cs="楷体"/>
          <w:b/>
          <w:color w:val="auto"/>
          <w:sz w:val="30"/>
          <w:szCs w:val="30"/>
        </w:rPr>
      </w:pPr>
      <w:r>
        <w:rPr>
          <w:rFonts w:hint="eastAsia" w:ascii="楷体" w:hAnsi="楷体" w:eastAsia="楷体" w:cs="楷体"/>
          <w:b/>
          <w:color w:val="auto"/>
          <w:sz w:val="30"/>
          <w:szCs w:val="30"/>
        </w:rPr>
        <w:t>六、定标及合同签订</w:t>
      </w:r>
    </w:p>
    <w:p>
      <w:pPr>
        <w:keepNext w:val="0"/>
        <w:keepLines w:val="0"/>
        <w:pageBreakBefore w:val="0"/>
        <w:kinsoku/>
        <w:wordWrap/>
        <w:overflowPunct/>
        <w:topLinePunct w:val="0"/>
        <w:bidi w:val="0"/>
        <w:snapToGrid/>
        <w:spacing w:line="476" w:lineRule="exact"/>
        <w:textAlignment w:val="auto"/>
        <w:rPr>
          <w:rFonts w:hint="eastAsia" w:ascii="楷体" w:hAnsi="楷体" w:eastAsia="楷体" w:cs="楷体"/>
          <w:color w:val="auto"/>
          <w:sz w:val="24"/>
        </w:rPr>
      </w:pPr>
      <w:r>
        <w:rPr>
          <w:rFonts w:hint="eastAsia" w:ascii="楷体" w:hAnsi="楷体" w:eastAsia="楷体" w:cs="楷体"/>
          <w:color w:val="auto"/>
          <w:sz w:val="24"/>
        </w:rPr>
        <w:t>27.确定中标人</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27.1 采购人应根据25.2评委会推荐的中标候选人确认中标人。</w:t>
      </w:r>
    </w:p>
    <w:p>
      <w:pPr>
        <w:keepNext w:val="0"/>
        <w:keepLines w:val="0"/>
        <w:pageBreakBefore w:val="0"/>
        <w:widowControl w:val="0"/>
        <w:kinsoku/>
        <w:wordWrap/>
        <w:overflowPunct/>
        <w:topLinePunct w:val="0"/>
        <w:autoSpaceDE/>
        <w:autoSpaceDN/>
        <w:bidi w:val="0"/>
        <w:adjustRightInd/>
        <w:snapToGrid/>
        <w:spacing w:line="368" w:lineRule="auto"/>
        <w:textAlignment w:val="auto"/>
        <w:rPr>
          <w:rFonts w:hint="eastAsia" w:ascii="楷体" w:hAnsi="楷体" w:eastAsia="楷体" w:cs="楷体"/>
          <w:color w:val="auto"/>
          <w:sz w:val="24"/>
        </w:rPr>
      </w:pPr>
      <w:r>
        <w:rPr>
          <w:rFonts w:hint="eastAsia" w:ascii="楷体" w:hAnsi="楷体" w:eastAsia="楷体" w:cs="楷体"/>
          <w:color w:val="auto"/>
          <w:sz w:val="24"/>
        </w:rPr>
        <w:t>28.中标通知书</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28.1采购人在投标有效期期满之前，将以书面形式通知中标人，并确认其投标已被接受。</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28.2中标人在接到采购人通知后五个工作日内必须到采购</w:t>
      </w:r>
      <w:r>
        <w:rPr>
          <w:rFonts w:hint="eastAsia" w:ascii="楷体" w:hAnsi="楷体" w:eastAsia="楷体" w:cs="楷体"/>
          <w:color w:val="auto"/>
          <w:sz w:val="24"/>
          <w:lang w:eastAsia="zh-CN"/>
        </w:rPr>
        <w:t>代理机构</w:t>
      </w:r>
      <w:r>
        <w:rPr>
          <w:rFonts w:hint="eastAsia" w:ascii="楷体" w:hAnsi="楷体" w:eastAsia="楷体" w:cs="楷体"/>
          <w:color w:val="auto"/>
          <w:sz w:val="24"/>
        </w:rPr>
        <w:t>领取中标通知书并办理相关交费手续，逾期未办理作自动放弃处理。</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lang w:eastAsia="zh-CN"/>
        </w:rPr>
      </w:pPr>
      <w:r>
        <w:rPr>
          <w:rFonts w:hint="eastAsia" w:ascii="楷体" w:hAnsi="楷体" w:eastAsia="楷体" w:cs="楷体"/>
          <w:color w:val="auto"/>
          <w:sz w:val="24"/>
        </w:rPr>
        <w:t>28.3中标通知书将是合同的一个组成部分。</w:t>
      </w:r>
    </w:p>
    <w:p>
      <w:pPr>
        <w:keepNext w:val="0"/>
        <w:keepLines w:val="0"/>
        <w:pageBreakBefore w:val="0"/>
        <w:widowControl w:val="0"/>
        <w:kinsoku/>
        <w:wordWrap/>
        <w:overflowPunct/>
        <w:topLinePunct w:val="0"/>
        <w:autoSpaceDE/>
        <w:autoSpaceDN/>
        <w:bidi w:val="0"/>
        <w:adjustRightInd/>
        <w:snapToGrid/>
        <w:spacing w:line="368" w:lineRule="auto"/>
        <w:textAlignment w:val="auto"/>
        <w:rPr>
          <w:rFonts w:hint="eastAsia" w:ascii="楷体" w:hAnsi="楷体" w:eastAsia="楷体" w:cs="楷体"/>
          <w:color w:val="auto"/>
          <w:sz w:val="24"/>
        </w:rPr>
      </w:pPr>
      <w:r>
        <w:rPr>
          <w:rFonts w:hint="eastAsia" w:ascii="楷体" w:hAnsi="楷体" w:eastAsia="楷体" w:cs="楷体"/>
          <w:color w:val="auto"/>
          <w:sz w:val="24"/>
        </w:rPr>
        <w:t>29.签订合同</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29.1采购人与中标人应在中标通知书发出之日起</w:t>
      </w:r>
      <w:r>
        <w:rPr>
          <w:rFonts w:hint="eastAsia" w:ascii="楷体" w:hAnsi="楷体" w:eastAsia="楷体" w:cs="楷体"/>
          <w:color w:val="auto"/>
          <w:sz w:val="24"/>
          <w:lang w:val="en-US" w:eastAsia="zh-CN"/>
        </w:rPr>
        <w:t>十五</w:t>
      </w:r>
      <w:r>
        <w:rPr>
          <w:rFonts w:hint="eastAsia" w:ascii="楷体" w:hAnsi="楷体" w:eastAsia="楷体" w:cs="楷体"/>
          <w:color w:val="auto"/>
          <w:sz w:val="24"/>
        </w:rPr>
        <w:t>日内签订政府采购合同。招标文件、中标人的投标文件及澄清文件等均为签订合同依据。</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29.2中标人自中标通知书发出之日起</w:t>
      </w:r>
      <w:r>
        <w:rPr>
          <w:rFonts w:hint="eastAsia" w:ascii="楷体" w:hAnsi="楷体" w:eastAsia="楷体" w:cs="楷体"/>
          <w:color w:val="auto"/>
          <w:sz w:val="24"/>
          <w:lang w:val="en-US" w:eastAsia="zh-CN"/>
        </w:rPr>
        <w:t>十五</w:t>
      </w:r>
      <w:r>
        <w:rPr>
          <w:rFonts w:hint="eastAsia" w:ascii="楷体" w:hAnsi="楷体" w:eastAsia="楷体" w:cs="楷体"/>
          <w:color w:val="auto"/>
          <w:sz w:val="24"/>
        </w:rPr>
        <w:t>日内无正当理由不与采购人签订合同的，将按财政部第87号令相关规定进行处理。</w:t>
      </w:r>
    </w:p>
    <w:p>
      <w:pPr>
        <w:keepNext w:val="0"/>
        <w:keepLines w:val="0"/>
        <w:pageBreakBefore w:val="0"/>
        <w:widowControl w:val="0"/>
        <w:kinsoku/>
        <w:wordWrap/>
        <w:overflowPunct/>
        <w:topLinePunct w:val="0"/>
        <w:autoSpaceDE/>
        <w:autoSpaceDN/>
        <w:bidi w:val="0"/>
        <w:adjustRightInd/>
        <w:snapToGrid/>
        <w:spacing w:line="368" w:lineRule="auto"/>
        <w:textAlignment w:val="auto"/>
        <w:rPr>
          <w:rFonts w:hint="eastAsia" w:ascii="楷体" w:hAnsi="楷体" w:eastAsia="楷体" w:cs="楷体"/>
          <w:color w:val="auto"/>
          <w:sz w:val="24"/>
        </w:rPr>
      </w:pPr>
      <w:r>
        <w:rPr>
          <w:rFonts w:hint="eastAsia" w:ascii="楷体" w:hAnsi="楷体" w:eastAsia="楷体" w:cs="楷体"/>
          <w:color w:val="auto"/>
          <w:sz w:val="24"/>
        </w:rPr>
        <w:t>30.货物和服务的减少</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30.1采购结束后，采购人若由于各种客观原因，必须对采购项目所牵涉的货物和服务进行适当的减少时，在双方协商一致的前提下，可以按照招标采购时的价格水平做相应的调减，并据此签订补充合同。</w:t>
      </w:r>
    </w:p>
    <w:p>
      <w:pPr>
        <w:keepNext w:val="0"/>
        <w:keepLines w:val="0"/>
        <w:pageBreakBefore w:val="0"/>
        <w:widowControl w:val="0"/>
        <w:kinsoku/>
        <w:wordWrap/>
        <w:overflowPunct/>
        <w:topLinePunct w:val="0"/>
        <w:autoSpaceDE/>
        <w:autoSpaceDN/>
        <w:bidi w:val="0"/>
        <w:adjustRightInd/>
        <w:snapToGrid/>
        <w:spacing w:line="368" w:lineRule="auto"/>
        <w:textAlignment w:val="auto"/>
        <w:rPr>
          <w:rFonts w:hint="eastAsia" w:ascii="楷体" w:hAnsi="楷体" w:eastAsia="楷体" w:cs="楷体"/>
          <w:color w:val="auto"/>
          <w:sz w:val="24"/>
        </w:rPr>
      </w:pPr>
      <w:r>
        <w:rPr>
          <w:rFonts w:hint="eastAsia" w:ascii="楷体" w:hAnsi="楷体" w:eastAsia="楷体" w:cs="楷体"/>
          <w:color w:val="auto"/>
          <w:sz w:val="24"/>
        </w:rPr>
        <w:t>31.履约保证金</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lang w:val="en-US" w:eastAsia="zh-CN"/>
        </w:rPr>
      </w:pPr>
      <w:r>
        <w:rPr>
          <w:rFonts w:hint="eastAsia" w:ascii="楷体" w:hAnsi="楷体" w:eastAsia="楷体" w:cs="楷体"/>
          <w:color w:val="auto"/>
          <w:sz w:val="24"/>
          <w:lang w:val="en-US" w:eastAsia="zh-CN"/>
        </w:rPr>
        <w:t>31.1</w:t>
      </w:r>
      <w:r>
        <w:rPr>
          <w:rFonts w:hint="eastAsia" w:ascii="楷体" w:hAnsi="楷体" w:eastAsia="楷体" w:cs="楷体"/>
          <w:color w:val="auto"/>
          <w:sz w:val="24"/>
        </w:rPr>
        <w:t>根据淮审批发【2022】23号文件精神及相关部门要求，本项目不收取履约保证金</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31.</w:t>
      </w:r>
      <w:r>
        <w:rPr>
          <w:rFonts w:hint="eastAsia" w:ascii="楷体" w:hAnsi="楷体" w:eastAsia="楷体" w:cs="楷体"/>
          <w:color w:val="auto"/>
          <w:sz w:val="24"/>
          <w:lang w:val="en-US" w:eastAsia="zh-CN"/>
        </w:rPr>
        <w:t>2</w:t>
      </w:r>
      <w:r>
        <w:rPr>
          <w:rFonts w:hint="eastAsia" w:ascii="楷体" w:hAnsi="楷体" w:eastAsia="楷体" w:cs="楷体"/>
          <w:color w:val="auto"/>
          <w:sz w:val="24"/>
        </w:rPr>
        <w:t>如果中标人没有按照28条、29条的规定去做，采购人可报财政部门取消其中标资格，在此情况下采购人可将标授予下一个中标候选人，或重新招标。</w:t>
      </w:r>
    </w:p>
    <w:p>
      <w:pPr>
        <w:keepNext w:val="0"/>
        <w:keepLines w:val="0"/>
        <w:pageBreakBefore w:val="0"/>
        <w:widowControl w:val="0"/>
        <w:kinsoku/>
        <w:wordWrap/>
        <w:overflowPunct/>
        <w:topLinePunct w:val="0"/>
        <w:autoSpaceDE/>
        <w:autoSpaceDN/>
        <w:bidi w:val="0"/>
        <w:adjustRightInd/>
        <w:snapToGrid/>
        <w:spacing w:line="368" w:lineRule="auto"/>
        <w:jc w:val="center"/>
        <w:textAlignment w:val="auto"/>
        <w:rPr>
          <w:rFonts w:hint="eastAsia" w:ascii="楷体" w:hAnsi="楷体" w:eastAsia="楷体" w:cs="楷体"/>
          <w:b/>
          <w:color w:val="auto"/>
          <w:sz w:val="30"/>
          <w:szCs w:val="30"/>
        </w:rPr>
      </w:pPr>
      <w:r>
        <w:rPr>
          <w:rFonts w:hint="eastAsia" w:ascii="楷体" w:hAnsi="楷体" w:eastAsia="楷体" w:cs="楷体"/>
          <w:b/>
          <w:color w:val="auto"/>
          <w:sz w:val="30"/>
          <w:szCs w:val="30"/>
        </w:rPr>
        <w:t>七、质疑处理</w:t>
      </w:r>
    </w:p>
    <w:p>
      <w:pPr>
        <w:keepNext w:val="0"/>
        <w:keepLines w:val="0"/>
        <w:pageBreakBefore w:val="0"/>
        <w:widowControl w:val="0"/>
        <w:kinsoku/>
        <w:wordWrap/>
        <w:overflowPunct/>
        <w:topLinePunct w:val="0"/>
        <w:autoSpaceDE/>
        <w:autoSpaceDN/>
        <w:bidi w:val="0"/>
        <w:adjustRightInd/>
        <w:snapToGrid/>
        <w:spacing w:line="368" w:lineRule="auto"/>
        <w:textAlignment w:val="auto"/>
        <w:rPr>
          <w:rFonts w:hint="eastAsia" w:ascii="楷体" w:hAnsi="楷体" w:eastAsia="楷体" w:cs="楷体"/>
          <w:color w:val="auto"/>
          <w:sz w:val="24"/>
        </w:rPr>
      </w:pPr>
      <w:r>
        <w:rPr>
          <w:rFonts w:hint="eastAsia" w:ascii="楷体" w:hAnsi="楷体" w:eastAsia="楷体" w:cs="楷体"/>
          <w:color w:val="auto"/>
          <w:sz w:val="24"/>
        </w:rPr>
        <w:t>32.质疑处理</w:t>
      </w:r>
    </w:p>
    <w:p>
      <w:pPr>
        <w:keepNext w:val="0"/>
        <w:keepLines w:val="0"/>
        <w:pageBreakBefore w:val="0"/>
        <w:widowControl w:val="0"/>
        <w:kinsoku/>
        <w:wordWrap/>
        <w:overflowPunct/>
        <w:topLinePunct w:val="0"/>
        <w:autoSpaceDE/>
        <w:autoSpaceDN/>
        <w:bidi w:val="0"/>
        <w:adjustRightInd/>
        <w:snapToGrid/>
        <w:spacing w:line="368" w:lineRule="auto"/>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 xml:space="preserve">32.1 投标人认为采购文件、采购过程和中标结果使自己的权益受到损害的，可以在知道或者应知其权益受到损害之日起七个工作日内，以书面形式向采购人、采购人提出质疑。非书面形式、七个工作日之外以及匿名的质疑将不予受理。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32.2上述应知其权益受到损害之日是指：</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（1）对招标文件提出质疑</w:t>
      </w:r>
      <w:r>
        <w:rPr>
          <w:rFonts w:hint="eastAsia" w:ascii="楷体" w:hAnsi="楷体" w:eastAsia="楷体" w:cs="楷体"/>
          <w:color w:val="auto"/>
          <w:spacing w:val="-20"/>
          <w:sz w:val="24"/>
        </w:rPr>
        <w:t>的，为</w:t>
      </w:r>
      <w:r>
        <w:rPr>
          <w:rFonts w:hint="eastAsia" w:ascii="楷体" w:hAnsi="楷体" w:eastAsia="楷体" w:cs="楷体"/>
          <w:color w:val="auto"/>
          <w:sz w:val="24"/>
        </w:rPr>
        <w:t>收到采购文件之日或者采购文件公告期限届满之日起计算；</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（2）对采购过程提出质疑的，为各采购程序环节结束之日起计算；</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 xml:space="preserve">（3）对中标结果提出质疑的，为中标结果公告期限届满之日起计算。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32.3 质疑</w:t>
      </w:r>
      <w:r>
        <w:rPr>
          <w:rFonts w:hint="eastAsia" w:ascii="楷体" w:hAnsi="楷体" w:eastAsia="楷体" w:cs="楷体"/>
          <w:color w:val="auto"/>
          <w:sz w:val="24"/>
          <w:lang w:eastAsia="zh-CN"/>
        </w:rPr>
        <w:t>投标人</w:t>
      </w:r>
      <w:r>
        <w:rPr>
          <w:rFonts w:hint="eastAsia" w:ascii="楷体" w:hAnsi="楷体" w:eastAsia="楷体" w:cs="楷体"/>
          <w:color w:val="auto"/>
          <w:sz w:val="24"/>
        </w:rPr>
        <w:t>是指直接参加本次投标活动的</w:t>
      </w:r>
      <w:r>
        <w:rPr>
          <w:rFonts w:hint="eastAsia" w:ascii="楷体" w:hAnsi="楷体" w:eastAsia="楷体" w:cs="楷体"/>
          <w:color w:val="auto"/>
          <w:sz w:val="24"/>
          <w:lang w:eastAsia="zh-CN"/>
        </w:rPr>
        <w:t>投标人</w:t>
      </w:r>
      <w:r>
        <w:rPr>
          <w:rFonts w:hint="eastAsia" w:ascii="楷体" w:hAnsi="楷体" w:eastAsia="楷体" w:cs="楷体"/>
          <w:color w:val="auto"/>
          <w:sz w:val="24"/>
        </w:rPr>
        <w:t>，未参加投标活动的</w:t>
      </w:r>
      <w:r>
        <w:rPr>
          <w:rFonts w:hint="eastAsia" w:ascii="楷体" w:hAnsi="楷体" w:eastAsia="楷体" w:cs="楷体"/>
          <w:color w:val="auto"/>
          <w:sz w:val="24"/>
          <w:lang w:eastAsia="zh-CN"/>
        </w:rPr>
        <w:t>投标人</w:t>
      </w:r>
      <w:r>
        <w:rPr>
          <w:rFonts w:hint="eastAsia" w:ascii="楷体" w:hAnsi="楷体" w:eastAsia="楷体" w:cs="楷体"/>
          <w:color w:val="auto"/>
          <w:sz w:val="24"/>
        </w:rPr>
        <w:t>或在投标活动中自身权益未受到损害的</w:t>
      </w:r>
      <w:r>
        <w:rPr>
          <w:rFonts w:hint="eastAsia" w:ascii="楷体" w:hAnsi="楷体" w:eastAsia="楷体" w:cs="楷体"/>
          <w:color w:val="auto"/>
          <w:sz w:val="24"/>
          <w:lang w:eastAsia="zh-CN"/>
        </w:rPr>
        <w:t>投标人</w:t>
      </w:r>
      <w:r>
        <w:rPr>
          <w:rFonts w:hint="eastAsia" w:ascii="楷体" w:hAnsi="楷体" w:eastAsia="楷体" w:cs="楷体"/>
          <w:color w:val="auto"/>
          <w:sz w:val="24"/>
        </w:rPr>
        <w:t>所提出的质疑不予受理。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32.4 质疑</w:t>
      </w:r>
      <w:r>
        <w:rPr>
          <w:rFonts w:hint="eastAsia" w:ascii="楷体" w:hAnsi="楷体" w:eastAsia="楷体" w:cs="楷体"/>
          <w:color w:val="auto"/>
          <w:sz w:val="24"/>
          <w:lang w:eastAsia="zh-CN"/>
        </w:rPr>
        <w:t>投标人</w:t>
      </w:r>
      <w:r>
        <w:rPr>
          <w:rFonts w:hint="eastAsia" w:ascii="楷体" w:hAnsi="楷体" w:eastAsia="楷体" w:cs="楷体"/>
          <w:color w:val="auto"/>
          <w:sz w:val="24"/>
        </w:rPr>
        <w:t>在法定质疑期内应当一次性提出针对同一采购环节提出质疑。</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32.5 质疑函必须以参加投标</w:t>
      </w:r>
      <w:r>
        <w:rPr>
          <w:rFonts w:hint="eastAsia" w:ascii="楷体" w:hAnsi="楷体" w:eastAsia="楷体" w:cs="楷体"/>
          <w:color w:val="auto"/>
          <w:sz w:val="24"/>
          <w:lang w:eastAsia="zh-CN"/>
        </w:rPr>
        <w:t>投标人</w:t>
      </w:r>
      <w:r>
        <w:rPr>
          <w:rFonts w:hint="eastAsia" w:ascii="楷体" w:hAnsi="楷体" w:eastAsia="楷体" w:cs="楷体"/>
          <w:color w:val="auto"/>
          <w:sz w:val="24"/>
        </w:rPr>
        <w:t>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32.6 质疑函应当包括以下主要内容，</w:t>
      </w:r>
      <w:r>
        <w:rPr>
          <w:rFonts w:hint="eastAsia" w:ascii="楷体" w:hAnsi="楷体" w:eastAsia="楷体" w:cs="楷体"/>
          <w:color w:val="auto"/>
          <w:sz w:val="24"/>
          <w:lang w:val="zh-CN"/>
        </w:rPr>
        <w:t>并</w:t>
      </w:r>
      <w:r>
        <w:rPr>
          <w:rFonts w:hint="eastAsia" w:ascii="楷体" w:hAnsi="楷体" w:eastAsia="楷体" w:cs="楷体"/>
          <w:color w:val="auto"/>
          <w:sz w:val="24"/>
        </w:rPr>
        <w:t>按照“谁主张、谁举证”的原则，附上相关证明材料。否则，采购人不予受理。</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 xml:space="preserve">（1）质疑投标人的名称、地址、邮编、联系人及联系电话；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（2）质疑项目的名称、编号；</w:t>
      </w:r>
    </w:p>
    <w:p>
      <w:pPr>
        <w:keepNext w:val="0"/>
        <w:keepLines w:val="0"/>
        <w:pageBreakBefore w:val="0"/>
        <w:kinsoku/>
        <w:wordWrap/>
        <w:overflowPunct/>
        <w:topLinePunct w:val="0"/>
        <w:bidi w:val="0"/>
        <w:snapToGrid/>
        <w:spacing w:line="476" w:lineRule="exact"/>
        <w:ind w:firstLine="480" w:firstLineChars="200"/>
        <w:textAlignment w:val="auto"/>
        <w:outlineLvl w:val="0"/>
        <w:rPr>
          <w:rFonts w:hint="eastAsia" w:ascii="楷体" w:hAnsi="楷体" w:eastAsia="楷体" w:cs="楷体"/>
          <w:color w:val="auto"/>
          <w:sz w:val="24"/>
        </w:rPr>
      </w:pPr>
      <w:r>
        <w:rPr>
          <w:rFonts w:hint="eastAsia" w:ascii="楷体" w:hAnsi="楷体" w:eastAsia="楷体" w:cs="楷体"/>
          <w:color w:val="auto"/>
          <w:sz w:val="24"/>
        </w:rPr>
        <w:t>（3）具体、明确的质疑事项和与质疑事实相关的请求；</w:t>
      </w:r>
    </w:p>
    <w:p>
      <w:pPr>
        <w:keepNext w:val="0"/>
        <w:keepLines w:val="0"/>
        <w:pageBreakBefore w:val="0"/>
        <w:kinsoku/>
        <w:wordWrap/>
        <w:overflowPunct/>
        <w:topLinePunct w:val="0"/>
        <w:bidi w:val="0"/>
        <w:snapToGrid/>
        <w:spacing w:line="476" w:lineRule="exact"/>
        <w:ind w:firstLine="480" w:firstLineChars="200"/>
        <w:textAlignment w:val="auto"/>
        <w:outlineLvl w:val="0"/>
        <w:rPr>
          <w:rFonts w:hint="eastAsia" w:ascii="楷体" w:hAnsi="楷体" w:eastAsia="楷体" w:cs="楷体"/>
          <w:color w:val="auto"/>
          <w:sz w:val="24"/>
        </w:rPr>
      </w:pPr>
      <w:r>
        <w:rPr>
          <w:rFonts w:hint="eastAsia" w:ascii="楷体" w:hAnsi="楷体" w:eastAsia="楷体" w:cs="楷体"/>
          <w:color w:val="auto"/>
          <w:sz w:val="24"/>
        </w:rPr>
        <w:t>（4）事实依据；</w:t>
      </w:r>
    </w:p>
    <w:p>
      <w:pPr>
        <w:keepNext w:val="0"/>
        <w:keepLines w:val="0"/>
        <w:pageBreakBefore w:val="0"/>
        <w:kinsoku/>
        <w:wordWrap/>
        <w:overflowPunct/>
        <w:topLinePunct w:val="0"/>
        <w:bidi w:val="0"/>
        <w:snapToGrid/>
        <w:spacing w:line="476" w:lineRule="exact"/>
        <w:ind w:firstLine="480" w:firstLineChars="200"/>
        <w:textAlignment w:val="auto"/>
        <w:outlineLvl w:val="0"/>
        <w:rPr>
          <w:rFonts w:hint="eastAsia" w:ascii="楷体" w:hAnsi="楷体" w:eastAsia="楷体" w:cs="楷体"/>
          <w:color w:val="auto"/>
          <w:sz w:val="24"/>
        </w:rPr>
      </w:pPr>
      <w:r>
        <w:rPr>
          <w:rFonts w:hint="eastAsia" w:ascii="楷体" w:hAnsi="楷体" w:eastAsia="楷体" w:cs="楷体"/>
          <w:color w:val="auto"/>
          <w:sz w:val="24"/>
        </w:rPr>
        <w:t>（5）必要的法律依据；</w:t>
      </w:r>
    </w:p>
    <w:p>
      <w:pPr>
        <w:keepNext w:val="0"/>
        <w:keepLines w:val="0"/>
        <w:pageBreakBefore w:val="0"/>
        <w:kinsoku/>
        <w:wordWrap/>
        <w:overflowPunct/>
        <w:topLinePunct w:val="0"/>
        <w:bidi w:val="0"/>
        <w:snapToGrid/>
        <w:spacing w:line="476" w:lineRule="exact"/>
        <w:ind w:firstLine="480" w:firstLineChars="200"/>
        <w:textAlignment w:val="auto"/>
        <w:outlineLvl w:val="0"/>
        <w:rPr>
          <w:rFonts w:hint="eastAsia" w:ascii="楷体" w:hAnsi="楷体" w:eastAsia="楷体" w:cs="楷体"/>
          <w:color w:val="auto"/>
          <w:sz w:val="24"/>
        </w:rPr>
      </w:pPr>
      <w:r>
        <w:rPr>
          <w:rFonts w:hint="eastAsia" w:ascii="楷体" w:hAnsi="楷体" w:eastAsia="楷体" w:cs="楷体"/>
          <w:color w:val="auto"/>
          <w:sz w:val="24"/>
        </w:rPr>
        <w:t xml:space="preserve">（6）提起质疑的日期；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 xml:space="preserve">（7）质疑函应当署名:应当由法定代表人签字并加盖单位公章。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color w:val="auto"/>
          <w:sz w:val="24"/>
        </w:rPr>
      </w:pPr>
      <w:r>
        <w:rPr>
          <w:rFonts w:hint="eastAsia" w:ascii="楷体" w:hAnsi="楷体" w:eastAsia="楷体" w:cs="楷体"/>
          <w:color w:val="auto"/>
          <w:sz w:val="24"/>
        </w:rPr>
        <w:t>32.7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w:t>
      </w:r>
      <w:r>
        <w:rPr>
          <w:rFonts w:hint="eastAsia" w:ascii="楷体" w:hAnsi="楷体" w:eastAsia="楷体" w:cs="楷体"/>
          <w:color w:val="auto"/>
          <w:spacing w:val="-20"/>
          <w:sz w:val="24"/>
        </w:rPr>
        <w:t>的，为</w:t>
      </w:r>
      <w:r>
        <w:rPr>
          <w:rFonts w:hint="eastAsia" w:ascii="楷体" w:hAnsi="楷体" w:eastAsia="楷体" w:cs="楷体"/>
          <w:color w:val="auto"/>
          <w:sz w:val="24"/>
        </w:rPr>
        <w:t>无效质</w:t>
      </w:r>
      <w:r>
        <w:rPr>
          <w:rFonts w:hint="eastAsia" w:ascii="楷体" w:hAnsi="楷体" w:eastAsia="楷体" w:cs="楷体"/>
          <w:color w:val="auto"/>
          <w:spacing w:val="-20"/>
          <w:sz w:val="24"/>
        </w:rPr>
        <w:t>疑，采</w:t>
      </w:r>
      <w:r>
        <w:rPr>
          <w:rFonts w:hint="eastAsia" w:ascii="楷体" w:hAnsi="楷体" w:eastAsia="楷体" w:cs="楷体"/>
          <w:color w:val="auto"/>
          <w:sz w:val="24"/>
        </w:rPr>
        <w:t xml:space="preserve">购人有权不予受理。 </w:t>
      </w:r>
    </w:p>
    <w:p>
      <w:pPr>
        <w:keepNext w:val="0"/>
        <w:keepLines w:val="0"/>
        <w:pageBreakBefore w:val="0"/>
        <w:kinsoku/>
        <w:wordWrap/>
        <w:overflowPunct/>
        <w:topLinePunct w:val="0"/>
        <w:bidi w:val="0"/>
        <w:snapToGrid/>
        <w:spacing w:line="476" w:lineRule="exact"/>
        <w:ind w:firstLine="480" w:firstLineChars="200"/>
        <w:textAlignment w:val="auto"/>
        <w:rPr>
          <w:rFonts w:hint="eastAsia" w:ascii="楷体" w:hAnsi="楷体" w:eastAsia="楷体" w:cs="楷体"/>
          <w:b/>
          <w:color w:val="auto"/>
          <w:sz w:val="36"/>
          <w:szCs w:val="36"/>
        </w:rPr>
      </w:pPr>
      <w:r>
        <w:rPr>
          <w:rFonts w:hint="eastAsia" w:ascii="楷体" w:hAnsi="楷体" w:eastAsia="楷体" w:cs="楷体"/>
          <w:color w:val="auto"/>
          <w:sz w:val="24"/>
        </w:rPr>
        <w:t>32.8对于内容、格式符合规定的质疑函，采购人将在七个工作日内以书面形式作出答复。</w:t>
      </w:r>
    </w:p>
    <w:p>
      <w:pPr>
        <w:pageBreakBefore/>
        <w:spacing w:line="360" w:lineRule="auto"/>
        <w:ind w:firstLine="3534" w:firstLineChars="1100"/>
        <w:jc w:val="both"/>
        <w:rPr>
          <w:rFonts w:hint="eastAsia" w:ascii="楷体" w:hAnsi="楷体" w:eastAsia="楷体" w:cs="楷体"/>
          <w:b/>
          <w:color w:val="auto"/>
          <w:sz w:val="32"/>
          <w:szCs w:val="32"/>
        </w:rPr>
      </w:pPr>
      <w:r>
        <w:rPr>
          <w:rFonts w:hint="eastAsia" w:ascii="楷体" w:hAnsi="楷体" w:eastAsia="楷体" w:cs="楷体"/>
          <w:b/>
          <w:color w:val="auto"/>
          <w:sz w:val="32"/>
          <w:szCs w:val="32"/>
        </w:rPr>
        <w:t>第三章  评标标准</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二、评委会将依据下列评标标准进行评标，本评标标准的总分为100分。按评审后得分由高到低顺序排列。得分相同的，按投标报价由低到高顺序排列。得分且投标报价相同的并列,由评标委员会通过随机抽取的方式确定一个中标人。投标文件满足招标文件全部实质性要求，且按照评审因素的量化指标评审得分最高的投标人为排名第一的中标人。</w:t>
      </w:r>
    </w:p>
    <w:p>
      <w:pPr>
        <w:spacing w:line="360" w:lineRule="auto"/>
        <w:ind w:firstLine="480" w:firstLineChars="200"/>
        <w:rPr>
          <w:rFonts w:hint="eastAsia" w:ascii="楷体" w:hAnsi="楷体" w:eastAsia="楷体" w:cs="楷体"/>
          <w:color w:val="auto"/>
          <w:sz w:val="20"/>
          <w:szCs w:val="22"/>
        </w:rPr>
      </w:pPr>
      <w:r>
        <w:rPr>
          <w:rFonts w:hint="eastAsia" w:ascii="楷体" w:hAnsi="楷体" w:eastAsia="楷体" w:cs="楷体"/>
          <w:color w:val="auto"/>
          <w:sz w:val="24"/>
          <w:szCs w:val="22"/>
        </w:rPr>
        <w:t>三、具体标准:</w:t>
      </w:r>
    </w:p>
    <w:tbl>
      <w:tblPr>
        <w:tblStyle w:val="48"/>
        <w:tblW w:w="102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10246" w:type="dxa"/>
            <w:noWrap/>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楷体" w:hAnsi="楷体" w:eastAsia="楷体" w:cs="楷体"/>
                <w:color w:val="auto"/>
                <w:sz w:val="28"/>
                <w:szCs w:val="28"/>
              </w:rPr>
            </w:pPr>
            <w:r>
              <w:rPr>
                <w:rFonts w:hint="eastAsia" w:ascii="楷体" w:hAnsi="楷体" w:eastAsia="楷体" w:cs="楷体"/>
                <w:b/>
                <w:bCs/>
                <w:color w:val="auto"/>
                <w:sz w:val="24"/>
                <w:szCs w:val="24"/>
              </w:rPr>
              <w:t>一、投标报价（</w:t>
            </w:r>
            <w:r>
              <w:rPr>
                <w:rFonts w:hint="eastAsia" w:ascii="楷体" w:hAnsi="楷体" w:eastAsia="楷体" w:cs="楷体"/>
                <w:b/>
                <w:bCs/>
                <w:color w:val="auto"/>
                <w:sz w:val="24"/>
                <w:szCs w:val="24"/>
                <w:highlight w:val="none"/>
              </w:rPr>
              <w:t>3</w:t>
            </w:r>
            <w:r>
              <w:rPr>
                <w:rFonts w:hint="eastAsia" w:ascii="楷体" w:hAnsi="楷体" w:eastAsia="楷体" w:cs="楷体"/>
                <w:b/>
                <w:bCs/>
                <w:color w:val="auto"/>
                <w:sz w:val="24"/>
                <w:szCs w:val="24"/>
                <w:highlight w:val="none"/>
                <w:lang w:val="en-US" w:eastAsia="zh-CN"/>
              </w:rPr>
              <w:t>0</w:t>
            </w:r>
            <w:r>
              <w:rPr>
                <w:rFonts w:hint="eastAsia" w:ascii="楷体" w:hAnsi="楷体" w:eastAsia="楷体" w:cs="楷体"/>
                <w:b/>
                <w:bCs/>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46" w:type="dxa"/>
            <w:noWrap/>
            <w:vAlign w:val="center"/>
          </w:tcPr>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楷体" w:hAnsi="楷体" w:eastAsia="楷体" w:cs="楷体"/>
                <w:color w:val="auto"/>
                <w:sz w:val="22"/>
                <w:szCs w:val="22"/>
              </w:rPr>
            </w:pPr>
            <w:r>
              <w:rPr>
                <w:rFonts w:hint="eastAsia" w:ascii="楷体" w:hAnsi="楷体" w:eastAsia="楷体" w:cs="楷体"/>
                <w:color w:val="auto"/>
                <w:sz w:val="22"/>
                <w:szCs w:val="22"/>
              </w:rPr>
              <w:t>满足招标文件要求且投标价格最低为评标基准价，其价格分为满分。其他投标人的价格分按照下列公式计算（小数点保留两位）：</w:t>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楷体" w:hAnsi="楷体" w:eastAsia="楷体" w:cs="楷体"/>
                <w:color w:val="auto"/>
                <w:sz w:val="22"/>
                <w:szCs w:val="22"/>
              </w:rPr>
            </w:pPr>
            <w:r>
              <w:rPr>
                <w:rFonts w:hint="eastAsia" w:ascii="楷体" w:hAnsi="楷体" w:eastAsia="楷体" w:cs="楷体"/>
                <w:color w:val="auto"/>
                <w:sz w:val="22"/>
                <w:szCs w:val="22"/>
              </w:rPr>
              <w:t xml:space="preserve">                 </w:t>
            </w:r>
            <w:r>
              <w:rPr>
                <w:rFonts w:hint="eastAsia" w:ascii="楷体" w:hAnsi="楷体" w:eastAsia="楷体" w:cs="楷体"/>
                <w:color w:val="auto"/>
                <w:sz w:val="22"/>
                <w:szCs w:val="22"/>
                <w:lang w:val="en-US" w:eastAsia="zh-CN"/>
              </w:rPr>
              <w:t xml:space="preserve">       </w:t>
            </w:r>
            <w:r>
              <w:rPr>
                <w:rFonts w:hint="eastAsia" w:ascii="楷体" w:hAnsi="楷体" w:eastAsia="楷体" w:cs="楷体"/>
                <w:color w:val="auto"/>
                <w:sz w:val="22"/>
                <w:szCs w:val="22"/>
              </w:rPr>
              <w:t xml:space="preserve"> 投标报价得分＝（评标基准价/投标报价）×</w:t>
            </w:r>
            <w:r>
              <w:rPr>
                <w:rFonts w:hint="eastAsia" w:ascii="楷体" w:hAnsi="楷体" w:eastAsia="楷体" w:cs="楷体"/>
                <w:color w:val="auto"/>
                <w:sz w:val="22"/>
                <w:szCs w:val="22"/>
                <w:highlight w:val="none"/>
              </w:rPr>
              <w:t>3</w:t>
            </w:r>
            <w:r>
              <w:rPr>
                <w:rFonts w:hint="eastAsia" w:ascii="楷体" w:hAnsi="楷体" w:eastAsia="楷体" w:cs="楷体"/>
                <w:color w:val="auto"/>
                <w:sz w:val="22"/>
                <w:szCs w:val="22"/>
                <w:highlight w:val="none"/>
                <w:lang w:val="en-US" w:eastAsia="zh-CN"/>
              </w:rPr>
              <w:t>0</w:t>
            </w:r>
            <w:r>
              <w:rPr>
                <w:rFonts w:hint="eastAsia" w:ascii="楷体" w:hAnsi="楷体" w:eastAsia="楷体" w:cs="楷体"/>
                <w:color w:val="auto"/>
                <w:sz w:val="22"/>
                <w:szCs w:val="22"/>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10246" w:type="dxa"/>
            <w:noWrap/>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楷体" w:hAnsi="楷体" w:eastAsia="楷体" w:cs="楷体"/>
                <w:color w:val="auto"/>
                <w:sz w:val="28"/>
                <w:szCs w:val="28"/>
              </w:rPr>
            </w:pPr>
            <w:r>
              <w:rPr>
                <w:rFonts w:hint="eastAsia" w:ascii="楷体" w:hAnsi="楷体" w:eastAsia="楷体" w:cs="楷体"/>
                <w:b/>
                <w:bCs/>
                <w:color w:val="auto"/>
                <w:sz w:val="24"/>
                <w:szCs w:val="24"/>
                <w:lang w:eastAsia="zh-CN"/>
              </w:rPr>
              <w:t>二</w:t>
            </w:r>
            <w:r>
              <w:rPr>
                <w:rFonts w:hint="eastAsia" w:ascii="楷体" w:hAnsi="楷体" w:eastAsia="楷体" w:cs="楷体"/>
                <w:b/>
                <w:bCs/>
                <w:color w:val="auto"/>
                <w:sz w:val="24"/>
                <w:szCs w:val="24"/>
              </w:rPr>
              <w:t>、技术</w:t>
            </w:r>
            <w:r>
              <w:rPr>
                <w:rFonts w:hint="eastAsia" w:ascii="楷体" w:hAnsi="楷体" w:eastAsia="楷体" w:cs="楷体"/>
                <w:b/>
                <w:bCs/>
                <w:color w:val="auto"/>
                <w:sz w:val="24"/>
                <w:szCs w:val="24"/>
                <w:lang w:eastAsia="zh-CN"/>
              </w:rPr>
              <w:t>参数</w:t>
            </w:r>
            <w:r>
              <w:rPr>
                <w:rFonts w:hint="eastAsia" w:ascii="楷体" w:hAnsi="楷体" w:eastAsia="楷体" w:cs="楷体"/>
                <w:b/>
                <w:bCs/>
                <w:color w:val="auto"/>
                <w:sz w:val="24"/>
                <w:szCs w:val="24"/>
              </w:rPr>
              <w:t>（</w:t>
            </w:r>
            <w:r>
              <w:rPr>
                <w:rFonts w:hint="eastAsia" w:ascii="楷体" w:hAnsi="楷体" w:eastAsia="楷体" w:cs="楷体"/>
                <w:b/>
                <w:bCs/>
                <w:color w:val="auto"/>
                <w:sz w:val="24"/>
                <w:szCs w:val="24"/>
                <w:lang w:val="en-US" w:eastAsia="zh-CN"/>
              </w:rPr>
              <w:t>40</w:t>
            </w:r>
            <w:r>
              <w:rPr>
                <w:rFonts w:hint="eastAsia" w:ascii="楷体" w:hAnsi="楷体" w:eastAsia="楷体" w:cs="楷体"/>
                <w:b/>
                <w:bCs/>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10246" w:type="dxa"/>
            <w:noWrap/>
            <w:vAlign w:val="center"/>
          </w:tcPr>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楷体" w:hAnsi="楷体" w:eastAsia="楷体" w:cs="楷体"/>
                <w:color w:val="auto"/>
                <w:sz w:val="22"/>
                <w:szCs w:val="22"/>
              </w:rPr>
            </w:pPr>
            <w:bookmarkStart w:id="1" w:name="_Hlk129438631"/>
            <w:r>
              <w:rPr>
                <w:rFonts w:hint="eastAsia" w:ascii="楷体" w:hAnsi="楷体" w:eastAsia="楷体" w:cs="楷体"/>
                <w:color w:val="auto"/>
                <w:sz w:val="22"/>
                <w:szCs w:val="22"/>
              </w:rPr>
              <w:t>投标人所投产品的技术参数完全满足招标文件技术参数要求的得</w:t>
            </w:r>
            <w:r>
              <w:rPr>
                <w:rFonts w:hint="eastAsia" w:ascii="楷体" w:hAnsi="楷体" w:eastAsia="楷体" w:cs="楷体"/>
                <w:color w:val="auto"/>
                <w:sz w:val="22"/>
                <w:szCs w:val="22"/>
                <w:lang w:val="en-US" w:eastAsia="zh-CN"/>
              </w:rPr>
              <w:t>40</w:t>
            </w:r>
            <w:r>
              <w:rPr>
                <w:rFonts w:hint="eastAsia" w:ascii="楷体" w:hAnsi="楷体" w:eastAsia="楷体" w:cs="楷体"/>
                <w:color w:val="auto"/>
                <w:sz w:val="22"/>
                <w:szCs w:val="22"/>
              </w:rPr>
              <w:t>分，标注“★”的技术参数为核心参数，有一项不满足扣</w:t>
            </w:r>
            <w:r>
              <w:rPr>
                <w:rFonts w:hint="eastAsia" w:ascii="楷体" w:hAnsi="楷体" w:eastAsia="楷体" w:cs="楷体"/>
                <w:color w:val="auto"/>
                <w:sz w:val="22"/>
                <w:szCs w:val="22"/>
                <w:lang w:val="en-US" w:eastAsia="zh-CN"/>
              </w:rPr>
              <w:t>5</w:t>
            </w:r>
            <w:r>
              <w:rPr>
                <w:rFonts w:hint="eastAsia" w:ascii="楷体" w:hAnsi="楷体" w:eastAsia="楷体" w:cs="楷体"/>
                <w:color w:val="auto"/>
                <w:sz w:val="22"/>
                <w:szCs w:val="22"/>
              </w:rPr>
              <w:t>分，其他未标注技术参数，有一项不满足扣</w:t>
            </w:r>
            <w:r>
              <w:rPr>
                <w:rFonts w:hint="eastAsia" w:ascii="楷体" w:hAnsi="楷体" w:eastAsia="楷体" w:cs="楷体"/>
                <w:color w:val="auto"/>
                <w:sz w:val="22"/>
                <w:szCs w:val="22"/>
                <w:lang w:val="en-US" w:eastAsia="zh-CN"/>
              </w:rPr>
              <w:t>2</w:t>
            </w:r>
            <w:r>
              <w:rPr>
                <w:rFonts w:hint="eastAsia" w:ascii="楷体" w:hAnsi="楷体" w:eastAsia="楷体" w:cs="楷体"/>
                <w:color w:val="auto"/>
                <w:sz w:val="22"/>
                <w:szCs w:val="22"/>
              </w:rPr>
              <w:t xml:space="preserve">分，扣完为止。 </w:t>
            </w:r>
          </w:p>
          <w:p>
            <w:pPr>
              <w:keepNext w:val="0"/>
              <w:keepLines w:val="0"/>
              <w:pageBreakBefore w:val="0"/>
              <w:widowControl w:val="0"/>
              <w:kinsoku/>
              <w:wordWrap/>
              <w:overflowPunct/>
              <w:topLinePunct w:val="0"/>
              <w:autoSpaceDE/>
              <w:autoSpaceDN/>
              <w:bidi w:val="0"/>
              <w:adjustRightInd/>
              <w:snapToGrid/>
              <w:spacing w:line="288" w:lineRule="auto"/>
              <w:textAlignment w:val="auto"/>
              <w:rPr>
                <w:rFonts w:hint="eastAsia" w:ascii="楷体" w:hAnsi="楷体" w:eastAsia="楷体" w:cs="楷体"/>
                <w:color w:val="auto"/>
                <w:sz w:val="22"/>
                <w:szCs w:val="22"/>
              </w:rPr>
            </w:pPr>
            <w:r>
              <w:rPr>
                <w:rFonts w:hint="eastAsia" w:ascii="楷体" w:hAnsi="楷体" w:eastAsia="楷体" w:cs="楷体"/>
                <w:color w:val="auto"/>
                <w:sz w:val="22"/>
                <w:szCs w:val="22"/>
              </w:rPr>
              <w:t xml:space="preserve"> </w:t>
            </w:r>
            <w:r>
              <w:rPr>
                <w:rFonts w:hint="eastAsia" w:ascii="楷体" w:hAnsi="楷体" w:eastAsia="楷体" w:cs="楷体"/>
                <w:b/>
                <w:bCs/>
                <w:color w:val="auto"/>
                <w:sz w:val="22"/>
                <w:szCs w:val="22"/>
              </w:rPr>
              <w:t>注：投标人针对本项评分内容须对照技术参数要求逐条列出并对比</w:t>
            </w:r>
            <w:r>
              <w:rPr>
                <w:rFonts w:hint="eastAsia" w:ascii="楷体" w:hAnsi="楷体" w:eastAsia="楷体" w:cs="楷体"/>
                <w:b/>
                <w:bCs/>
                <w:color w:val="auto"/>
                <w:sz w:val="22"/>
                <w:szCs w:val="22"/>
                <w:lang w:eastAsia="zh-CN"/>
              </w:rPr>
              <w:t>，</w:t>
            </w:r>
            <w:r>
              <w:rPr>
                <w:rFonts w:hint="eastAsia" w:ascii="楷体" w:hAnsi="楷体" w:eastAsia="楷体" w:cs="楷体"/>
                <w:b/>
                <w:bCs/>
                <w:color w:val="auto"/>
                <w:sz w:val="22"/>
                <w:szCs w:val="22"/>
              </w:rPr>
              <w:t>并在投标文件</w:t>
            </w:r>
            <w:r>
              <w:rPr>
                <w:rFonts w:hint="eastAsia" w:ascii="楷体" w:hAnsi="楷体" w:eastAsia="楷体" w:cs="楷体"/>
                <w:b/>
                <w:bCs/>
                <w:color w:val="000000" w:themeColor="text1"/>
                <w:sz w:val="22"/>
                <w:szCs w:val="22"/>
                <w14:textFill>
                  <w14:solidFill>
                    <w14:schemeClr w14:val="tx1"/>
                  </w14:solidFill>
                </w14:textFill>
              </w:rPr>
              <w:t>《技术</w:t>
            </w:r>
            <w:r>
              <w:rPr>
                <w:rFonts w:hint="eastAsia" w:ascii="楷体" w:hAnsi="楷体" w:eastAsia="楷体" w:cs="楷体"/>
                <w:b/>
                <w:bCs/>
                <w:color w:val="000000" w:themeColor="text1"/>
                <w:sz w:val="22"/>
                <w:szCs w:val="22"/>
                <w:lang w:eastAsia="zh-CN"/>
                <w14:textFill>
                  <w14:solidFill>
                    <w14:schemeClr w14:val="tx1"/>
                  </w14:solidFill>
                </w14:textFill>
              </w:rPr>
              <w:t>规格</w:t>
            </w:r>
            <w:r>
              <w:rPr>
                <w:rFonts w:hint="eastAsia" w:ascii="楷体" w:hAnsi="楷体" w:eastAsia="楷体" w:cs="楷体"/>
                <w:b/>
                <w:bCs/>
                <w:color w:val="000000" w:themeColor="text1"/>
                <w:sz w:val="22"/>
                <w:szCs w:val="22"/>
                <w14:textFill>
                  <w14:solidFill>
                    <w14:schemeClr w14:val="tx1"/>
                  </w14:solidFill>
                </w14:textFill>
              </w:rPr>
              <w:t>响应偏离表》中逐条列出响应及偏离情况</w:t>
            </w:r>
            <w:r>
              <w:rPr>
                <w:rFonts w:hint="eastAsia" w:ascii="楷体" w:hAnsi="楷体" w:eastAsia="楷体" w:cs="楷体"/>
                <w:b/>
                <w:bCs/>
                <w:color w:val="000000" w:themeColor="text1"/>
                <w:sz w:val="22"/>
                <w:szCs w:val="22"/>
                <w:lang w:eastAsia="zh-CN"/>
                <w14:textFill>
                  <w14:solidFill>
                    <w14:schemeClr w14:val="tx1"/>
                  </w14:solidFill>
                </w14:textFill>
              </w:rPr>
              <w:t>，</w:t>
            </w:r>
            <w:r>
              <w:rPr>
                <w:rFonts w:hint="eastAsia" w:ascii="楷体" w:hAnsi="楷体" w:eastAsia="楷体" w:cs="楷体"/>
                <w:b/>
                <w:bCs/>
                <w:color w:val="auto"/>
                <w:sz w:val="22"/>
                <w:szCs w:val="22"/>
              </w:rPr>
              <w:t>功能或技术参数以制造商的产品样本（彩页）</w:t>
            </w:r>
            <w:r>
              <w:rPr>
                <w:rFonts w:hint="eastAsia" w:ascii="楷体" w:hAnsi="楷体" w:eastAsia="楷体" w:cs="楷体"/>
                <w:b/>
                <w:bCs/>
                <w:color w:val="auto"/>
                <w:sz w:val="22"/>
                <w:szCs w:val="22"/>
                <w:lang w:eastAsia="zh-CN"/>
              </w:rPr>
              <w:t>、</w:t>
            </w:r>
            <w:r>
              <w:rPr>
                <w:rFonts w:hint="eastAsia" w:ascii="楷体" w:hAnsi="楷体" w:eastAsia="楷体" w:cs="楷体"/>
                <w:b/>
                <w:bCs/>
                <w:color w:val="auto"/>
                <w:sz w:val="22"/>
                <w:szCs w:val="22"/>
              </w:rPr>
              <w:t>产品说明书</w:t>
            </w:r>
            <w:r>
              <w:rPr>
                <w:rFonts w:hint="eastAsia" w:ascii="楷体" w:hAnsi="楷体" w:eastAsia="楷体" w:cs="楷体"/>
                <w:b/>
                <w:bCs/>
                <w:color w:val="auto"/>
                <w:sz w:val="22"/>
                <w:szCs w:val="22"/>
                <w:lang w:eastAsia="zh-CN"/>
              </w:rPr>
              <w:t>、</w:t>
            </w:r>
            <w:r>
              <w:rPr>
                <w:rFonts w:hint="eastAsia" w:ascii="楷体" w:hAnsi="楷体" w:eastAsia="楷体" w:cs="楷体"/>
                <w:b/>
                <w:bCs/>
                <w:color w:val="auto"/>
                <w:sz w:val="22"/>
                <w:szCs w:val="22"/>
              </w:rPr>
              <w:t>第三方检测机构的检测报告或制造商原厂的原文数据表为准，若不响应、逃避响应或模糊混淆概念响应，</w:t>
            </w:r>
            <w:r>
              <w:rPr>
                <w:rFonts w:hint="eastAsia" w:ascii="楷体" w:hAnsi="楷体" w:eastAsia="楷体" w:cs="楷体"/>
                <w:b/>
                <w:bCs/>
                <w:color w:val="auto"/>
                <w:sz w:val="22"/>
                <w:szCs w:val="22"/>
                <w:lang w:eastAsia="zh-CN"/>
              </w:rPr>
              <w:t>评审</w:t>
            </w:r>
            <w:r>
              <w:rPr>
                <w:rFonts w:hint="eastAsia" w:ascii="楷体" w:hAnsi="楷体" w:eastAsia="楷体" w:cs="楷体"/>
                <w:b/>
                <w:bCs/>
                <w:color w:val="auto"/>
                <w:sz w:val="22"/>
                <w:szCs w:val="22"/>
              </w:rPr>
              <w:t>小组可以认定其所投产品相应技术参数为负偏离，提供复印件并加盖</w:t>
            </w:r>
            <w:r>
              <w:rPr>
                <w:rFonts w:hint="eastAsia" w:ascii="楷体" w:hAnsi="楷体" w:eastAsia="楷体" w:cs="楷体"/>
                <w:b/>
                <w:bCs/>
                <w:color w:val="auto"/>
                <w:sz w:val="22"/>
                <w:szCs w:val="22"/>
                <w:lang w:eastAsia="zh-CN"/>
              </w:rPr>
              <w:t>投标人</w:t>
            </w:r>
            <w:r>
              <w:rPr>
                <w:rFonts w:hint="eastAsia" w:ascii="楷体" w:hAnsi="楷体" w:eastAsia="楷体" w:cs="楷体"/>
                <w:b/>
                <w:bCs/>
                <w:color w:val="auto"/>
                <w:sz w:val="22"/>
                <w:szCs w:val="22"/>
              </w:rPr>
              <w:t>公章装订在响应文件中。</w:t>
            </w:r>
            <w:bookmarkEnd w:id="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jc w:val="center"/>
        </w:trPr>
        <w:tc>
          <w:tcPr>
            <w:tcW w:w="10246" w:type="dxa"/>
            <w:noWrap/>
            <w:vAlign w:val="center"/>
          </w:tcPr>
          <w:p>
            <w:pPr>
              <w:pStyle w:val="204"/>
              <w:keepNext w:val="0"/>
              <w:keepLines w:val="0"/>
              <w:pageBreakBefore w:val="0"/>
              <w:widowControl w:val="0"/>
              <w:kinsoku/>
              <w:wordWrap/>
              <w:overflowPunct/>
              <w:topLinePunct w:val="0"/>
              <w:autoSpaceDE/>
              <w:autoSpaceDN/>
              <w:bidi w:val="0"/>
              <w:adjustRightInd/>
              <w:snapToGrid/>
              <w:spacing w:line="288" w:lineRule="auto"/>
              <w:ind w:firstLine="0" w:firstLineChars="0"/>
              <w:jc w:val="center"/>
              <w:textAlignment w:val="auto"/>
              <w:rPr>
                <w:rFonts w:hint="eastAsia" w:ascii="楷体" w:hAnsi="楷体" w:eastAsia="楷体" w:cs="楷体"/>
                <w:color w:val="auto"/>
                <w:kern w:val="0"/>
                <w:sz w:val="28"/>
                <w:szCs w:val="28"/>
              </w:rPr>
            </w:pPr>
            <w:r>
              <w:rPr>
                <w:rFonts w:hint="eastAsia" w:ascii="楷体" w:hAnsi="楷体" w:eastAsia="楷体" w:cs="楷体"/>
                <w:b/>
                <w:bCs/>
                <w:color w:val="auto"/>
                <w:sz w:val="24"/>
                <w:szCs w:val="24"/>
                <w:lang w:eastAsia="zh-CN"/>
              </w:rPr>
              <w:t>三</w:t>
            </w:r>
            <w:r>
              <w:rPr>
                <w:rFonts w:hint="eastAsia" w:ascii="楷体" w:hAnsi="楷体" w:eastAsia="楷体" w:cs="楷体"/>
                <w:b/>
                <w:bCs/>
                <w:color w:val="auto"/>
                <w:sz w:val="24"/>
                <w:szCs w:val="24"/>
              </w:rPr>
              <w:t>、</w:t>
            </w:r>
            <w:r>
              <w:rPr>
                <w:rFonts w:hint="eastAsia" w:ascii="楷体" w:hAnsi="楷体" w:eastAsia="楷体" w:cs="楷体"/>
                <w:b/>
                <w:bCs/>
                <w:color w:val="auto"/>
                <w:sz w:val="24"/>
                <w:szCs w:val="24"/>
                <w:lang w:eastAsia="zh-CN"/>
              </w:rPr>
              <w:t>成功</w:t>
            </w:r>
            <w:r>
              <w:rPr>
                <w:rFonts w:hint="eastAsia" w:ascii="楷体" w:hAnsi="楷体" w:eastAsia="楷体" w:cs="楷体"/>
                <w:b/>
                <w:bCs/>
                <w:color w:val="auto"/>
                <w:sz w:val="24"/>
                <w:szCs w:val="24"/>
              </w:rPr>
              <w:t>案例（</w:t>
            </w:r>
            <w:r>
              <w:rPr>
                <w:rFonts w:hint="eastAsia" w:ascii="楷体" w:hAnsi="楷体" w:eastAsia="楷体" w:cs="楷体"/>
                <w:b/>
                <w:bCs/>
                <w:color w:val="auto"/>
                <w:sz w:val="24"/>
                <w:szCs w:val="24"/>
                <w:lang w:val="en-US" w:eastAsia="zh-CN"/>
              </w:rPr>
              <w:t>6</w:t>
            </w:r>
            <w:r>
              <w:rPr>
                <w:rFonts w:hint="eastAsia" w:ascii="楷体" w:hAnsi="楷体" w:eastAsia="楷体" w:cs="楷体"/>
                <w:b/>
                <w:bCs/>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246" w:type="dxa"/>
            <w:noWrap/>
            <w:vAlign w:val="center"/>
          </w:tcPr>
          <w:p>
            <w:pPr>
              <w:pStyle w:val="204"/>
              <w:keepNext w:val="0"/>
              <w:keepLines w:val="0"/>
              <w:pageBreakBefore w:val="0"/>
              <w:widowControl w:val="0"/>
              <w:kinsoku/>
              <w:wordWrap/>
              <w:overflowPunct/>
              <w:topLinePunct w:val="0"/>
              <w:autoSpaceDE/>
              <w:autoSpaceDN/>
              <w:bidi w:val="0"/>
              <w:adjustRightInd/>
              <w:snapToGrid/>
              <w:spacing w:line="288" w:lineRule="auto"/>
              <w:ind w:firstLine="0" w:firstLineChars="0"/>
              <w:jc w:val="left"/>
              <w:textAlignment w:val="auto"/>
              <w:rPr>
                <w:rFonts w:hint="eastAsia" w:ascii="楷体" w:hAnsi="楷体" w:eastAsia="楷体" w:cs="楷体"/>
                <w:color w:val="auto"/>
                <w:kern w:val="0"/>
                <w:sz w:val="22"/>
                <w:szCs w:val="22"/>
              </w:rPr>
            </w:pPr>
            <w:r>
              <w:rPr>
                <w:rFonts w:hint="eastAsia" w:ascii="楷体" w:hAnsi="楷体" w:eastAsia="楷体" w:cs="楷体"/>
                <w:color w:val="auto"/>
                <w:kern w:val="0"/>
                <w:sz w:val="22"/>
                <w:szCs w:val="22"/>
              </w:rPr>
              <w:t>1、</w:t>
            </w:r>
            <w:r>
              <w:rPr>
                <w:rFonts w:hint="eastAsia" w:ascii="楷体" w:hAnsi="楷体" w:eastAsia="楷体" w:cs="楷体"/>
                <w:color w:val="auto"/>
                <w:kern w:val="0"/>
                <w:sz w:val="22"/>
                <w:szCs w:val="22"/>
                <w:lang w:eastAsia="zh-CN"/>
              </w:rPr>
              <w:t>投标人</w:t>
            </w:r>
            <w:r>
              <w:rPr>
                <w:rFonts w:hint="eastAsia" w:ascii="楷体" w:hAnsi="楷体" w:eastAsia="楷体" w:cs="楷体"/>
                <w:color w:val="auto"/>
                <w:kern w:val="0"/>
                <w:sz w:val="22"/>
                <w:szCs w:val="22"/>
              </w:rPr>
              <w:t>或制造商</w:t>
            </w:r>
            <w:r>
              <w:rPr>
                <w:rFonts w:hint="eastAsia" w:ascii="楷体" w:hAnsi="楷体" w:eastAsia="楷体" w:cs="楷体"/>
                <w:color w:val="auto"/>
                <w:kern w:val="0"/>
                <w:sz w:val="22"/>
                <w:szCs w:val="22"/>
                <w:lang w:eastAsia="zh-CN"/>
              </w:rPr>
              <w:t>自</w:t>
            </w:r>
            <w:r>
              <w:rPr>
                <w:rFonts w:hint="eastAsia" w:ascii="楷体" w:hAnsi="楷体" w:eastAsia="楷体" w:cs="楷体"/>
                <w:color w:val="auto"/>
                <w:kern w:val="0"/>
                <w:sz w:val="22"/>
                <w:szCs w:val="22"/>
                <w:lang w:val="en-US" w:eastAsia="zh-CN"/>
              </w:rPr>
              <w:t>2020年以来</w:t>
            </w:r>
            <w:r>
              <w:rPr>
                <w:rFonts w:hint="eastAsia" w:ascii="楷体" w:hAnsi="楷体" w:eastAsia="楷体" w:cs="楷体"/>
                <w:color w:val="auto"/>
                <w:kern w:val="0"/>
                <w:sz w:val="22"/>
                <w:szCs w:val="22"/>
              </w:rPr>
              <w:t>承担过</w:t>
            </w:r>
            <w:r>
              <w:rPr>
                <w:rFonts w:hint="eastAsia" w:ascii="楷体" w:hAnsi="楷体" w:eastAsia="楷体" w:cs="楷体"/>
                <w:color w:val="auto"/>
                <w:kern w:val="0"/>
                <w:sz w:val="22"/>
                <w:szCs w:val="22"/>
                <w:lang w:eastAsia="zh-CN"/>
              </w:rPr>
              <w:t>（微波消解仪）销售</w:t>
            </w:r>
            <w:r>
              <w:rPr>
                <w:rFonts w:hint="eastAsia" w:ascii="楷体" w:hAnsi="楷体" w:eastAsia="楷体" w:cs="楷体"/>
                <w:color w:val="auto"/>
                <w:kern w:val="0"/>
                <w:sz w:val="22"/>
                <w:szCs w:val="22"/>
              </w:rPr>
              <w:t>的成功案例</w:t>
            </w:r>
            <w:r>
              <w:rPr>
                <w:rFonts w:hint="eastAsia" w:ascii="楷体" w:hAnsi="楷体" w:eastAsia="楷体" w:cs="楷体"/>
                <w:color w:val="auto"/>
                <w:kern w:val="0"/>
                <w:sz w:val="22"/>
                <w:szCs w:val="22"/>
                <w:lang w:eastAsia="zh-CN"/>
              </w:rPr>
              <w:t>，</w:t>
            </w:r>
            <w:r>
              <w:rPr>
                <w:rFonts w:hint="eastAsia" w:ascii="楷体" w:hAnsi="楷体" w:eastAsia="楷体" w:cs="楷体"/>
                <w:color w:val="auto"/>
                <w:kern w:val="0"/>
                <w:sz w:val="22"/>
                <w:szCs w:val="22"/>
              </w:rPr>
              <w:t>每提供一个案例得</w:t>
            </w:r>
            <w:r>
              <w:rPr>
                <w:rFonts w:hint="eastAsia" w:ascii="楷体" w:hAnsi="楷体" w:eastAsia="楷体" w:cs="楷体"/>
                <w:color w:val="auto"/>
                <w:kern w:val="0"/>
                <w:sz w:val="22"/>
                <w:szCs w:val="22"/>
                <w:lang w:val="en-US" w:eastAsia="zh-CN"/>
              </w:rPr>
              <w:t>1</w:t>
            </w:r>
            <w:r>
              <w:rPr>
                <w:rFonts w:hint="eastAsia" w:ascii="楷体" w:hAnsi="楷体" w:eastAsia="楷体" w:cs="楷体"/>
                <w:color w:val="auto"/>
                <w:kern w:val="0"/>
                <w:sz w:val="22"/>
                <w:szCs w:val="22"/>
              </w:rPr>
              <w:t>分，本项最高限得</w:t>
            </w:r>
            <w:r>
              <w:rPr>
                <w:rFonts w:hint="eastAsia" w:ascii="楷体" w:hAnsi="楷体" w:eastAsia="楷体" w:cs="楷体"/>
                <w:color w:val="auto"/>
                <w:kern w:val="0"/>
                <w:sz w:val="22"/>
                <w:szCs w:val="22"/>
                <w:lang w:val="en-US" w:eastAsia="zh-CN"/>
              </w:rPr>
              <w:t>3</w:t>
            </w:r>
            <w:r>
              <w:rPr>
                <w:rFonts w:hint="eastAsia" w:ascii="楷体" w:hAnsi="楷体" w:eastAsia="楷体" w:cs="楷体"/>
                <w:color w:val="auto"/>
                <w:kern w:val="0"/>
                <w:sz w:val="22"/>
                <w:szCs w:val="22"/>
              </w:rPr>
              <w:t>分。</w:t>
            </w:r>
          </w:p>
          <w:p>
            <w:pPr>
              <w:pStyle w:val="204"/>
              <w:keepNext w:val="0"/>
              <w:keepLines w:val="0"/>
              <w:pageBreakBefore w:val="0"/>
              <w:widowControl w:val="0"/>
              <w:kinsoku/>
              <w:wordWrap/>
              <w:overflowPunct/>
              <w:topLinePunct w:val="0"/>
              <w:autoSpaceDE/>
              <w:autoSpaceDN/>
              <w:bidi w:val="0"/>
              <w:adjustRightInd/>
              <w:snapToGrid/>
              <w:spacing w:line="288" w:lineRule="auto"/>
              <w:ind w:firstLine="0" w:firstLineChars="0"/>
              <w:jc w:val="left"/>
              <w:textAlignment w:val="auto"/>
              <w:rPr>
                <w:rFonts w:hint="eastAsia" w:ascii="楷体" w:hAnsi="楷体" w:eastAsia="楷体" w:cs="楷体"/>
                <w:color w:val="auto"/>
                <w:kern w:val="0"/>
                <w:sz w:val="22"/>
                <w:szCs w:val="22"/>
              </w:rPr>
            </w:pPr>
            <w:r>
              <w:rPr>
                <w:rFonts w:hint="eastAsia" w:ascii="楷体" w:hAnsi="楷体" w:eastAsia="楷体" w:cs="楷体"/>
                <w:color w:val="auto"/>
                <w:kern w:val="0"/>
                <w:sz w:val="22"/>
                <w:szCs w:val="22"/>
              </w:rPr>
              <w:t>2、</w:t>
            </w:r>
            <w:r>
              <w:rPr>
                <w:rFonts w:hint="eastAsia" w:ascii="楷体" w:hAnsi="楷体" w:eastAsia="楷体" w:cs="楷体"/>
                <w:color w:val="auto"/>
                <w:kern w:val="0"/>
                <w:sz w:val="22"/>
                <w:szCs w:val="22"/>
                <w:lang w:eastAsia="zh-CN"/>
              </w:rPr>
              <w:t>投标人</w:t>
            </w:r>
            <w:r>
              <w:rPr>
                <w:rFonts w:hint="eastAsia" w:ascii="楷体" w:hAnsi="楷体" w:eastAsia="楷体" w:cs="楷体"/>
                <w:color w:val="auto"/>
                <w:kern w:val="0"/>
                <w:sz w:val="22"/>
                <w:szCs w:val="22"/>
              </w:rPr>
              <w:t>或制造商</w:t>
            </w:r>
            <w:r>
              <w:rPr>
                <w:rFonts w:hint="eastAsia" w:ascii="楷体" w:hAnsi="楷体" w:eastAsia="楷体" w:cs="楷体"/>
                <w:color w:val="auto"/>
                <w:kern w:val="0"/>
                <w:sz w:val="22"/>
                <w:szCs w:val="22"/>
                <w:lang w:eastAsia="zh-CN"/>
              </w:rPr>
              <w:t>自</w:t>
            </w:r>
            <w:r>
              <w:rPr>
                <w:rFonts w:hint="eastAsia" w:ascii="楷体" w:hAnsi="楷体" w:eastAsia="楷体" w:cs="楷体"/>
                <w:color w:val="auto"/>
                <w:kern w:val="0"/>
                <w:sz w:val="22"/>
                <w:szCs w:val="22"/>
                <w:lang w:val="en-US" w:eastAsia="zh-CN"/>
              </w:rPr>
              <w:t>2020年以来</w:t>
            </w:r>
            <w:r>
              <w:rPr>
                <w:rFonts w:hint="eastAsia" w:ascii="楷体" w:hAnsi="楷体" w:eastAsia="楷体" w:cs="楷体"/>
                <w:color w:val="auto"/>
                <w:kern w:val="0"/>
                <w:sz w:val="22"/>
                <w:szCs w:val="22"/>
              </w:rPr>
              <w:t>承担过</w:t>
            </w:r>
            <w:r>
              <w:rPr>
                <w:rFonts w:hint="eastAsia" w:ascii="楷体" w:hAnsi="楷体" w:eastAsia="楷体" w:cs="楷体"/>
                <w:color w:val="auto"/>
                <w:kern w:val="0"/>
                <w:sz w:val="22"/>
                <w:szCs w:val="22"/>
                <w:lang w:eastAsia="zh-CN"/>
              </w:rPr>
              <w:t>（</w:t>
            </w:r>
            <w:r>
              <w:rPr>
                <w:rFonts w:hint="eastAsia" w:ascii="楷体" w:hAnsi="楷体" w:eastAsia="楷体" w:cs="楷体"/>
                <w:color w:val="auto"/>
                <w:kern w:val="0"/>
                <w:sz w:val="22"/>
                <w:szCs w:val="22"/>
                <w:lang w:val="en-US" w:eastAsia="zh-CN"/>
              </w:rPr>
              <w:t>全自动高锰酸盐指数分析仪</w:t>
            </w:r>
            <w:r>
              <w:rPr>
                <w:rFonts w:hint="eastAsia" w:ascii="楷体" w:hAnsi="楷体" w:eastAsia="楷体" w:cs="楷体"/>
                <w:color w:val="auto"/>
                <w:kern w:val="0"/>
                <w:sz w:val="22"/>
                <w:szCs w:val="22"/>
                <w:lang w:eastAsia="zh-CN"/>
              </w:rPr>
              <w:t>）销售</w:t>
            </w:r>
            <w:r>
              <w:rPr>
                <w:rFonts w:hint="eastAsia" w:ascii="楷体" w:hAnsi="楷体" w:eastAsia="楷体" w:cs="楷体"/>
                <w:color w:val="auto"/>
                <w:kern w:val="0"/>
                <w:sz w:val="22"/>
                <w:szCs w:val="22"/>
              </w:rPr>
              <w:t>的成功案例</w:t>
            </w:r>
            <w:r>
              <w:rPr>
                <w:rFonts w:hint="eastAsia" w:ascii="楷体" w:hAnsi="楷体" w:eastAsia="楷体" w:cs="楷体"/>
                <w:color w:val="auto"/>
                <w:kern w:val="0"/>
                <w:sz w:val="22"/>
                <w:szCs w:val="22"/>
                <w:lang w:eastAsia="zh-CN"/>
              </w:rPr>
              <w:t>，</w:t>
            </w:r>
            <w:r>
              <w:rPr>
                <w:rFonts w:hint="eastAsia" w:ascii="楷体" w:hAnsi="楷体" w:eastAsia="楷体" w:cs="楷体"/>
                <w:color w:val="auto"/>
                <w:kern w:val="0"/>
                <w:sz w:val="22"/>
                <w:szCs w:val="22"/>
              </w:rPr>
              <w:t>每提供一个案例得</w:t>
            </w:r>
            <w:r>
              <w:rPr>
                <w:rFonts w:hint="eastAsia" w:ascii="楷体" w:hAnsi="楷体" w:eastAsia="楷体" w:cs="楷体"/>
                <w:color w:val="auto"/>
                <w:kern w:val="0"/>
                <w:sz w:val="22"/>
                <w:szCs w:val="22"/>
                <w:lang w:val="en-US" w:eastAsia="zh-CN"/>
              </w:rPr>
              <w:t>1</w:t>
            </w:r>
            <w:r>
              <w:rPr>
                <w:rFonts w:hint="eastAsia" w:ascii="楷体" w:hAnsi="楷体" w:eastAsia="楷体" w:cs="楷体"/>
                <w:color w:val="auto"/>
                <w:kern w:val="0"/>
                <w:sz w:val="22"/>
                <w:szCs w:val="22"/>
              </w:rPr>
              <w:t>分，本项最高限得</w:t>
            </w:r>
            <w:r>
              <w:rPr>
                <w:rFonts w:hint="eastAsia" w:ascii="楷体" w:hAnsi="楷体" w:eastAsia="楷体" w:cs="楷体"/>
                <w:color w:val="auto"/>
                <w:kern w:val="0"/>
                <w:sz w:val="22"/>
                <w:szCs w:val="22"/>
                <w:lang w:val="en-US" w:eastAsia="zh-CN"/>
              </w:rPr>
              <w:t>3</w:t>
            </w:r>
            <w:r>
              <w:rPr>
                <w:rFonts w:hint="eastAsia" w:ascii="楷体" w:hAnsi="楷体" w:eastAsia="楷体" w:cs="楷体"/>
                <w:color w:val="auto"/>
                <w:kern w:val="0"/>
                <w:sz w:val="22"/>
                <w:szCs w:val="22"/>
              </w:rPr>
              <w:t>分。</w:t>
            </w:r>
          </w:p>
          <w:p>
            <w:pPr>
              <w:pStyle w:val="204"/>
              <w:keepNext w:val="0"/>
              <w:keepLines w:val="0"/>
              <w:pageBreakBefore w:val="0"/>
              <w:widowControl w:val="0"/>
              <w:kinsoku/>
              <w:wordWrap/>
              <w:overflowPunct/>
              <w:topLinePunct w:val="0"/>
              <w:autoSpaceDE/>
              <w:autoSpaceDN/>
              <w:bidi w:val="0"/>
              <w:adjustRightInd/>
              <w:snapToGrid/>
              <w:spacing w:line="288" w:lineRule="auto"/>
              <w:ind w:firstLine="0" w:firstLineChars="0"/>
              <w:jc w:val="left"/>
              <w:textAlignment w:val="auto"/>
              <w:rPr>
                <w:rFonts w:hint="eastAsia" w:ascii="楷体" w:hAnsi="楷体" w:eastAsia="楷体" w:cs="楷体"/>
                <w:color w:val="auto"/>
                <w:kern w:val="0"/>
                <w:sz w:val="22"/>
                <w:szCs w:val="22"/>
              </w:rPr>
            </w:pPr>
            <w:r>
              <w:rPr>
                <w:rFonts w:hint="eastAsia" w:ascii="楷体" w:hAnsi="楷体" w:eastAsia="楷体" w:cs="楷体"/>
                <w:b/>
                <w:bCs/>
                <w:color w:val="auto"/>
                <w:kern w:val="0"/>
                <w:sz w:val="22"/>
                <w:szCs w:val="22"/>
              </w:rPr>
              <w:t>注：提供合同加盖</w:t>
            </w:r>
            <w:r>
              <w:rPr>
                <w:rFonts w:hint="eastAsia" w:ascii="楷体" w:hAnsi="楷体" w:eastAsia="楷体" w:cs="楷体"/>
                <w:b/>
                <w:bCs/>
                <w:color w:val="auto"/>
                <w:kern w:val="0"/>
                <w:sz w:val="22"/>
                <w:szCs w:val="22"/>
                <w:lang w:eastAsia="zh-CN"/>
              </w:rPr>
              <w:t>投标人</w:t>
            </w:r>
            <w:r>
              <w:rPr>
                <w:rFonts w:hint="eastAsia" w:ascii="楷体" w:hAnsi="楷体" w:eastAsia="楷体" w:cs="楷体"/>
                <w:b/>
                <w:bCs/>
                <w:color w:val="auto"/>
                <w:kern w:val="0"/>
                <w:sz w:val="22"/>
                <w:szCs w:val="22"/>
              </w:rPr>
              <w:t>公章装订在响应文件中，案例时间以合同签订时间为准。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246" w:type="dxa"/>
            <w:noWrap/>
            <w:vAlign w:val="center"/>
          </w:tcPr>
          <w:p>
            <w:pPr>
              <w:keepNext w:val="0"/>
              <w:keepLines w:val="0"/>
              <w:pageBreakBefore w:val="0"/>
              <w:widowControl w:val="0"/>
              <w:kinsoku/>
              <w:wordWrap/>
              <w:overflowPunct/>
              <w:topLinePunct w:val="0"/>
              <w:autoSpaceDE/>
              <w:autoSpaceDN/>
              <w:bidi w:val="0"/>
              <w:adjustRightInd/>
              <w:snapToGrid/>
              <w:spacing w:line="288" w:lineRule="auto"/>
              <w:jc w:val="center"/>
              <w:textAlignment w:val="auto"/>
              <w:rPr>
                <w:rFonts w:hint="eastAsia" w:ascii="楷体" w:hAnsi="楷体" w:eastAsia="楷体" w:cs="楷体"/>
                <w:color w:val="auto"/>
                <w:sz w:val="28"/>
                <w:szCs w:val="28"/>
              </w:rPr>
            </w:pPr>
            <w:r>
              <w:rPr>
                <w:rFonts w:hint="eastAsia" w:ascii="楷体" w:hAnsi="楷体" w:eastAsia="楷体" w:cs="楷体"/>
                <w:b/>
                <w:bCs/>
                <w:color w:val="auto"/>
                <w:sz w:val="28"/>
                <w:szCs w:val="28"/>
                <w:lang w:eastAsia="zh-CN"/>
              </w:rPr>
              <w:t>四</w:t>
            </w:r>
            <w:r>
              <w:rPr>
                <w:rFonts w:hint="eastAsia" w:ascii="楷体" w:hAnsi="楷体" w:eastAsia="楷体" w:cs="楷体"/>
                <w:b/>
                <w:bCs/>
                <w:color w:val="auto"/>
                <w:sz w:val="28"/>
                <w:szCs w:val="28"/>
              </w:rPr>
              <w:t>、</w:t>
            </w:r>
            <w:r>
              <w:rPr>
                <w:rFonts w:hint="eastAsia" w:ascii="楷体" w:hAnsi="楷体" w:eastAsia="楷体" w:cs="楷体"/>
                <w:b/>
                <w:bCs/>
                <w:color w:val="auto"/>
                <w:sz w:val="24"/>
                <w:szCs w:val="32"/>
                <w:lang w:eastAsia="zh-CN"/>
              </w:rPr>
              <w:t>实施方案及售后服务方案</w:t>
            </w:r>
            <w:r>
              <w:rPr>
                <w:rFonts w:hint="eastAsia" w:ascii="楷体" w:hAnsi="楷体" w:eastAsia="楷体" w:cs="楷体"/>
                <w:b/>
                <w:bCs/>
                <w:color w:val="auto"/>
                <w:sz w:val="24"/>
                <w:szCs w:val="24"/>
              </w:rPr>
              <w:t>（</w:t>
            </w:r>
            <w:r>
              <w:rPr>
                <w:rFonts w:hint="eastAsia" w:ascii="楷体" w:hAnsi="楷体" w:eastAsia="楷体" w:cs="楷体"/>
                <w:b/>
                <w:bCs/>
                <w:color w:val="auto"/>
                <w:sz w:val="24"/>
                <w:szCs w:val="24"/>
                <w:lang w:val="en-US" w:eastAsia="zh-CN"/>
              </w:rPr>
              <w:t>24</w:t>
            </w:r>
            <w:r>
              <w:rPr>
                <w:rFonts w:hint="eastAsia" w:ascii="楷体" w:hAnsi="楷体" w:eastAsia="楷体" w:cs="楷体"/>
                <w:b/>
                <w:bCs/>
                <w:color w:val="auto"/>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0246" w:type="dxa"/>
            <w:noWrap/>
            <w:vAlign w:val="center"/>
          </w:tcPr>
          <w:p>
            <w:pPr>
              <w:pStyle w:val="204"/>
              <w:keepNext w:val="0"/>
              <w:keepLines w:val="0"/>
              <w:pageBreakBefore w:val="0"/>
              <w:widowControl w:val="0"/>
              <w:kinsoku/>
              <w:wordWrap/>
              <w:overflowPunct/>
              <w:topLinePunct w:val="0"/>
              <w:autoSpaceDE/>
              <w:autoSpaceDN/>
              <w:bidi w:val="0"/>
              <w:adjustRightInd/>
              <w:snapToGrid/>
              <w:spacing w:line="288" w:lineRule="auto"/>
              <w:ind w:left="0" w:leftChars="0" w:firstLine="220" w:firstLineChars="100"/>
              <w:jc w:val="left"/>
              <w:textAlignment w:val="auto"/>
              <w:rPr>
                <w:rFonts w:hint="eastAsia" w:ascii="楷体" w:hAnsi="楷体" w:eastAsia="楷体" w:cs="楷体"/>
                <w:color w:val="auto"/>
                <w:sz w:val="22"/>
                <w:szCs w:val="28"/>
                <w:lang w:eastAsia="zh-CN"/>
              </w:rPr>
            </w:pPr>
            <w:r>
              <w:rPr>
                <w:rFonts w:hint="eastAsia" w:ascii="楷体" w:hAnsi="楷体" w:eastAsia="楷体" w:cs="楷体"/>
                <w:color w:val="auto"/>
                <w:sz w:val="22"/>
                <w:szCs w:val="28"/>
                <w:lang w:eastAsia="zh-CN"/>
              </w:rPr>
              <w:t>1、评审小组根据投标人提供的实施方案及售后服务方案酌情评分,方案至少具备下列各项要求，如无重大偏差，每项得分不得低于该项分值的60%，分项方案未提供的或经三分之二评委认定分项方案存在重大偏差的该分项不得分。（提供方案须加盖供应商公章）</w:t>
            </w:r>
          </w:p>
          <w:p>
            <w:pPr>
              <w:pStyle w:val="204"/>
              <w:keepNext w:val="0"/>
              <w:keepLines w:val="0"/>
              <w:pageBreakBefore w:val="0"/>
              <w:widowControl w:val="0"/>
              <w:kinsoku/>
              <w:wordWrap/>
              <w:overflowPunct/>
              <w:topLinePunct w:val="0"/>
              <w:autoSpaceDE/>
              <w:autoSpaceDN/>
              <w:bidi w:val="0"/>
              <w:adjustRightInd/>
              <w:snapToGrid/>
              <w:spacing w:line="288" w:lineRule="auto"/>
              <w:ind w:left="0" w:leftChars="0" w:firstLine="220" w:firstLineChars="100"/>
              <w:jc w:val="left"/>
              <w:textAlignment w:val="auto"/>
              <w:rPr>
                <w:rFonts w:hint="eastAsia" w:ascii="楷体" w:hAnsi="楷体" w:eastAsia="楷体" w:cs="楷体"/>
                <w:color w:val="auto"/>
                <w:sz w:val="22"/>
                <w:szCs w:val="28"/>
                <w:lang w:eastAsia="zh-CN"/>
              </w:rPr>
            </w:pPr>
            <w:r>
              <w:rPr>
                <w:rFonts w:hint="eastAsia" w:ascii="楷体" w:hAnsi="楷体" w:eastAsia="楷体" w:cs="楷体"/>
                <w:color w:val="auto"/>
                <w:sz w:val="22"/>
                <w:szCs w:val="28"/>
                <w:lang w:eastAsia="zh-CN"/>
              </w:rPr>
              <w:t>（1）总体方案：至少包括总体计划等（6分）；</w:t>
            </w:r>
          </w:p>
          <w:p>
            <w:pPr>
              <w:pStyle w:val="204"/>
              <w:keepNext w:val="0"/>
              <w:keepLines w:val="0"/>
              <w:pageBreakBefore w:val="0"/>
              <w:widowControl w:val="0"/>
              <w:kinsoku/>
              <w:wordWrap/>
              <w:overflowPunct/>
              <w:topLinePunct w:val="0"/>
              <w:autoSpaceDE/>
              <w:autoSpaceDN/>
              <w:bidi w:val="0"/>
              <w:adjustRightInd/>
              <w:snapToGrid/>
              <w:spacing w:line="288" w:lineRule="auto"/>
              <w:ind w:left="0" w:leftChars="0" w:firstLine="220" w:firstLineChars="100"/>
              <w:jc w:val="left"/>
              <w:textAlignment w:val="auto"/>
              <w:rPr>
                <w:rFonts w:hint="eastAsia" w:ascii="楷体" w:hAnsi="楷体" w:eastAsia="楷体" w:cs="楷体"/>
                <w:color w:val="auto"/>
                <w:sz w:val="22"/>
                <w:szCs w:val="28"/>
                <w:lang w:eastAsia="zh-CN"/>
              </w:rPr>
            </w:pPr>
            <w:r>
              <w:rPr>
                <w:rFonts w:hint="eastAsia" w:ascii="楷体" w:hAnsi="楷体" w:eastAsia="楷体" w:cs="楷体"/>
                <w:color w:val="auto"/>
                <w:sz w:val="22"/>
                <w:szCs w:val="28"/>
                <w:lang w:eastAsia="zh-CN"/>
              </w:rPr>
              <w:t>（2）项目实施方案：至少包括项目进度控制、质量控制、项目验收等（6分）；</w:t>
            </w:r>
          </w:p>
          <w:p>
            <w:pPr>
              <w:pStyle w:val="204"/>
              <w:keepNext w:val="0"/>
              <w:keepLines w:val="0"/>
              <w:pageBreakBefore w:val="0"/>
              <w:widowControl w:val="0"/>
              <w:kinsoku/>
              <w:wordWrap/>
              <w:overflowPunct/>
              <w:topLinePunct w:val="0"/>
              <w:autoSpaceDE/>
              <w:autoSpaceDN/>
              <w:bidi w:val="0"/>
              <w:adjustRightInd/>
              <w:snapToGrid/>
              <w:spacing w:line="288" w:lineRule="auto"/>
              <w:ind w:left="0" w:leftChars="0" w:firstLine="220" w:firstLineChars="100"/>
              <w:jc w:val="left"/>
              <w:textAlignment w:val="auto"/>
              <w:rPr>
                <w:rFonts w:hint="eastAsia" w:ascii="楷体" w:hAnsi="楷体" w:eastAsia="楷体" w:cs="楷体"/>
                <w:color w:val="auto"/>
                <w:sz w:val="22"/>
                <w:szCs w:val="28"/>
                <w:lang w:eastAsia="zh-CN"/>
              </w:rPr>
            </w:pPr>
            <w:r>
              <w:rPr>
                <w:rFonts w:hint="eastAsia" w:ascii="楷体" w:hAnsi="楷体" w:eastAsia="楷体" w:cs="楷体"/>
                <w:color w:val="auto"/>
                <w:sz w:val="22"/>
                <w:szCs w:val="28"/>
                <w:lang w:eastAsia="zh-CN"/>
              </w:rPr>
              <w:t>（3）项目培训方案：至少包括人员配置、免费培训计划、培训内容等（</w:t>
            </w:r>
            <w:r>
              <w:rPr>
                <w:rFonts w:hint="eastAsia" w:ascii="楷体" w:hAnsi="楷体" w:eastAsia="楷体" w:cs="楷体"/>
                <w:color w:val="auto"/>
                <w:sz w:val="22"/>
                <w:szCs w:val="28"/>
                <w:lang w:val="en-US" w:eastAsia="zh-CN"/>
              </w:rPr>
              <w:t>5</w:t>
            </w:r>
            <w:r>
              <w:rPr>
                <w:rFonts w:hint="eastAsia" w:ascii="楷体" w:hAnsi="楷体" w:eastAsia="楷体" w:cs="楷体"/>
                <w:color w:val="auto"/>
                <w:sz w:val="22"/>
                <w:szCs w:val="28"/>
                <w:lang w:eastAsia="zh-CN"/>
              </w:rPr>
              <w:t>分）；</w:t>
            </w:r>
          </w:p>
          <w:p>
            <w:pPr>
              <w:pStyle w:val="204"/>
              <w:keepNext w:val="0"/>
              <w:keepLines w:val="0"/>
              <w:pageBreakBefore w:val="0"/>
              <w:widowControl w:val="0"/>
              <w:kinsoku/>
              <w:wordWrap/>
              <w:overflowPunct/>
              <w:topLinePunct w:val="0"/>
              <w:autoSpaceDE/>
              <w:autoSpaceDN/>
              <w:bidi w:val="0"/>
              <w:adjustRightInd/>
              <w:snapToGrid/>
              <w:spacing w:line="288" w:lineRule="auto"/>
              <w:ind w:firstLine="220" w:firstLineChars="100"/>
              <w:jc w:val="left"/>
              <w:textAlignment w:val="auto"/>
              <w:rPr>
                <w:rFonts w:hint="eastAsia" w:ascii="楷体" w:hAnsi="楷体" w:eastAsia="楷体" w:cs="楷体"/>
                <w:color w:val="auto"/>
                <w:sz w:val="22"/>
                <w:szCs w:val="28"/>
                <w:lang w:eastAsia="zh-CN"/>
              </w:rPr>
            </w:pPr>
            <w:r>
              <w:rPr>
                <w:rFonts w:hint="eastAsia" w:ascii="楷体" w:hAnsi="楷体" w:eastAsia="楷体" w:cs="楷体"/>
                <w:color w:val="auto"/>
                <w:sz w:val="22"/>
                <w:szCs w:val="28"/>
                <w:lang w:eastAsia="zh-CN"/>
              </w:rPr>
              <w:t>（4）项目售后方案：至少包括售后响应、售后管理等（设备故障响应时间、常规维修配件报价及配件折扣、备品有备件库的承诺以及48小时内无法修复的处理方法）（</w:t>
            </w:r>
            <w:r>
              <w:rPr>
                <w:rFonts w:hint="eastAsia" w:ascii="楷体" w:hAnsi="楷体" w:eastAsia="楷体" w:cs="楷体"/>
                <w:color w:val="auto"/>
                <w:sz w:val="22"/>
                <w:szCs w:val="28"/>
                <w:lang w:val="en-US" w:eastAsia="zh-CN"/>
              </w:rPr>
              <w:t>5</w:t>
            </w:r>
            <w:r>
              <w:rPr>
                <w:rFonts w:hint="eastAsia" w:ascii="楷体" w:hAnsi="楷体" w:eastAsia="楷体" w:cs="楷体"/>
                <w:color w:val="auto"/>
                <w:sz w:val="22"/>
                <w:szCs w:val="28"/>
                <w:lang w:eastAsia="zh-CN"/>
              </w:rPr>
              <w:t>分）。</w:t>
            </w:r>
          </w:p>
          <w:p>
            <w:pPr>
              <w:pStyle w:val="204"/>
              <w:keepNext w:val="0"/>
              <w:keepLines w:val="0"/>
              <w:pageBreakBefore w:val="0"/>
              <w:widowControl w:val="0"/>
              <w:kinsoku/>
              <w:wordWrap/>
              <w:overflowPunct/>
              <w:topLinePunct w:val="0"/>
              <w:autoSpaceDE/>
              <w:autoSpaceDN/>
              <w:bidi w:val="0"/>
              <w:adjustRightInd/>
              <w:snapToGrid/>
              <w:spacing w:line="288" w:lineRule="auto"/>
              <w:ind w:firstLine="0" w:firstLineChars="0"/>
              <w:jc w:val="left"/>
              <w:textAlignment w:val="auto"/>
              <w:rPr>
                <w:rFonts w:hint="eastAsia" w:ascii="楷体" w:hAnsi="楷体" w:eastAsia="楷体" w:cs="楷体"/>
                <w:color w:val="auto"/>
                <w:sz w:val="22"/>
                <w:szCs w:val="28"/>
              </w:rPr>
            </w:pPr>
            <w:r>
              <w:rPr>
                <w:rFonts w:hint="eastAsia" w:ascii="楷体" w:hAnsi="楷体" w:eastAsia="楷体" w:cs="楷体"/>
                <w:color w:val="auto"/>
                <w:kern w:val="0"/>
                <w:sz w:val="22"/>
                <w:szCs w:val="22"/>
                <w:lang w:val="en-US" w:eastAsia="zh-CN"/>
              </w:rPr>
              <w:t>2</w:t>
            </w:r>
            <w:r>
              <w:rPr>
                <w:rFonts w:hint="eastAsia" w:ascii="楷体" w:hAnsi="楷体" w:eastAsia="楷体" w:cs="楷体"/>
                <w:color w:val="auto"/>
                <w:kern w:val="0"/>
                <w:sz w:val="22"/>
                <w:szCs w:val="22"/>
              </w:rPr>
              <w:t>、投标人承诺的质保期为1年，质保期每延长1年</w:t>
            </w:r>
            <w:r>
              <w:rPr>
                <w:rFonts w:hint="eastAsia" w:ascii="楷体" w:hAnsi="楷体" w:eastAsia="楷体" w:cs="楷体"/>
                <w:color w:val="auto"/>
                <w:kern w:val="0"/>
                <w:sz w:val="22"/>
                <w:szCs w:val="22"/>
                <w:lang w:eastAsia="zh-CN"/>
              </w:rPr>
              <w:t>的</w:t>
            </w:r>
            <w:r>
              <w:rPr>
                <w:rFonts w:hint="eastAsia" w:ascii="楷体" w:hAnsi="楷体" w:eastAsia="楷体" w:cs="楷体"/>
                <w:color w:val="auto"/>
                <w:kern w:val="0"/>
                <w:sz w:val="22"/>
                <w:szCs w:val="22"/>
              </w:rPr>
              <w:t>得</w:t>
            </w:r>
            <w:r>
              <w:rPr>
                <w:rFonts w:hint="eastAsia" w:ascii="楷体" w:hAnsi="楷体" w:eastAsia="楷体" w:cs="楷体"/>
                <w:color w:val="auto"/>
                <w:kern w:val="0"/>
                <w:sz w:val="22"/>
                <w:szCs w:val="22"/>
                <w:lang w:val="en-US" w:eastAsia="zh-CN"/>
              </w:rPr>
              <w:t>1</w:t>
            </w:r>
            <w:r>
              <w:rPr>
                <w:rFonts w:hint="eastAsia" w:ascii="楷体" w:hAnsi="楷体" w:eastAsia="楷体" w:cs="楷体"/>
                <w:color w:val="auto"/>
                <w:kern w:val="0"/>
                <w:sz w:val="22"/>
                <w:szCs w:val="22"/>
                <w:lang w:eastAsia="zh-CN"/>
              </w:rPr>
              <w:t>分</w:t>
            </w:r>
            <w:r>
              <w:rPr>
                <w:rFonts w:hint="eastAsia" w:ascii="楷体" w:hAnsi="楷体" w:eastAsia="楷体" w:cs="楷体"/>
                <w:color w:val="auto"/>
                <w:kern w:val="0"/>
                <w:sz w:val="22"/>
                <w:szCs w:val="22"/>
              </w:rPr>
              <w:t>，本项最高</w:t>
            </w:r>
            <w:r>
              <w:rPr>
                <w:rFonts w:hint="eastAsia" w:ascii="楷体" w:hAnsi="楷体" w:eastAsia="楷体" w:cs="楷体"/>
                <w:color w:val="auto"/>
                <w:kern w:val="0"/>
                <w:sz w:val="22"/>
                <w:szCs w:val="22"/>
                <w:lang w:eastAsia="zh-CN"/>
              </w:rPr>
              <w:t>限</w:t>
            </w:r>
            <w:r>
              <w:rPr>
                <w:rFonts w:hint="eastAsia" w:ascii="楷体" w:hAnsi="楷体" w:eastAsia="楷体" w:cs="楷体"/>
                <w:color w:val="auto"/>
                <w:kern w:val="0"/>
                <w:sz w:val="22"/>
                <w:szCs w:val="22"/>
              </w:rPr>
              <w:t>得2</w:t>
            </w:r>
            <w:r>
              <w:rPr>
                <w:rFonts w:hint="eastAsia" w:ascii="楷体" w:hAnsi="楷体" w:eastAsia="楷体" w:cs="楷体"/>
                <w:color w:val="auto"/>
                <w:kern w:val="0"/>
                <w:sz w:val="22"/>
                <w:szCs w:val="22"/>
                <w:lang w:eastAsia="zh-CN"/>
              </w:rPr>
              <w:t>分</w:t>
            </w:r>
            <w:r>
              <w:rPr>
                <w:rFonts w:hint="eastAsia" w:ascii="楷体" w:hAnsi="楷体" w:eastAsia="楷体" w:cs="楷体"/>
                <w:color w:val="auto"/>
                <w:kern w:val="0"/>
                <w:sz w:val="22"/>
                <w:szCs w:val="22"/>
              </w:rPr>
              <w:t>。</w:t>
            </w:r>
          </w:p>
        </w:tc>
      </w:tr>
    </w:tbl>
    <w:p>
      <w:pPr>
        <w:pageBreakBefore/>
        <w:tabs>
          <w:tab w:val="left" w:pos="180"/>
        </w:tabs>
        <w:spacing w:line="360" w:lineRule="auto"/>
        <w:jc w:val="center"/>
        <w:rPr>
          <w:rFonts w:hint="eastAsia" w:ascii="楷体" w:hAnsi="楷体" w:eastAsia="楷体" w:cs="楷体"/>
          <w:b/>
          <w:color w:val="auto"/>
          <w:sz w:val="28"/>
          <w:szCs w:val="28"/>
        </w:rPr>
      </w:pPr>
      <w:r>
        <w:rPr>
          <w:rFonts w:hint="eastAsia" w:ascii="楷体" w:hAnsi="楷体" w:eastAsia="楷体" w:cs="楷体"/>
          <w:b/>
          <w:color w:val="auto"/>
          <w:sz w:val="28"/>
          <w:szCs w:val="28"/>
        </w:rPr>
        <w:t>第四章 合同格式及条款</w:t>
      </w:r>
    </w:p>
    <w:p>
      <w:pPr>
        <w:spacing w:line="360" w:lineRule="auto"/>
        <w:jc w:val="center"/>
        <w:rPr>
          <w:rFonts w:hint="eastAsia" w:ascii="楷体" w:hAnsi="楷体" w:eastAsia="楷体" w:cs="楷体"/>
          <w:b/>
          <w:bCs/>
          <w:color w:val="auto"/>
          <w:sz w:val="24"/>
        </w:rPr>
      </w:pPr>
      <w:r>
        <w:rPr>
          <w:rFonts w:hint="eastAsia" w:ascii="楷体" w:hAnsi="楷体" w:eastAsia="楷体" w:cs="楷体"/>
          <w:b/>
          <w:bCs/>
          <w:color w:val="auto"/>
          <w:sz w:val="24"/>
        </w:rPr>
        <w:t>一、合同主要条款</w:t>
      </w:r>
    </w:p>
    <w:p>
      <w:pPr>
        <w:spacing w:line="480" w:lineRule="auto"/>
        <w:ind w:firstLine="480"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1.本次项目付款按下列条件进行：</w:t>
      </w:r>
    </w:p>
    <w:p>
      <w:pPr>
        <w:tabs>
          <w:tab w:val="left" w:pos="180"/>
        </w:tabs>
        <w:spacing w:line="480" w:lineRule="auto"/>
        <w:ind w:firstLine="720" w:firstLineChars="300"/>
        <w:rPr>
          <w:rFonts w:hint="eastAsia" w:ascii="楷体" w:hAnsi="楷体" w:eastAsia="楷体" w:cs="楷体"/>
          <w:bCs/>
          <w:color w:val="auto"/>
          <w:sz w:val="24"/>
          <w:highlight w:val="none"/>
        </w:rPr>
      </w:pPr>
      <w:r>
        <w:rPr>
          <w:rFonts w:hint="eastAsia" w:ascii="楷体" w:hAnsi="楷体" w:eastAsia="楷体" w:cs="楷体"/>
          <w:bCs/>
          <w:color w:val="auto"/>
          <w:sz w:val="24"/>
          <w:highlight w:val="none"/>
        </w:rPr>
        <w:t>合同签订</w:t>
      </w:r>
      <w:r>
        <w:rPr>
          <w:rFonts w:hint="eastAsia" w:ascii="楷体" w:hAnsi="楷体" w:eastAsia="楷体" w:cs="楷体"/>
          <w:bCs/>
          <w:color w:val="auto"/>
          <w:sz w:val="24"/>
          <w:highlight w:val="none"/>
          <w:lang w:eastAsia="zh-CN"/>
        </w:rPr>
        <w:t>，</w:t>
      </w:r>
      <w:r>
        <w:rPr>
          <w:rFonts w:hint="eastAsia" w:ascii="楷体" w:hAnsi="楷体" w:eastAsia="楷体" w:cs="楷体"/>
          <w:bCs/>
          <w:color w:val="auto"/>
          <w:sz w:val="24"/>
          <w:highlight w:val="none"/>
          <w:lang w:val="en-US" w:eastAsia="zh-CN"/>
        </w:rPr>
        <w:t>安装完成，交付使用，经采购人</w:t>
      </w:r>
      <w:r>
        <w:rPr>
          <w:rFonts w:hint="eastAsia" w:ascii="楷体" w:hAnsi="楷体" w:eastAsia="楷体" w:cs="楷体"/>
          <w:bCs/>
          <w:color w:val="auto"/>
          <w:sz w:val="24"/>
          <w:highlight w:val="none"/>
        </w:rPr>
        <w:t>验收合格后，一次性付清，不计利息。</w:t>
      </w:r>
    </w:p>
    <w:p>
      <w:pPr>
        <w:tabs>
          <w:tab w:val="left" w:pos="180"/>
        </w:tabs>
        <w:spacing w:line="480" w:lineRule="auto"/>
        <w:ind w:firstLine="480" w:firstLineChars="200"/>
        <w:rPr>
          <w:rFonts w:hint="eastAsia" w:ascii="楷体" w:hAnsi="楷体" w:eastAsia="楷体" w:cs="楷体"/>
          <w:bCs/>
          <w:color w:val="auto"/>
          <w:sz w:val="24"/>
        </w:rPr>
      </w:pPr>
      <w:r>
        <w:rPr>
          <w:rFonts w:hint="eastAsia" w:ascii="楷体" w:hAnsi="楷体" w:eastAsia="楷体" w:cs="楷体"/>
          <w:bCs/>
          <w:color w:val="auto"/>
          <w:sz w:val="24"/>
        </w:rPr>
        <w:t>2.</w:t>
      </w:r>
      <w:r>
        <w:rPr>
          <w:rFonts w:hint="eastAsia" w:ascii="楷体" w:hAnsi="楷体" w:eastAsia="楷体" w:cs="楷体"/>
          <w:bCs/>
          <w:color w:val="auto"/>
          <w:sz w:val="24"/>
          <w:lang w:eastAsia="zh-CN"/>
        </w:rPr>
        <w:t>供货</w:t>
      </w:r>
      <w:r>
        <w:rPr>
          <w:rFonts w:hint="eastAsia" w:ascii="楷体" w:hAnsi="楷体" w:eastAsia="楷体" w:cs="楷体"/>
          <w:bCs/>
          <w:color w:val="auto"/>
          <w:sz w:val="24"/>
        </w:rPr>
        <w:t>时间:</w:t>
      </w:r>
      <w:r>
        <w:rPr>
          <w:rFonts w:hint="eastAsia" w:ascii="楷体" w:hAnsi="楷体" w:eastAsia="楷体" w:cs="楷体"/>
          <w:color w:val="auto"/>
          <w:sz w:val="24"/>
          <w:szCs w:val="22"/>
        </w:rPr>
        <w:t>合同签订生效后30日内完成本项目。</w:t>
      </w:r>
    </w:p>
    <w:p>
      <w:pPr>
        <w:tabs>
          <w:tab w:val="left" w:pos="180"/>
        </w:tabs>
        <w:spacing w:line="480" w:lineRule="auto"/>
        <w:ind w:firstLine="480" w:firstLineChars="200"/>
        <w:rPr>
          <w:rFonts w:hint="eastAsia" w:ascii="楷体" w:hAnsi="楷体" w:eastAsia="楷体" w:cs="楷体"/>
          <w:bCs/>
          <w:color w:val="auto"/>
          <w:sz w:val="24"/>
        </w:rPr>
      </w:pPr>
      <w:r>
        <w:rPr>
          <w:rFonts w:hint="eastAsia" w:ascii="楷体" w:hAnsi="楷体" w:eastAsia="楷体" w:cs="楷体"/>
          <w:bCs/>
          <w:color w:val="auto"/>
          <w:sz w:val="24"/>
        </w:rPr>
        <w:t>3.</w:t>
      </w:r>
      <w:r>
        <w:rPr>
          <w:rFonts w:hint="eastAsia" w:ascii="楷体" w:hAnsi="楷体" w:eastAsia="楷体" w:cs="楷体"/>
          <w:bCs/>
          <w:color w:val="auto"/>
          <w:sz w:val="24"/>
          <w:lang w:eastAsia="zh-CN"/>
        </w:rPr>
        <w:t>供货</w:t>
      </w:r>
      <w:r>
        <w:rPr>
          <w:rFonts w:hint="eastAsia" w:ascii="楷体" w:hAnsi="楷体" w:eastAsia="楷体" w:cs="楷体"/>
          <w:bCs/>
          <w:color w:val="auto"/>
          <w:sz w:val="24"/>
        </w:rPr>
        <w:t>地点:由采购人指定。</w:t>
      </w:r>
    </w:p>
    <w:p>
      <w:pPr>
        <w:pStyle w:val="47"/>
        <w:rPr>
          <w:rFonts w:hint="eastAsia" w:ascii="楷体" w:hAnsi="楷体" w:eastAsia="楷体" w:cs="楷体"/>
          <w:color w:val="auto"/>
        </w:rPr>
      </w:pPr>
    </w:p>
    <w:p>
      <w:pPr>
        <w:spacing w:line="360" w:lineRule="auto"/>
        <w:jc w:val="center"/>
        <w:rPr>
          <w:rFonts w:hint="eastAsia" w:ascii="楷体" w:hAnsi="楷体" w:eastAsia="楷体" w:cs="楷体"/>
          <w:b/>
          <w:bCs/>
          <w:color w:val="auto"/>
          <w:sz w:val="24"/>
        </w:rPr>
      </w:pPr>
      <w:r>
        <w:rPr>
          <w:rFonts w:hint="eastAsia" w:ascii="楷体" w:hAnsi="楷体" w:eastAsia="楷体" w:cs="楷体"/>
          <w:b/>
          <w:bCs/>
          <w:color w:val="auto"/>
          <w:sz w:val="24"/>
        </w:rPr>
        <w:t>二、合同通用条款</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1.定义</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本合同中下列术语应解释为：</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（1）“合同”系指甲方和乙方（以下简称合同双方签署的、合同格式中列明的合同双方所达成的协议，包括所有的附件、附录和构成合同的所有文件。</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（2）“合同价”系指根据合同规定，乙方在完全履行合同义务后甲方应支付给乙方的价格。</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（3）“货物（含软件及相关服务）”系指乙方按合同要求，须向甲方提供的一切设备、机械、仪表、备件、工具、技术及手册等有关材料。</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（4）“服务”系指根据合同规定乙方承担与供货有关的所有辅助服务，如运输、保险以及其它的服务，如安装、调试、提供技术援助、培训和其他类似的义务。</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（5）“甲方”系指购买货物（含软件及相关服务）的单位）。</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（6）“乙方”系指根据合同规定提供货物（含软件及相关服务）和服务）的投标人。</w:t>
      </w:r>
    </w:p>
    <w:p>
      <w:pPr>
        <w:spacing w:line="360" w:lineRule="auto"/>
        <w:rPr>
          <w:rFonts w:hint="eastAsia" w:ascii="楷体" w:hAnsi="楷体" w:eastAsia="楷体" w:cs="楷体"/>
          <w:bCs/>
          <w:color w:val="auto"/>
          <w:sz w:val="24"/>
        </w:rPr>
      </w:pPr>
      <w:r>
        <w:rPr>
          <w:rFonts w:hint="eastAsia" w:ascii="楷体" w:hAnsi="楷体" w:eastAsia="楷体" w:cs="楷体"/>
          <w:bCs/>
          <w:color w:val="auto"/>
          <w:sz w:val="24"/>
        </w:rPr>
        <w:t>2.技术规范</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 xml:space="preserve">2.1提交货物（含软件及相关服务）的技术规范应与招标文件的技术规范和技术规范附件（如果有的话）及其投标文件的规格响应表（如果被甲方接受的话）相一致。若技术规范中无相应说明，则以国家有关部门最新颁布的相应标准及规范为准。 </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3.专利权</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4.包装要求</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4.2每件包装箱内应附一份详细装箱单和质量合格证。</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5.装运标志</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5.1 乙方应在每一包装箱邻接的四侧用不褪色的油漆以醒目的中文字样做出下列标记： （l收货人 ）（2合同号） （3装运标志） （4收货人代号 ）（5目的地） （6货物）（含软件及相关服务）名称、品目号和箱号 （7毛重／净重） （8尺寸）（长X宽X高，以厘米计 ）</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5.3因缺少装运标志或者装运标志不明确导致货物在运输、装卸过程中产生的损失，乙方应承担相应的过错责任。</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6.付款方式</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6.1本合同以人民币付款。</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6.2乙方应按照与甲方签订的合同规定交货。交货后乙方向甲方提供下列单据，甲方按合同规定审核后付款：</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（1）发票；</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（2）制造厂家出具的质量检验证书等；</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（3）装箱单；</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（4）验收合格证；</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（5）使用方加盖公章证明货物交付使用合格的验收表。</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6.3甲方将按“合同主要条款及通用条款”规定的付款计划安排付款。</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7.伴随服务</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7.1乙方应按照国家有关规定和合同中所附的服务承诺提供服务。</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7.2除第7.1条规定外，乙方还应提供下列服务：</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（1）货物的现场安装和启动监督；</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（2）提供货物组装和维修所需的工具；</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（3）在合同中乙方承诺的期限内对所提供货物实施运行监督、维修，但前提条件是该服务并不能免除乙方在质量保证期内应承担的义务；</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（4）在项目交货现场就货物的安装、启动、运行、维护对甲方人员进行培训。</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7.3伴随服务的费用应含在合同价中，不单独进行支付。</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8.质量保证</w:t>
      </w:r>
    </w:p>
    <w:p>
      <w:pPr>
        <w:spacing w:line="360" w:lineRule="auto"/>
        <w:ind w:firstLine="658"/>
        <w:rPr>
          <w:rFonts w:hint="eastAsia" w:ascii="楷体" w:hAnsi="楷体" w:eastAsia="楷体" w:cs="楷体"/>
          <w:color w:val="auto"/>
          <w:sz w:val="24"/>
        </w:rPr>
      </w:pPr>
      <w:r>
        <w:rPr>
          <w:rFonts w:hint="eastAsia" w:ascii="楷体" w:hAnsi="楷体" w:eastAsia="楷体" w:cs="楷体"/>
          <w:color w:val="auto"/>
          <w:sz w:val="24"/>
        </w:rPr>
        <w:t xml:space="preserve">8.l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p>
    <w:p>
      <w:pPr>
        <w:spacing w:line="360" w:lineRule="auto"/>
        <w:ind w:firstLine="658"/>
        <w:rPr>
          <w:rFonts w:hint="eastAsia" w:ascii="楷体" w:hAnsi="楷体" w:eastAsia="楷体" w:cs="楷体"/>
          <w:color w:val="auto"/>
          <w:sz w:val="24"/>
        </w:rPr>
      </w:pPr>
      <w:r>
        <w:rPr>
          <w:rFonts w:hint="eastAsia" w:ascii="楷体" w:hAnsi="楷体" w:eastAsia="楷体" w:cs="楷体"/>
          <w:color w:val="auto"/>
          <w:sz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p>
    <w:p>
      <w:pPr>
        <w:spacing w:line="360" w:lineRule="auto"/>
        <w:ind w:firstLine="658"/>
        <w:rPr>
          <w:rFonts w:hint="eastAsia" w:ascii="楷体" w:hAnsi="楷体" w:eastAsia="楷体" w:cs="楷体"/>
          <w:color w:val="auto"/>
          <w:sz w:val="24"/>
        </w:rPr>
      </w:pPr>
      <w:r>
        <w:rPr>
          <w:rFonts w:hint="eastAsia" w:ascii="楷体" w:hAnsi="楷体" w:eastAsia="楷体" w:cs="楷体"/>
          <w:color w:val="auto"/>
          <w:sz w:val="24"/>
        </w:rPr>
        <w:t xml:space="preserve">8.3 乙方在收到通知后三十天内应免费维修或更换有缺陷的货物（含软件及相关服务）或部件。 </w:t>
      </w:r>
    </w:p>
    <w:p>
      <w:pPr>
        <w:spacing w:line="360" w:lineRule="auto"/>
        <w:ind w:firstLine="658"/>
        <w:rPr>
          <w:rFonts w:hint="eastAsia" w:ascii="楷体" w:hAnsi="楷体" w:eastAsia="楷体" w:cs="楷体"/>
          <w:color w:val="auto"/>
          <w:sz w:val="24"/>
        </w:rPr>
      </w:pPr>
      <w:r>
        <w:rPr>
          <w:rFonts w:hint="eastAsia" w:ascii="楷体" w:hAnsi="楷体" w:eastAsia="楷体" w:cs="楷体"/>
          <w:color w:val="auto"/>
          <w:sz w:val="24"/>
        </w:rPr>
        <w:t>8.4 如果乙方在收到通知后三十天内没有弥补缺陷，甲方可采取必要的补救措施，但风险和费用将由乙方承担。</w:t>
      </w:r>
    </w:p>
    <w:p>
      <w:pPr>
        <w:spacing w:line="360" w:lineRule="auto"/>
        <w:ind w:firstLine="658"/>
        <w:rPr>
          <w:rFonts w:hint="eastAsia" w:ascii="楷体" w:hAnsi="楷体" w:eastAsia="楷体" w:cs="楷体"/>
          <w:color w:val="auto"/>
          <w:sz w:val="24"/>
        </w:rPr>
      </w:pPr>
      <w:r>
        <w:rPr>
          <w:rFonts w:hint="eastAsia" w:ascii="楷体" w:hAnsi="楷体" w:eastAsia="楷体" w:cs="楷体"/>
          <w:color w:val="auto"/>
          <w:sz w:val="24"/>
        </w:rPr>
        <w:t>8.5 除合同专用条款规定外，合同项下货物（含软件及相关服务）的质量保证期为自货物（含软件及相关服务）通过最终验收起12个月。</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9.检验及安装</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 xml:space="preserve">9.l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9.4 甲方有权提出在货物（含软件及相关服务）制造过程中派人到制造厂进行监造，乙方有义务为甲方监造人员提供方便。</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 xml:space="preserve">9.5 制造厂对所供货物（含软件及相关服务）进行机械运转试验和性能试验时，必须提前通知甲方。 </w:t>
      </w:r>
    </w:p>
    <w:p>
      <w:pPr>
        <w:spacing w:line="360" w:lineRule="auto"/>
        <w:ind w:firstLine="660"/>
        <w:rPr>
          <w:rFonts w:hint="eastAsia" w:ascii="楷体" w:hAnsi="楷体" w:eastAsia="楷体" w:cs="楷体"/>
          <w:color w:val="auto"/>
          <w:sz w:val="24"/>
        </w:rPr>
      </w:pPr>
      <w:r>
        <w:rPr>
          <w:rFonts w:hint="eastAsia" w:ascii="楷体" w:hAnsi="楷体" w:eastAsia="楷体" w:cs="楷体"/>
          <w:color w:val="auto"/>
          <w:sz w:val="24"/>
        </w:rPr>
        <w:t>9.6 货物（含软件及相关服务）的安装按招标文件要求进行。</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10.索赔</w:t>
      </w:r>
    </w:p>
    <w:p>
      <w:pPr>
        <w:spacing w:line="360" w:lineRule="auto"/>
        <w:ind w:firstLine="658"/>
        <w:rPr>
          <w:rFonts w:hint="eastAsia" w:ascii="楷体" w:hAnsi="楷体" w:eastAsia="楷体" w:cs="楷体"/>
          <w:color w:val="auto"/>
          <w:sz w:val="24"/>
        </w:rPr>
      </w:pPr>
      <w:r>
        <w:rPr>
          <w:rFonts w:hint="eastAsia" w:ascii="楷体" w:hAnsi="楷体" w:eastAsia="楷体" w:cs="楷体"/>
          <w:color w:val="auto"/>
          <w:sz w:val="24"/>
        </w:rPr>
        <w:t xml:space="preserve">10.1 除责任应由保险公司或运输部门承担的之外，甲方有权根据甲方按检验标准自己检验的结果或当地商检部门出具的商检证书向乙方提出索赔。 </w:t>
      </w:r>
    </w:p>
    <w:p>
      <w:pPr>
        <w:spacing w:line="360" w:lineRule="auto"/>
        <w:ind w:firstLine="658"/>
        <w:rPr>
          <w:rFonts w:hint="eastAsia" w:ascii="楷体" w:hAnsi="楷体" w:eastAsia="楷体" w:cs="楷体"/>
          <w:color w:val="auto"/>
          <w:sz w:val="24"/>
        </w:rPr>
      </w:pPr>
      <w:r>
        <w:rPr>
          <w:rFonts w:hint="eastAsia" w:ascii="楷体" w:hAnsi="楷体" w:eastAsia="楷体" w:cs="楷体"/>
          <w:color w:val="auto"/>
          <w:sz w:val="24"/>
        </w:rPr>
        <w:t>10.2 在第 8条和第9条规定的检验期和质量保证期内，如果乙方对甲方提出的索赔和差异负有责任，乙方应按照甲方同意的下列一种或多种方式解决索赔事宜：</w:t>
      </w:r>
    </w:p>
    <w:p>
      <w:pPr>
        <w:spacing w:line="360" w:lineRule="auto"/>
        <w:ind w:firstLine="360" w:firstLineChars="150"/>
        <w:rPr>
          <w:rFonts w:hint="eastAsia" w:ascii="楷体" w:hAnsi="楷体" w:eastAsia="楷体" w:cs="楷体"/>
          <w:color w:val="auto"/>
          <w:sz w:val="24"/>
        </w:rPr>
      </w:pPr>
      <w:r>
        <w:rPr>
          <w:rFonts w:hint="eastAsia" w:ascii="楷体" w:hAnsi="楷体" w:eastAsia="楷体" w:cs="楷体"/>
          <w:color w:val="auto"/>
          <w:sz w:val="24"/>
        </w:rPr>
        <w:t>（1）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pPr>
        <w:spacing w:line="360" w:lineRule="auto"/>
        <w:ind w:firstLine="360" w:firstLineChars="150"/>
        <w:rPr>
          <w:rFonts w:hint="eastAsia" w:ascii="楷体" w:hAnsi="楷体" w:eastAsia="楷体" w:cs="楷体"/>
          <w:color w:val="auto"/>
          <w:sz w:val="24"/>
        </w:rPr>
      </w:pPr>
      <w:r>
        <w:rPr>
          <w:rFonts w:hint="eastAsia" w:ascii="楷体" w:hAnsi="楷体" w:eastAsia="楷体" w:cs="楷体"/>
          <w:color w:val="auto"/>
          <w:sz w:val="24"/>
        </w:rPr>
        <w:t>（2）根据货物（含软件及相关服务）的低劣程度、损坏程度以及甲方遭受损失的数额，经买卖双方商定降低货物（含软件及相关服务）的价格。</w:t>
      </w:r>
    </w:p>
    <w:p>
      <w:pPr>
        <w:spacing w:line="360" w:lineRule="auto"/>
        <w:ind w:firstLine="360" w:firstLineChars="150"/>
        <w:rPr>
          <w:rFonts w:hint="eastAsia" w:ascii="楷体" w:hAnsi="楷体" w:eastAsia="楷体" w:cs="楷体"/>
          <w:color w:val="auto"/>
          <w:sz w:val="24"/>
        </w:rPr>
      </w:pPr>
      <w:r>
        <w:rPr>
          <w:rFonts w:hint="eastAsia" w:ascii="楷体" w:hAnsi="楷体" w:eastAsia="楷体" w:cs="楷体"/>
          <w:color w:val="auto"/>
          <w:sz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10.3 如果在甲方发出索赔通知后 3 0天内，乙方未能答复，上达索赔应视为已被乙方接受。若乙方未能在甲方提出索赔通知后30天内或甲方同意的更长时间内，按照第10.2条规定的任何一种方法解决索赔事宜，甲方将从已付款中扣回索赔金颔。如果这些金额不足以补偿索赔金额，甲方有权向乙方提出不足部分的补偿。</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11.拖延交货</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 xml:space="preserve">11.1 乙方应按照合同专用条款中规定的交货期交货和提供服务。 </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 xml:space="preserve">11.2 如果乙方毫无理由地拖延交货，将受到以下制裁：加收违约损失赔偿和／或终止合同。 </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12.误期赔偿</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见证方可考虑终止合同。</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13.不可抗力</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14.税费</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14.1中国政府根据现行税法规定对甲方征收的与本合同有关的一切税费，均由甲方负担。</w:t>
      </w:r>
    </w:p>
    <w:p>
      <w:pPr>
        <w:spacing w:line="360" w:lineRule="auto"/>
        <w:ind w:firstLine="567"/>
        <w:rPr>
          <w:rFonts w:hint="eastAsia" w:ascii="楷体" w:hAnsi="楷体" w:eastAsia="楷体" w:cs="楷体"/>
          <w:color w:val="auto"/>
          <w:sz w:val="24"/>
        </w:rPr>
      </w:pPr>
      <w:r>
        <w:rPr>
          <w:rFonts w:hint="eastAsia" w:ascii="楷体" w:hAnsi="楷体" w:eastAsia="楷体" w:cs="楷体"/>
          <w:color w:val="auto"/>
          <w:sz w:val="24"/>
        </w:rPr>
        <w:t>14.2中国政府根据现行税法规定对乙方征收的与本合同有关的一切税费</w:t>
      </w:r>
      <w:r>
        <w:rPr>
          <w:rFonts w:hint="eastAsia" w:ascii="楷体" w:hAnsi="楷体" w:eastAsia="楷体" w:cs="楷体"/>
          <w:color w:val="auto"/>
          <w:sz w:val="24"/>
          <w:lang w:eastAsia="zh-CN"/>
        </w:rPr>
        <w:t>，</w:t>
      </w:r>
      <w:r>
        <w:rPr>
          <w:rFonts w:hint="eastAsia" w:ascii="楷体" w:hAnsi="楷体" w:eastAsia="楷体" w:cs="楷体"/>
          <w:color w:val="auto"/>
          <w:sz w:val="24"/>
        </w:rPr>
        <w:t>均由乙方负担。</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15.履约保证金</w:t>
      </w:r>
    </w:p>
    <w:p>
      <w:pPr>
        <w:spacing w:line="360" w:lineRule="auto"/>
        <w:ind w:firstLine="480" w:firstLineChars="200"/>
        <w:rPr>
          <w:rFonts w:hint="eastAsia" w:ascii="楷体" w:hAnsi="楷体" w:eastAsia="楷体" w:cs="楷体"/>
          <w:color w:val="auto"/>
          <w:sz w:val="24"/>
          <w:highlight w:val="none"/>
          <w:lang w:eastAsia="zh-CN"/>
        </w:rPr>
      </w:pPr>
      <w:r>
        <w:rPr>
          <w:rFonts w:hint="eastAsia" w:ascii="楷体" w:hAnsi="楷体" w:eastAsia="楷体" w:cs="楷体"/>
          <w:color w:val="auto"/>
          <w:sz w:val="24"/>
          <w:highlight w:val="none"/>
        </w:rPr>
        <w:t>根据淮审批发【2022】23号文件精神及相关部门要求，本项目不收取</w:t>
      </w:r>
      <w:r>
        <w:rPr>
          <w:rFonts w:hint="eastAsia" w:ascii="楷体" w:hAnsi="楷体" w:eastAsia="楷体" w:cs="楷体"/>
          <w:color w:val="auto"/>
          <w:sz w:val="24"/>
        </w:rPr>
        <w:t>履约保证金</w:t>
      </w:r>
      <w:r>
        <w:rPr>
          <w:rFonts w:hint="eastAsia" w:ascii="楷体" w:hAnsi="楷体" w:eastAsia="楷体" w:cs="楷体"/>
          <w:color w:val="auto"/>
          <w:sz w:val="24"/>
          <w:highlight w:val="none"/>
          <w:lang w:eastAsia="zh-CN"/>
        </w:rPr>
        <w:t>。</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16.仲裁</w:t>
      </w:r>
    </w:p>
    <w:p>
      <w:pPr>
        <w:spacing w:line="336" w:lineRule="auto"/>
        <w:ind w:firstLine="570"/>
        <w:rPr>
          <w:rFonts w:hint="eastAsia" w:ascii="楷体" w:hAnsi="楷体" w:eastAsia="楷体" w:cs="楷体"/>
          <w:color w:val="auto"/>
          <w:sz w:val="24"/>
        </w:rPr>
      </w:pPr>
      <w:r>
        <w:rPr>
          <w:rFonts w:hint="eastAsia" w:ascii="楷体" w:hAnsi="楷体" w:eastAsia="楷体" w:cs="楷体"/>
          <w:color w:val="auto"/>
          <w:sz w:val="24"/>
        </w:rPr>
        <w:t>16.1 买卖双方应通过友好协商，解决在执行本合同中所发生的或与本合同有关的一切争端，如果协商仍得不到解决，任何一方均可按“中华人民共和国</w:t>
      </w:r>
      <w:r>
        <w:rPr>
          <w:rFonts w:hint="eastAsia" w:ascii="楷体" w:hAnsi="楷体" w:eastAsia="楷体" w:cs="楷体"/>
          <w:color w:val="auto"/>
          <w:sz w:val="24"/>
          <w:lang w:val="en-US" w:eastAsia="zh-CN"/>
        </w:rPr>
        <w:t>民法典</w:t>
      </w:r>
      <w:r>
        <w:rPr>
          <w:rFonts w:hint="eastAsia" w:ascii="楷体" w:hAnsi="楷体" w:eastAsia="楷体" w:cs="楷体"/>
          <w:color w:val="auto"/>
          <w:sz w:val="24"/>
        </w:rPr>
        <w:t xml:space="preserve">”规定提交调解和仲裁。 </w:t>
      </w:r>
    </w:p>
    <w:p>
      <w:pPr>
        <w:spacing w:line="336" w:lineRule="auto"/>
        <w:ind w:firstLine="570"/>
        <w:rPr>
          <w:rFonts w:hint="eastAsia" w:ascii="楷体" w:hAnsi="楷体" w:eastAsia="楷体" w:cs="楷体"/>
          <w:color w:val="auto"/>
          <w:sz w:val="24"/>
        </w:rPr>
      </w:pPr>
      <w:r>
        <w:rPr>
          <w:rFonts w:hint="eastAsia" w:ascii="楷体" w:hAnsi="楷体" w:eastAsia="楷体" w:cs="楷体"/>
          <w:color w:val="auto"/>
          <w:sz w:val="24"/>
        </w:rPr>
        <w:t xml:space="preserve">16.2 仲裁裁决应为终局裁决，对双方均具有约束力。 </w:t>
      </w:r>
    </w:p>
    <w:p>
      <w:pPr>
        <w:spacing w:line="336" w:lineRule="auto"/>
        <w:ind w:firstLine="570"/>
        <w:rPr>
          <w:rFonts w:hint="eastAsia" w:ascii="楷体" w:hAnsi="楷体" w:eastAsia="楷体" w:cs="楷体"/>
          <w:color w:val="auto"/>
          <w:sz w:val="24"/>
        </w:rPr>
      </w:pPr>
      <w:r>
        <w:rPr>
          <w:rFonts w:hint="eastAsia" w:ascii="楷体" w:hAnsi="楷体" w:eastAsia="楷体" w:cs="楷体"/>
          <w:color w:val="auto"/>
          <w:sz w:val="24"/>
        </w:rPr>
        <w:t>16.3 仲裁费除仲裁机构另有裁决外应由败诉方负担。</w:t>
      </w:r>
    </w:p>
    <w:p>
      <w:pPr>
        <w:spacing w:line="336" w:lineRule="auto"/>
        <w:ind w:firstLine="570"/>
        <w:rPr>
          <w:rFonts w:hint="eastAsia" w:ascii="楷体" w:hAnsi="楷体" w:eastAsia="楷体" w:cs="楷体"/>
          <w:color w:val="auto"/>
          <w:sz w:val="24"/>
        </w:rPr>
      </w:pPr>
      <w:r>
        <w:rPr>
          <w:rFonts w:hint="eastAsia" w:ascii="楷体" w:hAnsi="楷体" w:eastAsia="楷体" w:cs="楷体"/>
          <w:color w:val="auto"/>
          <w:sz w:val="24"/>
        </w:rPr>
        <w:t xml:space="preserve">16.4 在仲裁期间，除正在进行仲裁的部分外，合同其它部分继续执行。 </w:t>
      </w:r>
    </w:p>
    <w:p>
      <w:pPr>
        <w:spacing w:line="336" w:lineRule="auto"/>
        <w:rPr>
          <w:rFonts w:hint="eastAsia" w:ascii="楷体" w:hAnsi="楷体" w:eastAsia="楷体" w:cs="楷体"/>
          <w:color w:val="auto"/>
          <w:sz w:val="24"/>
        </w:rPr>
      </w:pPr>
      <w:r>
        <w:rPr>
          <w:rFonts w:hint="eastAsia" w:ascii="楷体" w:hAnsi="楷体" w:eastAsia="楷体" w:cs="楷体"/>
          <w:color w:val="auto"/>
          <w:sz w:val="24"/>
        </w:rPr>
        <w:t>17.违约终止合同</w:t>
      </w:r>
    </w:p>
    <w:p>
      <w:pPr>
        <w:pStyle w:val="66"/>
        <w:spacing w:line="336" w:lineRule="auto"/>
        <w:ind w:firstLine="560"/>
        <w:rPr>
          <w:rFonts w:hint="eastAsia" w:ascii="楷体" w:hAnsi="楷体" w:eastAsia="楷体" w:cs="楷体"/>
          <w:color w:val="auto"/>
        </w:rPr>
      </w:pPr>
      <w:r>
        <w:rPr>
          <w:rFonts w:hint="eastAsia" w:ascii="楷体" w:hAnsi="楷体" w:eastAsia="楷体" w:cs="楷体"/>
          <w:color w:val="auto"/>
        </w:rPr>
        <w:t xml:space="preserve">17.1 乙方有下列违约情况之一，并在收到甲方违约通知后的合理时间内，或经甲方书面认可延长的时间内未能纠正其过失，甲方可向乙方发出书面通知，终止部分或全部合同。在这种情况下，并不影响甲方向乙方提出索赔。 </w:t>
      </w:r>
    </w:p>
    <w:p>
      <w:pPr>
        <w:pStyle w:val="66"/>
        <w:spacing w:line="336" w:lineRule="auto"/>
        <w:ind w:firstLine="560"/>
        <w:rPr>
          <w:rFonts w:hint="eastAsia" w:ascii="楷体" w:hAnsi="楷体" w:eastAsia="楷体" w:cs="楷体"/>
          <w:color w:val="auto"/>
        </w:rPr>
      </w:pPr>
      <w:r>
        <w:rPr>
          <w:rFonts w:hint="eastAsia" w:ascii="楷体" w:hAnsi="楷体" w:eastAsia="楷体" w:cs="楷体"/>
          <w:color w:val="auto"/>
        </w:rPr>
        <w:t xml:space="preserve">（1）如果乙方未能在合同规定的期限或甲方同意延期的限期内提供全部或部分货物（含软件及相关服务）； </w:t>
      </w:r>
    </w:p>
    <w:p>
      <w:pPr>
        <w:pStyle w:val="66"/>
        <w:spacing w:line="336" w:lineRule="auto"/>
        <w:ind w:firstLine="560"/>
        <w:rPr>
          <w:rFonts w:hint="eastAsia" w:ascii="楷体" w:hAnsi="楷体" w:eastAsia="楷体" w:cs="楷体"/>
          <w:color w:val="auto"/>
        </w:rPr>
      </w:pPr>
      <w:r>
        <w:rPr>
          <w:rFonts w:hint="eastAsia" w:ascii="楷体" w:hAnsi="楷体" w:eastAsia="楷体" w:cs="楷体"/>
          <w:color w:val="auto"/>
        </w:rPr>
        <w:t xml:space="preserve">（2）如果乙方未能履行合同规定的其它义务。 </w:t>
      </w:r>
    </w:p>
    <w:p>
      <w:pPr>
        <w:pStyle w:val="66"/>
        <w:spacing w:line="336" w:lineRule="auto"/>
        <w:ind w:firstLine="560"/>
        <w:rPr>
          <w:rFonts w:hint="eastAsia" w:ascii="楷体" w:hAnsi="楷体" w:eastAsia="楷体" w:cs="楷体"/>
          <w:color w:val="auto"/>
        </w:rPr>
      </w:pPr>
      <w:r>
        <w:rPr>
          <w:rFonts w:hint="eastAsia" w:ascii="楷体" w:hAnsi="楷体" w:eastAsia="楷体" w:cs="楷体"/>
          <w:color w:val="auto"/>
        </w:rPr>
        <w:t>17.2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pPr>
        <w:pStyle w:val="28"/>
        <w:spacing w:line="336" w:lineRule="auto"/>
        <w:rPr>
          <w:rFonts w:hint="eastAsia" w:ascii="楷体" w:hAnsi="楷体" w:eastAsia="楷体" w:cs="楷体"/>
          <w:color w:val="auto"/>
          <w:sz w:val="24"/>
          <w:szCs w:val="24"/>
        </w:rPr>
      </w:pPr>
      <w:r>
        <w:rPr>
          <w:rFonts w:hint="eastAsia" w:ascii="楷体" w:hAnsi="楷体" w:eastAsia="楷体" w:cs="楷体"/>
          <w:color w:val="auto"/>
          <w:sz w:val="24"/>
          <w:szCs w:val="24"/>
        </w:rPr>
        <w:t>18.破产中止合同</w:t>
      </w:r>
    </w:p>
    <w:p>
      <w:pPr>
        <w:pStyle w:val="28"/>
        <w:spacing w:line="336"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    18.1如果乙方破产或无清偿能力，甲方可在任何时候以书面形式通知乙方中止合同而不给乙方补偿。该中止合同将不损害或影响甲方和使用方已经采取或将要采取的任何行动或补救措施的权力。</w:t>
      </w:r>
    </w:p>
    <w:p>
      <w:pPr>
        <w:pStyle w:val="28"/>
        <w:spacing w:line="336" w:lineRule="auto"/>
        <w:rPr>
          <w:rFonts w:hint="eastAsia" w:ascii="楷体" w:hAnsi="楷体" w:eastAsia="楷体" w:cs="楷体"/>
          <w:color w:val="auto"/>
          <w:sz w:val="24"/>
          <w:szCs w:val="24"/>
        </w:rPr>
      </w:pPr>
      <w:r>
        <w:rPr>
          <w:rFonts w:hint="eastAsia" w:ascii="楷体" w:hAnsi="楷体" w:eastAsia="楷体" w:cs="楷体"/>
          <w:color w:val="auto"/>
          <w:sz w:val="24"/>
          <w:szCs w:val="24"/>
        </w:rPr>
        <w:t>19.转让</w:t>
      </w:r>
    </w:p>
    <w:p>
      <w:pPr>
        <w:pStyle w:val="28"/>
        <w:spacing w:line="336"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    19.1 除甲方事先书面同意外，乙方不得部分转让或全部转让其应履行的合同义务。</w:t>
      </w:r>
    </w:p>
    <w:p>
      <w:pPr>
        <w:pStyle w:val="28"/>
        <w:spacing w:line="336" w:lineRule="auto"/>
        <w:rPr>
          <w:rFonts w:hint="eastAsia" w:ascii="楷体" w:hAnsi="楷体" w:eastAsia="楷体" w:cs="楷体"/>
          <w:color w:val="auto"/>
          <w:sz w:val="24"/>
          <w:szCs w:val="24"/>
        </w:rPr>
      </w:pPr>
      <w:r>
        <w:rPr>
          <w:rFonts w:hint="eastAsia" w:ascii="楷体" w:hAnsi="楷体" w:eastAsia="楷体" w:cs="楷体"/>
          <w:color w:val="auto"/>
          <w:sz w:val="24"/>
          <w:szCs w:val="24"/>
        </w:rPr>
        <w:t xml:space="preserve"> 20.合同生效及其它</w:t>
      </w:r>
    </w:p>
    <w:p>
      <w:pPr>
        <w:widowControl/>
        <w:wordWrap w:val="0"/>
        <w:spacing w:line="336"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20.1甲方发布的招标文件、乙方提交的投标文件、本次招标的中标通知书和招标过程中乙方的投标澄清等内容将作为本次采购合同文件的主要内容。乙方在合同履行过程中若发生服务内容缩减、服务不及时的现象，甲方有权对乙方处以适当的经济处罚。</w:t>
      </w:r>
    </w:p>
    <w:p>
      <w:pPr>
        <w:spacing w:line="336" w:lineRule="auto"/>
        <w:ind w:firstLine="480" w:firstLineChars="200"/>
        <w:rPr>
          <w:rFonts w:hint="eastAsia" w:ascii="楷体" w:hAnsi="楷体" w:eastAsia="楷体" w:cs="楷体"/>
          <w:bCs/>
          <w:color w:val="auto"/>
          <w:sz w:val="24"/>
        </w:rPr>
      </w:pPr>
      <w:r>
        <w:rPr>
          <w:rFonts w:hint="eastAsia" w:ascii="楷体" w:hAnsi="楷体" w:eastAsia="楷体" w:cs="楷体"/>
          <w:bCs/>
          <w:color w:val="auto"/>
          <w:sz w:val="24"/>
        </w:rPr>
        <w:t>20.2本合同应在甲方、乙方双方签字盖章后生效。</w:t>
      </w:r>
    </w:p>
    <w:p>
      <w:pPr>
        <w:spacing w:line="336" w:lineRule="auto"/>
        <w:ind w:firstLine="480" w:firstLineChars="200"/>
        <w:rPr>
          <w:rFonts w:hint="eastAsia" w:ascii="楷体" w:hAnsi="楷体" w:eastAsia="楷体" w:cs="楷体"/>
          <w:bCs/>
          <w:color w:val="auto"/>
          <w:sz w:val="24"/>
        </w:rPr>
      </w:pPr>
      <w:r>
        <w:rPr>
          <w:rFonts w:hint="eastAsia" w:ascii="楷体" w:hAnsi="楷体" w:eastAsia="楷体" w:cs="楷体"/>
          <w:bCs/>
          <w:color w:val="auto"/>
          <w:sz w:val="24"/>
        </w:rPr>
        <w:t>20.3本合同一式陆份，以中文书写，甲方、乙方、代理公司各执</w:t>
      </w:r>
      <w:r>
        <w:rPr>
          <w:rFonts w:hint="eastAsia" w:ascii="楷体" w:hAnsi="楷体" w:eastAsia="楷体" w:cs="楷体"/>
          <w:bCs/>
          <w:color w:val="auto"/>
          <w:sz w:val="24"/>
          <w:lang w:eastAsia="zh-CN"/>
        </w:rPr>
        <w:t>贰</w:t>
      </w:r>
      <w:r>
        <w:rPr>
          <w:rFonts w:hint="eastAsia" w:ascii="楷体" w:hAnsi="楷体" w:eastAsia="楷体" w:cs="楷体"/>
          <w:bCs/>
          <w:color w:val="auto"/>
          <w:sz w:val="24"/>
        </w:rPr>
        <w:t>份。</w:t>
      </w:r>
    </w:p>
    <w:p>
      <w:pPr>
        <w:spacing w:line="336" w:lineRule="auto"/>
        <w:ind w:firstLine="480" w:firstLineChars="200"/>
        <w:rPr>
          <w:rFonts w:hint="eastAsia" w:ascii="楷体" w:hAnsi="楷体" w:eastAsia="楷体" w:cs="楷体"/>
          <w:bCs/>
          <w:color w:val="auto"/>
          <w:sz w:val="24"/>
        </w:rPr>
      </w:pPr>
      <w:r>
        <w:rPr>
          <w:rFonts w:hint="eastAsia" w:ascii="楷体" w:hAnsi="楷体" w:eastAsia="楷体" w:cs="楷体"/>
          <w:bCs/>
          <w:color w:val="auto"/>
          <w:sz w:val="24"/>
        </w:rPr>
        <w:t>20.4合同货物交付使用后所发生的合同纠纷，甲方与乙方进行处理。</w:t>
      </w:r>
    </w:p>
    <w:p>
      <w:pPr>
        <w:spacing w:line="336" w:lineRule="auto"/>
        <w:ind w:firstLine="480" w:firstLineChars="200"/>
        <w:rPr>
          <w:rFonts w:hint="eastAsia" w:ascii="楷体" w:hAnsi="楷体" w:eastAsia="楷体" w:cs="楷体"/>
          <w:bCs/>
          <w:color w:val="auto"/>
          <w:sz w:val="24"/>
        </w:rPr>
      </w:pPr>
      <w:r>
        <w:rPr>
          <w:rFonts w:hint="eastAsia" w:ascii="楷体" w:hAnsi="楷体" w:eastAsia="楷体" w:cs="楷体"/>
          <w:bCs/>
          <w:color w:val="auto"/>
          <w:sz w:val="24"/>
        </w:rPr>
        <w:t>20.5如需修改或补充合同内容，乙方、甲方协商并签署书面修改或补充协议。该协议将作为本合同不可分割的一部分。</w:t>
      </w:r>
    </w:p>
    <w:p>
      <w:pPr>
        <w:spacing w:line="336" w:lineRule="auto"/>
        <w:ind w:firstLine="480" w:firstLineChars="200"/>
        <w:rPr>
          <w:rFonts w:hint="eastAsia" w:ascii="楷体" w:hAnsi="楷体" w:eastAsia="楷体" w:cs="楷体"/>
          <w:b/>
          <w:bCs/>
          <w:color w:val="auto"/>
          <w:sz w:val="36"/>
          <w:szCs w:val="36"/>
        </w:rPr>
      </w:pPr>
      <w:r>
        <w:rPr>
          <w:rFonts w:hint="eastAsia" w:ascii="楷体" w:hAnsi="楷体" w:eastAsia="楷体" w:cs="楷体"/>
          <w:bCs/>
          <w:color w:val="auto"/>
          <w:sz w:val="24"/>
        </w:rPr>
        <w:t>20.6本合同应按照中华人民共和国的现行法律进行解释。</w:t>
      </w:r>
    </w:p>
    <w:p>
      <w:pPr>
        <w:pStyle w:val="28"/>
        <w:jc w:val="center"/>
        <w:outlineLvl w:val="1"/>
        <w:rPr>
          <w:rFonts w:hint="eastAsia" w:ascii="楷体" w:hAnsi="楷体" w:eastAsia="楷体" w:cs="楷体"/>
          <w:b/>
          <w:bCs/>
          <w:color w:val="auto"/>
          <w:sz w:val="32"/>
          <w:szCs w:val="32"/>
        </w:rPr>
      </w:pPr>
    </w:p>
    <w:p>
      <w:pPr>
        <w:pStyle w:val="28"/>
        <w:jc w:val="center"/>
        <w:outlineLvl w:val="1"/>
        <w:rPr>
          <w:rFonts w:hint="eastAsia" w:ascii="楷体" w:hAnsi="楷体" w:eastAsia="楷体" w:cs="楷体"/>
          <w:b/>
          <w:bCs/>
          <w:color w:val="auto"/>
          <w:sz w:val="32"/>
          <w:szCs w:val="32"/>
        </w:rPr>
      </w:pPr>
    </w:p>
    <w:p>
      <w:pPr>
        <w:pStyle w:val="28"/>
        <w:jc w:val="center"/>
        <w:outlineLvl w:val="1"/>
        <w:rPr>
          <w:rFonts w:hint="eastAsia" w:ascii="楷体" w:hAnsi="楷体" w:eastAsia="楷体" w:cs="楷体"/>
          <w:b/>
          <w:bCs/>
          <w:color w:val="auto"/>
          <w:sz w:val="32"/>
          <w:szCs w:val="32"/>
        </w:rPr>
      </w:pPr>
    </w:p>
    <w:p>
      <w:pPr>
        <w:pStyle w:val="28"/>
        <w:jc w:val="center"/>
        <w:outlineLvl w:val="1"/>
        <w:rPr>
          <w:rFonts w:hint="eastAsia" w:ascii="楷体" w:hAnsi="楷体" w:eastAsia="楷体" w:cs="楷体"/>
          <w:b/>
          <w:bCs/>
          <w:color w:val="auto"/>
          <w:sz w:val="32"/>
          <w:szCs w:val="32"/>
        </w:rPr>
      </w:pPr>
    </w:p>
    <w:p>
      <w:pPr>
        <w:pStyle w:val="28"/>
        <w:jc w:val="center"/>
        <w:outlineLvl w:val="1"/>
        <w:rPr>
          <w:rFonts w:hint="eastAsia" w:ascii="楷体" w:hAnsi="楷体" w:eastAsia="楷体" w:cs="楷体"/>
          <w:b/>
          <w:bCs/>
          <w:color w:val="auto"/>
          <w:sz w:val="32"/>
          <w:szCs w:val="32"/>
        </w:rPr>
      </w:pPr>
    </w:p>
    <w:p>
      <w:pPr>
        <w:pStyle w:val="28"/>
        <w:jc w:val="both"/>
        <w:outlineLvl w:val="1"/>
        <w:rPr>
          <w:rFonts w:hint="eastAsia" w:ascii="楷体" w:hAnsi="楷体" w:eastAsia="楷体" w:cs="楷体"/>
          <w:b/>
          <w:bCs/>
          <w:color w:val="auto"/>
          <w:sz w:val="32"/>
          <w:szCs w:val="32"/>
        </w:rPr>
      </w:pPr>
    </w:p>
    <w:p>
      <w:pPr>
        <w:pStyle w:val="28"/>
        <w:jc w:val="center"/>
        <w:outlineLvl w:val="1"/>
        <w:rPr>
          <w:rFonts w:hint="eastAsia" w:ascii="楷体" w:hAnsi="楷体" w:eastAsia="楷体" w:cs="楷体"/>
          <w:b/>
          <w:bCs/>
          <w:color w:val="auto"/>
          <w:sz w:val="28"/>
          <w:szCs w:val="28"/>
        </w:rPr>
      </w:pPr>
      <w:r>
        <w:rPr>
          <w:rFonts w:hint="eastAsia" w:ascii="楷体" w:hAnsi="楷体" w:eastAsia="楷体" w:cs="楷体"/>
          <w:b/>
          <w:bCs/>
          <w:color w:val="auto"/>
          <w:sz w:val="28"/>
          <w:szCs w:val="28"/>
        </w:rPr>
        <w:t>三、合同格式</w:t>
      </w:r>
    </w:p>
    <w:p>
      <w:pPr>
        <w:autoSpaceDE w:val="0"/>
        <w:autoSpaceDN w:val="0"/>
        <w:adjustRightInd w:val="0"/>
        <w:spacing w:line="360" w:lineRule="auto"/>
        <w:jc w:val="left"/>
        <w:rPr>
          <w:rFonts w:hint="eastAsia" w:ascii="楷体" w:hAnsi="楷体" w:eastAsia="楷体" w:cs="楷体"/>
          <w:color w:val="auto"/>
          <w:kern w:val="0"/>
          <w:sz w:val="24"/>
        </w:rPr>
      </w:pPr>
      <w:r>
        <w:rPr>
          <w:rFonts w:hint="eastAsia" w:ascii="楷体" w:hAnsi="楷体" w:eastAsia="楷体" w:cs="楷体"/>
          <w:color w:val="auto"/>
          <w:kern w:val="0"/>
          <w:sz w:val="24"/>
        </w:rPr>
        <w:t xml:space="preserve">甲方: </w:t>
      </w:r>
    </w:p>
    <w:p>
      <w:pPr>
        <w:pStyle w:val="28"/>
        <w:spacing w:line="360" w:lineRule="auto"/>
        <w:rPr>
          <w:rFonts w:hint="eastAsia" w:ascii="楷体" w:hAnsi="楷体" w:eastAsia="楷体" w:cs="楷体"/>
          <w:color w:val="auto"/>
          <w:sz w:val="24"/>
          <w:szCs w:val="24"/>
        </w:rPr>
      </w:pPr>
      <w:r>
        <w:rPr>
          <w:rFonts w:hint="eastAsia" w:ascii="楷体" w:hAnsi="楷体" w:eastAsia="楷体" w:cs="楷体"/>
          <w:color w:val="auto"/>
          <w:kern w:val="0"/>
          <w:sz w:val="24"/>
          <w:szCs w:val="24"/>
        </w:rPr>
        <w:t>乙方:</w:t>
      </w:r>
    </w:p>
    <w:p>
      <w:pPr>
        <w:wordWrap w:val="0"/>
        <w:spacing w:line="360" w:lineRule="auto"/>
        <w:ind w:firstLine="480" w:firstLineChars="200"/>
        <w:rPr>
          <w:rFonts w:hint="eastAsia" w:ascii="楷体" w:hAnsi="楷体" w:eastAsia="楷体" w:cs="楷体"/>
          <w:color w:val="auto"/>
          <w:kern w:val="2"/>
          <w:sz w:val="24"/>
          <w:szCs w:val="24"/>
          <w:lang w:val="en-US" w:eastAsia="zh-CN" w:bidi="ar-SA"/>
        </w:rPr>
      </w:pPr>
      <w:r>
        <w:rPr>
          <w:rFonts w:hint="eastAsia" w:ascii="楷体" w:hAnsi="楷体" w:eastAsia="楷体" w:cs="楷体"/>
          <w:color w:val="auto"/>
          <w:kern w:val="2"/>
          <w:sz w:val="24"/>
          <w:szCs w:val="24"/>
          <w:lang w:val="en-US" w:eastAsia="zh-CN" w:bidi="ar-SA"/>
        </w:rPr>
        <w:t>甲、乙双方根据项目编号JSJH-HZZFCG-GK-2024002          的采购项目公开招标采购结果及招标文件的要求,经协商一致,达成如下购销合同:</w:t>
      </w:r>
    </w:p>
    <w:p>
      <w:pPr>
        <w:pStyle w:val="28"/>
        <w:spacing w:line="360" w:lineRule="auto"/>
        <w:rPr>
          <w:rFonts w:hint="eastAsia" w:ascii="楷体" w:hAnsi="楷体" w:eastAsia="楷体" w:cs="楷体"/>
          <w:color w:val="auto"/>
          <w:sz w:val="24"/>
          <w:szCs w:val="18"/>
        </w:rPr>
      </w:pPr>
      <w:r>
        <w:rPr>
          <w:rFonts w:hint="eastAsia" w:ascii="楷体" w:hAnsi="楷体" w:eastAsia="楷体" w:cs="楷体"/>
          <w:color w:val="auto"/>
          <w:sz w:val="24"/>
          <w:szCs w:val="24"/>
        </w:rPr>
        <w:t>一</w:t>
      </w:r>
      <w:r>
        <w:rPr>
          <w:rFonts w:hint="eastAsia" w:ascii="楷体" w:hAnsi="楷体" w:eastAsia="楷体" w:cs="楷体"/>
          <w:color w:val="auto"/>
          <w:sz w:val="24"/>
          <w:szCs w:val="18"/>
        </w:rPr>
        <w:t>、货物及数量</w:t>
      </w:r>
    </w:p>
    <w:p>
      <w:pPr>
        <w:pStyle w:val="28"/>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本合同所提供的货物及数量详见“项目</w:t>
      </w:r>
      <w:r>
        <w:rPr>
          <w:rFonts w:hint="eastAsia" w:ascii="楷体" w:hAnsi="楷体" w:eastAsia="楷体" w:cs="楷体"/>
          <w:color w:val="auto"/>
          <w:sz w:val="24"/>
          <w:szCs w:val="18"/>
        </w:rPr>
        <w:t>采购需求</w:t>
      </w:r>
      <w:r>
        <w:rPr>
          <w:rFonts w:hint="eastAsia" w:ascii="楷体" w:hAnsi="楷体" w:eastAsia="楷体" w:cs="楷体"/>
          <w:color w:val="auto"/>
          <w:sz w:val="24"/>
          <w:szCs w:val="22"/>
        </w:rPr>
        <w:t>”。</w:t>
      </w:r>
    </w:p>
    <w:p>
      <w:pPr>
        <w:pStyle w:val="28"/>
        <w:spacing w:line="360" w:lineRule="auto"/>
        <w:rPr>
          <w:rFonts w:hint="eastAsia" w:ascii="楷体" w:hAnsi="楷体" w:eastAsia="楷体" w:cs="楷体"/>
          <w:color w:val="auto"/>
          <w:sz w:val="24"/>
          <w:szCs w:val="18"/>
        </w:rPr>
      </w:pPr>
      <w:r>
        <w:rPr>
          <w:rFonts w:hint="eastAsia" w:ascii="楷体" w:hAnsi="楷体" w:eastAsia="楷体" w:cs="楷体"/>
          <w:color w:val="auto"/>
          <w:sz w:val="24"/>
          <w:szCs w:val="18"/>
        </w:rPr>
        <w:t>二、合同金额</w:t>
      </w:r>
    </w:p>
    <w:p>
      <w:pPr>
        <w:pStyle w:val="28"/>
        <w:spacing w:line="360" w:lineRule="auto"/>
        <w:ind w:firstLine="424" w:firstLineChars="177"/>
        <w:rPr>
          <w:rFonts w:hint="eastAsia" w:ascii="楷体" w:hAnsi="楷体" w:eastAsia="楷体" w:cs="楷体"/>
          <w:color w:val="auto"/>
          <w:sz w:val="24"/>
          <w:szCs w:val="22"/>
        </w:rPr>
      </w:pPr>
      <w:r>
        <w:rPr>
          <w:rFonts w:hint="eastAsia" w:ascii="楷体" w:hAnsi="楷体" w:eastAsia="楷体" w:cs="楷体"/>
          <w:color w:val="auto"/>
          <w:sz w:val="24"/>
          <w:szCs w:val="22"/>
        </w:rPr>
        <w:t>本合同的总金额(大写)为___________元人民币，分项价格详见乙方提交的报价明细表。</w:t>
      </w:r>
    </w:p>
    <w:p>
      <w:pPr>
        <w:pStyle w:val="28"/>
        <w:spacing w:line="360" w:lineRule="auto"/>
        <w:rPr>
          <w:rFonts w:hint="eastAsia" w:ascii="楷体" w:hAnsi="楷体" w:eastAsia="楷体" w:cs="楷体"/>
          <w:bCs/>
          <w:color w:val="auto"/>
          <w:sz w:val="24"/>
          <w:szCs w:val="28"/>
        </w:rPr>
      </w:pPr>
      <w:r>
        <w:rPr>
          <w:rFonts w:hint="eastAsia" w:ascii="楷体" w:hAnsi="楷体" w:eastAsia="楷体" w:cs="楷体"/>
          <w:bCs/>
          <w:color w:val="auto"/>
          <w:sz w:val="24"/>
          <w:szCs w:val="28"/>
        </w:rPr>
        <w:t>三、</w:t>
      </w:r>
      <w:r>
        <w:rPr>
          <w:rFonts w:hint="eastAsia" w:ascii="楷体" w:hAnsi="楷体" w:eastAsia="楷体" w:cs="楷体"/>
          <w:color w:val="auto"/>
          <w:sz w:val="24"/>
          <w:szCs w:val="18"/>
        </w:rPr>
        <w:t>供货时间和地点</w:t>
      </w:r>
    </w:p>
    <w:p>
      <w:pPr>
        <w:pStyle w:val="28"/>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本合同供货时间和地点在招标文件中有明确规定。</w:t>
      </w:r>
    </w:p>
    <w:p>
      <w:pPr>
        <w:pStyle w:val="28"/>
        <w:spacing w:line="360" w:lineRule="auto"/>
        <w:rPr>
          <w:rFonts w:hint="eastAsia" w:ascii="楷体" w:hAnsi="楷体" w:eastAsia="楷体" w:cs="楷体"/>
          <w:color w:val="auto"/>
          <w:sz w:val="24"/>
          <w:szCs w:val="18"/>
        </w:rPr>
      </w:pPr>
      <w:r>
        <w:rPr>
          <w:rFonts w:hint="eastAsia" w:ascii="楷体" w:hAnsi="楷体" w:eastAsia="楷体" w:cs="楷体"/>
          <w:color w:val="auto"/>
          <w:sz w:val="24"/>
          <w:szCs w:val="18"/>
        </w:rPr>
        <w:t>四、付款</w:t>
      </w:r>
    </w:p>
    <w:p>
      <w:pPr>
        <w:pStyle w:val="28"/>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本合同的付款条件在招标文件中有明确规定。</w:t>
      </w:r>
    </w:p>
    <w:p>
      <w:pPr>
        <w:pStyle w:val="28"/>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五、验收</w:t>
      </w:r>
    </w:p>
    <w:p>
      <w:pPr>
        <w:pStyle w:val="28"/>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甲方按招标文件相关要求进行。如需委托第三方验收，第三方是指:</w:t>
      </w:r>
      <w:r>
        <w:rPr>
          <w:rFonts w:hint="eastAsia" w:ascii="楷体" w:hAnsi="楷体" w:eastAsia="楷体" w:cs="楷体"/>
          <w:color w:val="auto"/>
          <w:sz w:val="24"/>
          <w:szCs w:val="24"/>
          <w:u w:val="single"/>
        </w:rPr>
        <w:t xml:space="preserve">    /   </w:t>
      </w:r>
      <w:r>
        <w:rPr>
          <w:rFonts w:hint="eastAsia" w:ascii="楷体" w:hAnsi="楷体" w:eastAsia="楷体" w:cs="楷体"/>
          <w:color w:val="auto"/>
          <w:sz w:val="24"/>
          <w:szCs w:val="24"/>
        </w:rPr>
        <w:t xml:space="preserve"> ，验收费用由甲方承担。因乙方交付的货物不符合标准导致甲方重复支出的验收费用，由乙方承担。 </w:t>
      </w:r>
    </w:p>
    <w:p>
      <w:pPr>
        <w:pStyle w:val="28"/>
        <w:numPr>
          <w:ilvl w:val="0"/>
          <w:numId w:val="7"/>
        </w:numPr>
        <w:spacing w:line="360" w:lineRule="auto"/>
        <w:rPr>
          <w:rFonts w:hint="eastAsia" w:ascii="楷体" w:hAnsi="楷体" w:eastAsia="楷体" w:cs="楷体"/>
          <w:color w:val="auto"/>
          <w:sz w:val="24"/>
        </w:rPr>
      </w:pPr>
      <w:r>
        <w:rPr>
          <w:rFonts w:hint="eastAsia" w:ascii="楷体" w:hAnsi="楷体" w:eastAsia="楷体" w:cs="楷体"/>
          <w:color w:val="auto"/>
          <w:sz w:val="24"/>
        </w:rPr>
        <w:t>履约保证金</w:t>
      </w:r>
    </w:p>
    <w:p>
      <w:pPr>
        <w:pStyle w:val="28"/>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highlight w:val="none"/>
        </w:rPr>
        <w:t>根据淮审批发【2022】23号文件精神及相关部门要求，本项目不收取</w:t>
      </w:r>
      <w:r>
        <w:rPr>
          <w:rFonts w:hint="eastAsia" w:ascii="楷体" w:hAnsi="楷体" w:eastAsia="楷体" w:cs="楷体"/>
          <w:color w:val="auto"/>
          <w:sz w:val="24"/>
        </w:rPr>
        <w:t>履约保证金</w:t>
      </w:r>
      <w:r>
        <w:rPr>
          <w:rFonts w:hint="eastAsia" w:ascii="楷体" w:hAnsi="楷体" w:eastAsia="楷体" w:cs="楷体"/>
          <w:color w:val="auto"/>
          <w:sz w:val="24"/>
          <w:szCs w:val="24"/>
        </w:rPr>
        <w:t>。</w:t>
      </w:r>
    </w:p>
    <w:p>
      <w:pPr>
        <w:pStyle w:val="28"/>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七、合同纠纷处理</w:t>
      </w:r>
    </w:p>
    <w:p>
      <w:pPr>
        <w:spacing w:line="360" w:lineRule="auto"/>
        <w:ind w:firstLine="480" w:firstLineChars="200"/>
        <w:jc w:val="left"/>
        <w:rPr>
          <w:rFonts w:hint="eastAsia" w:ascii="楷体" w:hAnsi="楷体" w:eastAsia="楷体" w:cs="楷体"/>
          <w:color w:val="auto"/>
          <w:spacing w:val="20"/>
          <w:sz w:val="24"/>
        </w:rPr>
      </w:pPr>
      <w:r>
        <w:rPr>
          <w:rFonts w:hint="eastAsia" w:ascii="楷体" w:hAnsi="楷体" w:eastAsia="楷体" w:cs="楷体"/>
          <w:color w:val="auto"/>
          <w:sz w:val="24"/>
        </w:rPr>
        <w:t>本合同执行过程中发生纠纷，由甲乙双方协商解决，若协商不成，作如下</w:t>
      </w:r>
      <w:r>
        <w:rPr>
          <w:rFonts w:hint="eastAsia" w:ascii="楷体" w:hAnsi="楷体" w:eastAsia="楷体" w:cs="楷体"/>
          <w:color w:val="auto"/>
          <w:sz w:val="24"/>
          <w:u w:val="single"/>
        </w:rPr>
        <w:t xml:space="preserve">     </w:t>
      </w:r>
      <w:r>
        <w:rPr>
          <w:rFonts w:hint="eastAsia" w:ascii="楷体" w:hAnsi="楷体" w:eastAsia="楷体" w:cs="楷体"/>
          <w:color w:val="auto"/>
          <w:sz w:val="24"/>
        </w:rPr>
        <w:t>处理：</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 xml:space="preserve">1.申请仲裁。选定仲裁机构为淮安市仲裁委员会。 </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 xml:space="preserve">2.提起诉讼。约定由采购人所在地法院管辖。 </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八、合同生效及其它</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szCs w:val="22"/>
        </w:rPr>
        <w:t>本合同应在甲方、乙方双方签字盖章之日起生效。如有变动，必须经甲方、乙方协商。本合同一式陆份，以中文书。甲方、乙方、代理公司各执</w:t>
      </w:r>
      <w:r>
        <w:rPr>
          <w:rFonts w:hint="eastAsia" w:ascii="楷体" w:hAnsi="楷体" w:eastAsia="楷体" w:cs="楷体"/>
          <w:color w:val="auto"/>
          <w:sz w:val="24"/>
          <w:szCs w:val="22"/>
          <w:lang w:eastAsia="zh-CN"/>
        </w:rPr>
        <w:t>贰</w:t>
      </w:r>
      <w:r>
        <w:rPr>
          <w:rFonts w:hint="eastAsia" w:ascii="楷体" w:hAnsi="楷体" w:eastAsia="楷体" w:cs="楷体"/>
          <w:color w:val="auto"/>
          <w:sz w:val="24"/>
          <w:szCs w:val="22"/>
        </w:rPr>
        <w:t>份</w:t>
      </w:r>
      <w:r>
        <w:rPr>
          <w:rFonts w:hint="eastAsia" w:ascii="楷体" w:hAnsi="楷体" w:eastAsia="楷体" w:cs="楷体"/>
          <w:color w:val="auto"/>
          <w:sz w:val="24"/>
        </w:rPr>
        <w:t>。</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九、组成本合同的文件包括</w:t>
      </w:r>
    </w:p>
    <w:p>
      <w:pPr>
        <w:spacing w:line="360" w:lineRule="auto"/>
        <w:ind w:firstLine="484" w:firstLineChars="202"/>
        <w:rPr>
          <w:rFonts w:hint="eastAsia" w:ascii="楷体" w:hAnsi="楷体" w:eastAsia="楷体" w:cs="楷体"/>
          <w:color w:val="auto"/>
          <w:sz w:val="24"/>
        </w:rPr>
      </w:pPr>
      <w:r>
        <w:rPr>
          <w:rFonts w:hint="eastAsia" w:ascii="楷体" w:hAnsi="楷体" w:eastAsia="楷体" w:cs="楷体"/>
          <w:color w:val="auto"/>
          <w:sz w:val="24"/>
        </w:rPr>
        <w:t>1、合同格式及条款；</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 xml:space="preserve">2、招标文件和乙方的投标文件； </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 xml:space="preserve">3、中标通知书； </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4、甲乙双方商定的其他必要文件。上述合同文件内容互为补充，如有不明确，由甲方负责解释。</w:t>
      </w:r>
    </w:p>
    <w:p>
      <w:pPr>
        <w:pStyle w:val="28"/>
        <w:spacing w:line="360" w:lineRule="auto"/>
        <w:ind w:firstLine="480" w:firstLineChars="200"/>
        <w:rPr>
          <w:rFonts w:hint="eastAsia" w:ascii="楷体" w:hAnsi="楷体" w:eastAsia="楷体" w:cs="楷体"/>
          <w:color w:val="auto"/>
          <w:sz w:val="24"/>
          <w:szCs w:val="24"/>
        </w:rPr>
      </w:pPr>
    </w:p>
    <w:p>
      <w:pPr>
        <w:pStyle w:val="28"/>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4"/>
        </w:rPr>
        <w:t>甲</w:t>
      </w:r>
      <w:r>
        <w:rPr>
          <w:rFonts w:hint="eastAsia" w:ascii="楷体" w:hAnsi="楷体" w:eastAsia="楷体" w:cs="楷体"/>
          <w:color w:val="auto"/>
          <w:sz w:val="24"/>
          <w:szCs w:val="22"/>
        </w:rPr>
        <w:t xml:space="preserve">    方:                          </w:t>
      </w:r>
      <w:r>
        <w:rPr>
          <w:rFonts w:hint="eastAsia" w:ascii="楷体" w:hAnsi="楷体" w:eastAsia="楷体" w:cs="楷体"/>
          <w:color w:val="auto"/>
          <w:sz w:val="24"/>
          <w:szCs w:val="24"/>
        </w:rPr>
        <w:t>乙</w:t>
      </w:r>
      <w:r>
        <w:rPr>
          <w:rFonts w:hint="eastAsia" w:ascii="楷体" w:hAnsi="楷体" w:eastAsia="楷体" w:cs="楷体"/>
          <w:color w:val="auto"/>
          <w:sz w:val="24"/>
          <w:szCs w:val="22"/>
        </w:rPr>
        <w:t xml:space="preserve">    方:</w:t>
      </w:r>
    </w:p>
    <w:p>
      <w:pPr>
        <w:pStyle w:val="28"/>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单位盖章:                          单位盖章:</w:t>
      </w:r>
    </w:p>
    <w:p>
      <w:pPr>
        <w:pStyle w:val="28"/>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代表签字:                          代表签字:</w:t>
      </w:r>
    </w:p>
    <w:p>
      <w:pPr>
        <w:pStyle w:val="28"/>
        <w:widowControl/>
        <w:spacing w:line="360" w:lineRule="auto"/>
        <w:ind w:firstLine="480" w:firstLineChars="200"/>
        <w:rPr>
          <w:rFonts w:hint="eastAsia" w:ascii="楷体" w:hAnsi="楷体" w:eastAsia="楷体" w:cs="楷体"/>
          <w:b/>
          <w:bCs/>
          <w:color w:val="auto"/>
          <w:sz w:val="36"/>
          <w:szCs w:val="36"/>
        </w:rPr>
        <w:sectPr>
          <w:headerReference r:id="rId3" w:type="default"/>
          <w:footerReference r:id="rId4" w:type="default"/>
          <w:pgSz w:w="11906" w:h="16838"/>
          <w:pgMar w:top="1213" w:right="1080" w:bottom="1213" w:left="1080" w:header="851" w:footer="992" w:gutter="0"/>
          <w:pgNumType w:fmt="numberInDash"/>
          <w:cols w:space="720" w:num="1"/>
          <w:docGrid w:type="lines" w:linePitch="312" w:charSpace="0"/>
        </w:sectPr>
      </w:pPr>
      <w:r>
        <w:rPr>
          <w:rFonts w:hint="eastAsia" w:ascii="楷体" w:hAnsi="楷体" w:eastAsia="楷体" w:cs="楷体"/>
          <w:color w:val="auto"/>
          <w:sz w:val="24"/>
          <w:szCs w:val="22"/>
        </w:rPr>
        <w:t>签定日期:                          签定日期:</w:t>
      </w:r>
    </w:p>
    <w:p>
      <w:pPr>
        <w:pageBreakBefore/>
        <w:numPr>
          <w:ilvl w:val="0"/>
          <w:numId w:val="8"/>
        </w:numPr>
        <w:spacing w:line="360" w:lineRule="auto"/>
        <w:jc w:val="center"/>
        <w:rPr>
          <w:rFonts w:hint="eastAsia" w:ascii="楷体" w:hAnsi="楷体" w:eastAsia="楷体" w:cs="楷体"/>
          <w:b/>
          <w:bCs/>
          <w:color w:val="auto"/>
          <w:sz w:val="36"/>
          <w:szCs w:val="36"/>
        </w:rPr>
      </w:pPr>
      <w:r>
        <w:rPr>
          <w:rFonts w:hint="eastAsia" w:ascii="楷体" w:hAnsi="楷体" w:eastAsia="楷体" w:cs="楷体"/>
          <w:b/>
          <w:bCs/>
          <w:color w:val="auto"/>
          <w:sz w:val="36"/>
          <w:szCs w:val="36"/>
        </w:rPr>
        <w:t xml:space="preserve"> 采购需求</w:t>
      </w:r>
    </w:p>
    <w:p>
      <w:pPr>
        <w:pStyle w:val="204"/>
        <w:numPr>
          <w:ilvl w:val="0"/>
          <w:numId w:val="0"/>
        </w:numPr>
        <w:spacing w:line="360" w:lineRule="auto"/>
        <w:ind w:leftChars="0"/>
        <w:rPr>
          <w:rFonts w:hint="eastAsia" w:ascii="楷体" w:hAnsi="楷体" w:eastAsia="楷体" w:cs="楷体"/>
          <w:b/>
          <w:bCs w:val="0"/>
          <w:color w:val="000000"/>
          <w:sz w:val="24"/>
          <w:szCs w:val="24"/>
          <w:lang w:eastAsia="zh-CN"/>
        </w:rPr>
      </w:pPr>
      <w:r>
        <w:rPr>
          <w:rFonts w:hint="eastAsia" w:ascii="楷体" w:hAnsi="楷体" w:eastAsia="楷体" w:cs="楷体"/>
          <w:b/>
          <w:bCs w:val="0"/>
          <w:color w:val="000000"/>
          <w:sz w:val="24"/>
          <w:szCs w:val="24"/>
          <w:lang w:eastAsia="zh-CN"/>
        </w:rPr>
        <w:t>一、微波消解仪（</w:t>
      </w:r>
      <w:r>
        <w:rPr>
          <w:rFonts w:hint="eastAsia" w:ascii="楷体" w:hAnsi="楷体" w:eastAsia="楷体" w:cs="楷体"/>
          <w:b/>
          <w:bCs w:val="0"/>
          <w:color w:val="000000"/>
          <w:sz w:val="24"/>
          <w:szCs w:val="24"/>
          <w:lang w:val="en-US" w:eastAsia="zh-CN"/>
        </w:rPr>
        <w:t>1台</w:t>
      </w:r>
      <w:r>
        <w:rPr>
          <w:rFonts w:hint="eastAsia" w:ascii="楷体" w:hAnsi="楷体" w:eastAsia="楷体" w:cs="楷体"/>
          <w:b/>
          <w:bCs w:val="0"/>
          <w:color w:val="000000"/>
          <w:sz w:val="24"/>
          <w:szCs w:val="24"/>
          <w:lang w:eastAsia="zh-CN"/>
        </w:rPr>
        <w:t>）</w:t>
      </w:r>
    </w:p>
    <w:p>
      <w:pPr>
        <w:pStyle w:val="204"/>
        <w:numPr>
          <w:ilvl w:val="0"/>
          <w:numId w:val="0"/>
        </w:numPr>
        <w:spacing w:line="360" w:lineRule="auto"/>
        <w:ind w:leftChars="0" w:firstLine="241" w:firstLineChars="100"/>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val="en-US" w:eastAsia="zh-CN"/>
        </w:rPr>
        <w:t>1、</w:t>
      </w:r>
      <w:r>
        <w:rPr>
          <w:rFonts w:hint="eastAsia" w:ascii="楷体" w:hAnsi="楷体" w:eastAsia="楷体" w:cs="楷体"/>
          <w:b/>
          <w:bCs w:val="0"/>
          <w:color w:val="000000"/>
          <w:sz w:val="24"/>
          <w:szCs w:val="24"/>
        </w:rPr>
        <w:t>基本性能</w:t>
      </w:r>
    </w:p>
    <w:p>
      <w:pPr>
        <w:spacing w:line="360" w:lineRule="auto"/>
        <w:ind w:firstLine="480" w:firstLineChars="200"/>
        <w:rPr>
          <w:rFonts w:hint="eastAsia" w:ascii="楷体" w:hAnsi="楷体" w:eastAsia="楷体" w:cs="楷体"/>
          <w:b w:val="0"/>
          <w:bCs/>
          <w:kern w:val="2"/>
          <w:sz w:val="24"/>
          <w:szCs w:val="24"/>
        </w:rPr>
      </w:pPr>
      <w:r>
        <w:rPr>
          <w:rFonts w:hint="eastAsia" w:ascii="楷体" w:hAnsi="楷体" w:eastAsia="楷体" w:cs="楷体"/>
          <w:b w:val="0"/>
          <w:bCs/>
          <w:color w:val="000000"/>
          <w:sz w:val="24"/>
          <w:szCs w:val="24"/>
        </w:rPr>
        <w:t>消解方式：微波密闭消解模式，批量处理，确保挥发性元素回收率</w:t>
      </w:r>
      <w:r>
        <w:rPr>
          <w:rFonts w:hint="eastAsia" w:ascii="楷体" w:hAnsi="楷体" w:eastAsia="楷体" w:cs="楷体"/>
          <w:b w:val="0"/>
          <w:bCs/>
          <w:color w:val="000000"/>
          <w:sz w:val="24"/>
          <w:szCs w:val="24"/>
          <w:lang w:eastAsia="zh-CN"/>
        </w:rPr>
        <w:t>，</w:t>
      </w:r>
      <w:r>
        <w:rPr>
          <w:rFonts w:hint="eastAsia" w:ascii="楷体" w:hAnsi="楷体" w:eastAsia="楷体" w:cs="楷体"/>
          <w:b w:val="0"/>
          <w:bCs/>
          <w:kern w:val="2"/>
          <w:sz w:val="24"/>
          <w:szCs w:val="24"/>
          <w:lang w:val="zh-TW" w:eastAsia="zh-TW"/>
        </w:rPr>
        <w:t>用于土壤</w:t>
      </w:r>
      <w:r>
        <w:rPr>
          <w:rFonts w:hint="eastAsia" w:ascii="楷体" w:hAnsi="楷体" w:eastAsia="楷体" w:cs="楷体"/>
          <w:b w:val="0"/>
          <w:bCs/>
          <w:kern w:val="2"/>
          <w:sz w:val="24"/>
          <w:szCs w:val="24"/>
          <w:lang w:val="zh-TW"/>
        </w:rPr>
        <w:t>、</w:t>
      </w:r>
      <w:r>
        <w:rPr>
          <w:rFonts w:hint="eastAsia" w:ascii="楷体" w:hAnsi="楷体" w:eastAsia="楷体" w:cs="楷体"/>
          <w:b w:val="0"/>
          <w:bCs/>
          <w:kern w:val="2"/>
          <w:sz w:val="24"/>
          <w:szCs w:val="24"/>
          <w:lang w:val="zh-TW" w:eastAsia="zh-TW"/>
        </w:rPr>
        <w:t>食品</w:t>
      </w:r>
      <w:r>
        <w:rPr>
          <w:rFonts w:hint="eastAsia" w:ascii="楷体" w:hAnsi="楷体" w:eastAsia="楷体" w:cs="楷体"/>
          <w:b w:val="0"/>
          <w:bCs/>
          <w:kern w:val="2"/>
          <w:sz w:val="24"/>
          <w:szCs w:val="24"/>
          <w:lang w:val="zh-TW"/>
        </w:rPr>
        <w:t>、</w:t>
      </w:r>
      <w:r>
        <w:rPr>
          <w:rFonts w:hint="eastAsia" w:ascii="楷体" w:hAnsi="楷体" w:eastAsia="楷体" w:cs="楷体"/>
          <w:b w:val="0"/>
          <w:bCs/>
          <w:kern w:val="2"/>
          <w:sz w:val="24"/>
          <w:szCs w:val="24"/>
          <w:lang w:val="zh-TW" w:eastAsia="zh-TW"/>
        </w:rPr>
        <w:t>农产品</w:t>
      </w:r>
      <w:r>
        <w:rPr>
          <w:rFonts w:hint="eastAsia" w:ascii="楷体" w:hAnsi="楷体" w:eastAsia="楷体" w:cs="楷体"/>
          <w:b w:val="0"/>
          <w:bCs/>
          <w:kern w:val="2"/>
          <w:sz w:val="24"/>
          <w:szCs w:val="24"/>
          <w:lang w:val="zh-TW" w:eastAsia="zh-CN"/>
        </w:rPr>
        <w:t>、工作场所</w:t>
      </w:r>
      <w:r>
        <w:rPr>
          <w:rFonts w:hint="eastAsia" w:ascii="楷体" w:hAnsi="楷体" w:eastAsia="楷体" w:cs="楷体"/>
          <w:b w:val="0"/>
          <w:bCs/>
          <w:kern w:val="2"/>
          <w:sz w:val="24"/>
          <w:szCs w:val="24"/>
          <w:lang w:val="zh-TW" w:eastAsia="zh-TW"/>
        </w:rPr>
        <w:t>等</w:t>
      </w:r>
      <w:r>
        <w:rPr>
          <w:rFonts w:hint="eastAsia" w:ascii="楷体" w:hAnsi="楷体" w:eastAsia="楷体" w:cs="楷体"/>
          <w:b w:val="0"/>
          <w:bCs/>
          <w:kern w:val="2"/>
          <w:sz w:val="24"/>
          <w:szCs w:val="24"/>
          <w:lang w:val="zh-TW"/>
        </w:rPr>
        <w:t>各类</w:t>
      </w:r>
      <w:r>
        <w:rPr>
          <w:rFonts w:hint="eastAsia" w:ascii="楷体" w:hAnsi="楷体" w:eastAsia="楷体" w:cs="楷体"/>
          <w:b w:val="0"/>
          <w:bCs/>
          <w:kern w:val="2"/>
          <w:sz w:val="24"/>
          <w:szCs w:val="24"/>
          <w:lang w:val="zh-TW" w:eastAsia="zh-TW"/>
        </w:rPr>
        <w:t>样品前处理，为</w:t>
      </w:r>
      <w:r>
        <w:rPr>
          <w:rFonts w:hint="eastAsia" w:ascii="楷体" w:hAnsi="楷体" w:eastAsia="楷体" w:cs="楷体"/>
          <w:b w:val="0"/>
          <w:bCs/>
          <w:kern w:val="2"/>
          <w:sz w:val="24"/>
          <w:szCs w:val="24"/>
        </w:rPr>
        <w:t>AAS</w:t>
      </w:r>
      <w:r>
        <w:rPr>
          <w:rFonts w:hint="eastAsia" w:ascii="楷体" w:hAnsi="楷体" w:eastAsia="楷体" w:cs="楷体"/>
          <w:b w:val="0"/>
          <w:bCs/>
          <w:kern w:val="2"/>
          <w:sz w:val="24"/>
          <w:szCs w:val="24"/>
          <w:lang w:val="zh-TW" w:eastAsia="zh-TW"/>
        </w:rPr>
        <w:t>，</w:t>
      </w:r>
      <w:r>
        <w:rPr>
          <w:rFonts w:hint="eastAsia" w:ascii="楷体" w:hAnsi="楷体" w:eastAsia="楷体" w:cs="楷体"/>
          <w:b w:val="0"/>
          <w:bCs/>
          <w:kern w:val="2"/>
          <w:sz w:val="24"/>
          <w:szCs w:val="24"/>
        </w:rPr>
        <w:t>ICP</w:t>
      </w:r>
      <w:r>
        <w:rPr>
          <w:rFonts w:hint="eastAsia" w:ascii="楷体" w:hAnsi="楷体" w:eastAsia="楷体" w:cs="楷体"/>
          <w:b w:val="0"/>
          <w:bCs/>
          <w:kern w:val="2"/>
          <w:sz w:val="24"/>
          <w:szCs w:val="24"/>
          <w:lang w:val="zh-TW" w:eastAsia="zh-TW"/>
        </w:rPr>
        <w:t>，</w:t>
      </w:r>
      <w:r>
        <w:rPr>
          <w:rFonts w:hint="eastAsia" w:ascii="楷体" w:hAnsi="楷体" w:eastAsia="楷体" w:cs="楷体"/>
          <w:b w:val="0"/>
          <w:bCs/>
          <w:kern w:val="2"/>
          <w:sz w:val="24"/>
          <w:szCs w:val="24"/>
        </w:rPr>
        <w:t>ICP-MS</w:t>
      </w:r>
      <w:r>
        <w:rPr>
          <w:rFonts w:hint="eastAsia" w:ascii="楷体" w:hAnsi="楷体" w:eastAsia="楷体" w:cs="楷体"/>
          <w:b w:val="0"/>
          <w:bCs/>
          <w:kern w:val="2"/>
          <w:sz w:val="24"/>
          <w:szCs w:val="24"/>
          <w:lang w:val="zh-TW" w:eastAsia="zh-TW"/>
        </w:rPr>
        <w:t>等仪器提供样品制备。</w:t>
      </w:r>
    </w:p>
    <w:p>
      <w:pPr>
        <w:pStyle w:val="204"/>
        <w:numPr>
          <w:ilvl w:val="0"/>
          <w:numId w:val="0"/>
        </w:numPr>
        <w:spacing w:line="360" w:lineRule="auto"/>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val="en-US" w:eastAsia="zh-CN"/>
        </w:rPr>
        <w:t>（1）</w:t>
      </w:r>
      <w:r>
        <w:rPr>
          <w:rFonts w:hint="eastAsia" w:ascii="楷体" w:hAnsi="楷体" w:eastAsia="楷体" w:cs="楷体"/>
          <w:b/>
          <w:bCs w:val="0"/>
          <w:color w:val="000000"/>
          <w:sz w:val="24"/>
          <w:szCs w:val="24"/>
        </w:rPr>
        <w:t>工作环境</w:t>
      </w:r>
    </w:p>
    <w:p>
      <w:pPr>
        <w:spacing w:line="360" w:lineRule="auto"/>
        <w:ind w:firstLine="480" w:firstLineChars="200"/>
        <w:jc w:val="left"/>
        <w:rPr>
          <w:rFonts w:hint="eastAsia" w:ascii="楷体" w:hAnsi="楷体" w:eastAsia="楷体" w:cs="楷体"/>
          <w:b w:val="0"/>
          <w:bCs/>
          <w:sz w:val="24"/>
          <w:szCs w:val="24"/>
        </w:rPr>
      </w:pPr>
      <w:r>
        <w:rPr>
          <w:rFonts w:hint="eastAsia" w:ascii="楷体" w:hAnsi="楷体" w:eastAsia="楷体" w:cs="楷体"/>
          <w:b w:val="0"/>
          <w:bCs/>
          <w:sz w:val="24"/>
          <w:szCs w:val="24"/>
        </w:rPr>
        <w:t>1 工作电压:220V±10%</w:t>
      </w:r>
    </w:p>
    <w:p>
      <w:pPr>
        <w:spacing w:line="360" w:lineRule="auto"/>
        <w:ind w:firstLine="480" w:firstLineChars="200"/>
        <w:jc w:val="left"/>
        <w:rPr>
          <w:rFonts w:hint="eastAsia" w:ascii="楷体" w:hAnsi="楷体" w:eastAsia="楷体" w:cs="楷体"/>
          <w:b w:val="0"/>
          <w:bCs/>
          <w:sz w:val="24"/>
          <w:szCs w:val="24"/>
        </w:rPr>
      </w:pPr>
      <w:r>
        <w:rPr>
          <w:rFonts w:hint="eastAsia" w:ascii="楷体" w:hAnsi="楷体" w:eastAsia="楷体" w:cs="楷体"/>
          <w:b w:val="0"/>
          <w:bCs/>
          <w:sz w:val="24"/>
          <w:szCs w:val="24"/>
        </w:rPr>
        <w:t>2 工作温度:5-40℃</w:t>
      </w:r>
    </w:p>
    <w:p>
      <w:pPr>
        <w:spacing w:line="360" w:lineRule="auto"/>
        <w:ind w:firstLine="480" w:firstLineChars="200"/>
        <w:jc w:val="left"/>
        <w:rPr>
          <w:rFonts w:hint="eastAsia" w:ascii="楷体" w:hAnsi="楷体" w:eastAsia="楷体" w:cs="楷体"/>
          <w:b w:val="0"/>
          <w:bCs/>
          <w:sz w:val="24"/>
          <w:szCs w:val="24"/>
        </w:rPr>
      </w:pPr>
      <w:r>
        <w:rPr>
          <w:rFonts w:hint="eastAsia" w:ascii="楷体" w:hAnsi="楷体" w:eastAsia="楷体" w:cs="楷体"/>
          <w:b w:val="0"/>
          <w:bCs/>
          <w:sz w:val="24"/>
          <w:szCs w:val="24"/>
        </w:rPr>
        <w:t>3 工作湿度:15-80%</w:t>
      </w:r>
    </w:p>
    <w:p>
      <w:pPr>
        <w:spacing w:line="360" w:lineRule="auto"/>
        <w:jc w:val="left"/>
        <w:rPr>
          <w:rFonts w:hint="eastAsia" w:ascii="楷体" w:hAnsi="楷体" w:eastAsia="楷体" w:cs="楷体"/>
          <w:b/>
          <w:bCs w:val="0"/>
          <w:color w:val="000000"/>
          <w:sz w:val="24"/>
          <w:szCs w:val="24"/>
        </w:rPr>
      </w:pPr>
      <w:r>
        <w:rPr>
          <w:rFonts w:hint="eastAsia" w:ascii="楷体" w:hAnsi="楷体" w:eastAsia="楷体" w:cs="楷体"/>
          <w:b/>
          <w:bCs w:val="0"/>
          <w:sz w:val="24"/>
          <w:szCs w:val="24"/>
          <w:lang w:val="en-US" w:eastAsia="zh-CN"/>
        </w:rPr>
        <w:t>（2）</w:t>
      </w:r>
      <w:r>
        <w:rPr>
          <w:rFonts w:hint="eastAsia" w:ascii="楷体" w:hAnsi="楷体" w:eastAsia="楷体" w:cs="楷体"/>
          <w:b/>
          <w:bCs w:val="0"/>
          <w:color w:val="000000"/>
          <w:sz w:val="24"/>
          <w:szCs w:val="24"/>
        </w:rPr>
        <w:t>技术参数</w:t>
      </w:r>
    </w:p>
    <w:p>
      <w:pPr>
        <w:spacing w:line="360" w:lineRule="auto"/>
        <w:ind w:firstLine="482" w:firstLineChars="200"/>
        <w:jc w:val="left"/>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val="en-US" w:eastAsia="zh-CN"/>
        </w:rPr>
        <w:t>1、</w:t>
      </w:r>
      <w:r>
        <w:rPr>
          <w:rFonts w:hint="eastAsia" w:ascii="楷体" w:hAnsi="楷体" w:eastAsia="楷体" w:cs="楷体"/>
          <w:b/>
          <w:bCs w:val="0"/>
          <w:color w:val="000000"/>
          <w:sz w:val="24"/>
          <w:szCs w:val="24"/>
        </w:rPr>
        <w:t>微波系统：</w:t>
      </w:r>
    </w:p>
    <w:p>
      <w:pPr>
        <w:spacing w:line="360" w:lineRule="auto"/>
        <w:ind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1.1.</w:t>
      </w:r>
      <w:r>
        <w:rPr>
          <w:rFonts w:hint="eastAsia" w:ascii="楷体" w:hAnsi="楷体" w:eastAsia="楷体" w:cs="楷体"/>
          <w:b w:val="0"/>
          <w:bCs/>
          <w:color w:val="000000"/>
          <w:sz w:val="24"/>
          <w:szCs w:val="24"/>
          <w:lang w:eastAsia="zh-CN"/>
        </w:rPr>
        <w:t>安装功率</w:t>
      </w:r>
      <w:r>
        <w:rPr>
          <w:rFonts w:hint="eastAsia" w:ascii="楷体" w:hAnsi="楷体" w:eastAsia="楷体" w:cs="楷体"/>
          <w:b w:val="0"/>
          <w:bCs/>
          <w:color w:val="000000"/>
          <w:sz w:val="24"/>
          <w:szCs w:val="24"/>
        </w:rPr>
        <w:t>：≥1</w:t>
      </w:r>
      <w:r>
        <w:rPr>
          <w:rFonts w:hint="eastAsia" w:ascii="楷体" w:hAnsi="楷体" w:eastAsia="楷体" w:cs="楷体"/>
          <w:b w:val="0"/>
          <w:bCs/>
          <w:color w:val="000000"/>
          <w:sz w:val="24"/>
          <w:szCs w:val="24"/>
          <w:lang w:val="en-US" w:eastAsia="zh-CN"/>
        </w:rPr>
        <w:t>8</w:t>
      </w:r>
      <w:r>
        <w:rPr>
          <w:rFonts w:hint="eastAsia" w:ascii="楷体" w:hAnsi="楷体" w:eastAsia="楷体" w:cs="楷体"/>
          <w:b w:val="0"/>
          <w:bCs/>
          <w:color w:val="000000"/>
          <w:sz w:val="24"/>
          <w:szCs w:val="24"/>
        </w:rPr>
        <w:t>00W，微波能量密度≥42.86W/dm ³</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1.2.</w:t>
      </w:r>
      <w:r>
        <w:rPr>
          <w:rFonts w:hint="eastAsia" w:ascii="楷体" w:hAnsi="楷体" w:eastAsia="楷体" w:cs="楷体"/>
          <w:b w:val="0"/>
          <w:bCs/>
          <w:color w:val="000000"/>
          <w:sz w:val="24"/>
          <w:szCs w:val="24"/>
        </w:rPr>
        <w:t>微波工作方式：连续、非脉冲模式微波发射，0-100%功率全程自动连续可调</w:t>
      </w:r>
    </w:p>
    <w:p>
      <w:pPr>
        <w:pStyle w:val="204"/>
        <w:numPr>
          <w:ilvl w:val="0"/>
          <w:numId w:val="0"/>
        </w:numPr>
        <w:spacing w:line="360" w:lineRule="auto"/>
        <w:ind w:leftChars="0" w:firstLine="482" w:firstLineChars="200"/>
        <w:jc w:val="left"/>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val="en-US" w:eastAsia="zh-CN"/>
        </w:rPr>
        <w:t>2、</w:t>
      </w:r>
      <w:r>
        <w:rPr>
          <w:rFonts w:hint="eastAsia" w:ascii="楷体" w:hAnsi="楷体" w:eastAsia="楷体" w:cs="楷体"/>
          <w:b/>
          <w:bCs w:val="0"/>
          <w:color w:val="000000"/>
          <w:sz w:val="24"/>
          <w:szCs w:val="24"/>
        </w:rPr>
        <w:t>炉腔系统：</w:t>
      </w:r>
    </w:p>
    <w:p>
      <w:pPr>
        <w:pStyle w:val="204"/>
        <w:numPr>
          <w:ilvl w:val="0"/>
          <w:numId w:val="0"/>
        </w:numPr>
        <w:spacing w:line="360" w:lineRule="auto"/>
        <w:ind w:firstLine="480" w:firstLineChars="2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rPr>
        <w:sym w:font="Wingdings" w:char="F0AB"/>
      </w:r>
      <w:r>
        <w:rPr>
          <w:rFonts w:hint="eastAsia" w:ascii="楷体" w:hAnsi="楷体" w:eastAsia="楷体" w:cs="楷体"/>
          <w:b w:val="0"/>
          <w:bCs/>
          <w:color w:val="000000"/>
          <w:sz w:val="24"/>
          <w:szCs w:val="24"/>
          <w:lang w:val="en-US" w:eastAsia="zh-CN"/>
        </w:rPr>
        <w:t>2.1.</w:t>
      </w:r>
      <w:r>
        <w:rPr>
          <w:rFonts w:hint="eastAsia" w:ascii="楷体" w:hAnsi="楷体" w:eastAsia="楷体" w:cs="楷体"/>
          <w:b w:val="0"/>
          <w:bCs/>
          <w:color w:val="000000"/>
          <w:sz w:val="24"/>
          <w:szCs w:val="24"/>
        </w:rPr>
        <w:t>批处理能力：可同时处理≥ 16位消解罐转子</w:t>
      </w:r>
    </w:p>
    <w:p>
      <w:pPr>
        <w:pStyle w:val="204"/>
        <w:numPr>
          <w:ilvl w:val="0"/>
          <w:numId w:val="0"/>
        </w:numPr>
        <w:spacing w:line="360" w:lineRule="auto"/>
        <w:ind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2.2.</w:t>
      </w:r>
      <w:r>
        <w:rPr>
          <w:rFonts w:hint="eastAsia" w:ascii="楷体" w:hAnsi="楷体" w:eastAsia="楷体" w:cs="楷体"/>
          <w:b w:val="0"/>
          <w:bCs/>
          <w:color w:val="000000"/>
          <w:sz w:val="24"/>
          <w:szCs w:val="24"/>
        </w:rPr>
        <w:t>腔体材料：整体由316L不锈钢无缝焊接而成</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2.3.</w:t>
      </w:r>
      <w:r>
        <w:rPr>
          <w:rFonts w:hint="eastAsia" w:ascii="楷体" w:hAnsi="楷体" w:eastAsia="楷体" w:cs="楷体"/>
          <w:b w:val="0"/>
          <w:bCs/>
          <w:color w:val="000000"/>
          <w:sz w:val="24"/>
          <w:szCs w:val="24"/>
        </w:rPr>
        <w:t>为提高操作便捷性及安全性，炉门开启方式必须为侧开，非顶部开门或下开式方式</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2.4.</w:t>
      </w:r>
      <w:r>
        <w:rPr>
          <w:rFonts w:hint="eastAsia" w:ascii="楷体" w:hAnsi="楷体" w:eastAsia="楷体" w:cs="楷体"/>
          <w:b w:val="0"/>
          <w:bCs/>
          <w:color w:val="000000"/>
          <w:sz w:val="24"/>
          <w:szCs w:val="24"/>
        </w:rPr>
        <w:t>炉门及门锁结构：高强度不锈钢承载安全防爆门，运行过程中始终锁定炉门，非低于安全温度和压力无法开门</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2.5.</w:t>
      </w:r>
      <w:r>
        <w:rPr>
          <w:rFonts w:hint="eastAsia" w:ascii="楷体" w:hAnsi="楷体" w:eastAsia="楷体" w:cs="楷体"/>
          <w:b w:val="0"/>
          <w:bCs/>
          <w:color w:val="000000"/>
          <w:sz w:val="24"/>
          <w:szCs w:val="24"/>
        </w:rPr>
        <w:t>安全与标准：炉门具有缓冲浮动设计，可在腔内压力过大时浮动释放部分压力后再密闭，并有异常自动急停功能和报警功能，安全性符合国标《GB/T 26814-2011》和国际CE标准</w:t>
      </w:r>
    </w:p>
    <w:p>
      <w:pPr>
        <w:pStyle w:val="204"/>
        <w:numPr>
          <w:ilvl w:val="0"/>
          <w:numId w:val="0"/>
        </w:numPr>
        <w:spacing w:line="360" w:lineRule="auto"/>
        <w:ind w:leftChars="0" w:firstLine="720" w:firstLineChars="300"/>
        <w:jc w:val="left"/>
        <w:rPr>
          <w:rFonts w:hint="eastAsia" w:ascii="楷体" w:hAnsi="楷体" w:eastAsia="楷体" w:cs="楷体"/>
          <w:b/>
          <w:bCs w:val="0"/>
          <w:color w:val="000000"/>
          <w:sz w:val="24"/>
          <w:szCs w:val="24"/>
        </w:rPr>
      </w:pPr>
      <w:r>
        <w:rPr>
          <w:rFonts w:hint="eastAsia" w:ascii="楷体" w:hAnsi="楷体" w:eastAsia="楷体" w:cs="楷体"/>
          <w:b w:val="0"/>
          <w:bCs/>
          <w:color w:val="000000"/>
          <w:sz w:val="24"/>
          <w:szCs w:val="24"/>
          <w:lang w:val="en-US" w:eastAsia="zh-CN"/>
        </w:rPr>
        <w:t>2.6.</w:t>
      </w:r>
      <w:r>
        <w:rPr>
          <w:rFonts w:hint="eastAsia" w:ascii="楷体" w:hAnsi="楷体" w:eastAsia="楷体" w:cs="楷体"/>
          <w:b w:val="0"/>
          <w:bCs/>
          <w:color w:val="000000"/>
          <w:sz w:val="24"/>
          <w:szCs w:val="24"/>
        </w:rPr>
        <w:t>炉腔质保：腔体5年质量保证，非人为损坏、如出现形变或腐蚀生锈，免费更换</w:t>
      </w:r>
      <w:r>
        <w:rPr>
          <w:rFonts w:hint="eastAsia" w:ascii="楷体" w:hAnsi="楷体" w:eastAsia="楷体" w:cs="楷体"/>
          <w:b/>
          <w:bCs w:val="0"/>
          <w:color w:val="000000"/>
          <w:sz w:val="24"/>
          <w:szCs w:val="24"/>
        </w:rPr>
        <w:t>（制造商需出具的5年质量保证承诺书）</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2.7.</w:t>
      </w:r>
      <w:r>
        <w:rPr>
          <w:rFonts w:hint="eastAsia" w:ascii="楷体" w:hAnsi="楷体" w:eastAsia="楷体" w:cs="楷体"/>
          <w:b w:val="0"/>
          <w:bCs/>
          <w:color w:val="000000"/>
          <w:sz w:val="24"/>
          <w:szCs w:val="24"/>
        </w:rPr>
        <w:t>耐腐蚀排风系统，消解过程中及时带走消解罐管壁外多余热量，延长消解罐使用寿命，消解结束后快速冷却</w:t>
      </w:r>
      <w:r>
        <w:rPr>
          <w:rFonts w:hint="eastAsia" w:ascii="楷体" w:hAnsi="楷体" w:eastAsia="楷体" w:cs="楷体"/>
          <w:b w:val="0"/>
          <w:bCs/>
          <w:color w:val="000000"/>
          <w:sz w:val="24"/>
          <w:szCs w:val="24"/>
          <w:lang w:eastAsia="zh-CN"/>
        </w:rPr>
        <w:t>，</w:t>
      </w:r>
      <w:r>
        <w:rPr>
          <w:rFonts w:hint="eastAsia" w:ascii="楷体" w:hAnsi="楷体" w:eastAsia="楷体" w:cs="楷体"/>
          <w:b w:val="0"/>
          <w:bCs/>
          <w:color w:val="000000"/>
          <w:sz w:val="24"/>
          <w:szCs w:val="24"/>
        </w:rPr>
        <w:t>如出现形变或腐蚀生锈，免费更换。</w:t>
      </w:r>
      <w:r>
        <w:rPr>
          <w:rFonts w:hint="eastAsia" w:ascii="楷体" w:hAnsi="楷体" w:eastAsia="楷体" w:cs="楷体"/>
          <w:b/>
          <w:bCs w:val="0"/>
          <w:color w:val="000000"/>
          <w:sz w:val="24"/>
          <w:szCs w:val="24"/>
        </w:rPr>
        <w:t>（制造商需出具的</w:t>
      </w:r>
      <w:r>
        <w:rPr>
          <w:rFonts w:hint="eastAsia" w:ascii="楷体" w:hAnsi="楷体" w:eastAsia="楷体" w:cs="楷体"/>
          <w:b/>
          <w:bCs w:val="0"/>
          <w:color w:val="000000"/>
          <w:sz w:val="24"/>
          <w:szCs w:val="24"/>
          <w:lang w:eastAsia="zh-CN"/>
        </w:rPr>
        <w:t>一</w:t>
      </w:r>
      <w:r>
        <w:rPr>
          <w:rFonts w:hint="eastAsia" w:ascii="楷体" w:hAnsi="楷体" w:eastAsia="楷体" w:cs="楷体"/>
          <w:b/>
          <w:bCs w:val="0"/>
          <w:color w:val="000000"/>
          <w:sz w:val="24"/>
          <w:szCs w:val="24"/>
        </w:rPr>
        <w:t>年质量保证承诺书）</w:t>
      </w:r>
    </w:p>
    <w:p>
      <w:pPr>
        <w:pStyle w:val="204"/>
        <w:numPr>
          <w:ilvl w:val="0"/>
          <w:numId w:val="0"/>
        </w:numPr>
        <w:spacing w:line="360" w:lineRule="auto"/>
        <w:ind w:leftChars="0" w:firstLine="482" w:firstLineChars="200"/>
        <w:jc w:val="left"/>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val="en-US" w:eastAsia="zh-CN"/>
        </w:rPr>
        <w:t>3、</w:t>
      </w:r>
      <w:r>
        <w:rPr>
          <w:rFonts w:hint="eastAsia" w:ascii="楷体" w:hAnsi="楷体" w:eastAsia="楷体" w:cs="楷体"/>
          <w:b/>
          <w:bCs w:val="0"/>
          <w:color w:val="000000"/>
          <w:sz w:val="24"/>
          <w:szCs w:val="24"/>
        </w:rPr>
        <w:t>温度及压力测控系统：</w:t>
      </w:r>
    </w:p>
    <w:p>
      <w:pPr>
        <w:pStyle w:val="204"/>
        <w:numPr>
          <w:ilvl w:val="0"/>
          <w:numId w:val="0"/>
        </w:numPr>
        <w:spacing w:line="360" w:lineRule="auto"/>
        <w:ind w:firstLine="480" w:firstLineChars="200"/>
        <w:jc w:val="left"/>
        <w:rPr>
          <w:rFonts w:hint="eastAsia" w:ascii="楷体" w:hAnsi="楷体" w:eastAsia="楷体" w:cs="楷体"/>
          <w:b/>
          <w:bCs w:val="0"/>
          <w:sz w:val="24"/>
          <w:szCs w:val="24"/>
        </w:rPr>
      </w:pPr>
      <w:r>
        <w:rPr>
          <w:rFonts w:hint="eastAsia" w:ascii="楷体" w:hAnsi="楷体" w:eastAsia="楷体" w:cs="楷体"/>
          <w:b w:val="0"/>
          <w:bCs/>
          <w:color w:val="000000"/>
          <w:sz w:val="24"/>
          <w:szCs w:val="24"/>
        </w:rPr>
        <w:sym w:font="Wingdings" w:char="F0AB"/>
      </w:r>
      <w:r>
        <w:rPr>
          <w:rFonts w:hint="eastAsia" w:ascii="楷体" w:hAnsi="楷体" w:eastAsia="楷体" w:cs="楷体"/>
          <w:b w:val="0"/>
          <w:bCs/>
          <w:color w:val="000000"/>
          <w:sz w:val="24"/>
          <w:szCs w:val="24"/>
          <w:lang w:val="en-US" w:eastAsia="zh-CN"/>
        </w:rPr>
        <w:t>3.1.</w:t>
      </w:r>
      <w:r>
        <w:rPr>
          <w:rFonts w:hint="eastAsia" w:ascii="楷体" w:hAnsi="楷体" w:eastAsia="楷体" w:cs="楷体"/>
          <w:b w:val="0"/>
          <w:bCs/>
          <w:sz w:val="24"/>
          <w:szCs w:val="24"/>
        </w:rPr>
        <w:t>测温方式： 采用非接触式全罐</w:t>
      </w:r>
      <w:r>
        <w:rPr>
          <w:rFonts w:hint="eastAsia" w:ascii="楷体" w:hAnsi="楷体" w:eastAsia="楷体" w:cs="楷体"/>
          <w:b w:val="0"/>
          <w:bCs/>
          <w:sz w:val="24"/>
          <w:szCs w:val="24"/>
          <w:lang w:eastAsia="zh-CN"/>
        </w:rPr>
        <w:t>透射</w:t>
      </w:r>
      <w:r>
        <w:rPr>
          <w:rFonts w:hint="eastAsia" w:ascii="楷体" w:hAnsi="楷体" w:eastAsia="楷体" w:cs="楷体"/>
          <w:b w:val="0"/>
          <w:bCs/>
          <w:sz w:val="24"/>
          <w:szCs w:val="24"/>
        </w:rPr>
        <w:t>红外测温技术，而非采用</w:t>
      </w:r>
      <w:r>
        <w:rPr>
          <w:rFonts w:hint="eastAsia" w:ascii="楷体" w:hAnsi="楷体" w:eastAsia="楷体" w:cs="楷体"/>
          <w:b w:val="0"/>
          <w:bCs/>
          <w:sz w:val="24"/>
          <w:szCs w:val="24"/>
          <w:lang w:eastAsia="zh-CN"/>
        </w:rPr>
        <w:t>普通红外。</w:t>
      </w:r>
      <w:r>
        <w:rPr>
          <w:rFonts w:hint="eastAsia" w:ascii="楷体" w:hAnsi="楷体" w:eastAsia="楷体" w:cs="楷体"/>
          <w:b/>
          <w:bCs w:val="0"/>
          <w:sz w:val="24"/>
          <w:szCs w:val="24"/>
          <w:lang w:eastAsia="zh-CN"/>
        </w:rPr>
        <w:t>（</w:t>
      </w:r>
      <w:r>
        <w:rPr>
          <w:rFonts w:hint="eastAsia" w:ascii="楷体" w:hAnsi="楷体" w:eastAsia="楷体" w:cs="楷体"/>
          <w:b/>
          <w:bCs w:val="0"/>
          <w:sz w:val="24"/>
          <w:szCs w:val="24"/>
          <w:lang w:val="en-US" w:eastAsia="zh-CN"/>
        </w:rPr>
        <w:t>透射红外与普通红外测温对比，在测定5mm聚四氟乙烯挡板200°热源测定时透过率大90%，提供第三方检测报告</w:t>
      </w:r>
      <w:r>
        <w:rPr>
          <w:rFonts w:hint="eastAsia" w:ascii="楷体" w:hAnsi="楷体" w:eastAsia="楷体" w:cs="楷体"/>
          <w:b/>
          <w:bCs w:val="0"/>
          <w:sz w:val="24"/>
          <w:szCs w:val="24"/>
          <w:lang w:eastAsia="zh-CN"/>
        </w:rPr>
        <w:t>）</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sz w:val="24"/>
          <w:szCs w:val="24"/>
          <w:lang w:val="en-US" w:eastAsia="zh-CN"/>
        </w:rPr>
        <w:t>3.2.</w:t>
      </w:r>
      <w:r>
        <w:rPr>
          <w:rFonts w:hint="eastAsia" w:ascii="楷体" w:hAnsi="楷体" w:eastAsia="楷体" w:cs="楷体"/>
          <w:b w:val="0"/>
          <w:bCs/>
          <w:sz w:val="24"/>
          <w:szCs w:val="24"/>
        </w:rPr>
        <w:t>智能全罐控压技术：定量控压技术实时监控每个反应罐反应过程中的压力变化，超压释放，确保反应安全，可长期反复使用无须更换耗材。</w:t>
      </w:r>
    </w:p>
    <w:p>
      <w:pPr>
        <w:pStyle w:val="204"/>
        <w:numPr>
          <w:ilvl w:val="0"/>
          <w:numId w:val="0"/>
        </w:numPr>
        <w:spacing w:line="360" w:lineRule="auto"/>
        <w:ind w:leftChars="0" w:firstLine="482" w:firstLineChars="200"/>
        <w:jc w:val="left"/>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val="en-US" w:eastAsia="zh-CN"/>
        </w:rPr>
        <w:t>4、</w:t>
      </w:r>
      <w:r>
        <w:rPr>
          <w:rFonts w:hint="eastAsia" w:ascii="楷体" w:hAnsi="楷体" w:eastAsia="楷体" w:cs="楷体"/>
          <w:b/>
          <w:bCs w:val="0"/>
          <w:color w:val="000000"/>
          <w:sz w:val="24"/>
          <w:szCs w:val="24"/>
        </w:rPr>
        <w:t>软件控制系统：</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4.1.</w:t>
      </w:r>
      <w:r>
        <w:rPr>
          <w:rFonts w:hint="eastAsia" w:ascii="楷体" w:hAnsi="楷体" w:eastAsia="楷体" w:cs="楷体"/>
          <w:b w:val="0"/>
          <w:bCs/>
          <w:color w:val="000000"/>
          <w:sz w:val="24"/>
          <w:szCs w:val="24"/>
        </w:rPr>
        <w:t>采用主机一体式控制系统，历史实验数据可保存并在主机回看</w:t>
      </w:r>
      <w:r>
        <w:rPr>
          <w:rFonts w:hint="eastAsia" w:ascii="楷体" w:hAnsi="楷体" w:eastAsia="楷体" w:cs="楷体"/>
          <w:b w:val="0"/>
          <w:bCs/>
          <w:sz w:val="24"/>
          <w:szCs w:val="24"/>
        </w:rPr>
        <w:t xml:space="preserve"> </w:t>
      </w:r>
    </w:p>
    <w:p>
      <w:pPr>
        <w:pStyle w:val="204"/>
        <w:numPr>
          <w:ilvl w:val="0"/>
          <w:numId w:val="0"/>
        </w:numPr>
        <w:spacing w:line="360" w:lineRule="auto"/>
        <w:ind w:leftChars="0" w:firstLine="720" w:firstLineChars="300"/>
        <w:jc w:val="left"/>
        <w:rPr>
          <w:rFonts w:hint="eastAsia" w:ascii="楷体" w:hAnsi="楷体" w:eastAsia="楷体" w:cs="楷体"/>
          <w:b w:val="0"/>
          <w:bCs/>
          <w:sz w:val="24"/>
          <w:szCs w:val="24"/>
        </w:rPr>
      </w:pPr>
      <w:r>
        <w:rPr>
          <w:rFonts w:hint="eastAsia" w:ascii="楷体" w:hAnsi="楷体" w:eastAsia="楷体" w:cs="楷体"/>
          <w:b w:val="0"/>
          <w:bCs/>
          <w:sz w:val="24"/>
          <w:szCs w:val="24"/>
          <w:lang w:val="en-US" w:eastAsia="zh-CN"/>
        </w:rPr>
        <w:t>4.2.</w:t>
      </w:r>
      <w:r>
        <w:rPr>
          <w:rFonts w:hint="eastAsia" w:ascii="楷体" w:hAnsi="楷体" w:eastAsia="楷体" w:cs="楷体"/>
          <w:b w:val="0"/>
          <w:bCs/>
          <w:sz w:val="24"/>
          <w:szCs w:val="24"/>
        </w:rPr>
        <w:t>仪器内置应用方法库，即调即用。</w:t>
      </w:r>
    </w:p>
    <w:p>
      <w:pPr>
        <w:pStyle w:val="204"/>
        <w:numPr>
          <w:ilvl w:val="0"/>
          <w:numId w:val="0"/>
        </w:numPr>
        <w:spacing w:line="360" w:lineRule="auto"/>
        <w:ind w:leftChars="0" w:firstLine="720" w:firstLineChars="300"/>
        <w:jc w:val="left"/>
        <w:rPr>
          <w:rFonts w:hint="eastAsia" w:ascii="楷体" w:hAnsi="楷体" w:eastAsia="楷体" w:cs="楷体"/>
          <w:b w:val="0"/>
          <w:bCs/>
          <w:sz w:val="24"/>
          <w:szCs w:val="24"/>
        </w:rPr>
      </w:pPr>
      <w:r>
        <w:rPr>
          <w:rFonts w:hint="eastAsia" w:ascii="楷体" w:hAnsi="楷体" w:eastAsia="楷体" w:cs="楷体"/>
          <w:b w:val="0"/>
          <w:bCs/>
          <w:sz w:val="24"/>
          <w:szCs w:val="24"/>
          <w:lang w:val="en-US" w:eastAsia="zh-CN"/>
        </w:rPr>
        <w:t>4.3.</w:t>
      </w:r>
      <w:r>
        <w:rPr>
          <w:rFonts w:hint="eastAsia" w:ascii="楷体" w:hAnsi="楷体" w:eastAsia="楷体" w:cs="楷体"/>
          <w:b w:val="0"/>
          <w:bCs/>
          <w:sz w:val="24"/>
          <w:szCs w:val="24"/>
        </w:rPr>
        <w:t>运行前自动检测转子匹配、微波源、风机、马达等核心部件的状态，确保反应安全</w:t>
      </w:r>
      <w:r>
        <w:rPr>
          <w:rFonts w:hint="eastAsia" w:ascii="楷体" w:hAnsi="楷体" w:eastAsia="楷体" w:cs="楷体"/>
          <w:b w:val="0"/>
          <w:bCs/>
          <w:sz w:val="24"/>
          <w:szCs w:val="24"/>
          <w:lang w:eastAsia="zh-CN"/>
        </w:rPr>
        <w:t>，</w:t>
      </w:r>
      <w:r>
        <w:rPr>
          <w:rFonts w:hint="eastAsia" w:ascii="楷体" w:hAnsi="楷体" w:eastAsia="楷体" w:cs="楷体"/>
          <w:b w:val="0"/>
          <w:bCs/>
          <w:sz w:val="24"/>
          <w:szCs w:val="24"/>
          <w:lang w:val="en-US" w:eastAsia="zh-CN"/>
        </w:rPr>
        <w:t>并自带温度校准功能</w:t>
      </w:r>
      <w:r>
        <w:rPr>
          <w:rFonts w:hint="eastAsia" w:ascii="楷体" w:hAnsi="楷体" w:eastAsia="楷体" w:cs="楷体"/>
          <w:b w:val="0"/>
          <w:bCs/>
          <w:sz w:val="24"/>
          <w:szCs w:val="24"/>
          <w:lang w:eastAsia="zh-CN"/>
        </w:rPr>
        <w:t>。</w:t>
      </w:r>
      <w:r>
        <w:rPr>
          <w:rFonts w:hint="eastAsia" w:ascii="楷体" w:hAnsi="楷体" w:eastAsia="楷体" w:cs="楷体"/>
          <w:b/>
          <w:bCs w:val="0"/>
          <w:sz w:val="24"/>
          <w:szCs w:val="24"/>
        </w:rPr>
        <w:t>（须提供主机软件相关自动检测程序界面截图佐证）</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4.4.</w:t>
      </w:r>
      <w:r>
        <w:rPr>
          <w:rFonts w:hint="eastAsia" w:ascii="楷体" w:hAnsi="楷体" w:eastAsia="楷体" w:cs="楷体"/>
          <w:b w:val="0"/>
          <w:bCs/>
          <w:color w:val="000000"/>
          <w:sz w:val="24"/>
          <w:szCs w:val="24"/>
        </w:rPr>
        <w:t xml:space="preserve">彩色图形界面，主机可实时显示温度、功率、步骤、时间等消解数据和曲线 </w:t>
      </w:r>
    </w:p>
    <w:p>
      <w:pPr>
        <w:pStyle w:val="204"/>
        <w:numPr>
          <w:ilvl w:val="0"/>
          <w:numId w:val="0"/>
        </w:numPr>
        <w:spacing w:line="360" w:lineRule="auto"/>
        <w:ind w:firstLine="482" w:firstLineChars="200"/>
        <w:jc w:val="left"/>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val="en-US" w:eastAsia="zh-CN"/>
        </w:rPr>
        <w:t>5、</w:t>
      </w:r>
      <w:r>
        <w:rPr>
          <w:rFonts w:hint="eastAsia" w:ascii="楷体" w:hAnsi="楷体" w:eastAsia="楷体" w:cs="楷体"/>
          <w:b/>
          <w:bCs w:val="0"/>
          <w:color w:val="000000"/>
          <w:sz w:val="24"/>
          <w:szCs w:val="24"/>
        </w:rPr>
        <w:t>消解罐：</w:t>
      </w:r>
    </w:p>
    <w:p>
      <w:pPr>
        <w:pStyle w:val="204"/>
        <w:numPr>
          <w:ilvl w:val="0"/>
          <w:numId w:val="0"/>
        </w:numPr>
        <w:spacing w:line="360" w:lineRule="auto"/>
        <w:ind w:firstLine="480" w:firstLineChars="200"/>
        <w:jc w:val="left"/>
        <w:rPr>
          <w:rFonts w:hint="eastAsia" w:ascii="楷体" w:hAnsi="楷体" w:eastAsia="楷体" w:cs="楷体"/>
          <w:b/>
          <w:bCs w:val="0"/>
          <w:color w:val="000000"/>
          <w:sz w:val="24"/>
          <w:szCs w:val="24"/>
        </w:rPr>
      </w:pPr>
      <w:r>
        <w:rPr>
          <w:rFonts w:hint="eastAsia" w:ascii="楷体" w:hAnsi="楷体" w:eastAsia="楷体" w:cs="楷体"/>
          <w:b w:val="0"/>
          <w:bCs/>
          <w:color w:val="000000"/>
          <w:sz w:val="24"/>
          <w:szCs w:val="24"/>
        </w:rPr>
        <w:sym w:font="Wingdings" w:char="F0AB"/>
      </w:r>
      <w:r>
        <w:rPr>
          <w:rFonts w:hint="eastAsia" w:ascii="楷体" w:hAnsi="楷体" w:eastAsia="楷体" w:cs="楷体"/>
          <w:b w:val="0"/>
          <w:bCs/>
          <w:color w:val="000000"/>
          <w:sz w:val="24"/>
          <w:szCs w:val="24"/>
          <w:lang w:val="en-US" w:eastAsia="zh-CN"/>
        </w:rPr>
        <w:t>5.1.</w:t>
      </w:r>
      <w:r>
        <w:rPr>
          <w:rFonts w:hint="eastAsia" w:ascii="楷体" w:hAnsi="楷体" w:eastAsia="楷体" w:cs="楷体"/>
          <w:b w:val="0"/>
          <w:bCs/>
          <w:color w:val="000000"/>
          <w:sz w:val="24"/>
          <w:szCs w:val="24"/>
        </w:rPr>
        <w:t>分体式消解转子设计，无需整体式搬动</w:t>
      </w:r>
      <w:r>
        <w:rPr>
          <w:rFonts w:hint="eastAsia" w:ascii="楷体" w:hAnsi="楷体" w:eastAsia="楷体" w:cs="楷体"/>
          <w:b w:val="0"/>
          <w:bCs/>
          <w:color w:val="000000"/>
          <w:sz w:val="24"/>
          <w:szCs w:val="24"/>
          <w:lang w:eastAsia="zh-CN"/>
        </w:rPr>
        <w:t>，</w:t>
      </w:r>
      <w:r>
        <w:rPr>
          <w:rFonts w:hint="eastAsia" w:ascii="楷体" w:hAnsi="楷体" w:eastAsia="楷体" w:cs="楷体"/>
          <w:b w:val="0"/>
          <w:bCs/>
          <w:color w:val="000000"/>
          <w:sz w:val="24"/>
          <w:szCs w:val="24"/>
          <w:lang w:val="en-US" w:eastAsia="zh-CN"/>
        </w:rPr>
        <w:t>安装方便</w:t>
      </w:r>
      <w:r>
        <w:rPr>
          <w:rFonts w:hint="eastAsia" w:ascii="楷体" w:hAnsi="楷体" w:eastAsia="楷体" w:cs="楷体"/>
          <w:b/>
          <w:bCs w:val="0"/>
          <w:color w:val="000000"/>
          <w:sz w:val="24"/>
          <w:szCs w:val="24"/>
          <w:lang w:val="en-US" w:eastAsia="zh-CN"/>
        </w:rPr>
        <w:t>（提供实物照片）</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5.2.</w:t>
      </w:r>
      <w:r>
        <w:rPr>
          <w:rFonts w:hint="eastAsia" w:ascii="楷体" w:hAnsi="楷体" w:eastAsia="楷体" w:cs="楷体"/>
          <w:b w:val="0"/>
          <w:bCs/>
          <w:color w:val="000000"/>
          <w:sz w:val="24"/>
          <w:szCs w:val="24"/>
        </w:rPr>
        <w:t>批处理量≥16位</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5.3.</w:t>
      </w:r>
      <w:r>
        <w:rPr>
          <w:rFonts w:hint="eastAsia" w:ascii="楷体" w:hAnsi="楷体" w:eastAsia="楷体" w:cs="楷体"/>
          <w:b w:val="0"/>
          <w:bCs/>
          <w:color w:val="000000"/>
          <w:sz w:val="24"/>
          <w:szCs w:val="24"/>
        </w:rPr>
        <w:t>罐体容积≥ 60mL</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5.4.</w:t>
      </w:r>
      <w:r>
        <w:rPr>
          <w:rFonts w:hint="eastAsia" w:ascii="楷体" w:hAnsi="楷体" w:eastAsia="楷体" w:cs="楷体"/>
          <w:b w:val="0"/>
          <w:bCs/>
          <w:color w:val="000000"/>
          <w:sz w:val="24"/>
          <w:szCs w:val="24"/>
        </w:rPr>
        <w:t>内罐材质：由TFM（改性聚四氟乙烯）制作，且带字母+数字编码，无需手写</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5.5.</w:t>
      </w:r>
      <w:r>
        <w:rPr>
          <w:rFonts w:hint="eastAsia" w:ascii="楷体" w:hAnsi="楷体" w:eastAsia="楷体" w:cs="楷体"/>
          <w:b w:val="0"/>
          <w:bCs/>
          <w:color w:val="000000"/>
          <w:sz w:val="24"/>
          <w:szCs w:val="24"/>
        </w:rPr>
        <w:t>缓泄压结构设计，超压后多余的压力缓缓从双侧泄压通道释放，避免垂直泄压导致的样品损失。</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5.6.</w:t>
      </w:r>
      <w:r>
        <w:rPr>
          <w:rFonts w:hint="eastAsia" w:ascii="楷体" w:hAnsi="楷体" w:eastAsia="楷体" w:cs="楷体"/>
          <w:b w:val="0"/>
          <w:bCs/>
          <w:color w:val="000000"/>
          <w:sz w:val="24"/>
          <w:szCs w:val="24"/>
        </w:rPr>
        <w:t>定向开罐泄压设计，压力从垂直泄压通道释放，避免酸气四散</w:t>
      </w:r>
      <w:r>
        <w:rPr>
          <w:rFonts w:hint="eastAsia" w:ascii="楷体" w:hAnsi="楷体" w:eastAsia="楷体" w:cs="楷体"/>
          <w:b w:val="0"/>
          <w:bCs/>
          <w:color w:val="000000"/>
          <w:sz w:val="24"/>
          <w:szCs w:val="24"/>
          <w:lang w:eastAsia="zh-CN"/>
        </w:rPr>
        <w:t>，保护人员安全</w:t>
      </w:r>
      <w:r>
        <w:rPr>
          <w:rFonts w:hint="eastAsia" w:ascii="楷体" w:hAnsi="楷体" w:eastAsia="楷体" w:cs="楷体"/>
          <w:b w:val="0"/>
          <w:bCs/>
          <w:color w:val="000000"/>
          <w:sz w:val="24"/>
          <w:szCs w:val="24"/>
        </w:rPr>
        <w:t>。</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5.7.</w:t>
      </w:r>
      <w:r>
        <w:rPr>
          <w:rFonts w:hint="eastAsia" w:ascii="楷体" w:hAnsi="楷体" w:eastAsia="楷体" w:cs="楷体"/>
          <w:b w:val="0"/>
          <w:bCs/>
          <w:color w:val="000000"/>
          <w:sz w:val="24"/>
          <w:szCs w:val="24"/>
        </w:rPr>
        <w:t>护套材质：由疏水性高强度PEEK（聚醚醚酮）材料或金属材质制作，防爆裂并支持水洗易于清洁。</w:t>
      </w:r>
      <w:r>
        <w:rPr>
          <w:rFonts w:hint="eastAsia" w:ascii="楷体" w:hAnsi="楷体" w:eastAsia="楷体" w:cs="楷体"/>
          <w:b/>
          <w:bCs w:val="0"/>
          <w:color w:val="000000"/>
          <w:sz w:val="24"/>
          <w:szCs w:val="24"/>
        </w:rPr>
        <w:t>（须提供PEEK或金属材质护套实物照片和材料性能报告佐证）</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5.8.</w:t>
      </w:r>
      <w:r>
        <w:rPr>
          <w:rFonts w:hint="eastAsia" w:ascii="楷体" w:hAnsi="楷体" w:eastAsia="楷体" w:cs="楷体"/>
          <w:b w:val="0"/>
          <w:bCs/>
          <w:color w:val="000000"/>
          <w:sz w:val="24"/>
          <w:szCs w:val="24"/>
        </w:rPr>
        <w:t>最高耐受压力：≥ 1500psi</w:t>
      </w:r>
    </w:p>
    <w:p>
      <w:pPr>
        <w:pStyle w:val="204"/>
        <w:numPr>
          <w:ilvl w:val="0"/>
          <w:numId w:val="0"/>
        </w:numPr>
        <w:spacing w:line="360" w:lineRule="auto"/>
        <w:ind w:leftChars="0" w:firstLine="720" w:firstLineChars="300"/>
        <w:jc w:val="left"/>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5.9.</w:t>
      </w:r>
      <w:r>
        <w:rPr>
          <w:rFonts w:hint="eastAsia" w:ascii="楷体" w:hAnsi="楷体" w:eastAsia="楷体" w:cs="楷体"/>
          <w:b w:val="0"/>
          <w:bCs/>
          <w:color w:val="000000"/>
          <w:sz w:val="24"/>
          <w:szCs w:val="24"/>
        </w:rPr>
        <w:t>最高耐受温度：≥ 300℃</w:t>
      </w:r>
    </w:p>
    <w:p>
      <w:pPr>
        <w:spacing w:line="360" w:lineRule="auto"/>
        <w:rPr>
          <w:rFonts w:hint="eastAsia" w:ascii="楷体" w:hAnsi="楷体" w:eastAsia="楷体" w:cs="楷体"/>
          <w:b/>
          <w:bCs w:val="0"/>
          <w:color w:val="000000"/>
          <w:sz w:val="24"/>
          <w:szCs w:val="24"/>
        </w:rPr>
      </w:pPr>
      <w:r>
        <w:rPr>
          <w:rFonts w:hint="eastAsia" w:ascii="楷体" w:hAnsi="楷体" w:eastAsia="楷体" w:cs="楷体"/>
          <w:b/>
          <w:bCs w:val="0"/>
          <w:color w:val="000000"/>
          <w:sz w:val="24"/>
          <w:szCs w:val="24"/>
          <w:lang w:eastAsia="zh-CN"/>
        </w:rPr>
        <w:t>（</w:t>
      </w:r>
      <w:r>
        <w:rPr>
          <w:rFonts w:hint="eastAsia" w:ascii="楷体" w:hAnsi="楷体" w:eastAsia="楷体" w:cs="楷体"/>
          <w:b/>
          <w:bCs w:val="0"/>
          <w:color w:val="000000"/>
          <w:sz w:val="24"/>
          <w:szCs w:val="24"/>
          <w:lang w:val="en-US" w:eastAsia="zh-CN"/>
        </w:rPr>
        <w:t>3</w:t>
      </w:r>
      <w:r>
        <w:rPr>
          <w:rFonts w:hint="eastAsia" w:ascii="楷体" w:hAnsi="楷体" w:eastAsia="楷体" w:cs="楷体"/>
          <w:b/>
          <w:bCs w:val="0"/>
          <w:color w:val="000000"/>
          <w:sz w:val="24"/>
          <w:szCs w:val="24"/>
          <w:lang w:eastAsia="zh-CN"/>
        </w:rPr>
        <w:t>）</w:t>
      </w:r>
      <w:r>
        <w:rPr>
          <w:rFonts w:hint="eastAsia" w:ascii="楷体" w:hAnsi="楷体" w:eastAsia="楷体" w:cs="楷体"/>
          <w:b/>
          <w:bCs w:val="0"/>
          <w:color w:val="000000"/>
          <w:sz w:val="24"/>
          <w:szCs w:val="24"/>
        </w:rPr>
        <w:t>安全保护：</w:t>
      </w:r>
    </w:p>
    <w:p>
      <w:pPr>
        <w:spacing w:line="360" w:lineRule="auto"/>
        <w:ind w:firstLine="480" w:firstLineChars="2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rPr>
        <w:t>每个消解罐都含有独立的定量控压功能模块，内含可拆解弹性结构体，定量可计量，超压自动泄压并可自动复原，即可保证实验的安全性又保证实验连续性，拒绝破损性泄压结构。</w:t>
      </w:r>
    </w:p>
    <w:p>
      <w:pPr>
        <w:spacing w:line="360" w:lineRule="auto"/>
        <w:ind w:left="843" w:hanging="964" w:hangingChars="400"/>
        <w:rPr>
          <w:rFonts w:hint="eastAsia" w:ascii="楷体" w:hAnsi="楷体" w:eastAsia="楷体" w:cs="楷体"/>
          <w:b/>
          <w:bCs w:val="0"/>
          <w:color w:val="000000"/>
          <w:sz w:val="24"/>
          <w:szCs w:val="24"/>
          <w:lang w:val="en-US" w:eastAsia="zh-CN"/>
        </w:rPr>
      </w:pPr>
      <w:r>
        <w:rPr>
          <w:rFonts w:hint="eastAsia" w:ascii="楷体" w:hAnsi="楷体" w:eastAsia="楷体" w:cs="楷体"/>
          <w:b/>
          <w:bCs w:val="0"/>
          <w:color w:val="000000"/>
          <w:sz w:val="24"/>
          <w:szCs w:val="24"/>
          <w:lang w:val="en-US" w:eastAsia="zh-CN"/>
        </w:rPr>
        <w:t>（4）配置清单：</w:t>
      </w:r>
    </w:p>
    <w:p>
      <w:pPr>
        <w:spacing w:line="360" w:lineRule="auto"/>
        <w:ind w:left="958" w:leftChars="342" w:hanging="240" w:hangingChars="1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1.</w:t>
      </w:r>
      <w:r>
        <w:rPr>
          <w:rFonts w:hint="eastAsia" w:ascii="楷体" w:hAnsi="楷体" w:eastAsia="楷体" w:cs="楷体"/>
          <w:b w:val="0"/>
          <w:bCs/>
          <w:color w:val="000000"/>
          <w:sz w:val="24"/>
          <w:szCs w:val="24"/>
        </w:rPr>
        <w:t>微波消解仪主机……………………………………………………………1台</w:t>
      </w:r>
    </w:p>
    <w:p>
      <w:pPr>
        <w:spacing w:line="360" w:lineRule="auto"/>
        <w:ind w:left="958" w:leftChars="342" w:hanging="240" w:hangingChars="1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2.</w:t>
      </w:r>
      <w:r>
        <w:rPr>
          <w:rFonts w:hint="eastAsia" w:ascii="楷体" w:hAnsi="楷体" w:eastAsia="楷体" w:cs="楷体"/>
          <w:b w:val="0"/>
          <w:bCs/>
          <w:color w:val="000000"/>
          <w:sz w:val="24"/>
          <w:szCs w:val="24"/>
        </w:rPr>
        <w:t>非接触式底部透射红外测温系统…………………………………………1组</w:t>
      </w:r>
    </w:p>
    <w:p>
      <w:pPr>
        <w:spacing w:line="360" w:lineRule="auto"/>
        <w:ind w:left="958" w:leftChars="342" w:hanging="240" w:hangingChars="1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3.</w:t>
      </w:r>
      <w:r>
        <w:rPr>
          <w:rFonts w:hint="eastAsia" w:ascii="楷体" w:hAnsi="楷体" w:eastAsia="楷体" w:cs="楷体"/>
          <w:b w:val="0"/>
          <w:bCs/>
          <w:color w:val="000000"/>
          <w:sz w:val="24"/>
          <w:szCs w:val="24"/>
        </w:rPr>
        <w:t>全罐控压系统………………………………………………………………1组</w:t>
      </w:r>
    </w:p>
    <w:p>
      <w:pPr>
        <w:spacing w:line="360" w:lineRule="auto"/>
        <w:ind w:left="958" w:leftChars="342" w:hanging="240" w:hangingChars="1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4.</w:t>
      </w:r>
      <w:r>
        <w:rPr>
          <w:rFonts w:hint="eastAsia" w:ascii="楷体" w:hAnsi="楷体" w:eastAsia="楷体" w:cs="楷体"/>
          <w:b w:val="0"/>
          <w:bCs/>
          <w:color w:val="000000"/>
          <w:sz w:val="24"/>
          <w:szCs w:val="24"/>
        </w:rPr>
        <w:t>智能软件触摸屏操作系统…………………………………………………1组</w:t>
      </w:r>
    </w:p>
    <w:p>
      <w:pPr>
        <w:spacing w:line="360" w:lineRule="auto"/>
        <w:ind w:left="958" w:leftChars="342" w:hanging="240" w:hangingChars="1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5.</w:t>
      </w:r>
      <w:r>
        <w:rPr>
          <w:rFonts w:hint="eastAsia" w:ascii="楷体" w:hAnsi="楷体" w:eastAsia="楷体" w:cs="楷体"/>
          <w:b w:val="0"/>
          <w:bCs/>
          <w:color w:val="000000"/>
          <w:sz w:val="24"/>
          <w:szCs w:val="24"/>
        </w:rPr>
        <w:t>高通量</w:t>
      </w:r>
      <w:r>
        <w:rPr>
          <w:rFonts w:hint="eastAsia" w:ascii="楷体" w:hAnsi="楷体" w:eastAsia="楷体" w:cs="楷体"/>
          <w:b w:val="0"/>
          <w:bCs/>
          <w:color w:val="000000"/>
          <w:sz w:val="24"/>
          <w:szCs w:val="24"/>
          <w:lang w:val="en-US" w:eastAsia="zh-CN"/>
        </w:rPr>
        <w:t>16</w:t>
      </w:r>
      <w:r>
        <w:rPr>
          <w:rFonts w:hint="eastAsia" w:ascii="楷体" w:hAnsi="楷体" w:eastAsia="楷体" w:cs="楷体"/>
          <w:b w:val="0"/>
          <w:bCs/>
          <w:color w:val="000000"/>
          <w:sz w:val="24"/>
          <w:szCs w:val="24"/>
        </w:rPr>
        <w:t>位转盘…………………………………………………………</w:t>
      </w:r>
      <w:r>
        <w:rPr>
          <w:rFonts w:hint="eastAsia" w:ascii="宋体" w:hAnsi="宋体" w:eastAsia="宋体" w:cs="宋体"/>
          <w:b w:val="0"/>
          <w:bCs/>
          <w:color w:val="000000"/>
          <w:sz w:val="24"/>
          <w:szCs w:val="24"/>
        </w:rPr>
        <w:t>・</w:t>
      </w:r>
      <w:r>
        <w:rPr>
          <w:rFonts w:hint="eastAsia" w:ascii="楷体" w:hAnsi="楷体" w:eastAsia="楷体" w:cs="楷体"/>
          <w:b w:val="0"/>
          <w:bCs/>
          <w:color w:val="000000"/>
          <w:sz w:val="24"/>
          <w:szCs w:val="24"/>
        </w:rPr>
        <w:t>1个</w:t>
      </w:r>
    </w:p>
    <w:p>
      <w:pPr>
        <w:spacing w:line="360" w:lineRule="auto"/>
        <w:ind w:left="958" w:leftChars="342" w:hanging="240" w:hangingChars="1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6.</w:t>
      </w:r>
      <w:r>
        <w:rPr>
          <w:rFonts w:hint="eastAsia" w:ascii="楷体" w:hAnsi="楷体" w:eastAsia="楷体" w:cs="楷体"/>
          <w:b w:val="0"/>
          <w:bCs/>
          <w:color w:val="000000"/>
          <w:sz w:val="24"/>
          <w:szCs w:val="24"/>
        </w:rPr>
        <w:t>消解</w:t>
      </w:r>
      <w:r>
        <w:rPr>
          <w:rFonts w:hint="eastAsia" w:ascii="楷体" w:hAnsi="楷体" w:eastAsia="楷体" w:cs="楷体"/>
          <w:b w:val="0"/>
          <w:bCs/>
          <w:color w:val="000000"/>
          <w:sz w:val="24"/>
          <w:szCs w:val="24"/>
          <w:lang w:eastAsia="zh-CN"/>
        </w:rPr>
        <w:t>内</w:t>
      </w:r>
      <w:r>
        <w:rPr>
          <w:rFonts w:hint="eastAsia" w:ascii="楷体" w:hAnsi="楷体" w:eastAsia="楷体" w:cs="楷体"/>
          <w:b w:val="0"/>
          <w:bCs/>
          <w:color w:val="000000"/>
          <w:sz w:val="24"/>
          <w:szCs w:val="24"/>
        </w:rPr>
        <w:t>罐……………………………………………………………………</w:t>
      </w:r>
      <w:r>
        <w:rPr>
          <w:rFonts w:hint="eastAsia" w:ascii="楷体" w:hAnsi="楷体" w:eastAsia="楷体" w:cs="楷体"/>
          <w:b w:val="0"/>
          <w:bCs/>
          <w:color w:val="000000"/>
          <w:sz w:val="24"/>
          <w:szCs w:val="24"/>
          <w:lang w:val="en-US" w:eastAsia="zh-CN"/>
        </w:rPr>
        <w:t>6</w:t>
      </w:r>
      <w:r>
        <w:rPr>
          <w:rFonts w:hint="eastAsia" w:ascii="楷体" w:hAnsi="楷体" w:eastAsia="楷体" w:cs="楷体"/>
          <w:b w:val="0"/>
          <w:bCs/>
          <w:color w:val="000000"/>
          <w:sz w:val="24"/>
          <w:szCs w:val="24"/>
        </w:rPr>
        <w:t>套</w:t>
      </w:r>
    </w:p>
    <w:p>
      <w:pPr>
        <w:spacing w:line="360" w:lineRule="auto"/>
        <w:ind w:left="958" w:leftChars="342" w:hanging="240" w:hangingChars="100"/>
        <w:rPr>
          <w:rFonts w:hint="eastAsia" w:ascii="楷体" w:hAnsi="楷体" w:eastAsia="楷体" w:cs="楷体"/>
          <w:b w:val="0"/>
          <w:bCs/>
          <w:color w:val="000000"/>
          <w:sz w:val="24"/>
          <w:szCs w:val="24"/>
          <w:lang w:val="en-US" w:eastAsia="zh-CN"/>
        </w:rPr>
      </w:pPr>
      <w:r>
        <w:rPr>
          <w:rFonts w:hint="eastAsia" w:ascii="楷体" w:hAnsi="楷体" w:eastAsia="楷体" w:cs="楷体"/>
          <w:b w:val="0"/>
          <w:bCs/>
          <w:color w:val="000000"/>
          <w:sz w:val="24"/>
          <w:szCs w:val="24"/>
          <w:lang w:val="en-US" w:eastAsia="zh-CN"/>
        </w:rPr>
        <w:t>7.外罐</w:t>
      </w:r>
      <w:r>
        <w:rPr>
          <w:rFonts w:hint="eastAsia" w:ascii="楷体" w:hAnsi="楷体" w:eastAsia="楷体" w:cs="楷体"/>
          <w:b w:val="0"/>
          <w:bCs/>
          <w:color w:val="000000"/>
          <w:sz w:val="24"/>
          <w:szCs w:val="24"/>
        </w:rPr>
        <w:t>…………………………………………………………………………</w:t>
      </w:r>
      <w:r>
        <w:rPr>
          <w:rFonts w:hint="eastAsia" w:ascii="楷体" w:hAnsi="楷体" w:eastAsia="楷体" w:cs="楷体"/>
          <w:b w:val="0"/>
          <w:bCs/>
          <w:color w:val="000000"/>
          <w:sz w:val="24"/>
          <w:szCs w:val="24"/>
          <w:lang w:val="en-US" w:eastAsia="zh-CN"/>
        </w:rPr>
        <w:t>6套</w:t>
      </w:r>
    </w:p>
    <w:p>
      <w:pPr>
        <w:spacing w:line="360" w:lineRule="auto"/>
        <w:ind w:left="958" w:leftChars="342" w:hanging="240" w:hangingChars="100"/>
        <w:rPr>
          <w:rFonts w:hint="eastAsia" w:ascii="楷体" w:hAnsi="楷体" w:eastAsia="楷体" w:cs="楷体"/>
          <w:b w:val="0"/>
          <w:bCs/>
          <w:color w:val="000000"/>
          <w:sz w:val="24"/>
          <w:szCs w:val="24"/>
        </w:rPr>
      </w:pPr>
      <w:r>
        <w:rPr>
          <w:rFonts w:hint="eastAsia" w:ascii="楷体" w:hAnsi="楷体" w:eastAsia="楷体" w:cs="楷体"/>
          <w:b w:val="0"/>
          <w:bCs/>
          <w:color w:val="000000"/>
          <w:sz w:val="24"/>
          <w:szCs w:val="24"/>
          <w:lang w:val="en-US" w:eastAsia="zh-CN"/>
        </w:rPr>
        <w:t>8.</w:t>
      </w:r>
      <w:r>
        <w:rPr>
          <w:rFonts w:hint="eastAsia" w:ascii="楷体" w:hAnsi="楷体" w:eastAsia="楷体" w:cs="楷体"/>
          <w:b w:val="0"/>
          <w:bCs/>
          <w:color w:val="000000"/>
          <w:sz w:val="24"/>
          <w:szCs w:val="24"/>
        </w:rPr>
        <w:t>防腐蚀排风系统……………………………………………………………1组</w:t>
      </w:r>
    </w:p>
    <w:p>
      <w:pPr>
        <w:spacing w:line="360" w:lineRule="auto"/>
        <w:ind w:left="958" w:leftChars="342" w:hanging="240" w:hangingChars="100"/>
        <w:rPr>
          <w:rFonts w:hint="eastAsia" w:ascii="楷体" w:hAnsi="楷体" w:eastAsia="楷体" w:cs="楷体"/>
          <w:b w:val="0"/>
          <w:bCs/>
          <w:color w:val="000000"/>
          <w:sz w:val="24"/>
          <w:szCs w:val="24"/>
          <w:lang w:eastAsia="zh-CN"/>
        </w:rPr>
      </w:pPr>
      <w:r>
        <w:rPr>
          <w:rFonts w:hint="eastAsia" w:ascii="楷体" w:hAnsi="楷体" w:eastAsia="楷体" w:cs="楷体"/>
          <w:b w:val="0"/>
          <w:bCs/>
          <w:color w:val="000000"/>
          <w:sz w:val="24"/>
          <w:szCs w:val="24"/>
          <w:lang w:val="en-US" w:eastAsia="zh-CN"/>
        </w:rPr>
        <w:t>9.</w:t>
      </w:r>
      <w:r>
        <w:rPr>
          <w:rFonts w:hint="eastAsia" w:ascii="楷体" w:hAnsi="楷体" w:eastAsia="楷体" w:cs="楷体"/>
          <w:b w:val="0"/>
          <w:bCs/>
          <w:color w:val="000000"/>
          <w:sz w:val="24"/>
          <w:szCs w:val="24"/>
        </w:rPr>
        <w:t>配套工具包…………………………………………………………………1套</w:t>
      </w:r>
    </w:p>
    <w:p>
      <w:pPr>
        <w:spacing w:line="360" w:lineRule="auto"/>
        <w:rPr>
          <w:rFonts w:hint="eastAsia" w:ascii="楷体" w:hAnsi="楷体" w:eastAsia="楷体" w:cs="楷体"/>
          <w:b/>
          <w:bCs/>
          <w:color w:val="auto"/>
          <w:sz w:val="24"/>
          <w:szCs w:val="24"/>
          <w:lang w:val="en-US" w:eastAsia="zh-CN"/>
        </w:rPr>
      </w:pPr>
      <w:r>
        <w:rPr>
          <w:rFonts w:hint="eastAsia" w:ascii="楷体" w:hAnsi="楷体" w:eastAsia="楷体" w:cs="楷体"/>
          <w:b/>
          <w:bCs/>
          <w:color w:val="auto"/>
          <w:sz w:val="24"/>
          <w:szCs w:val="24"/>
          <w:lang w:val="en-US" w:eastAsia="zh-CN"/>
        </w:rPr>
        <w:t>二、全自动高锰酸盐指数分析仪（1台）</w:t>
      </w:r>
    </w:p>
    <w:p>
      <w:pPr>
        <w:spacing w:line="360" w:lineRule="auto"/>
        <w:ind w:left="211" w:hanging="241" w:hangingChars="100"/>
        <w:jc w:val="left"/>
        <w:rPr>
          <w:rFonts w:hint="eastAsia" w:ascii="楷体" w:hAnsi="楷体" w:eastAsia="楷体" w:cs="楷体"/>
          <w:b/>
          <w:color w:val="auto"/>
          <w:sz w:val="24"/>
          <w:szCs w:val="24"/>
        </w:rPr>
      </w:pPr>
      <w:r>
        <w:rPr>
          <w:rFonts w:hint="eastAsia" w:ascii="楷体" w:hAnsi="楷体" w:eastAsia="楷体" w:cs="楷体"/>
          <w:b/>
          <w:color w:val="auto"/>
          <w:sz w:val="24"/>
          <w:szCs w:val="24"/>
          <w:lang w:eastAsia="zh-CN"/>
        </w:rPr>
        <w:t>（</w:t>
      </w:r>
      <w:r>
        <w:rPr>
          <w:rFonts w:hint="eastAsia" w:ascii="楷体" w:hAnsi="楷体" w:eastAsia="楷体" w:cs="楷体"/>
          <w:b/>
          <w:color w:val="auto"/>
          <w:sz w:val="24"/>
          <w:szCs w:val="24"/>
          <w:lang w:val="en-US" w:eastAsia="zh-CN"/>
        </w:rPr>
        <w:t>1</w:t>
      </w:r>
      <w:r>
        <w:rPr>
          <w:rFonts w:hint="eastAsia" w:ascii="楷体" w:hAnsi="楷体" w:eastAsia="楷体" w:cs="楷体"/>
          <w:b/>
          <w:color w:val="auto"/>
          <w:sz w:val="24"/>
          <w:szCs w:val="24"/>
          <w:lang w:eastAsia="zh-CN"/>
        </w:rPr>
        <w:t>）</w:t>
      </w:r>
      <w:r>
        <w:rPr>
          <w:rFonts w:hint="eastAsia" w:ascii="楷体" w:hAnsi="楷体" w:eastAsia="楷体" w:cs="楷体"/>
          <w:b/>
          <w:color w:val="auto"/>
          <w:sz w:val="24"/>
          <w:szCs w:val="24"/>
        </w:rPr>
        <w:t>设备要求：</w:t>
      </w:r>
    </w:p>
    <w:p>
      <w:pPr>
        <w:spacing w:line="360" w:lineRule="auto"/>
        <w:ind w:firstLine="480" w:firstLineChars="200"/>
        <w:jc w:val="left"/>
        <w:rPr>
          <w:rFonts w:hint="eastAsia" w:ascii="楷体" w:hAnsi="楷体" w:eastAsia="楷体" w:cs="楷体"/>
          <w:color w:val="auto"/>
          <w:sz w:val="24"/>
          <w:szCs w:val="24"/>
        </w:rPr>
      </w:pPr>
      <w:r>
        <w:rPr>
          <w:rFonts w:hint="eastAsia" w:ascii="楷体" w:hAnsi="楷体" w:eastAsia="楷体" w:cs="楷体"/>
          <w:color w:val="auto"/>
          <w:sz w:val="24"/>
          <w:szCs w:val="24"/>
        </w:rPr>
        <w:t>适用于</w:t>
      </w:r>
      <w:r>
        <w:rPr>
          <w:rFonts w:hint="eastAsia" w:ascii="楷体" w:hAnsi="楷体" w:eastAsia="楷体" w:cs="楷体"/>
          <w:color w:val="auto"/>
          <w:sz w:val="24"/>
          <w:szCs w:val="24"/>
          <w:lang w:eastAsia="zh-CN"/>
        </w:rPr>
        <w:t>生活</w:t>
      </w:r>
      <w:r>
        <w:rPr>
          <w:rFonts w:hint="eastAsia" w:ascii="楷体" w:hAnsi="楷体" w:eastAsia="楷体" w:cs="楷体"/>
          <w:color w:val="auto"/>
          <w:sz w:val="24"/>
          <w:szCs w:val="24"/>
        </w:rPr>
        <w:t>饮用水、地表水、水源水等样品</w:t>
      </w:r>
      <w:r>
        <w:rPr>
          <w:rFonts w:hint="eastAsia" w:ascii="楷体" w:hAnsi="楷体" w:eastAsia="楷体" w:cs="楷体"/>
          <w:color w:val="auto"/>
          <w:sz w:val="24"/>
          <w:szCs w:val="24"/>
          <w:lang w:val="en-US" w:eastAsia="zh-CN"/>
        </w:rPr>
        <w:t>高锰酸盐指数</w:t>
      </w:r>
      <w:r>
        <w:rPr>
          <w:rFonts w:hint="eastAsia" w:ascii="楷体" w:hAnsi="楷体" w:eastAsia="楷体" w:cs="楷体"/>
          <w:color w:val="auto"/>
          <w:sz w:val="24"/>
          <w:szCs w:val="24"/>
        </w:rPr>
        <w:t>项目的自动</w:t>
      </w:r>
      <w:r>
        <w:rPr>
          <w:rFonts w:hint="eastAsia" w:ascii="楷体" w:hAnsi="楷体" w:eastAsia="楷体" w:cs="楷体"/>
          <w:color w:val="auto"/>
          <w:sz w:val="24"/>
          <w:szCs w:val="24"/>
          <w:lang w:val="en-US" w:eastAsia="zh-CN"/>
        </w:rPr>
        <w:t>滴定</w:t>
      </w:r>
      <w:r>
        <w:rPr>
          <w:rFonts w:hint="eastAsia" w:ascii="楷体" w:hAnsi="楷体" w:eastAsia="楷体" w:cs="楷体"/>
          <w:color w:val="auto"/>
          <w:sz w:val="24"/>
          <w:szCs w:val="24"/>
        </w:rPr>
        <w:t>分析。</w:t>
      </w:r>
    </w:p>
    <w:p>
      <w:pPr>
        <w:spacing w:line="360" w:lineRule="auto"/>
        <w:ind w:left="211" w:hanging="241" w:hangingChars="100"/>
        <w:jc w:val="left"/>
        <w:rPr>
          <w:rFonts w:hint="eastAsia" w:ascii="楷体" w:hAnsi="楷体" w:eastAsia="楷体" w:cs="楷体"/>
          <w:b/>
          <w:color w:val="auto"/>
          <w:sz w:val="24"/>
          <w:szCs w:val="24"/>
        </w:rPr>
      </w:pPr>
      <w:r>
        <w:rPr>
          <w:rFonts w:hint="eastAsia" w:ascii="楷体" w:hAnsi="楷体" w:eastAsia="楷体" w:cs="楷体"/>
          <w:b/>
          <w:color w:val="auto"/>
          <w:sz w:val="24"/>
          <w:szCs w:val="24"/>
          <w:lang w:eastAsia="zh-CN"/>
        </w:rPr>
        <w:t>（</w:t>
      </w:r>
      <w:r>
        <w:rPr>
          <w:rFonts w:hint="eastAsia" w:ascii="楷体" w:hAnsi="楷体" w:eastAsia="楷体" w:cs="楷体"/>
          <w:b/>
          <w:color w:val="auto"/>
          <w:sz w:val="24"/>
          <w:szCs w:val="24"/>
          <w:lang w:val="en-US" w:eastAsia="zh-CN"/>
        </w:rPr>
        <w:t>2</w:t>
      </w:r>
      <w:r>
        <w:rPr>
          <w:rFonts w:hint="eastAsia" w:ascii="楷体" w:hAnsi="楷体" w:eastAsia="楷体" w:cs="楷体"/>
          <w:b/>
          <w:color w:val="auto"/>
          <w:sz w:val="24"/>
          <w:szCs w:val="24"/>
          <w:lang w:eastAsia="zh-CN"/>
        </w:rPr>
        <w:t>）</w:t>
      </w:r>
      <w:r>
        <w:rPr>
          <w:rFonts w:hint="eastAsia" w:ascii="楷体" w:hAnsi="楷体" w:eastAsia="楷体" w:cs="楷体"/>
          <w:b/>
          <w:color w:val="auto"/>
          <w:sz w:val="24"/>
          <w:szCs w:val="24"/>
        </w:rPr>
        <w:t>技术要求：</w:t>
      </w:r>
    </w:p>
    <w:p>
      <w:pPr>
        <w:spacing w:line="360" w:lineRule="auto"/>
        <w:ind w:firstLine="241" w:firstLineChars="100"/>
        <w:jc w:val="left"/>
        <w:rPr>
          <w:rFonts w:hint="eastAsia" w:ascii="楷体" w:hAnsi="楷体" w:eastAsia="楷体" w:cs="楷体"/>
          <w:b/>
          <w:bCs/>
          <w:color w:val="auto"/>
          <w:sz w:val="24"/>
          <w:szCs w:val="24"/>
        </w:rPr>
      </w:pPr>
      <w:r>
        <w:rPr>
          <w:rFonts w:hint="eastAsia" w:ascii="楷体" w:hAnsi="楷体" w:eastAsia="楷体" w:cs="楷体"/>
          <w:b/>
          <w:bCs/>
          <w:color w:val="auto"/>
          <w:sz w:val="24"/>
          <w:szCs w:val="24"/>
        </w:rPr>
        <w:t>1</w:t>
      </w:r>
      <w:r>
        <w:rPr>
          <w:rFonts w:hint="eastAsia" w:ascii="楷体" w:hAnsi="楷体" w:eastAsia="楷体" w:cs="楷体"/>
          <w:b/>
          <w:bCs/>
          <w:color w:val="auto"/>
          <w:sz w:val="24"/>
          <w:szCs w:val="24"/>
          <w:lang w:eastAsia="zh-CN"/>
        </w:rPr>
        <w:t>、</w:t>
      </w:r>
      <w:r>
        <w:rPr>
          <w:rFonts w:hint="eastAsia" w:ascii="楷体" w:hAnsi="楷体" w:eastAsia="楷体" w:cs="楷体"/>
          <w:b/>
          <w:bCs/>
          <w:color w:val="auto"/>
          <w:sz w:val="24"/>
          <w:szCs w:val="24"/>
        </w:rPr>
        <w:t>整机要求：</w:t>
      </w:r>
    </w:p>
    <w:p>
      <w:pPr>
        <w:spacing w:line="360" w:lineRule="auto"/>
        <w:ind w:firstLine="480" w:firstLineChars="200"/>
        <w:jc w:val="left"/>
        <w:rPr>
          <w:rFonts w:hint="eastAsia" w:ascii="楷体" w:hAnsi="楷体" w:eastAsia="楷体" w:cs="楷体"/>
          <w:color w:val="auto"/>
          <w:sz w:val="24"/>
          <w:szCs w:val="24"/>
        </w:rPr>
      </w:pPr>
      <w:r>
        <w:rPr>
          <w:rFonts w:hint="eastAsia" w:ascii="楷体" w:hAnsi="楷体" w:eastAsia="楷体" w:cs="楷体"/>
          <w:color w:val="auto"/>
          <w:sz w:val="24"/>
          <w:szCs w:val="24"/>
          <w:lang w:val="en-US" w:eastAsia="zh-CN"/>
        </w:rPr>
        <w:t>1.1</w:t>
      </w:r>
      <w:r>
        <w:rPr>
          <w:rFonts w:hint="eastAsia" w:ascii="楷体" w:hAnsi="楷体" w:eastAsia="楷体" w:cs="楷体"/>
          <w:color w:val="auto"/>
          <w:sz w:val="24"/>
          <w:szCs w:val="24"/>
        </w:rPr>
        <w:t>设备要求符合GB/T</w:t>
      </w:r>
      <w:r>
        <w:rPr>
          <w:rFonts w:hint="eastAsia" w:ascii="楷体" w:hAnsi="楷体" w:eastAsia="楷体" w:cs="楷体"/>
          <w:color w:val="auto"/>
          <w:sz w:val="24"/>
          <w:szCs w:val="24"/>
          <w:lang w:val="en-US" w:eastAsia="zh-CN"/>
        </w:rPr>
        <w:t>5750.7-2023中</w:t>
      </w:r>
      <w:r>
        <w:rPr>
          <w:rFonts w:hint="eastAsia" w:ascii="楷体" w:hAnsi="楷体" w:eastAsia="楷体" w:cs="楷体"/>
          <w:color w:val="auto"/>
          <w:sz w:val="24"/>
          <w:szCs w:val="24"/>
          <w:lang w:eastAsia="zh-CN"/>
        </w:rPr>
        <w:t>生活</w:t>
      </w:r>
      <w:r>
        <w:rPr>
          <w:rFonts w:hint="eastAsia" w:ascii="楷体" w:hAnsi="楷体" w:eastAsia="楷体" w:cs="楷体"/>
          <w:color w:val="auto"/>
          <w:sz w:val="24"/>
          <w:szCs w:val="24"/>
        </w:rPr>
        <w:t>饮用水</w:t>
      </w:r>
      <w:r>
        <w:rPr>
          <w:rFonts w:hint="eastAsia" w:ascii="楷体" w:hAnsi="楷体" w:eastAsia="楷体" w:cs="楷体"/>
          <w:color w:val="auto"/>
          <w:sz w:val="24"/>
          <w:szCs w:val="24"/>
          <w:lang w:val="en-US" w:eastAsia="zh-CN"/>
        </w:rPr>
        <w:t>高锰酸盐指数（以O</w:t>
      </w:r>
      <w:r>
        <w:rPr>
          <w:rFonts w:hint="eastAsia" w:ascii="楷体" w:hAnsi="楷体" w:eastAsia="楷体" w:cs="楷体"/>
          <w:color w:val="auto"/>
          <w:sz w:val="24"/>
          <w:szCs w:val="24"/>
          <w:vertAlign w:val="subscript"/>
          <w:lang w:val="en-US" w:eastAsia="zh-CN"/>
        </w:rPr>
        <w:t>2</w:t>
      </w:r>
      <w:r>
        <w:rPr>
          <w:rFonts w:hint="eastAsia" w:ascii="楷体" w:hAnsi="楷体" w:eastAsia="楷体" w:cs="楷体"/>
          <w:color w:val="auto"/>
          <w:sz w:val="24"/>
          <w:szCs w:val="24"/>
          <w:lang w:val="en-US" w:eastAsia="zh-CN"/>
        </w:rPr>
        <w:t>计）</w:t>
      </w:r>
      <w:r>
        <w:rPr>
          <w:rFonts w:hint="eastAsia" w:ascii="楷体" w:hAnsi="楷体" w:eastAsia="楷体" w:cs="楷体"/>
          <w:color w:val="auto"/>
          <w:sz w:val="24"/>
          <w:szCs w:val="24"/>
        </w:rPr>
        <w:t>的测定方法，不接受</w:t>
      </w:r>
      <w:r>
        <w:rPr>
          <w:rFonts w:hint="eastAsia" w:ascii="楷体" w:hAnsi="楷体" w:eastAsia="楷体" w:cs="楷体"/>
          <w:color w:val="auto"/>
          <w:sz w:val="24"/>
          <w:szCs w:val="24"/>
          <w:lang w:val="en-US" w:eastAsia="zh-CN"/>
        </w:rPr>
        <w:t>组合或拼凑的</w:t>
      </w:r>
      <w:r>
        <w:rPr>
          <w:rFonts w:hint="eastAsia" w:ascii="楷体" w:hAnsi="楷体" w:eastAsia="楷体" w:cs="楷体"/>
          <w:color w:val="auto"/>
          <w:sz w:val="24"/>
          <w:szCs w:val="24"/>
        </w:rPr>
        <w:t>设备，</w:t>
      </w:r>
      <w:r>
        <w:rPr>
          <w:rFonts w:hint="eastAsia" w:ascii="楷体" w:hAnsi="楷体" w:eastAsia="楷体" w:cs="楷体"/>
          <w:color w:val="auto"/>
          <w:sz w:val="24"/>
          <w:szCs w:val="24"/>
          <w:lang w:val="en-US" w:eastAsia="zh-CN"/>
        </w:rPr>
        <w:t>要求配套≥20通道沸水浴消解，</w:t>
      </w:r>
      <w:r>
        <w:rPr>
          <w:rFonts w:hint="eastAsia" w:ascii="楷体" w:hAnsi="楷体" w:eastAsia="楷体" w:cs="楷体"/>
          <w:color w:val="auto"/>
          <w:sz w:val="24"/>
          <w:szCs w:val="24"/>
        </w:rPr>
        <w:t>实现各类样品无人值守自动测定分析。</w:t>
      </w:r>
      <w:r>
        <w:rPr>
          <w:rFonts w:hint="eastAsia" w:ascii="楷体" w:hAnsi="楷体" w:eastAsia="楷体" w:cs="楷体"/>
          <w:b/>
          <w:bCs/>
          <w:color w:val="auto"/>
          <w:sz w:val="24"/>
          <w:szCs w:val="24"/>
        </w:rPr>
        <w:t>（提供加盖制造商公章</w:t>
      </w:r>
      <w:r>
        <w:rPr>
          <w:rFonts w:hint="eastAsia" w:ascii="楷体" w:hAnsi="楷体" w:eastAsia="楷体" w:cs="楷体"/>
          <w:b/>
          <w:bCs/>
          <w:color w:val="auto"/>
          <w:sz w:val="24"/>
          <w:szCs w:val="24"/>
          <w:lang w:val="en-US" w:eastAsia="zh-CN"/>
        </w:rPr>
        <w:t>的</w:t>
      </w:r>
      <w:r>
        <w:rPr>
          <w:rFonts w:hint="eastAsia" w:ascii="楷体" w:hAnsi="楷体" w:eastAsia="楷体" w:cs="楷体"/>
          <w:b/>
          <w:bCs/>
          <w:color w:val="auto"/>
          <w:sz w:val="24"/>
          <w:szCs w:val="24"/>
        </w:rPr>
        <w:t>实物图片证明）</w:t>
      </w:r>
    </w:p>
    <w:p>
      <w:pPr>
        <w:spacing w:line="360" w:lineRule="auto"/>
        <w:ind w:firstLine="240" w:firstLineChars="100"/>
        <w:jc w:val="left"/>
        <w:rPr>
          <w:rFonts w:hint="eastAsia" w:ascii="楷体" w:hAnsi="楷体" w:eastAsia="楷体" w:cs="楷体"/>
          <w:color w:val="auto"/>
          <w:sz w:val="24"/>
          <w:szCs w:val="24"/>
          <w:lang w:val="en-US"/>
        </w:rPr>
      </w:pPr>
      <w:r>
        <w:rPr>
          <w:rFonts w:hint="eastAsia" w:ascii="楷体" w:hAnsi="楷体" w:eastAsia="楷体" w:cs="楷体"/>
          <w:b w:val="0"/>
          <w:bCs/>
          <w:color w:val="000000"/>
          <w:sz w:val="24"/>
          <w:szCs w:val="24"/>
        </w:rPr>
        <w:sym w:font="Wingdings" w:char="F0AB"/>
      </w:r>
      <w:r>
        <w:rPr>
          <w:rFonts w:hint="eastAsia" w:ascii="楷体" w:hAnsi="楷体" w:eastAsia="楷体" w:cs="楷体"/>
          <w:color w:val="auto"/>
          <w:sz w:val="24"/>
          <w:szCs w:val="24"/>
          <w:lang w:val="en-US" w:eastAsia="zh-CN"/>
        </w:rPr>
        <w:t>1.2为保障本次招标设备的长期使用，仪器制造商需具备长期提供售后服务的基本规模及能力，要求制造商具备五星售后服务认证。</w:t>
      </w:r>
      <w:r>
        <w:rPr>
          <w:rFonts w:hint="eastAsia" w:ascii="楷体" w:hAnsi="楷体" w:eastAsia="楷体" w:cs="楷体"/>
          <w:b/>
          <w:bCs/>
          <w:color w:val="auto"/>
          <w:sz w:val="24"/>
          <w:szCs w:val="24"/>
          <w:lang w:val="en-US" w:eastAsia="zh-CN"/>
        </w:rPr>
        <w:t>（提供五星售后服务复印件证明）</w:t>
      </w:r>
    </w:p>
    <w:p>
      <w:pPr>
        <w:spacing w:line="360" w:lineRule="auto"/>
        <w:ind w:left="210" w:leftChars="100" w:firstLine="0" w:firstLineChars="0"/>
        <w:jc w:val="left"/>
        <w:rPr>
          <w:rFonts w:hint="eastAsia" w:ascii="楷体" w:hAnsi="楷体" w:eastAsia="楷体" w:cs="楷体"/>
          <w:b/>
          <w:bCs/>
          <w:color w:val="auto"/>
          <w:sz w:val="24"/>
          <w:szCs w:val="24"/>
        </w:rPr>
      </w:pPr>
      <w:r>
        <w:rPr>
          <w:rFonts w:hint="eastAsia" w:ascii="楷体" w:hAnsi="楷体" w:eastAsia="楷体" w:cs="楷体"/>
          <w:b/>
          <w:bCs/>
          <w:color w:val="auto"/>
          <w:sz w:val="24"/>
          <w:szCs w:val="24"/>
        </w:rPr>
        <w:t>2</w:t>
      </w:r>
      <w:r>
        <w:rPr>
          <w:rFonts w:hint="eastAsia" w:ascii="楷体" w:hAnsi="楷体" w:eastAsia="楷体" w:cs="楷体"/>
          <w:b/>
          <w:bCs/>
          <w:color w:val="auto"/>
          <w:sz w:val="24"/>
          <w:szCs w:val="24"/>
          <w:lang w:eastAsia="zh-CN"/>
        </w:rPr>
        <w:t>、</w:t>
      </w:r>
      <w:r>
        <w:rPr>
          <w:rFonts w:hint="eastAsia" w:ascii="楷体" w:hAnsi="楷体" w:eastAsia="楷体" w:cs="楷体"/>
          <w:b/>
          <w:bCs/>
          <w:color w:val="auto"/>
          <w:sz w:val="24"/>
          <w:szCs w:val="24"/>
          <w:lang w:val="en-US" w:eastAsia="zh-CN"/>
        </w:rPr>
        <w:t>样品盘</w:t>
      </w:r>
      <w:r>
        <w:rPr>
          <w:rFonts w:hint="eastAsia" w:ascii="楷体" w:hAnsi="楷体" w:eastAsia="楷体" w:cs="楷体"/>
          <w:b/>
          <w:bCs/>
          <w:color w:val="auto"/>
          <w:sz w:val="24"/>
          <w:szCs w:val="24"/>
        </w:rPr>
        <w:t>单元要求：</w:t>
      </w:r>
    </w:p>
    <w:p>
      <w:pPr>
        <w:spacing w:line="360" w:lineRule="auto"/>
        <w:ind w:firstLine="480" w:firstLineChars="200"/>
        <w:jc w:val="left"/>
        <w:rPr>
          <w:rFonts w:hint="eastAsia" w:ascii="楷体" w:hAnsi="楷体" w:eastAsia="楷体" w:cs="楷体"/>
          <w:color w:val="auto"/>
          <w:sz w:val="24"/>
          <w:szCs w:val="24"/>
        </w:rPr>
      </w:pPr>
      <w:r>
        <w:rPr>
          <w:rFonts w:hint="eastAsia" w:ascii="楷体" w:hAnsi="楷体" w:eastAsia="楷体" w:cs="楷体"/>
          <w:color w:val="auto"/>
          <w:sz w:val="24"/>
          <w:szCs w:val="24"/>
        </w:rPr>
        <w:t>2.1</w:t>
      </w:r>
      <w:r>
        <w:rPr>
          <w:rFonts w:hint="eastAsia" w:ascii="楷体" w:hAnsi="楷体" w:eastAsia="楷体" w:cs="楷体"/>
          <w:color w:val="auto"/>
          <w:sz w:val="24"/>
          <w:szCs w:val="24"/>
          <w:lang w:val="en-US" w:eastAsia="zh-CN"/>
        </w:rPr>
        <w:t>不少20位样品位。</w:t>
      </w:r>
    </w:p>
    <w:p>
      <w:pPr>
        <w:spacing w:line="360" w:lineRule="auto"/>
        <w:ind w:firstLine="480" w:firstLineChars="200"/>
        <w:jc w:val="left"/>
        <w:rPr>
          <w:rFonts w:hint="eastAsia" w:ascii="楷体" w:hAnsi="楷体" w:eastAsia="楷体" w:cs="楷体"/>
          <w:color w:val="auto"/>
          <w:sz w:val="24"/>
          <w:szCs w:val="24"/>
        </w:rPr>
      </w:pPr>
      <w:r>
        <w:rPr>
          <w:rFonts w:hint="eastAsia" w:ascii="楷体" w:hAnsi="楷体" w:eastAsia="楷体" w:cs="楷体"/>
          <w:color w:val="auto"/>
          <w:sz w:val="24"/>
          <w:szCs w:val="24"/>
        </w:rPr>
        <w:t>2.2</w:t>
      </w:r>
      <w:r>
        <w:rPr>
          <w:rFonts w:hint="eastAsia" w:ascii="楷体" w:hAnsi="楷体" w:eastAsia="楷体" w:cs="楷体"/>
          <w:color w:val="auto"/>
          <w:sz w:val="24"/>
          <w:szCs w:val="24"/>
          <w:lang w:val="en-US" w:eastAsia="zh-CN"/>
        </w:rPr>
        <w:t>要求自适应三轴机械臂系统，实现样品自动加液，自动混匀等国标分析步骤。</w:t>
      </w:r>
      <w:r>
        <w:rPr>
          <w:rFonts w:hint="eastAsia" w:ascii="楷体" w:hAnsi="楷体" w:eastAsia="楷体" w:cs="楷体"/>
          <w:color w:val="auto"/>
          <w:sz w:val="24"/>
          <w:szCs w:val="24"/>
        </w:rPr>
        <w:t>不接受占空间噪音大的空压机气驱动抓取方式，避免管路漏气，样品转移过程中样品杯掉落影响。</w:t>
      </w:r>
    </w:p>
    <w:p>
      <w:pPr>
        <w:spacing w:line="360" w:lineRule="auto"/>
        <w:ind w:firstLine="480" w:firstLineChars="200"/>
        <w:jc w:val="left"/>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rPr>
        <w:t>2.3</w:t>
      </w:r>
      <w:r>
        <w:rPr>
          <w:rFonts w:hint="eastAsia" w:ascii="楷体" w:hAnsi="楷体" w:eastAsia="楷体" w:cs="楷体"/>
          <w:color w:val="auto"/>
          <w:sz w:val="24"/>
          <w:szCs w:val="24"/>
          <w:lang w:val="en-US" w:eastAsia="zh-CN"/>
        </w:rPr>
        <w:t>采用创新的加液和水浴消解一体化结构，实现在同一工位，既能实现硫酸、高锰酸钾等试剂在此通道内添加，又能在此通道进行水浴消解，保证试剂与样品充分混合。</w:t>
      </w:r>
    </w:p>
    <w:p>
      <w:pPr>
        <w:spacing w:line="360" w:lineRule="auto"/>
        <w:ind w:left="210" w:leftChars="100" w:firstLine="0" w:firstLineChars="0"/>
        <w:jc w:val="left"/>
        <w:rPr>
          <w:rFonts w:hint="eastAsia" w:ascii="楷体" w:hAnsi="楷体" w:eastAsia="楷体" w:cs="楷体"/>
          <w:color w:val="auto"/>
          <w:sz w:val="24"/>
          <w:szCs w:val="24"/>
        </w:rPr>
      </w:pPr>
      <w:r>
        <w:rPr>
          <w:rFonts w:hint="eastAsia" w:ascii="楷体" w:hAnsi="楷体" w:eastAsia="楷体" w:cs="楷体"/>
          <w:b/>
          <w:bCs/>
          <w:color w:val="auto"/>
          <w:sz w:val="24"/>
          <w:szCs w:val="24"/>
        </w:rPr>
        <w:t>3</w:t>
      </w:r>
      <w:r>
        <w:rPr>
          <w:rFonts w:hint="eastAsia" w:ascii="楷体" w:hAnsi="楷体" w:eastAsia="楷体" w:cs="楷体"/>
          <w:b/>
          <w:bCs/>
          <w:color w:val="auto"/>
          <w:sz w:val="24"/>
          <w:szCs w:val="24"/>
          <w:lang w:eastAsia="zh-CN"/>
        </w:rPr>
        <w:t>、</w:t>
      </w:r>
      <w:r>
        <w:rPr>
          <w:rFonts w:hint="eastAsia" w:ascii="楷体" w:hAnsi="楷体" w:eastAsia="楷体" w:cs="楷体"/>
          <w:b/>
          <w:bCs/>
          <w:color w:val="auto"/>
          <w:sz w:val="24"/>
          <w:szCs w:val="24"/>
        </w:rPr>
        <w:t>消解系统要求</w:t>
      </w:r>
      <w:r>
        <w:rPr>
          <w:rFonts w:hint="eastAsia" w:ascii="楷体" w:hAnsi="楷体" w:eastAsia="楷体" w:cs="楷体"/>
          <w:color w:val="auto"/>
          <w:sz w:val="24"/>
          <w:szCs w:val="24"/>
        </w:rPr>
        <w:t>：</w:t>
      </w:r>
    </w:p>
    <w:p>
      <w:pPr>
        <w:spacing w:line="360" w:lineRule="auto"/>
        <w:ind w:firstLine="480" w:firstLineChars="200"/>
        <w:jc w:val="left"/>
        <w:rPr>
          <w:rFonts w:hint="eastAsia" w:ascii="楷体" w:hAnsi="楷体" w:eastAsia="楷体" w:cs="楷体"/>
          <w:color w:val="auto"/>
          <w:sz w:val="24"/>
          <w:szCs w:val="24"/>
        </w:rPr>
      </w:pPr>
      <w:r>
        <w:rPr>
          <w:rFonts w:hint="eastAsia" w:ascii="楷体" w:hAnsi="楷体" w:eastAsia="楷体" w:cs="楷体"/>
          <w:color w:val="auto"/>
          <w:sz w:val="24"/>
          <w:szCs w:val="24"/>
        </w:rPr>
        <w:t>3.1</w:t>
      </w:r>
      <w:r>
        <w:rPr>
          <w:rFonts w:hint="eastAsia" w:ascii="楷体" w:hAnsi="楷体" w:eastAsia="楷体" w:cs="楷体"/>
          <w:color w:val="auto"/>
          <w:sz w:val="24"/>
          <w:szCs w:val="24"/>
          <w:lang w:val="en-US" w:eastAsia="zh-CN"/>
        </w:rPr>
        <w:t>样品消解≥20个一体化沸水浴通道，满足20个以上样品同时消解</w:t>
      </w:r>
      <w:r>
        <w:rPr>
          <w:rFonts w:hint="eastAsia" w:ascii="楷体" w:hAnsi="楷体" w:eastAsia="楷体" w:cs="楷体"/>
          <w:color w:val="auto"/>
          <w:sz w:val="24"/>
          <w:szCs w:val="24"/>
        </w:rPr>
        <w:t>，样品循环消解处理</w:t>
      </w:r>
      <w:r>
        <w:rPr>
          <w:rFonts w:hint="eastAsia" w:ascii="楷体" w:hAnsi="楷体" w:eastAsia="楷体" w:cs="楷体"/>
          <w:color w:val="auto"/>
          <w:sz w:val="24"/>
          <w:szCs w:val="24"/>
          <w:lang w:eastAsia="zh-CN"/>
        </w:rPr>
        <w:t>。</w:t>
      </w:r>
      <w:r>
        <w:rPr>
          <w:rFonts w:hint="eastAsia" w:ascii="楷体" w:hAnsi="楷体" w:eastAsia="楷体" w:cs="楷体"/>
          <w:b/>
          <w:bCs/>
          <w:color w:val="auto"/>
          <w:sz w:val="24"/>
          <w:szCs w:val="24"/>
        </w:rPr>
        <w:t>（提供加盖制造商公章</w:t>
      </w:r>
      <w:r>
        <w:rPr>
          <w:rFonts w:hint="eastAsia" w:ascii="楷体" w:hAnsi="楷体" w:eastAsia="楷体" w:cs="楷体"/>
          <w:b/>
          <w:bCs/>
          <w:color w:val="auto"/>
          <w:sz w:val="24"/>
          <w:szCs w:val="24"/>
          <w:lang w:val="en-US" w:eastAsia="zh-CN"/>
        </w:rPr>
        <w:t>的</w:t>
      </w:r>
      <w:r>
        <w:rPr>
          <w:rFonts w:hint="eastAsia" w:ascii="楷体" w:hAnsi="楷体" w:eastAsia="楷体" w:cs="楷体"/>
          <w:b/>
          <w:bCs/>
          <w:color w:val="auto"/>
          <w:sz w:val="24"/>
          <w:szCs w:val="24"/>
        </w:rPr>
        <w:t>实物图片证明）</w:t>
      </w:r>
    </w:p>
    <w:p>
      <w:pPr>
        <w:spacing w:line="360" w:lineRule="auto"/>
        <w:ind w:firstLine="480" w:firstLineChars="200"/>
        <w:jc w:val="left"/>
        <w:rPr>
          <w:rFonts w:hint="eastAsia" w:ascii="楷体" w:hAnsi="楷体" w:eastAsia="楷体" w:cs="楷体"/>
          <w:color w:val="auto"/>
          <w:sz w:val="24"/>
          <w:szCs w:val="24"/>
        </w:rPr>
      </w:pPr>
      <w:r>
        <w:rPr>
          <w:rFonts w:hint="eastAsia" w:ascii="楷体" w:hAnsi="楷体" w:eastAsia="楷体" w:cs="楷体"/>
          <w:color w:val="auto"/>
          <w:sz w:val="24"/>
          <w:szCs w:val="24"/>
        </w:rPr>
        <w:t>3.2要求国标沸水浴消解方式，</w:t>
      </w:r>
      <w:r>
        <w:rPr>
          <w:rFonts w:hint="eastAsia" w:ascii="楷体" w:hAnsi="楷体" w:eastAsia="楷体" w:cs="楷体"/>
          <w:color w:val="auto"/>
          <w:sz w:val="24"/>
          <w:szCs w:val="24"/>
          <w:lang w:val="en-US" w:eastAsia="zh-CN"/>
        </w:rPr>
        <w:t>开机可选择单独开启预热，</w:t>
      </w:r>
      <w:r>
        <w:rPr>
          <w:rFonts w:hint="eastAsia" w:ascii="楷体" w:hAnsi="楷体" w:eastAsia="楷体" w:cs="楷体"/>
          <w:color w:val="auto"/>
          <w:sz w:val="24"/>
          <w:szCs w:val="24"/>
        </w:rPr>
        <w:t>样品循环计时消解，水浴消解能够自动计时，并自动补水，消解结束自动停止水浴加热。</w:t>
      </w:r>
    </w:p>
    <w:p>
      <w:pPr>
        <w:spacing w:line="360" w:lineRule="auto"/>
        <w:ind w:left="210" w:hanging="241" w:hangingChars="100"/>
        <w:jc w:val="left"/>
        <w:rPr>
          <w:rFonts w:hint="eastAsia" w:ascii="楷体" w:hAnsi="楷体" w:eastAsia="楷体" w:cs="楷体"/>
          <w:b/>
          <w:bCs/>
          <w:color w:val="auto"/>
          <w:sz w:val="24"/>
          <w:szCs w:val="24"/>
        </w:rPr>
      </w:pPr>
      <w:r>
        <w:rPr>
          <w:rFonts w:hint="eastAsia" w:ascii="楷体" w:hAnsi="楷体" w:eastAsia="楷体" w:cs="楷体"/>
          <w:b/>
          <w:bCs/>
          <w:color w:val="auto"/>
          <w:sz w:val="24"/>
          <w:szCs w:val="24"/>
        </w:rPr>
        <w:t>4</w:t>
      </w:r>
      <w:r>
        <w:rPr>
          <w:rFonts w:hint="eastAsia" w:ascii="楷体" w:hAnsi="楷体" w:eastAsia="楷体" w:cs="楷体"/>
          <w:b/>
          <w:bCs/>
          <w:color w:val="auto"/>
          <w:sz w:val="24"/>
          <w:szCs w:val="24"/>
          <w:lang w:eastAsia="zh-CN"/>
        </w:rPr>
        <w:t>、</w:t>
      </w:r>
      <w:r>
        <w:rPr>
          <w:rFonts w:hint="eastAsia" w:ascii="楷体" w:hAnsi="楷体" w:eastAsia="楷体" w:cs="楷体"/>
          <w:b/>
          <w:bCs/>
          <w:color w:val="auto"/>
          <w:sz w:val="24"/>
          <w:szCs w:val="24"/>
        </w:rPr>
        <w:t>滴定系统要求：</w:t>
      </w:r>
    </w:p>
    <w:p>
      <w:pPr>
        <w:spacing w:line="360" w:lineRule="auto"/>
        <w:ind w:firstLine="480" w:firstLineChars="200"/>
        <w:jc w:val="left"/>
        <w:rPr>
          <w:rFonts w:hint="eastAsia" w:ascii="楷体" w:hAnsi="楷体" w:eastAsia="楷体" w:cs="楷体"/>
          <w:color w:val="auto"/>
          <w:sz w:val="24"/>
          <w:szCs w:val="24"/>
        </w:rPr>
      </w:pPr>
      <w:r>
        <w:rPr>
          <w:rFonts w:hint="eastAsia" w:ascii="楷体" w:hAnsi="楷体" w:eastAsia="楷体" w:cs="楷体"/>
          <w:color w:val="auto"/>
          <w:sz w:val="24"/>
          <w:szCs w:val="24"/>
          <w:lang w:val="en-US" w:eastAsia="zh-CN"/>
        </w:rPr>
        <w:t>4.1要求颜色移动判断滴定终点，减少固定颜色传感器孔状侦测对样品终点的误判，全色域多角度广角识别样品滴定终点，颜色传感器非固定安置可移动不同位置判断样品滴定终点</w:t>
      </w:r>
      <w:r>
        <w:rPr>
          <w:rFonts w:hint="eastAsia" w:ascii="楷体" w:hAnsi="楷体" w:eastAsia="楷体" w:cs="楷体"/>
          <w:color w:val="auto"/>
          <w:sz w:val="24"/>
          <w:szCs w:val="24"/>
        </w:rPr>
        <w:t>。</w:t>
      </w:r>
    </w:p>
    <w:p>
      <w:pPr>
        <w:spacing w:line="360" w:lineRule="auto"/>
        <w:ind w:left="210" w:hanging="241" w:hangingChars="100"/>
        <w:jc w:val="left"/>
        <w:rPr>
          <w:rFonts w:hint="eastAsia" w:ascii="楷体" w:hAnsi="楷体" w:eastAsia="楷体" w:cs="楷体"/>
          <w:b/>
          <w:bCs/>
          <w:color w:val="auto"/>
          <w:sz w:val="24"/>
          <w:szCs w:val="24"/>
        </w:rPr>
      </w:pPr>
      <w:r>
        <w:rPr>
          <w:rFonts w:hint="eastAsia" w:ascii="楷体" w:hAnsi="楷体" w:eastAsia="楷体" w:cs="楷体"/>
          <w:b/>
          <w:bCs/>
          <w:color w:val="auto"/>
          <w:sz w:val="24"/>
          <w:szCs w:val="24"/>
        </w:rPr>
        <w:t>5</w:t>
      </w:r>
      <w:r>
        <w:rPr>
          <w:rFonts w:hint="eastAsia" w:ascii="楷体" w:hAnsi="楷体" w:eastAsia="楷体" w:cs="楷体"/>
          <w:b/>
          <w:bCs/>
          <w:color w:val="auto"/>
          <w:sz w:val="24"/>
          <w:szCs w:val="24"/>
          <w:lang w:eastAsia="zh-CN"/>
        </w:rPr>
        <w:t>、</w:t>
      </w:r>
      <w:r>
        <w:rPr>
          <w:rFonts w:hint="eastAsia" w:ascii="楷体" w:hAnsi="楷体" w:eastAsia="楷体" w:cs="楷体"/>
          <w:b/>
          <w:bCs/>
          <w:color w:val="auto"/>
          <w:sz w:val="24"/>
          <w:szCs w:val="24"/>
        </w:rPr>
        <w:t xml:space="preserve">数据工作站系统要求： </w:t>
      </w:r>
    </w:p>
    <w:p>
      <w:pPr>
        <w:tabs>
          <w:tab w:val="left" w:pos="1428"/>
          <w:tab w:val="left" w:pos="1590"/>
        </w:tabs>
        <w:spacing w:line="360" w:lineRule="auto"/>
        <w:ind w:firstLine="480" w:firstLineChars="200"/>
        <w:rPr>
          <w:rFonts w:hint="eastAsia" w:ascii="楷体" w:hAnsi="楷体" w:eastAsia="楷体" w:cs="楷体"/>
          <w:color w:val="auto"/>
          <w:sz w:val="24"/>
          <w:szCs w:val="24"/>
        </w:rPr>
      </w:pPr>
      <w:r>
        <w:rPr>
          <w:rFonts w:hint="eastAsia" w:ascii="楷体" w:hAnsi="楷体" w:eastAsia="楷体" w:cs="楷体"/>
          <w:color w:val="auto"/>
          <w:sz w:val="24"/>
          <w:szCs w:val="24"/>
        </w:rPr>
        <w:t>5.1</w:t>
      </w:r>
      <w:r>
        <w:rPr>
          <w:rFonts w:hint="eastAsia" w:ascii="楷体" w:hAnsi="楷体" w:eastAsia="楷体" w:cs="楷体"/>
          <w:color w:val="auto"/>
          <w:sz w:val="24"/>
          <w:szCs w:val="24"/>
          <w:lang w:val="en-US" w:eastAsia="zh-CN"/>
        </w:rPr>
        <w:t>在线自动补水系统，系统自动检测液位状态，并自动补给。</w:t>
      </w:r>
      <w:r>
        <w:rPr>
          <w:rFonts w:hint="eastAsia" w:ascii="楷体" w:hAnsi="楷体" w:eastAsia="楷体" w:cs="楷体"/>
          <w:color w:val="auto"/>
          <w:sz w:val="24"/>
          <w:szCs w:val="24"/>
        </w:rPr>
        <w:t>确保实验有效进行。</w:t>
      </w:r>
    </w:p>
    <w:p>
      <w:pPr>
        <w:tabs>
          <w:tab w:val="left" w:pos="1428"/>
          <w:tab w:val="left" w:pos="1590"/>
        </w:tabs>
        <w:spacing w:line="360" w:lineRule="auto"/>
        <w:ind w:firstLine="480" w:firstLineChars="200"/>
        <w:rPr>
          <w:rFonts w:hint="eastAsia" w:ascii="楷体" w:hAnsi="楷体" w:eastAsia="楷体" w:cs="楷体"/>
          <w:b/>
          <w:bCs/>
          <w:color w:val="auto"/>
          <w:sz w:val="24"/>
          <w:szCs w:val="24"/>
          <w:lang w:val="en-US" w:eastAsia="zh-CN"/>
        </w:rPr>
      </w:pPr>
      <w:r>
        <w:rPr>
          <w:rFonts w:hint="eastAsia" w:ascii="楷体" w:hAnsi="楷体" w:eastAsia="楷体" w:cs="楷体"/>
          <w:color w:val="auto"/>
          <w:sz w:val="24"/>
          <w:szCs w:val="24"/>
          <w:lang w:val="en-US" w:eastAsia="zh-CN"/>
        </w:rPr>
        <w:t>5.2 内置一体式电脑，可直接在线触屏控制，高效的同时节省实验室空间。</w:t>
      </w:r>
      <w:r>
        <w:rPr>
          <w:rFonts w:hint="eastAsia" w:ascii="楷体" w:hAnsi="楷体" w:eastAsia="楷体" w:cs="楷体"/>
          <w:b/>
          <w:bCs/>
          <w:color w:val="auto"/>
          <w:sz w:val="24"/>
          <w:szCs w:val="24"/>
        </w:rPr>
        <w:t>（提供加盖制造商公章</w:t>
      </w:r>
      <w:r>
        <w:rPr>
          <w:rFonts w:hint="eastAsia" w:ascii="楷体" w:hAnsi="楷体" w:eastAsia="楷体" w:cs="楷体"/>
          <w:b/>
          <w:bCs/>
          <w:color w:val="auto"/>
          <w:sz w:val="24"/>
          <w:szCs w:val="24"/>
          <w:lang w:val="en-US" w:eastAsia="zh-CN"/>
        </w:rPr>
        <w:t>的</w:t>
      </w:r>
      <w:r>
        <w:rPr>
          <w:rFonts w:hint="eastAsia" w:ascii="楷体" w:hAnsi="楷体" w:eastAsia="楷体" w:cs="楷体"/>
          <w:b/>
          <w:bCs/>
          <w:color w:val="auto"/>
          <w:sz w:val="24"/>
          <w:szCs w:val="24"/>
        </w:rPr>
        <w:t>实物图片证明</w:t>
      </w:r>
      <w:r>
        <w:rPr>
          <w:rFonts w:hint="eastAsia" w:ascii="楷体" w:hAnsi="楷体" w:eastAsia="楷体" w:cs="楷体"/>
          <w:b/>
          <w:bCs/>
          <w:color w:val="auto"/>
          <w:sz w:val="24"/>
          <w:szCs w:val="24"/>
          <w:lang w:eastAsia="zh-CN"/>
        </w:rPr>
        <w:t>）</w:t>
      </w:r>
    </w:p>
    <w:p>
      <w:pPr>
        <w:spacing w:line="360" w:lineRule="auto"/>
        <w:jc w:val="left"/>
        <w:rPr>
          <w:rFonts w:hint="eastAsia" w:ascii="楷体" w:hAnsi="楷体" w:eastAsia="楷体" w:cs="楷体"/>
          <w:b/>
          <w:bCs/>
          <w:color w:val="auto"/>
          <w:sz w:val="24"/>
          <w:szCs w:val="24"/>
        </w:rPr>
      </w:pPr>
      <w:r>
        <w:rPr>
          <w:rFonts w:hint="eastAsia" w:ascii="楷体" w:hAnsi="楷体" w:eastAsia="楷体" w:cs="楷体"/>
          <w:b/>
          <w:bCs/>
          <w:color w:val="auto"/>
          <w:sz w:val="24"/>
          <w:szCs w:val="24"/>
          <w:lang w:val="en-US" w:eastAsia="zh-CN"/>
        </w:rPr>
        <w:t>6、</w:t>
      </w:r>
      <w:r>
        <w:rPr>
          <w:rFonts w:hint="eastAsia" w:ascii="楷体" w:hAnsi="楷体" w:eastAsia="楷体" w:cs="楷体"/>
          <w:b/>
          <w:bCs/>
          <w:color w:val="auto"/>
          <w:sz w:val="24"/>
          <w:szCs w:val="24"/>
        </w:rPr>
        <w:t>签订</w:t>
      </w:r>
      <w:r>
        <w:rPr>
          <w:rFonts w:hint="eastAsia" w:ascii="楷体" w:hAnsi="楷体" w:eastAsia="楷体" w:cs="楷体"/>
          <w:b/>
          <w:bCs/>
          <w:color w:val="auto"/>
          <w:sz w:val="24"/>
          <w:szCs w:val="24"/>
          <w:lang w:eastAsia="zh-CN"/>
        </w:rPr>
        <w:t>采购</w:t>
      </w:r>
      <w:r>
        <w:rPr>
          <w:rFonts w:hint="eastAsia" w:ascii="楷体" w:hAnsi="楷体" w:eastAsia="楷体" w:cs="楷体"/>
          <w:b/>
          <w:bCs/>
          <w:color w:val="auto"/>
          <w:sz w:val="24"/>
          <w:szCs w:val="24"/>
        </w:rPr>
        <w:t>合同</w:t>
      </w:r>
      <w:r>
        <w:rPr>
          <w:rFonts w:hint="eastAsia" w:ascii="楷体" w:hAnsi="楷体" w:eastAsia="楷体" w:cs="楷体"/>
          <w:b/>
          <w:bCs/>
          <w:color w:val="auto"/>
          <w:sz w:val="24"/>
          <w:szCs w:val="24"/>
          <w:lang w:eastAsia="zh-CN"/>
        </w:rPr>
        <w:t>之</w:t>
      </w:r>
      <w:r>
        <w:rPr>
          <w:rFonts w:hint="eastAsia" w:ascii="楷体" w:hAnsi="楷体" w:eastAsia="楷体" w:cs="楷体"/>
          <w:b/>
          <w:bCs/>
          <w:color w:val="auto"/>
          <w:sz w:val="24"/>
          <w:szCs w:val="24"/>
        </w:rPr>
        <w:t>前</w:t>
      </w:r>
      <w:r>
        <w:rPr>
          <w:rFonts w:hint="eastAsia" w:ascii="楷体" w:hAnsi="楷体" w:eastAsia="楷体" w:cs="楷体"/>
          <w:b/>
          <w:bCs/>
          <w:color w:val="auto"/>
          <w:sz w:val="24"/>
          <w:szCs w:val="24"/>
          <w:lang w:eastAsia="zh-CN"/>
        </w:rPr>
        <w:t>采购人</w:t>
      </w:r>
      <w:r>
        <w:rPr>
          <w:rFonts w:hint="eastAsia" w:ascii="楷体" w:hAnsi="楷体" w:eastAsia="楷体" w:cs="楷体"/>
          <w:b/>
          <w:bCs/>
          <w:color w:val="auto"/>
          <w:sz w:val="24"/>
          <w:szCs w:val="24"/>
        </w:rPr>
        <w:t>有权要求</w:t>
      </w:r>
      <w:r>
        <w:rPr>
          <w:rFonts w:hint="eastAsia" w:ascii="楷体" w:hAnsi="楷体" w:eastAsia="楷体" w:cs="楷体"/>
          <w:b/>
          <w:bCs/>
          <w:color w:val="auto"/>
          <w:sz w:val="24"/>
          <w:szCs w:val="24"/>
          <w:lang w:eastAsia="zh-CN"/>
        </w:rPr>
        <w:t>中标人</w:t>
      </w:r>
      <w:r>
        <w:rPr>
          <w:rFonts w:hint="eastAsia" w:ascii="楷体" w:hAnsi="楷体" w:eastAsia="楷体" w:cs="楷体"/>
          <w:b/>
          <w:bCs/>
          <w:color w:val="auto"/>
          <w:sz w:val="24"/>
          <w:szCs w:val="24"/>
        </w:rPr>
        <w:t>提供</w:t>
      </w:r>
      <w:r>
        <w:rPr>
          <w:rFonts w:hint="eastAsia" w:ascii="楷体" w:hAnsi="楷体" w:eastAsia="楷体" w:cs="楷体"/>
          <w:b/>
          <w:bCs/>
          <w:color w:val="auto"/>
          <w:sz w:val="24"/>
          <w:szCs w:val="24"/>
          <w:lang w:eastAsia="zh-CN"/>
        </w:rPr>
        <w:t>中标</w:t>
      </w:r>
      <w:r>
        <w:rPr>
          <w:rFonts w:hint="eastAsia" w:ascii="楷体" w:hAnsi="楷体" w:eastAsia="楷体" w:cs="楷体"/>
          <w:b/>
          <w:bCs/>
          <w:color w:val="auto"/>
          <w:sz w:val="24"/>
          <w:szCs w:val="24"/>
        </w:rPr>
        <w:t>仪器验证是否真实响应招标文件技术参数，如确定投标，各</w:t>
      </w:r>
      <w:r>
        <w:rPr>
          <w:rFonts w:hint="eastAsia" w:ascii="楷体" w:hAnsi="楷体" w:eastAsia="楷体" w:cs="楷体"/>
          <w:b/>
          <w:bCs/>
          <w:color w:val="auto"/>
          <w:sz w:val="24"/>
          <w:szCs w:val="24"/>
          <w:lang w:eastAsia="zh-CN"/>
        </w:rPr>
        <w:t>投标人</w:t>
      </w:r>
      <w:r>
        <w:rPr>
          <w:rFonts w:hint="eastAsia" w:ascii="楷体" w:hAnsi="楷体" w:eastAsia="楷体" w:cs="楷体"/>
          <w:b/>
          <w:bCs/>
          <w:color w:val="auto"/>
          <w:sz w:val="24"/>
          <w:szCs w:val="24"/>
        </w:rPr>
        <w:t>提前准备，验证合格后方可签订</w:t>
      </w:r>
      <w:r>
        <w:rPr>
          <w:rFonts w:hint="eastAsia" w:ascii="楷体" w:hAnsi="楷体" w:eastAsia="楷体" w:cs="楷体"/>
          <w:b/>
          <w:bCs/>
          <w:color w:val="auto"/>
          <w:sz w:val="24"/>
          <w:szCs w:val="24"/>
          <w:lang w:eastAsia="zh-CN"/>
        </w:rPr>
        <w:t>采购</w:t>
      </w:r>
      <w:r>
        <w:rPr>
          <w:rFonts w:hint="eastAsia" w:ascii="楷体" w:hAnsi="楷体" w:eastAsia="楷体" w:cs="楷体"/>
          <w:b/>
          <w:bCs/>
          <w:color w:val="auto"/>
          <w:sz w:val="24"/>
          <w:szCs w:val="24"/>
        </w:rPr>
        <w:t>合同。不满足招标技术要求的取消中标资格并提交区政府采购监管部门。</w:t>
      </w:r>
    </w:p>
    <w:p>
      <w:pPr>
        <w:spacing w:line="360" w:lineRule="auto"/>
        <w:ind w:left="211" w:hanging="241" w:hangingChars="100"/>
        <w:jc w:val="left"/>
        <w:rPr>
          <w:rFonts w:hint="eastAsia" w:ascii="楷体" w:hAnsi="楷体" w:eastAsia="楷体" w:cs="楷体"/>
          <w:b/>
          <w:color w:val="auto"/>
          <w:sz w:val="24"/>
          <w:szCs w:val="24"/>
        </w:rPr>
      </w:pPr>
      <w:r>
        <w:rPr>
          <w:rFonts w:hint="eastAsia" w:ascii="楷体" w:hAnsi="楷体" w:eastAsia="楷体" w:cs="楷体"/>
          <w:b/>
          <w:color w:val="auto"/>
          <w:sz w:val="24"/>
          <w:szCs w:val="24"/>
        </w:rPr>
        <w:t>三、指标要求：</w:t>
      </w:r>
    </w:p>
    <w:p>
      <w:pPr>
        <w:spacing w:line="360" w:lineRule="auto"/>
        <w:ind w:left="210" w:leftChars="100" w:firstLine="240" w:firstLineChars="100"/>
        <w:jc w:val="left"/>
        <w:rPr>
          <w:rFonts w:hint="eastAsia" w:ascii="楷体" w:hAnsi="楷体" w:eastAsia="楷体" w:cs="楷体"/>
          <w:color w:val="auto"/>
          <w:sz w:val="24"/>
          <w:szCs w:val="24"/>
          <w:lang w:val="en-US"/>
        </w:rPr>
      </w:pPr>
      <w:r>
        <w:rPr>
          <w:rFonts w:hint="eastAsia" w:ascii="楷体" w:hAnsi="楷体" w:eastAsia="楷体" w:cs="楷体"/>
          <w:color w:val="auto"/>
          <w:sz w:val="24"/>
          <w:szCs w:val="24"/>
          <w:lang w:val="en-US" w:eastAsia="zh-CN"/>
        </w:rPr>
        <w:t>1.</w:t>
      </w:r>
      <w:r>
        <w:rPr>
          <w:rFonts w:hint="eastAsia" w:ascii="楷体" w:hAnsi="楷体" w:eastAsia="楷体" w:cs="楷体"/>
          <w:color w:val="auto"/>
          <w:sz w:val="24"/>
          <w:szCs w:val="24"/>
        </w:rPr>
        <w:t>样品盘：</w:t>
      </w:r>
      <w:r>
        <w:rPr>
          <w:rFonts w:hint="eastAsia" w:ascii="楷体" w:hAnsi="楷体" w:eastAsia="楷体" w:cs="楷体"/>
          <w:color w:val="auto"/>
          <w:sz w:val="24"/>
          <w:szCs w:val="24"/>
          <w:lang w:val="en-US" w:eastAsia="zh-CN"/>
        </w:rPr>
        <w:t>≥20位样品位</w:t>
      </w:r>
    </w:p>
    <w:p>
      <w:pPr>
        <w:spacing w:line="360" w:lineRule="auto"/>
        <w:ind w:left="210" w:leftChars="100" w:firstLine="240" w:firstLineChars="100"/>
        <w:jc w:val="left"/>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lang w:val="en-US" w:eastAsia="zh-CN"/>
        </w:rPr>
        <w:t>2.</w:t>
      </w:r>
      <w:r>
        <w:rPr>
          <w:rFonts w:hint="eastAsia" w:ascii="楷体" w:hAnsi="楷体" w:eastAsia="楷体" w:cs="楷体"/>
          <w:color w:val="auto"/>
          <w:sz w:val="24"/>
          <w:szCs w:val="24"/>
        </w:rPr>
        <w:t>消解通道：</w:t>
      </w:r>
      <w:r>
        <w:rPr>
          <w:rFonts w:hint="eastAsia" w:ascii="楷体" w:hAnsi="楷体" w:eastAsia="楷体" w:cs="楷体"/>
          <w:color w:val="auto"/>
          <w:sz w:val="24"/>
          <w:szCs w:val="24"/>
          <w:lang w:val="en-US" w:eastAsia="zh-CN"/>
        </w:rPr>
        <w:t>≥20个有效通道一体化</w:t>
      </w:r>
      <w:r>
        <w:rPr>
          <w:rFonts w:hint="eastAsia" w:ascii="楷体" w:hAnsi="楷体" w:eastAsia="楷体" w:cs="楷体"/>
          <w:color w:val="auto"/>
          <w:sz w:val="24"/>
          <w:szCs w:val="24"/>
        </w:rPr>
        <w:t>沸水浴模式</w:t>
      </w:r>
    </w:p>
    <w:p>
      <w:pPr>
        <w:spacing w:line="360" w:lineRule="auto"/>
        <w:ind w:left="210" w:leftChars="100" w:firstLine="240" w:firstLineChars="100"/>
        <w:jc w:val="left"/>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lang w:val="en-US" w:eastAsia="zh-CN"/>
        </w:rPr>
        <w:t>3.</w:t>
      </w:r>
      <w:r>
        <w:rPr>
          <w:rFonts w:hint="eastAsia" w:ascii="楷体" w:hAnsi="楷体" w:eastAsia="楷体" w:cs="楷体"/>
          <w:color w:val="auto"/>
          <w:sz w:val="24"/>
          <w:szCs w:val="24"/>
        </w:rPr>
        <w:t>排废通道：1个独立</w:t>
      </w:r>
      <w:r>
        <w:rPr>
          <w:rFonts w:hint="eastAsia" w:ascii="楷体" w:hAnsi="楷体" w:eastAsia="楷体" w:cs="楷体"/>
          <w:color w:val="auto"/>
          <w:sz w:val="24"/>
          <w:szCs w:val="24"/>
          <w:lang w:val="en-US" w:eastAsia="zh-CN"/>
        </w:rPr>
        <w:t>带清洗排废</w:t>
      </w:r>
      <w:r>
        <w:rPr>
          <w:rFonts w:hint="eastAsia" w:ascii="楷体" w:hAnsi="楷体" w:eastAsia="楷体" w:cs="楷体"/>
          <w:color w:val="auto"/>
          <w:sz w:val="24"/>
          <w:szCs w:val="24"/>
        </w:rPr>
        <w:t>通道</w:t>
      </w:r>
    </w:p>
    <w:p>
      <w:pPr>
        <w:spacing w:line="360" w:lineRule="auto"/>
        <w:ind w:left="210" w:leftChars="100" w:firstLine="240" w:firstLineChars="100"/>
        <w:jc w:val="left"/>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lang w:val="en-US" w:eastAsia="zh-CN"/>
        </w:rPr>
        <w:t>4.试剂通道：四路高精度加液系统，确保试剂溶液加液精度，不交叉污染</w:t>
      </w:r>
    </w:p>
    <w:p>
      <w:pPr>
        <w:spacing w:line="360" w:lineRule="auto"/>
        <w:ind w:left="210" w:leftChars="100" w:firstLine="240" w:firstLineChars="100"/>
        <w:jc w:val="left"/>
        <w:rPr>
          <w:rFonts w:hint="eastAsia" w:ascii="楷体" w:hAnsi="楷体" w:eastAsia="楷体" w:cs="楷体"/>
          <w:color w:val="auto"/>
          <w:sz w:val="24"/>
          <w:szCs w:val="24"/>
          <w:lang w:val="en-US" w:eastAsia="zh-CN"/>
        </w:rPr>
      </w:pPr>
      <w:r>
        <w:rPr>
          <w:rFonts w:hint="eastAsia" w:ascii="楷体" w:hAnsi="楷体" w:eastAsia="楷体" w:cs="楷体"/>
          <w:color w:val="auto"/>
          <w:sz w:val="24"/>
          <w:szCs w:val="24"/>
          <w:lang w:val="en-US" w:eastAsia="zh-CN"/>
        </w:rPr>
        <w:t>5.高锰酸钾：两套独立的高锰酸钾定量注射泵，1套10ml试剂添加，1套滴定分析</w:t>
      </w:r>
    </w:p>
    <w:p>
      <w:pPr>
        <w:spacing w:line="360" w:lineRule="auto"/>
        <w:ind w:firstLine="240" w:firstLineChars="100"/>
        <w:jc w:val="left"/>
        <w:rPr>
          <w:rFonts w:hint="eastAsia" w:ascii="楷体" w:hAnsi="楷体" w:eastAsia="楷体" w:cs="楷体"/>
          <w:color w:val="000000"/>
          <w:sz w:val="24"/>
          <w:szCs w:val="24"/>
          <w:lang w:val="en-US" w:eastAsia="zh-CN"/>
        </w:rPr>
      </w:pPr>
      <w:r>
        <w:rPr>
          <w:rFonts w:hint="eastAsia" w:ascii="楷体" w:hAnsi="楷体" w:eastAsia="楷体" w:cs="楷体"/>
          <w:b w:val="0"/>
          <w:bCs/>
          <w:color w:val="000000"/>
          <w:sz w:val="24"/>
          <w:szCs w:val="24"/>
        </w:rPr>
        <w:sym w:font="Wingdings" w:char="F0AB"/>
      </w:r>
      <w:r>
        <w:rPr>
          <w:rFonts w:hint="eastAsia" w:ascii="楷体" w:hAnsi="楷体" w:eastAsia="楷体" w:cs="楷体"/>
          <w:color w:val="000000"/>
          <w:sz w:val="24"/>
          <w:szCs w:val="24"/>
          <w:lang w:val="en-US" w:eastAsia="zh-CN"/>
        </w:rPr>
        <w:t>6.</w:t>
      </w:r>
      <w:r>
        <w:rPr>
          <w:rFonts w:hint="eastAsia" w:ascii="楷体" w:hAnsi="楷体" w:eastAsia="楷体" w:cs="楷体"/>
          <w:color w:val="000000"/>
          <w:sz w:val="24"/>
          <w:szCs w:val="24"/>
        </w:rPr>
        <w:t>样品分析时间：</w:t>
      </w:r>
      <w:r>
        <w:rPr>
          <w:rFonts w:hint="eastAsia" w:ascii="楷体" w:hAnsi="楷体" w:eastAsia="楷体" w:cs="楷体"/>
          <w:color w:val="000000"/>
          <w:sz w:val="24"/>
          <w:szCs w:val="24"/>
          <w:lang w:val="en-US" w:eastAsia="zh-CN"/>
        </w:rPr>
        <w:t>&lt;2.8</w:t>
      </w:r>
      <w:r>
        <w:rPr>
          <w:rFonts w:hint="eastAsia" w:ascii="楷体" w:hAnsi="楷体" w:eastAsia="楷体" w:cs="楷体"/>
          <w:color w:val="000000"/>
          <w:sz w:val="24"/>
          <w:szCs w:val="24"/>
        </w:rPr>
        <w:t>min/个</w:t>
      </w:r>
      <w:r>
        <w:rPr>
          <w:rFonts w:hint="eastAsia" w:ascii="楷体" w:hAnsi="楷体" w:eastAsia="楷体" w:cs="楷体"/>
          <w:color w:val="000000"/>
          <w:sz w:val="24"/>
          <w:szCs w:val="24"/>
          <w:lang w:val="en-US" w:eastAsia="zh-CN"/>
        </w:rPr>
        <w:t>样品的循环分析速率，</w:t>
      </w:r>
      <w:r>
        <w:rPr>
          <w:rFonts w:hint="eastAsia" w:ascii="楷体" w:hAnsi="楷体" w:eastAsia="楷体" w:cs="楷体"/>
          <w:b/>
          <w:bCs/>
          <w:color w:val="000000"/>
          <w:sz w:val="24"/>
          <w:szCs w:val="24"/>
          <w:lang w:val="en-US" w:eastAsia="zh-CN"/>
        </w:rPr>
        <w:t>（提供分析软件实物照片）</w:t>
      </w:r>
    </w:p>
    <w:p>
      <w:pPr>
        <w:spacing w:line="360" w:lineRule="auto"/>
        <w:ind w:left="210" w:leftChars="100" w:firstLine="240" w:firstLineChars="100"/>
        <w:jc w:val="left"/>
        <w:rPr>
          <w:rFonts w:hint="eastAsia" w:ascii="楷体" w:hAnsi="楷体" w:eastAsia="楷体" w:cs="楷体"/>
          <w:color w:val="000000"/>
          <w:sz w:val="24"/>
          <w:szCs w:val="24"/>
          <w:lang w:val="en-US" w:eastAsia="zh-CN"/>
        </w:rPr>
      </w:pPr>
      <w:r>
        <w:rPr>
          <w:rFonts w:hint="eastAsia" w:ascii="楷体" w:hAnsi="楷体" w:eastAsia="楷体" w:cs="楷体"/>
          <w:color w:val="000000"/>
          <w:sz w:val="24"/>
          <w:szCs w:val="24"/>
          <w:lang w:val="en-US" w:eastAsia="zh-CN"/>
        </w:rPr>
        <w:t>7.</w:t>
      </w:r>
      <w:r>
        <w:rPr>
          <w:rFonts w:hint="eastAsia" w:ascii="楷体" w:hAnsi="楷体" w:eastAsia="楷体" w:cs="楷体"/>
          <w:color w:val="000000"/>
          <w:sz w:val="24"/>
          <w:szCs w:val="24"/>
        </w:rPr>
        <w:t>滴定液</w:t>
      </w:r>
      <w:r>
        <w:rPr>
          <w:rFonts w:hint="eastAsia" w:ascii="楷体" w:hAnsi="楷体" w:eastAsia="楷体" w:cs="楷体"/>
          <w:color w:val="000000"/>
          <w:sz w:val="24"/>
          <w:szCs w:val="24"/>
          <w:lang w:val="en-US" w:eastAsia="zh-CN"/>
        </w:rPr>
        <w:t>体积</w:t>
      </w:r>
      <w:r>
        <w:rPr>
          <w:rFonts w:hint="eastAsia" w:ascii="楷体" w:hAnsi="楷体" w:eastAsia="楷体" w:cs="楷体"/>
          <w:color w:val="000000"/>
          <w:sz w:val="24"/>
          <w:szCs w:val="24"/>
        </w:rPr>
        <w:t>：0.0</w:t>
      </w:r>
      <w:r>
        <w:rPr>
          <w:rFonts w:hint="eastAsia" w:ascii="楷体" w:hAnsi="楷体" w:eastAsia="楷体" w:cs="楷体"/>
          <w:color w:val="000000"/>
          <w:sz w:val="24"/>
          <w:szCs w:val="24"/>
          <w:lang w:val="en-US" w:eastAsia="zh-CN"/>
        </w:rPr>
        <w:t>2</w:t>
      </w:r>
      <w:r>
        <w:rPr>
          <w:rFonts w:hint="eastAsia" w:ascii="楷体" w:hAnsi="楷体" w:eastAsia="楷体" w:cs="楷体"/>
          <w:color w:val="000000"/>
          <w:sz w:val="24"/>
          <w:szCs w:val="24"/>
        </w:rPr>
        <w:t>mL</w:t>
      </w:r>
    </w:p>
    <w:p>
      <w:pPr>
        <w:spacing w:line="360" w:lineRule="auto"/>
        <w:ind w:left="210" w:leftChars="100" w:firstLine="240" w:firstLineChars="100"/>
        <w:jc w:val="left"/>
        <w:rPr>
          <w:rFonts w:hint="eastAsia" w:ascii="楷体" w:hAnsi="楷体" w:eastAsia="楷体" w:cs="楷体"/>
          <w:color w:val="000000"/>
          <w:sz w:val="24"/>
          <w:szCs w:val="24"/>
          <w:lang w:eastAsia="zh-CN"/>
        </w:rPr>
      </w:pPr>
      <w:r>
        <w:rPr>
          <w:rFonts w:hint="eastAsia" w:ascii="楷体" w:hAnsi="楷体" w:eastAsia="楷体" w:cs="楷体"/>
          <w:color w:val="000000"/>
          <w:sz w:val="24"/>
          <w:szCs w:val="24"/>
          <w:lang w:val="en-US" w:eastAsia="zh-CN"/>
        </w:rPr>
        <w:t>8.</w:t>
      </w:r>
      <w:r>
        <w:rPr>
          <w:rFonts w:hint="eastAsia" w:ascii="楷体" w:hAnsi="楷体" w:eastAsia="楷体" w:cs="楷体"/>
          <w:color w:val="000000"/>
          <w:sz w:val="24"/>
          <w:szCs w:val="24"/>
        </w:rPr>
        <w:t>测量范围</w:t>
      </w:r>
      <w:r>
        <w:rPr>
          <w:rFonts w:hint="eastAsia" w:ascii="楷体" w:hAnsi="楷体" w:eastAsia="楷体" w:cs="楷体"/>
          <w:color w:val="000000"/>
          <w:sz w:val="24"/>
          <w:szCs w:val="24"/>
          <w:lang w:val="en-US" w:eastAsia="zh-CN"/>
        </w:rPr>
        <w:t>I</w:t>
      </w:r>
      <w:r>
        <w:rPr>
          <w:rFonts w:hint="eastAsia" w:ascii="楷体" w:hAnsi="楷体" w:eastAsia="楷体" w:cs="楷体"/>
          <w:color w:val="000000"/>
          <w:sz w:val="24"/>
          <w:szCs w:val="24"/>
          <w:vertAlign w:val="subscript"/>
          <w:lang w:val="en-US" w:eastAsia="zh-CN"/>
        </w:rPr>
        <w:t>MN</w:t>
      </w:r>
      <w:r>
        <w:rPr>
          <w:rFonts w:hint="eastAsia" w:ascii="楷体" w:hAnsi="楷体" w:eastAsia="楷体" w:cs="楷体"/>
          <w:color w:val="000000"/>
          <w:sz w:val="24"/>
          <w:szCs w:val="24"/>
        </w:rPr>
        <w:t>：</w:t>
      </w:r>
      <w:r>
        <w:rPr>
          <w:rFonts w:hint="eastAsia" w:ascii="楷体" w:hAnsi="楷体" w:eastAsia="楷体" w:cs="楷体"/>
          <w:sz w:val="24"/>
          <w:szCs w:val="24"/>
          <w:lang w:val="en-US" w:eastAsia="zh-CN"/>
        </w:rPr>
        <w:t>高锰酸盐指数最低检测浓度为0.05mg/L；检测范围：0-5.0mg/L（100mL样品）</w:t>
      </w:r>
      <w:r>
        <w:rPr>
          <w:rFonts w:hint="eastAsia" w:ascii="楷体" w:hAnsi="楷体" w:eastAsia="楷体" w:cs="楷体"/>
          <w:b w:val="0"/>
          <w:bCs w:val="0"/>
          <w:color w:val="000000"/>
          <w:sz w:val="24"/>
          <w:szCs w:val="24"/>
          <w:lang w:eastAsia="zh-CN"/>
        </w:rPr>
        <w:t>（</w:t>
      </w:r>
      <w:r>
        <w:rPr>
          <w:rFonts w:hint="eastAsia" w:ascii="楷体" w:hAnsi="楷体" w:eastAsia="楷体" w:cs="楷体"/>
          <w:b w:val="0"/>
          <w:bCs w:val="0"/>
          <w:color w:val="000000"/>
          <w:sz w:val="24"/>
          <w:szCs w:val="24"/>
          <w:lang w:val="en-US" w:eastAsia="zh-CN"/>
        </w:rPr>
        <w:t>样品不稀释测定范围</w:t>
      </w:r>
      <w:r>
        <w:rPr>
          <w:rFonts w:hint="eastAsia" w:ascii="楷体" w:hAnsi="楷体" w:eastAsia="楷体" w:cs="楷体"/>
          <w:b w:val="0"/>
          <w:bCs w:val="0"/>
          <w:color w:val="000000"/>
          <w:sz w:val="24"/>
          <w:szCs w:val="24"/>
          <w:lang w:eastAsia="zh-CN"/>
        </w:rPr>
        <w:t>）</w:t>
      </w:r>
    </w:p>
    <w:p>
      <w:pPr>
        <w:spacing w:line="360" w:lineRule="auto"/>
        <w:ind w:left="210" w:leftChars="100" w:firstLine="240" w:firstLineChars="100"/>
        <w:jc w:val="left"/>
        <w:rPr>
          <w:rFonts w:hint="eastAsia" w:ascii="楷体" w:hAnsi="楷体" w:eastAsia="楷体" w:cs="楷体"/>
          <w:color w:val="auto"/>
          <w:sz w:val="24"/>
          <w:szCs w:val="24"/>
        </w:rPr>
      </w:pPr>
      <w:r>
        <w:rPr>
          <w:rFonts w:hint="eastAsia" w:ascii="楷体" w:hAnsi="楷体" w:eastAsia="楷体" w:cs="楷体"/>
          <w:color w:val="auto"/>
          <w:sz w:val="24"/>
          <w:szCs w:val="24"/>
          <w:lang w:val="en-US" w:eastAsia="zh-CN"/>
        </w:rPr>
        <w:t>9.</w:t>
      </w:r>
      <w:r>
        <w:rPr>
          <w:rFonts w:hint="eastAsia" w:ascii="楷体" w:hAnsi="楷体" w:eastAsia="楷体" w:cs="楷体"/>
          <w:color w:val="auto"/>
          <w:sz w:val="24"/>
          <w:szCs w:val="24"/>
        </w:rPr>
        <w:t>RSD&lt;</w:t>
      </w:r>
      <w:r>
        <w:rPr>
          <w:rFonts w:hint="eastAsia" w:ascii="楷体" w:hAnsi="楷体" w:eastAsia="楷体" w:cs="楷体"/>
          <w:color w:val="auto"/>
          <w:sz w:val="24"/>
          <w:szCs w:val="24"/>
          <w:lang w:val="en-US" w:eastAsia="zh-CN"/>
        </w:rPr>
        <w:t>2</w:t>
      </w:r>
      <w:r>
        <w:rPr>
          <w:rFonts w:hint="eastAsia" w:ascii="楷体" w:hAnsi="楷体" w:eastAsia="楷体" w:cs="楷体"/>
          <w:color w:val="auto"/>
          <w:sz w:val="24"/>
          <w:szCs w:val="24"/>
        </w:rPr>
        <w:t>.0</w:t>
      </w:r>
      <w:r>
        <w:rPr>
          <w:rFonts w:hint="eastAsia" w:ascii="楷体" w:hAnsi="楷体" w:eastAsia="楷体" w:cs="楷体"/>
          <w:color w:val="auto"/>
          <w:sz w:val="24"/>
          <w:szCs w:val="24"/>
          <w:lang w:val="en-US" w:eastAsia="zh-CN"/>
        </w:rPr>
        <w:t>%</w:t>
      </w:r>
    </w:p>
    <w:p>
      <w:pPr>
        <w:spacing w:line="360" w:lineRule="auto"/>
        <w:ind w:left="211" w:hanging="241" w:hangingChars="100"/>
        <w:jc w:val="left"/>
        <w:rPr>
          <w:rFonts w:hint="eastAsia" w:ascii="楷体" w:hAnsi="楷体" w:eastAsia="楷体" w:cs="楷体"/>
          <w:b/>
          <w:color w:val="000000"/>
          <w:sz w:val="24"/>
          <w:szCs w:val="24"/>
          <w:lang w:val="en-US" w:eastAsia="zh-CN"/>
        </w:rPr>
      </w:pPr>
      <w:r>
        <w:rPr>
          <w:rFonts w:hint="eastAsia" w:ascii="楷体" w:hAnsi="楷体" w:eastAsia="楷体" w:cs="楷体"/>
          <w:b/>
          <w:color w:val="000000"/>
          <w:sz w:val="24"/>
          <w:szCs w:val="24"/>
          <w:lang w:val="en-US" w:eastAsia="zh-CN"/>
        </w:rPr>
        <w:t>四、配置要求：</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4.1 两个高精度滴定泵</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4.2 四路高精度加液系统</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4.3 一个清洗蠕动泵</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4.4 一个三轴机械臂系统</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4.5 一个搅拌模块</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4.6 一个高精度RGB检测模块</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4.7 一个双温区恒温水浴系统</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4.8 一个液位检测补水系统</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4.9 一个低残留清洗位</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4.10 一个加液精度自动校准系统</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4.11 一个触摸屏幕</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4.12 70根50mm*130mm样品管</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sz w:val="24"/>
          <w:szCs w:val="24"/>
          <w:lang w:val="en-US" w:eastAsia="zh-CN"/>
        </w:rPr>
      </w:pPr>
      <w:r>
        <w:rPr>
          <w:rFonts w:hint="eastAsia" w:ascii="楷体" w:hAnsi="楷体" w:eastAsia="楷体" w:cs="楷体"/>
          <w:sz w:val="24"/>
          <w:szCs w:val="24"/>
          <w:lang w:val="en-US" w:eastAsia="zh-CN"/>
        </w:rPr>
        <w:t>4.13 分析软件</w:t>
      </w:r>
    </w:p>
    <w:p>
      <w:pPr>
        <w:tabs>
          <w:tab w:val="left" w:pos="360"/>
          <w:tab w:val="left" w:pos="525"/>
          <w:tab w:val="left" w:pos="630"/>
          <w:tab w:val="left" w:pos="1065"/>
        </w:tabs>
        <w:autoSpaceDE w:val="0"/>
        <w:autoSpaceDN w:val="0"/>
        <w:adjustRightInd w:val="0"/>
        <w:spacing w:line="360" w:lineRule="auto"/>
        <w:ind w:firstLine="480" w:firstLineChars="200"/>
        <w:jc w:val="left"/>
        <w:rPr>
          <w:rFonts w:hint="eastAsia" w:ascii="楷体" w:hAnsi="楷体" w:eastAsia="楷体" w:cs="楷体"/>
          <w:b w:val="0"/>
          <w:bCs/>
          <w:color w:val="000000"/>
          <w:sz w:val="24"/>
          <w:szCs w:val="24"/>
          <w:lang w:eastAsia="zh-CN"/>
        </w:rPr>
      </w:pPr>
      <w:r>
        <w:rPr>
          <w:rFonts w:hint="eastAsia" w:ascii="楷体" w:hAnsi="楷体" w:eastAsia="楷体" w:cs="楷体"/>
          <w:sz w:val="24"/>
          <w:szCs w:val="24"/>
          <w:lang w:val="en-US" w:eastAsia="zh-CN"/>
        </w:rPr>
        <w:t>4.14 打印机</w:t>
      </w:r>
    </w:p>
    <w:p>
      <w:pPr>
        <w:spacing w:line="360" w:lineRule="auto"/>
        <w:ind w:firstLine="482" w:firstLineChars="200"/>
        <w:rPr>
          <w:rFonts w:hint="eastAsia" w:ascii="楷体" w:hAnsi="楷体" w:eastAsia="楷体" w:cs="楷体"/>
          <w:b/>
          <w:bCs/>
          <w:color w:val="auto"/>
          <w:spacing w:val="-4"/>
          <w:sz w:val="24"/>
          <w:highlight w:val="none"/>
        </w:rPr>
      </w:pPr>
      <w:r>
        <w:rPr>
          <w:rFonts w:hint="eastAsia" w:ascii="楷体" w:hAnsi="楷体" w:eastAsia="楷体" w:cs="楷体"/>
          <w:b/>
          <w:bCs/>
          <w:color w:val="auto"/>
          <w:kern w:val="2"/>
          <w:sz w:val="24"/>
          <w:szCs w:val="24"/>
          <w:highlight w:val="none"/>
          <w:lang w:val="en-US" w:eastAsia="zh-CN" w:bidi="ar"/>
        </w:rPr>
        <w:t>中标投标人在服务期内对涉及商品的包装应按照“财办库〔2020〕123号《关于印发《商品包装政府采购需求标准（试行）》、《快递包装政府采购需求标准（试行）》的通知》”执行。涉及设备运维参考《绿色数据中心政府采购需求标准（试行）》（财库【2023】7号文）执行。中标投标人</w:t>
      </w:r>
      <w:r>
        <w:rPr>
          <w:rFonts w:hint="eastAsia" w:ascii="楷体" w:hAnsi="楷体" w:eastAsia="楷体" w:cs="楷体"/>
          <w:b/>
          <w:bCs/>
          <w:color w:val="auto"/>
          <w:kern w:val="0"/>
          <w:sz w:val="24"/>
          <w:szCs w:val="24"/>
          <w:highlight w:val="none"/>
          <w:lang w:val="en-US" w:eastAsia="zh-CN" w:bidi="ar"/>
        </w:rPr>
        <w:t>在服务中做到低碳物流、环保节约、提高资源利用率。</w:t>
      </w:r>
    </w:p>
    <w:p>
      <w:pPr>
        <w:spacing w:line="360" w:lineRule="auto"/>
        <w:ind w:firstLine="466" w:firstLineChars="200"/>
        <w:rPr>
          <w:rFonts w:hint="eastAsia" w:ascii="楷体" w:hAnsi="楷体" w:eastAsia="楷体" w:cs="楷体"/>
          <w:b/>
          <w:bCs/>
          <w:color w:val="auto"/>
          <w:spacing w:val="-4"/>
          <w:sz w:val="24"/>
          <w:highlight w:val="none"/>
        </w:rPr>
      </w:pPr>
    </w:p>
    <w:p>
      <w:pPr>
        <w:spacing w:line="360" w:lineRule="auto"/>
        <w:ind w:firstLine="466" w:firstLineChars="200"/>
        <w:rPr>
          <w:rFonts w:hint="eastAsia" w:ascii="楷体" w:hAnsi="楷体" w:eastAsia="楷体" w:cs="楷体"/>
          <w:b/>
          <w:bCs/>
          <w:color w:val="auto"/>
          <w:spacing w:val="-4"/>
          <w:sz w:val="24"/>
          <w:highlight w:val="none"/>
        </w:rPr>
      </w:pPr>
    </w:p>
    <w:p>
      <w:pPr>
        <w:spacing w:line="360" w:lineRule="auto"/>
        <w:ind w:firstLine="466" w:firstLineChars="200"/>
        <w:rPr>
          <w:rFonts w:hint="eastAsia" w:ascii="楷体" w:hAnsi="楷体" w:eastAsia="楷体" w:cs="楷体"/>
          <w:b/>
          <w:bCs/>
          <w:color w:val="auto"/>
          <w:spacing w:val="-4"/>
          <w:sz w:val="24"/>
          <w:highlight w:val="none"/>
        </w:rPr>
      </w:pPr>
    </w:p>
    <w:p>
      <w:pPr>
        <w:spacing w:line="360" w:lineRule="auto"/>
        <w:ind w:firstLine="466" w:firstLineChars="200"/>
        <w:rPr>
          <w:rFonts w:hint="eastAsia" w:ascii="楷体" w:hAnsi="楷体" w:eastAsia="楷体" w:cs="楷体"/>
          <w:b/>
          <w:bCs/>
          <w:color w:val="auto"/>
          <w:spacing w:val="-4"/>
          <w:sz w:val="24"/>
          <w:highlight w:val="none"/>
        </w:rPr>
      </w:pPr>
    </w:p>
    <w:p>
      <w:pPr>
        <w:spacing w:line="360" w:lineRule="auto"/>
        <w:ind w:firstLine="466" w:firstLineChars="200"/>
        <w:rPr>
          <w:rFonts w:hint="eastAsia" w:ascii="楷体" w:hAnsi="楷体" w:eastAsia="楷体" w:cs="楷体"/>
          <w:b/>
          <w:bCs/>
          <w:color w:val="auto"/>
          <w:spacing w:val="-4"/>
          <w:sz w:val="24"/>
          <w:highlight w:val="none"/>
        </w:rPr>
      </w:pPr>
    </w:p>
    <w:p>
      <w:pPr>
        <w:spacing w:line="360" w:lineRule="auto"/>
        <w:ind w:firstLine="466" w:firstLineChars="200"/>
        <w:rPr>
          <w:rFonts w:hint="eastAsia" w:ascii="楷体" w:hAnsi="楷体" w:eastAsia="楷体" w:cs="楷体"/>
          <w:b/>
          <w:bCs/>
          <w:color w:val="auto"/>
          <w:spacing w:val="-4"/>
          <w:sz w:val="24"/>
          <w:highlight w:val="none"/>
        </w:rPr>
      </w:pPr>
    </w:p>
    <w:p>
      <w:pPr>
        <w:spacing w:line="360" w:lineRule="auto"/>
        <w:ind w:firstLine="466" w:firstLineChars="200"/>
        <w:rPr>
          <w:rFonts w:hint="eastAsia" w:ascii="楷体" w:hAnsi="楷体" w:eastAsia="楷体" w:cs="楷体"/>
          <w:b/>
          <w:bCs/>
          <w:color w:val="auto"/>
          <w:spacing w:val="-4"/>
          <w:sz w:val="24"/>
          <w:highlight w:val="none"/>
        </w:rPr>
      </w:pPr>
    </w:p>
    <w:p>
      <w:pPr>
        <w:rPr>
          <w:rFonts w:hint="eastAsia" w:ascii="楷体" w:hAnsi="楷体" w:eastAsia="楷体" w:cs="楷体"/>
        </w:rPr>
      </w:pPr>
    </w:p>
    <w:p>
      <w:pPr>
        <w:pStyle w:val="4"/>
        <w:rPr>
          <w:rFonts w:hint="eastAsia" w:ascii="楷体" w:hAnsi="楷体" w:eastAsia="楷体" w:cs="楷体"/>
        </w:rPr>
      </w:pPr>
    </w:p>
    <w:p>
      <w:pPr>
        <w:rPr>
          <w:rFonts w:hint="eastAsia" w:ascii="楷体" w:hAnsi="楷体" w:eastAsia="楷体" w:cs="楷体"/>
        </w:rPr>
      </w:pPr>
    </w:p>
    <w:p>
      <w:pPr>
        <w:pStyle w:val="4"/>
        <w:rPr>
          <w:rFonts w:hint="eastAsia"/>
        </w:rPr>
      </w:pPr>
    </w:p>
    <w:p>
      <w:pPr>
        <w:spacing w:line="360" w:lineRule="auto"/>
        <w:ind w:firstLine="2530" w:firstLineChars="700"/>
        <w:rPr>
          <w:rFonts w:hint="eastAsia" w:ascii="楷体" w:hAnsi="楷体" w:eastAsia="楷体" w:cs="楷体"/>
          <w:b/>
          <w:bCs/>
          <w:color w:val="auto"/>
          <w:sz w:val="36"/>
        </w:rPr>
      </w:pPr>
    </w:p>
    <w:p>
      <w:pPr>
        <w:spacing w:line="360" w:lineRule="auto"/>
        <w:ind w:firstLine="2530" w:firstLineChars="700"/>
        <w:rPr>
          <w:rFonts w:hint="eastAsia" w:ascii="楷体" w:hAnsi="楷体" w:eastAsia="楷体" w:cs="楷体"/>
          <w:b/>
          <w:bCs/>
          <w:color w:val="auto"/>
          <w:sz w:val="36"/>
        </w:rPr>
      </w:pPr>
    </w:p>
    <w:p>
      <w:pPr>
        <w:spacing w:line="360" w:lineRule="auto"/>
        <w:ind w:firstLine="2530" w:firstLineChars="700"/>
        <w:rPr>
          <w:rFonts w:hint="eastAsia" w:ascii="楷体" w:hAnsi="楷体" w:eastAsia="楷体" w:cs="楷体"/>
          <w:b/>
          <w:bCs/>
          <w:color w:val="auto"/>
          <w:sz w:val="36"/>
        </w:rPr>
      </w:pPr>
    </w:p>
    <w:p>
      <w:pPr>
        <w:spacing w:line="360" w:lineRule="auto"/>
        <w:ind w:firstLine="2530" w:firstLineChars="700"/>
        <w:rPr>
          <w:rFonts w:hint="eastAsia" w:ascii="楷体" w:hAnsi="楷体" w:eastAsia="楷体" w:cs="楷体"/>
          <w:b/>
          <w:bCs/>
          <w:color w:val="auto"/>
          <w:sz w:val="36"/>
        </w:rPr>
      </w:pPr>
    </w:p>
    <w:p>
      <w:pPr>
        <w:spacing w:line="360" w:lineRule="auto"/>
        <w:ind w:firstLine="2530" w:firstLineChars="700"/>
        <w:rPr>
          <w:rFonts w:hint="eastAsia" w:ascii="楷体" w:hAnsi="楷体" w:eastAsia="楷体" w:cs="楷体"/>
          <w:b/>
          <w:bCs/>
          <w:color w:val="auto"/>
          <w:sz w:val="36"/>
        </w:rPr>
      </w:pPr>
    </w:p>
    <w:p>
      <w:pPr>
        <w:spacing w:line="360" w:lineRule="auto"/>
        <w:ind w:firstLine="2530" w:firstLineChars="700"/>
        <w:rPr>
          <w:rFonts w:hint="eastAsia" w:ascii="楷体" w:hAnsi="楷体" w:eastAsia="楷体" w:cs="楷体"/>
          <w:b/>
          <w:bCs/>
          <w:color w:val="auto"/>
          <w:sz w:val="36"/>
        </w:rPr>
      </w:pPr>
    </w:p>
    <w:p>
      <w:pPr>
        <w:spacing w:line="360" w:lineRule="auto"/>
        <w:ind w:firstLine="2530" w:firstLineChars="700"/>
        <w:rPr>
          <w:rFonts w:hint="eastAsia" w:ascii="楷体" w:hAnsi="楷体" w:eastAsia="楷体" w:cs="楷体"/>
          <w:b/>
          <w:bCs/>
          <w:color w:val="auto"/>
          <w:sz w:val="36"/>
        </w:rPr>
      </w:pPr>
    </w:p>
    <w:p>
      <w:pPr>
        <w:spacing w:line="360" w:lineRule="auto"/>
        <w:rPr>
          <w:rFonts w:hint="eastAsia" w:ascii="楷体" w:hAnsi="楷体" w:eastAsia="楷体" w:cs="楷体"/>
          <w:b/>
          <w:bCs/>
          <w:color w:val="auto"/>
          <w:sz w:val="36"/>
        </w:rPr>
      </w:pPr>
    </w:p>
    <w:p>
      <w:pPr>
        <w:spacing w:line="360" w:lineRule="auto"/>
        <w:ind w:firstLine="2530" w:firstLineChars="700"/>
        <w:rPr>
          <w:rFonts w:hint="eastAsia" w:ascii="楷体" w:hAnsi="楷体" w:eastAsia="楷体" w:cs="楷体"/>
          <w:b/>
          <w:bCs/>
          <w:color w:val="auto"/>
          <w:sz w:val="36"/>
        </w:rPr>
      </w:pPr>
      <w:r>
        <w:rPr>
          <w:rFonts w:hint="eastAsia" w:ascii="楷体" w:hAnsi="楷体" w:eastAsia="楷体" w:cs="楷体"/>
          <w:b/>
          <w:bCs/>
          <w:color w:val="auto"/>
          <w:sz w:val="36"/>
        </w:rPr>
        <w:t>第六章   投  标  文  件</w:t>
      </w:r>
    </w:p>
    <w:p>
      <w:pPr>
        <w:pStyle w:val="28"/>
        <w:rPr>
          <w:rFonts w:hint="eastAsia" w:ascii="楷体" w:hAnsi="楷体" w:eastAsia="楷体" w:cs="楷体"/>
          <w:color w:val="auto"/>
          <w:sz w:val="44"/>
          <w:szCs w:val="44"/>
        </w:rPr>
      </w:pPr>
    </w:p>
    <w:p>
      <w:pPr>
        <w:pStyle w:val="28"/>
        <w:rPr>
          <w:rFonts w:hint="eastAsia" w:ascii="楷体" w:hAnsi="楷体" w:eastAsia="楷体" w:cs="楷体"/>
          <w:color w:val="auto"/>
          <w:sz w:val="32"/>
        </w:rPr>
      </w:pPr>
    </w:p>
    <w:p>
      <w:pPr>
        <w:pStyle w:val="28"/>
        <w:rPr>
          <w:rFonts w:hint="eastAsia" w:ascii="楷体" w:hAnsi="楷体" w:eastAsia="楷体" w:cs="楷体"/>
          <w:color w:val="auto"/>
          <w:sz w:val="32"/>
        </w:rPr>
      </w:pPr>
    </w:p>
    <w:p>
      <w:pPr>
        <w:pStyle w:val="28"/>
        <w:rPr>
          <w:rFonts w:hint="eastAsia" w:ascii="楷体" w:hAnsi="楷体" w:eastAsia="楷体" w:cs="楷体"/>
          <w:color w:val="auto"/>
          <w:sz w:val="32"/>
        </w:rPr>
      </w:pPr>
    </w:p>
    <w:p>
      <w:pPr>
        <w:pStyle w:val="28"/>
        <w:rPr>
          <w:rFonts w:hint="eastAsia" w:ascii="楷体" w:hAnsi="楷体" w:eastAsia="楷体" w:cs="楷体"/>
          <w:color w:val="auto"/>
          <w:sz w:val="32"/>
        </w:rPr>
      </w:pPr>
    </w:p>
    <w:p>
      <w:pPr>
        <w:spacing w:line="400" w:lineRule="exact"/>
        <w:ind w:firstLine="1084" w:firstLineChars="300"/>
        <w:rPr>
          <w:rFonts w:hint="eastAsia" w:ascii="楷体" w:hAnsi="楷体" w:eastAsia="楷体" w:cs="楷体"/>
          <w:b/>
          <w:bCs/>
          <w:color w:val="auto"/>
          <w:sz w:val="36"/>
        </w:rPr>
      </w:pPr>
      <w:r>
        <w:rPr>
          <w:rFonts w:hint="eastAsia" w:ascii="楷体" w:hAnsi="楷体" w:eastAsia="楷体" w:cs="楷体"/>
          <w:b/>
          <w:bCs/>
          <w:color w:val="auto"/>
          <w:sz w:val="36"/>
        </w:rPr>
        <w:t>项目名称:</w:t>
      </w:r>
    </w:p>
    <w:p>
      <w:pPr>
        <w:pStyle w:val="28"/>
        <w:rPr>
          <w:rFonts w:hint="eastAsia" w:ascii="楷体" w:hAnsi="楷体" w:eastAsia="楷体" w:cs="楷体"/>
          <w:color w:val="auto"/>
          <w:sz w:val="32"/>
        </w:rPr>
      </w:pPr>
    </w:p>
    <w:p>
      <w:pPr>
        <w:pStyle w:val="28"/>
        <w:ind w:firstLine="1066" w:firstLineChars="295"/>
        <w:rPr>
          <w:rFonts w:hint="eastAsia" w:ascii="楷体" w:hAnsi="楷体" w:eastAsia="楷体" w:cs="楷体"/>
          <w:b/>
          <w:color w:val="auto"/>
          <w:sz w:val="36"/>
          <w:szCs w:val="24"/>
        </w:rPr>
      </w:pPr>
    </w:p>
    <w:p>
      <w:pPr>
        <w:pStyle w:val="28"/>
        <w:ind w:firstLine="1066" w:firstLineChars="295"/>
        <w:rPr>
          <w:rFonts w:hint="eastAsia" w:ascii="楷体" w:hAnsi="楷体" w:eastAsia="楷体" w:cs="楷体"/>
          <w:b/>
          <w:color w:val="auto"/>
          <w:sz w:val="36"/>
          <w:szCs w:val="24"/>
        </w:rPr>
      </w:pPr>
    </w:p>
    <w:p>
      <w:pPr>
        <w:pStyle w:val="28"/>
        <w:ind w:firstLine="1066" w:firstLineChars="295"/>
        <w:rPr>
          <w:rFonts w:hint="eastAsia" w:ascii="楷体" w:hAnsi="楷体" w:eastAsia="楷体" w:cs="楷体"/>
          <w:b/>
          <w:color w:val="auto"/>
          <w:sz w:val="36"/>
          <w:szCs w:val="24"/>
        </w:rPr>
      </w:pPr>
    </w:p>
    <w:p>
      <w:pPr>
        <w:pStyle w:val="28"/>
        <w:ind w:firstLine="1066" w:firstLineChars="295"/>
        <w:rPr>
          <w:rFonts w:hint="eastAsia" w:ascii="楷体" w:hAnsi="楷体" w:eastAsia="楷体" w:cs="楷体"/>
          <w:b/>
          <w:color w:val="auto"/>
          <w:sz w:val="36"/>
          <w:szCs w:val="24"/>
        </w:rPr>
      </w:pPr>
    </w:p>
    <w:p>
      <w:pPr>
        <w:pStyle w:val="28"/>
        <w:ind w:firstLine="1066" w:firstLineChars="295"/>
        <w:rPr>
          <w:rFonts w:hint="eastAsia" w:ascii="楷体" w:hAnsi="楷体" w:eastAsia="楷体" w:cs="楷体"/>
          <w:b/>
          <w:color w:val="auto"/>
          <w:sz w:val="36"/>
          <w:szCs w:val="24"/>
        </w:rPr>
      </w:pPr>
      <w:r>
        <w:rPr>
          <w:rFonts w:hint="eastAsia" w:ascii="楷体" w:hAnsi="楷体" w:eastAsia="楷体" w:cs="楷体"/>
          <w:b/>
          <w:color w:val="auto"/>
          <w:sz w:val="36"/>
          <w:szCs w:val="24"/>
        </w:rPr>
        <w:t>项目编号:</w:t>
      </w:r>
    </w:p>
    <w:p>
      <w:pPr>
        <w:spacing w:line="400" w:lineRule="exact"/>
        <w:rPr>
          <w:rFonts w:hint="eastAsia" w:ascii="楷体" w:hAnsi="楷体" w:eastAsia="楷体" w:cs="楷体"/>
          <w:color w:val="auto"/>
          <w:sz w:val="32"/>
          <w:szCs w:val="20"/>
        </w:rPr>
      </w:pPr>
    </w:p>
    <w:p>
      <w:pPr>
        <w:spacing w:line="400" w:lineRule="exact"/>
        <w:rPr>
          <w:rFonts w:hint="eastAsia" w:ascii="楷体" w:hAnsi="楷体" w:eastAsia="楷体" w:cs="楷体"/>
          <w:color w:val="auto"/>
          <w:sz w:val="32"/>
          <w:szCs w:val="20"/>
        </w:rPr>
      </w:pPr>
    </w:p>
    <w:p>
      <w:pPr>
        <w:spacing w:line="400" w:lineRule="exact"/>
        <w:rPr>
          <w:rFonts w:hint="eastAsia" w:ascii="楷体" w:hAnsi="楷体" w:eastAsia="楷体" w:cs="楷体"/>
          <w:color w:val="auto"/>
          <w:sz w:val="32"/>
          <w:szCs w:val="20"/>
        </w:rPr>
      </w:pPr>
    </w:p>
    <w:p>
      <w:pPr>
        <w:spacing w:line="400" w:lineRule="exact"/>
        <w:rPr>
          <w:rFonts w:hint="eastAsia" w:ascii="楷体" w:hAnsi="楷体" w:eastAsia="楷体" w:cs="楷体"/>
          <w:color w:val="auto"/>
          <w:sz w:val="32"/>
          <w:szCs w:val="20"/>
        </w:rPr>
      </w:pPr>
    </w:p>
    <w:p>
      <w:pPr>
        <w:spacing w:line="400" w:lineRule="exact"/>
        <w:rPr>
          <w:rFonts w:hint="eastAsia" w:ascii="楷体" w:hAnsi="楷体" w:eastAsia="楷体" w:cs="楷体"/>
          <w:color w:val="auto"/>
          <w:sz w:val="32"/>
          <w:szCs w:val="20"/>
        </w:rPr>
      </w:pPr>
    </w:p>
    <w:p>
      <w:pPr>
        <w:spacing w:line="400" w:lineRule="exact"/>
        <w:rPr>
          <w:rFonts w:hint="eastAsia" w:ascii="楷体" w:hAnsi="楷体" w:eastAsia="楷体" w:cs="楷体"/>
          <w:color w:val="auto"/>
          <w:sz w:val="32"/>
          <w:szCs w:val="20"/>
        </w:rPr>
      </w:pPr>
    </w:p>
    <w:p>
      <w:pPr>
        <w:spacing w:line="400" w:lineRule="exact"/>
        <w:ind w:firstLine="1066" w:firstLineChars="295"/>
        <w:rPr>
          <w:rFonts w:hint="eastAsia" w:ascii="楷体" w:hAnsi="楷体" w:eastAsia="楷体" w:cs="楷体"/>
          <w:b/>
          <w:bCs/>
          <w:color w:val="auto"/>
          <w:sz w:val="32"/>
        </w:rPr>
      </w:pPr>
      <w:r>
        <w:rPr>
          <w:rFonts w:hint="eastAsia" w:ascii="楷体" w:hAnsi="楷体" w:eastAsia="楷体" w:cs="楷体"/>
          <w:b/>
          <w:bCs/>
          <w:color w:val="auto"/>
          <w:sz w:val="36"/>
        </w:rPr>
        <w:t>投 标 人:</w:t>
      </w:r>
    </w:p>
    <w:p>
      <w:pPr>
        <w:pStyle w:val="28"/>
        <w:ind w:firstLine="1904" w:firstLineChars="595"/>
        <w:rPr>
          <w:rFonts w:hint="eastAsia" w:ascii="楷体" w:hAnsi="楷体" w:eastAsia="楷体" w:cs="楷体"/>
          <w:color w:val="auto"/>
          <w:sz w:val="32"/>
        </w:rPr>
      </w:pPr>
    </w:p>
    <w:p>
      <w:pPr>
        <w:pStyle w:val="28"/>
        <w:ind w:firstLine="1904" w:firstLineChars="595"/>
        <w:rPr>
          <w:rFonts w:hint="eastAsia" w:ascii="楷体" w:hAnsi="楷体" w:eastAsia="楷体" w:cs="楷体"/>
          <w:color w:val="auto"/>
          <w:sz w:val="32"/>
        </w:rPr>
      </w:pPr>
    </w:p>
    <w:p>
      <w:pPr>
        <w:pStyle w:val="28"/>
        <w:ind w:firstLine="1904" w:firstLineChars="595"/>
        <w:rPr>
          <w:rFonts w:hint="eastAsia" w:ascii="楷体" w:hAnsi="楷体" w:eastAsia="楷体" w:cs="楷体"/>
          <w:color w:val="auto"/>
          <w:sz w:val="32"/>
        </w:rPr>
      </w:pPr>
    </w:p>
    <w:p>
      <w:pPr>
        <w:pStyle w:val="28"/>
        <w:ind w:firstLine="1904" w:firstLineChars="595"/>
        <w:rPr>
          <w:rFonts w:hint="eastAsia" w:ascii="楷体" w:hAnsi="楷体" w:eastAsia="楷体" w:cs="楷体"/>
          <w:color w:val="auto"/>
          <w:sz w:val="32"/>
        </w:rPr>
      </w:pPr>
    </w:p>
    <w:p>
      <w:pPr>
        <w:pStyle w:val="28"/>
        <w:ind w:firstLine="1904" w:firstLineChars="595"/>
        <w:rPr>
          <w:rFonts w:hint="eastAsia" w:ascii="楷体" w:hAnsi="楷体" w:eastAsia="楷体" w:cs="楷体"/>
          <w:color w:val="auto"/>
          <w:sz w:val="32"/>
        </w:rPr>
      </w:pPr>
    </w:p>
    <w:p>
      <w:pPr>
        <w:pStyle w:val="28"/>
        <w:ind w:firstLine="1904" w:firstLineChars="595"/>
        <w:rPr>
          <w:rFonts w:hint="eastAsia" w:ascii="楷体" w:hAnsi="楷体" w:eastAsia="楷体" w:cs="楷体"/>
          <w:color w:val="auto"/>
          <w:sz w:val="32"/>
        </w:rPr>
      </w:pPr>
    </w:p>
    <w:p>
      <w:pPr>
        <w:pStyle w:val="28"/>
        <w:ind w:firstLine="1904" w:firstLineChars="595"/>
        <w:rPr>
          <w:rFonts w:hint="eastAsia" w:ascii="楷体" w:hAnsi="楷体" w:eastAsia="楷体" w:cs="楷体"/>
          <w:color w:val="auto"/>
          <w:sz w:val="32"/>
        </w:rPr>
      </w:pPr>
    </w:p>
    <w:p>
      <w:pPr>
        <w:pStyle w:val="28"/>
        <w:ind w:firstLine="2826" w:firstLineChars="782"/>
        <w:rPr>
          <w:rFonts w:hint="eastAsia" w:ascii="楷体" w:hAnsi="楷体" w:eastAsia="楷体" w:cs="楷体"/>
          <w:b/>
          <w:color w:val="auto"/>
          <w:sz w:val="32"/>
        </w:rPr>
      </w:pPr>
      <w:r>
        <w:rPr>
          <w:rFonts w:hint="eastAsia" w:ascii="楷体" w:hAnsi="楷体" w:eastAsia="楷体" w:cs="楷体"/>
          <w:b/>
          <w:color w:val="auto"/>
          <w:sz w:val="36"/>
          <w:szCs w:val="24"/>
        </w:rPr>
        <w:t>二0二</w:t>
      </w:r>
      <w:r>
        <w:rPr>
          <w:rFonts w:hint="eastAsia" w:ascii="楷体" w:hAnsi="楷体" w:eastAsia="楷体" w:cs="楷体"/>
          <w:b/>
          <w:color w:val="auto"/>
          <w:sz w:val="36"/>
          <w:szCs w:val="24"/>
          <w:lang w:eastAsia="zh-CN"/>
        </w:rPr>
        <w:t>四</w:t>
      </w:r>
      <w:r>
        <w:rPr>
          <w:rFonts w:hint="eastAsia" w:ascii="楷体" w:hAnsi="楷体" w:eastAsia="楷体" w:cs="楷体"/>
          <w:b/>
          <w:color w:val="auto"/>
          <w:sz w:val="36"/>
          <w:szCs w:val="24"/>
        </w:rPr>
        <w:t>年    月    日</w:t>
      </w:r>
    </w:p>
    <w:p>
      <w:pPr>
        <w:pStyle w:val="28"/>
        <w:ind w:firstLine="1100" w:firstLineChars="249"/>
        <w:rPr>
          <w:rFonts w:hint="eastAsia" w:ascii="楷体" w:hAnsi="楷体" w:eastAsia="楷体" w:cs="楷体"/>
          <w:b/>
          <w:bCs/>
          <w:color w:val="auto"/>
          <w:sz w:val="44"/>
          <w:szCs w:val="44"/>
        </w:rPr>
      </w:pPr>
    </w:p>
    <w:p>
      <w:pPr>
        <w:spacing w:line="600" w:lineRule="exact"/>
        <w:rPr>
          <w:rFonts w:hint="eastAsia" w:ascii="楷体" w:hAnsi="楷体" w:eastAsia="楷体" w:cs="楷体"/>
          <w:bCs/>
          <w:color w:val="auto"/>
          <w:sz w:val="24"/>
          <w:szCs w:val="22"/>
        </w:rPr>
      </w:pPr>
    </w:p>
    <w:p>
      <w:pPr>
        <w:spacing w:line="600" w:lineRule="exact"/>
        <w:rPr>
          <w:rFonts w:hint="eastAsia" w:ascii="楷体" w:hAnsi="楷体" w:eastAsia="楷体" w:cs="楷体"/>
          <w:bCs/>
          <w:color w:val="auto"/>
          <w:sz w:val="24"/>
          <w:szCs w:val="22"/>
        </w:rPr>
      </w:pPr>
      <w:r>
        <w:rPr>
          <w:rFonts w:hint="eastAsia" w:ascii="楷体" w:hAnsi="楷体" w:eastAsia="楷体" w:cs="楷体"/>
          <w:bCs/>
          <w:color w:val="auto"/>
          <w:sz w:val="24"/>
          <w:szCs w:val="22"/>
        </w:rPr>
        <w:t>尊敬的投标人:</w:t>
      </w:r>
    </w:p>
    <w:p>
      <w:pPr>
        <w:spacing w:line="600" w:lineRule="exact"/>
        <w:ind w:firstLine="480" w:firstLineChars="200"/>
        <w:rPr>
          <w:rFonts w:hint="eastAsia" w:ascii="楷体" w:hAnsi="楷体" w:eastAsia="楷体" w:cs="楷体"/>
          <w:bCs/>
          <w:color w:val="auto"/>
          <w:sz w:val="24"/>
          <w:szCs w:val="22"/>
        </w:rPr>
      </w:pPr>
      <w:r>
        <w:rPr>
          <w:rFonts w:hint="eastAsia" w:ascii="楷体" w:hAnsi="楷体" w:eastAsia="楷体" w:cs="楷体"/>
          <w:color w:val="auto"/>
          <w:sz w:val="24"/>
        </w:rPr>
        <w:t>请按照以下文件的格式要求、内容、顺序制作投标文件，并请编制目录及页码，否则可能将影响对投标文件的评价。</w:t>
      </w:r>
    </w:p>
    <w:p>
      <w:pPr>
        <w:spacing w:line="600" w:lineRule="exact"/>
        <w:ind w:firstLine="482" w:firstLineChars="200"/>
        <w:rPr>
          <w:rFonts w:hint="eastAsia" w:ascii="楷体" w:hAnsi="楷体" w:eastAsia="楷体" w:cs="楷体"/>
          <w:b/>
          <w:color w:val="auto"/>
          <w:sz w:val="32"/>
          <w:szCs w:val="32"/>
        </w:rPr>
      </w:pPr>
      <w:r>
        <w:rPr>
          <w:rFonts w:hint="eastAsia" w:ascii="楷体" w:hAnsi="楷体" w:eastAsia="楷体" w:cs="楷体"/>
          <w:b/>
          <w:color w:val="auto"/>
          <w:sz w:val="24"/>
        </w:rPr>
        <w:t>投标文件格式中所有要求签字和盖章的部分。</w:t>
      </w:r>
    </w:p>
    <w:p>
      <w:pPr>
        <w:pStyle w:val="28"/>
        <w:ind w:firstLine="1100" w:firstLineChars="249"/>
        <w:rPr>
          <w:rFonts w:hint="eastAsia" w:ascii="楷体" w:hAnsi="楷体" w:eastAsia="楷体" w:cs="楷体"/>
          <w:b/>
          <w:bCs/>
          <w:color w:val="auto"/>
          <w:sz w:val="44"/>
          <w:szCs w:val="44"/>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宋体" w:hAnsi="宋体" w:eastAsia="宋体" w:cs="宋体"/>
          <w:b/>
          <w:color w:val="auto"/>
          <w:sz w:val="32"/>
          <w:szCs w:val="32"/>
        </w:rPr>
      </w:pPr>
    </w:p>
    <w:p>
      <w:pPr>
        <w:pStyle w:val="28"/>
        <w:spacing w:line="640" w:lineRule="exact"/>
        <w:ind w:firstLine="3833" w:firstLineChars="1193"/>
        <w:rPr>
          <w:rFonts w:hint="eastAsia" w:ascii="楷体" w:hAnsi="楷体" w:eastAsia="楷体" w:cs="楷体"/>
          <w:b/>
          <w:color w:val="auto"/>
          <w:sz w:val="32"/>
          <w:szCs w:val="32"/>
        </w:rPr>
      </w:pPr>
      <w:r>
        <w:rPr>
          <w:rFonts w:hint="eastAsia" w:ascii="楷体" w:hAnsi="楷体" w:eastAsia="楷体" w:cs="楷体"/>
          <w:b/>
          <w:color w:val="auto"/>
          <w:sz w:val="32"/>
          <w:szCs w:val="32"/>
        </w:rPr>
        <w:t>一、投标函</w:t>
      </w:r>
    </w:p>
    <w:p>
      <w:pPr>
        <w:pStyle w:val="28"/>
        <w:spacing w:line="480" w:lineRule="exact"/>
        <w:rPr>
          <w:rFonts w:hint="eastAsia" w:ascii="楷体" w:hAnsi="楷体" w:eastAsia="楷体" w:cs="楷体"/>
          <w:color w:val="auto"/>
          <w:sz w:val="24"/>
          <w:szCs w:val="24"/>
        </w:rPr>
      </w:pPr>
      <w:r>
        <w:rPr>
          <w:rFonts w:hint="eastAsia" w:ascii="楷体" w:hAnsi="楷体" w:eastAsia="楷体" w:cs="楷体"/>
          <w:color w:val="auto"/>
          <w:sz w:val="24"/>
          <w:szCs w:val="24"/>
        </w:rPr>
        <w:t>（采购人）:</w:t>
      </w:r>
    </w:p>
    <w:p>
      <w:pPr>
        <w:pStyle w:val="193"/>
        <w:spacing w:before="0" w:after="0" w:line="480" w:lineRule="exact"/>
        <w:ind w:firstLine="600" w:firstLineChars="250"/>
        <w:rPr>
          <w:rFonts w:hint="eastAsia" w:ascii="楷体" w:hAnsi="楷体" w:eastAsia="楷体" w:cs="楷体"/>
          <w:color w:val="auto"/>
          <w:kern w:val="2"/>
        </w:rPr>
      </w:pPr>
      <w:r>
        <w:rPr>
          <w:rFonts w:hint="eastAsia" w:ascii="楷体" w:hAnsi="楷体" w:eastAsia="楷体" w:cs="楷体"/>
          <w:color w:val="auto"/>
        </w:rPr>
        <w:t>关于</w:t>
      </w:r>
      <w:r>
        <w:rPr>
          <w:rFonts w:hint="eastAsia" w:ascii="楷体" w:hAnsi="楷体" w:eastAsia="楷体" w:cs="楷体"/>
          <w:color w:val="auto"/>
          <w:u w:val="single"/>
        </w:rPr>
        <w:t xml:space="preserve">          </w:t>
      </w:r>
      <w:r>
        <w:rPr>
          <w:rFonts w:hint="eastAsia" w:ascii="楷体" w:hAnsi="楷体" w:eastAsia="楷体" w:cs="楷体"/>
          <w:color w:val="auto"/>
        </w:rPr>
        <w:t xml:space="preserve">采购项目（项目编号: </w:t>
      </w:r>
      <w:r>
        <w:rPr>
          <w:rFonts w:hint="eastAsia" w:ascii="楷体" w:hAnsi="楷体" w:eastAsia="楷体" w:cs="楷体"/>
          <w:color w:val="auto"/>
          <w:u w:val="single"/>
        </w:rPr>
        <w:t xml:space="preserve">        </w:t>
      </w:r>
      <w:r>
        <w:rPr>
          <w:rFonts w:hint="eastAsia" w:ascii="楷体" w:hAnsi="楷体" w:eastAsia="楷体" w:cs="楷体"/>
          <w:color w:val="auto"/>
        </w:rPr>
        <w:t>）招标文件（包括更正公告、如果有的话）收悉，我们经详细审阅和研究，现决定参加投标。同时，正式授权下述签字人</w:t>
      </w:r>
      <w:r>
        <w:rPr>
          <w:rFonts w:hint="eastAsia" w:ascii="楷体" w:hAnsi="楷体" w:eastAsia="楷体" w:cs="楷体"/>
          <w:color w:val="auto"/>
          <w:u w:val="single"/>
        </w:rPr>
        <w:t xml:space="preserve">      </w:t>
      </w:r>
      <w:r>
        <w:rPr>
          <w:rFonts w:hint="eastAsia" w:ascii="楷体" w:hAnsi="楷体" w:eastAsia="楷体" w:cs="楷体"/>
          <w:color w:val="auto"/>
        </w:rPr>
        <w:t xml:space="preserve"> （姓名和职务）代表</w:t>
      </w:r>
      <w:r>
        <w:rPr>
          <w:rFonts w:hint="eastAsia" w:ascii="楷体" w:hAnsi="楷体" w:eastAsia="楷体" w:cs="楷体"/>
          <w:color w:val="auto"/>
          <w:u w:val="single"/>
        </w:rPr>
        <w:t xml:space="preserve">           </w:t>
      </w:r>
      <w:r>
        <w:rPr>
          <w:rFonts w:hint="eastAsia" w:ascii="楷体" w:hAnsi="楷体" w:eastAsia="楷体" w:cs="楷体"/>
          <w:color w:val="auto"/>
        </w:rPr>
        <w:t>（投标人单位名称），</w:t>
      </w:r>
      <w:r>
        <w:rPr>
          <w:rFonts w:hint="eastAsia" w:ascii="楷体" w:hAnsi="楷体" w:eastAsia="楷体" w:cs="楷体"/>
          <w:color w:val="auto"/>
          <w:kern w:val="2"/>
        </w:rPr>
        <w:t>全权处理本次项目投标的有关事宜。</w:t>
      </w:r>
    </w:p>
    <w:p>
      <w:pPr>
        <w:pStyle w:val="193"/>
        <w:spacing w:before="0" w:after="0" w:line="480" w:lineRule="exact"/>
        <w:ind w:firstLineChars="200"/>
        <w:rPr>
          <w:rFonts w:hint="eastAsia" w:ascii="楷体" w:hAnsi="楷体" w:eastAsia="楷体" w:cs="楷体"/>
          <w:color w:val="auto"/>
          <w:kern w:val="2"/>
        </w:rPr>
      </w:pPr>
      <w:r>
        <w:rPr>
          <w:rFonts w:hint="eastAsia" w:ascii="楷体" w:hAnsi="楷体" w:eastAsia="楷体" w:cs="楷体"/>
          <w:color w:val="auto"/>
        </w:rPr>
        <w:t>1、按</w:t>
      </w:r>
      <w:r>
        <w:rPr>
          <w:rFonts w:hint="eastAsia" w:ascii="楷体" w:hAnsi="楷体" w:eastAsia="楷体" w:cs="楷体"/>
          <w:color w:val="auto"/>
          <w:lang w:val="en-US" w:eastAsia="zh-CN"/>
        </w:rPr>
        <w:t>招标</w:t>
      </w:r>
      <w:r>
        <w:rPr>
          <w:rFonts w:hint="eastAsia" w:ascii="楷体" w:hAnsi="楷体" w:eastAsia="楷体" w:cs="楷体"/>
          <w:color w:val="auto"/>
        </w:rPr>
        <w:t>文件规定的各项要求，我方愿以</w:t>
      </w:r>
      <w:r>
        <w:rPr>
          <w:rFonts w:hint="eastAsia" w:ascii="楷体" w:hAnsi="楷体" w:eastAsia="楷体" w:cs="楷体"/>
          <w:color w:val="auto"/>
          <w:lang w:val="en-US" w:eastAsia="zh-CN"/>
        </w:rPr>
        <w:t>投标</w:t>
      </w:r>
      <w:r>
        <w:rPr>
          <w:rFonts w:hint="eastAsia" w:ascii="楷体" w:hAnsi="楷体" w:eastAsia="楷体" w:cs="楷体"/>
          <w:color w:val="auto"/>
        </w:rPr>
        <w:t>报价为（大写、人民币）</w:t>
      </w:r>
      <w:r>
        <w:rPr>
          <w:rFonts w:hint="eastAsia" w:ascii="楷体" w:hAnsi="楷体" w:eastAsia="楷体" w:cs="楷体"/>
          <w:color w:val="auto"/>
          <w:u w:val="single"/>
        </w:rPr>
        <w:t xml:space="preserve">       </w:t>
      </w:r>
      <w:r>
        <w:rPr>
          <w:rFonts w:hint="eastAsia" w:ascii="楷体" w:hAnsi="楷体" w:eastAsia="楷体" w:cs="楷体"/>
          <w:color w:val="auto"/>
          <w:u w:val="single"/>
          <w:lang w:val="en-US" w:eastAsia="zh-CN"/>
        </w:rPr>
        <w:t xml:space="preserve">    </w:t>
      </w:r>
      <w:r>
        <w:rPr>
          <w:rFonts w:hint="eastAsia" w:ascii="楷体" w:hAnsi="楷体" w:eastAsia="楷体" w:cs="楷体"/>
          <w:color w:val="auto"/>
          <w:lang w:val="en-US" w:eastAsia="zh-CN"/>
        </w:rPr>
        <w:t>元</w:t>
      </w:r>
      <w:r>
        <w:rPr>
          <w:rFonts w:hint="eastAsia" w:ascii="楷体" w:hAnsi="楷体" w:eastAsia="楷体" w:cs="楷体"/>
          <w:color w:val="auto"/>
          <w:lang w:eastAsia="zh-CN"/>
        </w:rPr>
        <w:t>整</w:t>
      </w:r>
      <w:r>
        <w:rPr>
          <w:rFonts w:hint="eastAsia" w:ascii="楷体" w:hAnsi="楷体" w:eastAsia="楷体" w:cs="楷体"/>
          <w:color w:val="auto"/>
        </w:rPr>
        <w:t xml:space="preserve"> （RMB￥</w:t>
      </w:r>
      <w:r>
        <w:rPr>
          <w:rFonts w:hint="eastAsia" w:ascii="楷体" w:hAnsi="楷体" w:eastAsia="楷体" w:cs="楷体"/>
          <w:color w:val="auto"/>
          <w:lang w:eastAsia="zh-CN"/>
        </w:rPr>
        <w:t>：</w:t>
      </w:r>
      <w:r>
        <w:rPr>
          <w:rFonts w:hint="eastAsia" w:ascii="楷体" w:hAnsi="楷体" w:eastAsia="楷体" w:cs="楷体"/>
          <w:i/>
          <w:iCs/>
          <w:color w:val="auto"/>
          <w:u w:val="single"/>
        </w:rPr>
        <w:t xml:space="preserve">     </w:t>
      </w:r>
      <w:r>
        <w:rPr>
          <w:rFonts w:hint="eastAsia" w:ascii="楷体" w:hAnsi="楷体" w:eastAsia="楷体" w:cs="楷体"/>
          <w:i/>
          <w:iCs/>
          <w:color w:val="auto"/>
          <w:u w:val="single"/>
          <w:lang w:val="en-US" w:eastAsia="zh-CN"/>
        </w:rPr>
        <w:t xml:space="preserve">       </w:t>
      </w:r>
      <w:r>
        <w:rPr>
          <w:rFonts w:hint="eastAsia" w:ascii="楷体" w:hAnsi="楷体" w:eastAsia="楷体" w:cs="楷体"/>
          <w:color w:val="auto"/>
        </w:rPr>
        <w:t>元）并按</w:t>
      </w:r>
      <w:r>
        <w:rPr>
          <w:rFonts w:hint="eastAsia" w:ascii="楷体" w:hAnsi="楷体" w:eastAsia="楷体" w:cs="楷体"/>
          <w:color w:val="auto"/>
          <w:lang w:val="en-US" w:eastAsia="zh-CN"/>
        </w:rPr>
        <w:t>招标</w:t>
      </w:r>
      <w:r>
        <w:rPr>
          <w:rFonts w:hint="eastAsia" w:ascii="楷体" w:hAnsi="楷体" w:eastAsia="楷体" w:cs="楷体"/>
          <w:color w:val="auto"/>
        </w:rPr>
        <w:t>文件的规定要求提供所需货物和服务。</w:t>
      </w:r>
    </w:p>
    <w:p>
      <w:pPr>
        <w:pStyle w:val="193"/>
        <w:spacing w:before="0" w:after="0" w:line="480" w:lineRule="exact"/>
        <w:ind w:firstLineChars="200"/>
        <w:rPr>
          <w:rFonts w:hint="eastAsia" w:ascii="楷体" w:hAnsi="楷体" w:eastAsia="楷体" w:cs="楷体"/>
          <w:color w:val="auto"/>
          <w:kern w:val="2"/>
        </w:rPr>
      </w:pPr>
      <w:r>
        <w:rPr>
          <w:rFonts w:hint="eastAsia" w:ascii="楷体" w:hAnsi="楷体" w:eastAsia="楷体" w:cs="楷体"/>
          <w:color w:val="auto"/>
        </w:rPr>
        <w:t>2、我们接受招标文件的所有的条款和规定。</w:t>
      </w:r>
    </w:p>
    <w:p>
      <w:pPr>
        <w:pStyle w:val="193"/>
        <w:spacing w:before="0" w:after="0" w:line="480" w:lineRule="exact"/>
        <w:ind w:firstLineChars="200"/>
        <w:rPr>
          <w:rFonts w:hint="eastAsia" w:ascii="楷体" w:hAnsi="楷体" w:eastAsia="楷体" w:cs="楷体"/>
          <w:color w:val="auto"/>
        </w:rPr>
      </w:pPr>
      <w:r>
        <w:rPr>
          <w:rFonts w:hint="eastAsia" w:ascii="楷体" w:hAnsi="楷体" w:eastAsia="楷体" w:cs="楷体"/>
          <w:color w:val="auto"/>
        </w:rPr>
        <w:t>3、我们同意按照招标文件第二章第16条的规定，本投标文件的有效期为从开标之日期起计算的九十天，在此期间，本投标文件将始终对我们具有约束力，并可随时被接受。如果我们中标，本投标文件在此期间之后将继续保持有效。</w:t>
      </w:r>
    </w:p>
    <w:p>
      <w:pPr>
        <w:pStyle w:val="193"/>
        <w:spacing w:before="0" w:after="0" w:line="480" w:lineRule="exact"/>
        <w:ind w:firstLineChars="200"/>
        <w:rPr>
          <w:rFonts w:hint="eastAsia" w:ascii="楷体" w:hAnsi="楷体" w:eastAsia="楷体" w:cs="楷体"/>
          <w:color w:val="auto"/>
          <w:kern w:val="2"/>
        </w:rPr>
      </w:pPr>
      <w:r>
        <w:rPr>
          <w:rFonts w:hint="eastAsia" w:ascii="楷体" w:hAnsi="楷体" w:eastAsia="楷体" w:cs="楷体"/>
          <w:color w:val="auto"/>
        </w:rPr>
        <w:t>4、我们理解，你们无义务必须接受</w:t>
      </w:r>
      <w:r>
        <w:rPr>
          <w:rFonts w:hint="eastAsia" w:ascii="楷体" w:hAnsi="楷体" w:eastAsia="楷体" w:cs="楷体"/>
          <w:color w:val="auto"/>
          <w:kern w:val="2"/>
        </w:rPr>
        <w:t>投标价最低的投标</w:t>
      </w:r>
      <w:r>
        <w:rPr>
          <w:rFonts w:hint="eastAsia" w:ascii="楷体" w:hAnsi="楷体" w:eastAsia="楷体" w:cs="楷体"/>
          <w:color w:val="auto"/>
        </w:rPr>
        <w:t>。同时也理解你们不承担我们本次投标的费用。</w:t>
      </w:r>
    </w:p>
    <w:p>
      <w:pPr>
        <w:pStyle w:val="193"/>
        <w:spacing w:before="0" w:after="0" w:line="480" w:lineRule="exact"/>
        <w:ind w:firstLineChars="200"/>
        <w:rPr>
          <w:rFonts w:hint="eastAsia" w:ascii="楷体" w:hAnsi="楷体" w:eastAsia="楷体" w:cs="楷体"/>
          <w:color w:val="auto"/>
          <w:kern w:val="2"/>
        </w:rPr>
      </w:pPr>
      <w:r>
        <w:rPr>
          <w:rFonts w:hint="eastAsia" w:ascii="楷体" w:hAnsi="楷体" w:eastAsia="楷体" w:cs="楷体"/>
          <w:color w:val="auto"/>
        </w:rPr>
        <w:t>5、我们同意向贵方提供贵方可能要求的与投标有关的任何证据或资料，并保证所提供的都是真实的、准确的。</w:t>
      </w:r>
    </w:p>
    <w:p>
      <w:pPr>
        <w:pStyle w:val="193"/>
        <w:spacing w:before="0" w:after="0" w:line="480" w:lineRule="exact"/>
        <w:ind w:firstLineChars="200"/>
        <w:rPr>
          <w:rFonts w:hint="eastAsia" w:ascii="楷体" w:hAnsi="楷体" w:eastAsia="楷体" w:cs="楷体"/>
          <w:color w:val="auto"/>
          <w:kern w:val="2"/>
        </w:rPr>
      </w:pPr>
      <w:r>
        <w:rPr>
          <w:rFonts w:hint="eastAsia" w:ascii="楷体" w:hAnsi="楷体" w:eastAsia="楷体" w:cs="楷体"/>
          <w:color w:val="auto"/>
        </w:rPr>
        <w:t>6、一旦我方中标，我方将根据招标文件的规定，严格履行合同的责任和义务，并保证按招标文件中规定的时间内供货，并完成项目的施工、调试、交付买方验收、使用。</w:t>
      </w:r>
    </w:p>
    <w:p>
      <w:pPr>
        <w:autoSpaceDE w:val="0"/>
        <w:autoSpaceDN w:val="0"/>
        <w:adjustRightInd w:val="0"/>
        <w:spacing w:line="480" w:lineRule="exact"/>
        <w:ind w:firstLine="480" w:firstLineChars="200"/>
        <w:rPr>
          <w:rFonts w:hint="eastAsia" w:ascii="楷体" w:hAnsi="楷体" w:eastAsia="楷体" w:cs="楷体"/>
          <w:b/>
          <w:i/>
          <w:color w:val="auto"/>
          <w:sz w:val="24"/>
        </w:rPr>
      </w:pPr>
      <w:r>
        <w:rPr>
          <w:rFonts w:hint="eastAsia" w:ascii="楷体" w:hAnsi="楷体" w:eastAsia="楷体" w:cs="楷体"/>
          <w:color w:val="auto"/>
          <w:sz w:val="24"/>
        </w:rPr>
        <w:t>7、我们没有为本项目提供整体设计、规范编制或者项目管理、监理、检测等服务。</w:t>
      </w:r>
    </w:p>
    <w:p>
      <w:pPr>
        <w:pStyle w:val="193"/>
        <w:spacing w:before="0" w:after="0" w:line="480" w:lineRule="exact"/>
        <w:ind w:right="560" w:firstLine="2520" w:firstLineChars="1050"/>
        <w:rPr>
          <w:rFonts w:hint="eastAsia" w:ascii="楷体" w:hAnsi="楷体" w:eastAsia="楷体" w:cs="楷体"/>
          <w:color w:val="auto"/>
        </w:rPr>
      </w:pPr>
    </w:p>
    <w:p>
      <w:pPr>
        <w:pStyle w:val="193"/>
        <w:spacing w:before="0" w:after="0" w:line="480" w:lineRule="exact"/>
        <w:ind w:right="560" w:firstLine="2520" w:firstLineChars="1050"/>
        <w:rPr>
          <w:rFonts w:hint="eastAsia" w:ascii="楷体" w:hAnsi="楷体" w:eastAsia="楷体" w:cs="楷体"/>
          <w:color w:val="auto"/>
        </w:rPr>
      </w:pPr>
    </w:p>
    <w:p>
      <w:pPr>
        <w:pStyle w:val="193"/>
        <w:spacing w:before="0" w:after="0" w:line="480" w:lineRule="exact"/>
        <w:ind w:right="560" w:firstLine="3720" w:firstLineChars="1550"/>
        <w:rPr>
          <w:rFonts w:hint="eastAsia" w:ascii="楷体" w:hAnsi="楷体" w:eastAsia="楷体" w:cs="楷体"/>
          <w:color w:val="auto"/>
          <w:u w:val="single"/>
        </w:rPr>
      </w:pPr>
      <w:r>
        <w:rPr>
          <w:rFonts w:hint="eastAsia" w:ascii="楷体" w:hAnsi="楷体" w:eastAsia="楷体" w:cs="楷体"/>
          <w:color w:val="auto"/>
        </w:rPr>
        <w:t>投标人名称（投标人公章）:</w:t>
      </w:r>
      <w:r>
        <w:rPr>
          <w:rFonts w:hint="eastAsia" w:ascii="楷体" w:hAnsi="楷体" w:eastAsia="楷体" w:cs="楷体"/>
          <w:color w:val="auto"/>
          <w:u w:val="single"/>
        </w:rPr>
        <w:t xml:space="preserve">           </w:t>
      </w:r>
    </w:p>
    <w:p>
      <w:pPr>
        <w:pStyle w:val="193"/>
        <w:spacing w:before="0" w:after="0" w:line="480" w:lineRule="exact"/>
        <w:ind w:right="560" w:firstLine="3720" w:firstLineChars="1550"/>
        <w:rPr>
          <w:rFonts w:hint="eastAsia" w:ascii="楷体" w:hAnsi="楷体" w:eastAsia="楷体" w:cs="楷体"/>
          <w:color w:val="auto"/>
          <w:kern w:val="2"/>
        </w:rPr>
      </w:pPr>
      <w:r>
        <w:rPr>
          <w:rFonts w:hint="eastAsia" w:ascii="楷体" w:hAnsi="楷体" w:eastAsia="楷体" w:cs="楷体"/>
          <w:color w:val="auto"/>
        </w:rPr>
        <w:t>地址:</w:t>
      </w:r>
      <w:r>
        <w:rPr>
          <w:rFonts w:hint="eastAsia" w:ascii="楷体" w:hAnsi="楷体" w:eastAsia="楷体" w:cs="楷体"/>
          <w:color w:val="auto"/>
          <w:u w:val="single"/>
        </w:rPr>
        <w:t xml:space="preserve">             </w:t>
      </w:r>
      <w:r>
        <w:rPr>
          <w:rFonts w:hint="eastAsia" w:ascii="楷体" w:hAnsi="楷体" w:eastAsia="楷体" w:cs="楷体"/>
          <w:color w:val="auto"/>
        </w:rPr>
        <w:t>邮编:</w:t>
      </w:r>
      <w:r>
        <w:rPr>
          <w:rFonts w:hint="eastAsia" w:ascii="楷体" w:hAnsi="楷体" w:eastAsia="楷体" w:cs="楷体"/>
          <w:color w:val="auto"/>
          <w:u w:val="single"/>
        </w:rPr>
        <w:t xml:space="preserve">             </w:t>
      </w:r>
    </w:p>
    <w:p>
      <w:pPr>
        <w:snapToGrid w:val="0"/>
        <w:spacing w:line="480" w:lineRule="exact"/>
        <w:ind w:right="560" w:firstLine="360" w:firstLineChars="150"/>
        <w:jc w:val="center"/>
        <w:rPr>
          <w:rFonts w:hint="eastAsia" w:ascii="楷体" w:hAnsi="楷体" w:eastAsia="楷体" w:cs="楷体"/>
          <w:color w:val="auto"/>
          <w:sz w:val="24"/>
          <w:u w:val="single"/>
        </w:rPr>
      </w:pPr>
      <w:r>
        <w:rPr>
          <w:rFonts w:hint="eastAsia" w:ascii="楷体" w:hAnsi="楷体" w:eastAsia="楷体" w:cs="楷体"/>
          <w:color w:val="auto"/>
          <w:sz w:val="24"/>
        </w:rPr>
        <w:t xml:space="preserve">     电话:</w:t>
      </w:r>
      <w:r>
        <w:rPr>
          <w:rFonts w:hint="eastAsia" w:ascii="楷体" w:hAnsi="楷体" w:eastAsia="楷体" w:cs="楷体"/>
          <w:color w:val="auto"/>
          <w:sz w:val="24"/>
          <w:u w:val="single"/>
        </w:rPr>
        <w:t xml:space="preserve">             </w:t>
      </w:r>
      <w:r>
        <w:rPr>
          <w:rFonts w:hint="eastAsia" w:ascii="楷体" w:hAnsi="楷体" w:eastAsia="楷体" w:cs="楷体"/>
          <w:color w:val="auto"/>
          <w:sz w:val="24"/>
        </w:rPr>
        <w:t>传真:</w:t>
      </w:r>
      <w:r>
        <w:rPr>
          <w:rFonts w:hint="eastAsia" w:ascii="楷体" w:hAnsi="楷体" w:eastAsia="楷体" w:cs="楷体"/>
          <w:color w:val="auto"/>
          <w:sz w:val="24"/>
          <w:u w:val="single"/>
        </w:rPr>
        <w:t xml:space="preserve">             </w:t>
      </w:r>
    </w:p>
    <w:p>
      <w:pPr>
        <w:pStyle w:val="28"/>
        <w:spacing w:line="480" w:lineRule="exact"/>
        <w:ind w:right="560" w:firstLine="3720" w:firstLineChars="1550"/>
        <w:rPr>
          <w:rFonts w:hint="eastAsia" w:ascii="楷体" w:hAnsi="楷体" w:eastAsia="楷体" w:cs="楷体"/>
          <w:color w:val="auto"/>
          <w:sz w:val="24"/>
          <w:szCs w:val="24"/>
          <w:u w:val="single"/>
        </w:rPr>
      </w:pPr>
      <w:r>
        <w:rPr>
          <w:rFonts w:hint="eastAsia" w:ascii="楷体" w:hAnsi="楷体" w:eastAsia="楷体" w:cs="楷体"/>
          <w:color w:val="auto"/>
          <w:sz w:val="24"/>
          <w:szCs w:val="24"/>
        </w:rPr>
        <w:t>法定代表人（委托受托人）签字:</w:t>
      </w:r>
      <w:r>
        <w:rPr>
          <w:rFonts w:hint="eastAsia" w:ascii="楷体" w:hAnsi="楷体" w:eastAsia="楷体" w:cs="楷体"/>
          <w:color w:val="auto"/>
          <w:sz w:val="24"/>
          <w:szCs w:val="24"/>
          <w:u w:val="single"/>
        </w:rPr>
        <w:t xml:space="preserve">       </w:t>
      </w:r>
    </w:p>
    <w:p>
      <w:pPr>
        <w:pStyle w:val="28"/>
        <w:spacing w:line="480" w:lineRule="exact"/>
        <w:ind w:right="560" w:firstLine="3720" w:firstLineChars="1550"/>
        <w:rPr>
          <w:rFonts w:hint="eastAsia" w:ascii="楷体" w:hAnsi="楷体" w:eastAsia="楷体" w:cs="楷体"/>
          <w:color w:val="auto"/>
          <w:sz w:val="24"/>
          <w:szCs w:val="24"/>
        </w:rPr>
      </w:pPr>
      <w:r>
        <w:rPr>
          <w:rFonts w:hint="eastAsia" w:ascii="楷体" w:hAnsi="楷体" w:eastAsia="楷体" w:cs="楷体"/>
          <w:color w:val="auto"/>
          <w:sz w:val="24"/>
          <w:szCs w:val="24"/>
        </w:rPr>
        <w:t>职务:</w:t>
      </w:r>
      <w:r>
        <w:rPr>
          <w:rFonts w:hint="eastAsia" w:ascii="楷体" w:hAnsi="楷体" w:eastAsia="楷体" w:cs="楷体"/>
          <w:color w:val="auto"/>
          <w:sz w:val="24"/>
          <w:szCs w:val="24"/>
          <w:u w:val="single"/>
        </w:rPr>
        <w:t xml:space="preserve">                               </w:t>
      </w:r>
    </w:p>
    <w:p>
      <w:pPr>
        <w:pStyle w:val="28"/>
        <w:spacing w:line="480" w:lineRule="exact"/>
        <w:ind w:right="560" w:firstLine="360" w:firstLineChars="150"/>
        <w:jc w:val="center"/>
        <w:rPr>
          <w:rFonts w:hint="eastAsia" w:ascii="楷体" w:hAnsi="楷体" w:eastAsia="楷体" w:cs="楷体"/>
        </w:rPr>
      </w:pPr>
      <w:r>
        <w:rPr>
          <w:rFonts w:hint="eastAsia" w:ascii="楷体" w:hAnsi="楷体" w:eastAsia="楷体" w:cs="楷体"/>
          <w:color w:val="auto"/>
          <w:sz w:val="24"/>
          <w:szCs w:val="24"/>
        </w:rPr>
        <w:t xml:space="preserve">          日期: </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年</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月</w:t>
      </w:r>
      <w:r>
        <w:rPr>
          <w:rFonts w:hint="eastAsia" w:ascii="楷体" w:hAnsi="楷体" w:eastAsia="楷体" w:cs="楷体"/>
          <w:color w:val="auto"/>
          <w:sz w:val="24"/>
          <w:szCs w:val="24"/>
          <w:u w:val="single"/>
        </w:rPr>
        <w:t xml:space="preserve">     </w:t>
      </w:r>
      <w:r>
        <w:rPr>
          <w:rFonts w:hint="eastAsia" w:ascii="楷体" w:hAnsi="楷体" w:eastAsia="楷体" w:cs="楷体"/>
          <w:color w:val="auto"/>
          <w:sz w:val="24"/>
          <w:szCs w:val="24"/>
        </w:rPr>
        <w:t>日</w:t>
      </w:r>
    </w:p>
    <w:p>
      <w:pPr>
        <w:autoSpaceDE w:val="0"/>
        <w:autoSpaceDN w:val="0"/>
        <w:adjustRightInd w:val="0"/>
        <w:spacing w:line="360" w:lineRule="auto"/>
        <w:rPr>
          <w:rFonts w:hint="eastAsia" w:ascii="楷体" w:hAnsi="楷体" w:eastAsia="楷体" w:cs="楷体"/>
          <w:b/>
          <w:color w:val="auto"/>
          <w:sz w:val="28"/>
          <w:szCs w:val="28"/>
        </w:rPr>
      </w:pPr>
    </w:p>
    <w:p>
      <w:pPr>
        <w:autoSpaceDE w:val="0"/>
        <w:autoSpaceDN w:val="0"/>
        <w:adjustRightInd w:val="0"/>
        <w:spacing w:line="360" w:lineRule="auto"/>
        <w:ind w:firstLine="3935" w:firstLineChars="1400"/>
        <w:rPr>
          <w:rFonts w:hint="eastAsia" w:ascii="楷体" w:hAnsi="楷体" w:eastAsia="楷体" w:cs="楷体"/>
          <w:b/>
          <w:color w:val="auto"/>
          <w:sz w:val="28"/>
          <w:szCs w:val="28"/>
        </w:rPr>
      </w:pPr>
    </w:p>
    <w:p>
      <w:pPr>
        <w:autoSpaceDE w:val="0"/>
        <w:autoSpaceDN w:val="0"/>
        <w:adjustRightInd w:val="0"/>
        <w:spacing w:line="360" w:lineRule="auto"/>
        <w:ind w:firstLine="3935" w:firstLineChars="1400"/>
        <w:rPr>
          <w:rFonts w:hint="eastAsia" w:ascii="楷体" w:hAnsi="楷体" w:eastAsia="楷体" w:cs="楷体"/>
          <w:b/>
          <w:color w:val="auto"/>
          <w:sz w:val="28"/>
          <w:szCs w:val="28"/>
        </w:rPr>
      </w:pPr>
      <w:r>
        <w:rPr>
          <w:rFonts w:hint="eastAsia" w:ascii="楷体" w:hAnsi="楷体" w:eastAsia="楷体" w:cs="楷体"/>
          <w:b/>
          <w:color w:val="auto"/>
          <w:sz w:val="28"/>
          <w:szCs w:val="28"/>
        </w:rPr>
        <w:t>二、开标一览表</w:t>
      </w:r>
    </w:p>
    <w:tbl>
      <w:tblPr>
        <w:tblStyle w:val="4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0"/>
        <w:gridCol w:w="7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63" w:hRule="exact"/>
        </w:trPr>
        <w:tc>
          <w:tcPr>
            <w:tcW w:w="1004" w:type="pct"/>
            <w:noWrap/>
            <w:vAlign w:val="center"/>
          </w:tcPr>
          <w:p>
            <w:pPr>
              <w:jc w:val="center"/>
              <w:rPr>
                <w:rFonts w:hint="eastAsia" w:ascii="楷体" w:hAnsi="楷体" w:eastAsia="楷体" w:cs="楷体"/>
                <w:color w:val="auto"/>
                <w:sz w:val="24"/>
              </w:rPr>
            </w:pPr>
            <w:r>
              <w:rPr>
                <w:rFonts w:hint="eastAsia" w:ascii="楷体" w:hAnsi="楷体" w:eastAsia="楷体" w:cs="楷体"/>
                <w:color w:val="auto"/>
                <w:sz w:val="24"/>
              </w:rPr>
              <w:t>项目名称</w:t>
            </w:r>
          </w:p>
        </w:tc>
        <w:tc>
          <w:tcPr>
            <w:tcW w:w="3995" w:type="pct"/>
            <w:noWrap/>
            <w:vAlign w:val="center"/>
          </w:tcPr>
          <w:p>
            <w:pPr>
              <w:jc w:val="center"/>
              <w:rPr>
                <w:rFonts w:hint="eastAsia" w:ascii="楷体" w:hAnsi="楷体" w:eastAsia="楷体" w:cs="楷体"/>
                <w:color w:val="auto"/>
                <w:sz w:val="24"/>
              </w:rPr>
            </w:pPr>
            <w:r>
              <w:rPr>
                <w:rFonts w:hint="eastAsia" w:ascii="楷体" w:hAnsi="楷体" w:eastAsia="楷体" w:cs="楷体"/>
                <w:color w:val="auto"/>
                <w:sz w:val="24"/>
                <w:lang w:eastAsia="zh-CN"/>
              </w:rPr>
              <w:t>洪泽区疾病预防控制中心实验室检测能力提升项目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004" w:type="pct"/>
            <w:noWrap/>
            <w:vAlign w:val="center"/>
          </w:tcPr>
          <w:p>
            <w:pPr>
              <w:spacing w:line="720" w:lineRule="exact"/>
              <w:jc w:val="center"/>
              <w:rPr>
                <w:rFonts w:hint="eastAsia" w:ascii="楷体" w:hAnsi="楷体" w:eastAsia="楷体" w:cs="楷体"/>
                <w:color w:val="auto"/>
                <w:sz w:val="24"/>
              </w:rPr>
            </w:pPr>
            <w:r>
              <w:rPr>
                <w:rFonts w:hint="eastAsia" w:ascii="楷体" w:hAnsi="楷体" w:eastAsia="楷体" w:cs="楷体"/>
                <w:color w:val="auto"/>
                <w:sz w:val="24"/>
              </w:rPr>
              <w:t>投标报价</w:t>
            </w:r>
          </w:p>
          <w:p>
            <w:pPr>
              <w:spacing w:line="720" w:lineRule="exact"/>
              <w:jc w:val="center"/>
              <w:rPr>
                <w:rFonts w:hint="eastAsia" w:ascii="楷体" w:hAnsi="楷体" w:eastAsia="楷体" w:cs="楷体"/>
                <w:color w:val="auto"/>
                <w:sz w:val="24"/>
              </w:rPr>
            </w:pPr>
            <w:r>
              <w:rPr>
                <w:rFonts w:hint="eastAsia" w:ascii="楷体" w:hAnsi="楷体" w:eastAsia="楷体" w:cs="楷体"/>
                <w:color w:val="auto"/>
                <w:sz w:val="24"/>
              </w:rPr>
              <w:t>总计</w:t>
            </w:r>
          </w:p>
        </w:tc>
        <w:tc>
          <w:tcPr>
            <w:tcW w:w="3995" w:type="pct"/>
            <w:noWrap/>
            <w:vAlign w:val="center"/>
          </w:tcPr>
          <w:p>
            <w:pPr>
              <w:spacing w:line="720" w:lineRule="exact"/>
              <w:rPr>
                <w:rFonts w:hint="eastAsia" w:ascii="楷体" w:hAnsi="楷体" w:eastAsia="楷体" w:cs="楷体"/>
                <w:color w:val="auto"/>
                <w:sz w:val="24"/>
                <w:u w:val="single"/>
              </w:rPr>
            </w:pPr>
            <w:r>
              <w:rPr>
                <w:rFonts w:hint="eastAsia" w:ascii="楷体" w:hAnsi="楷体" w:eastAsia="楷体" w:cs="楷体"/>
                <w:color w:val="auto"/>
                <w:sz w:val="24"/>
              </w:rPr>
              <w:t xml:space="preserve">（小写）¥ </w:t>
            </w:r>
          </w:p>
          <w:p>
            <w:pPr>
              <w:spacing w:line="720" w:lineRule="exact"/>
              <w:rPr>
                <w:rFonts w:hint="eastAsia" w:ascii="楷体" w:hAnsi="楷体" w:eastAsia="楷体" w:cs="楷体"/>
                <w:color w:val="auto"/>
                <w:sz w:val="24"/>
              </w:rPr>
            </w:pPr>
            <w:r>
              <w:rPr>
                <w:rFonts w:hint="eastAsia" w:ascii="楷体" w:hAnsi="楷体" w:eastAsia="楷体" w:cs="楷体"/>
                <w:color w:val="auto"/>
                <w:sz w:val="24"/>
              </w:rPr>
              <w:t>（大写）人民币</w:t>
            </w:r>
            <w:r>
              <w:rPr>
                <w:rFonts w:hint="eastAsia" w:ascii="楷体" w:hAnsi="楷体" w:eastAsia="楷体" w:cs="楷体"/>
                <w:color w:val="auto"/>
                <w:sz w:val="24"/>
                <w:u w:val="single"/>
              </w:rPr>
              <w:t xml:space="preserve">   </w:t>
            </w:r>
            <w:r>
              <w:rPr>
                <w:rFonts w:hint="eastAsia" w:ascii="楷体" w:hAnsi="楷体" w:eastAsia="楷体" w:cs="楷体"/>
                <w:color w:val="auto"/>
                <w:sz w:val="24"/>
              </w:rPr>
              <w:t>佰</w:t>
            </w:r>
            <w:r>
              <w:rPr>
                <w:rFonts w:hint="eastAsia" w:ascii="楷体" w:hAnsi="楷体" w:eastAsia="楷体" w:cs="楷体"/>
                <w:color w:val="auto"/>
                <w:sz w:val="24"/>
                <w:u w:val="single"/>
              </w:rPr>
              <w:t xml:space="preserve">   </w:t>
            </w:r>
            <w:r>
              <w:rPr>
                <w:rFonts w:hint="eastAsia" w:ascii="楷体" w:hAnsi="楷体" w:eastAsia="楷体" w:cs="楷体"/>
                <w:color w:val="auto"/>
                <w:sz w:val="24"/>
              </w:rPr>
              <w:t>拾</w:t>
            </w:r>
            <w:r>
              <w:rPr>
                <w:rFonts w:hint="eastAsia" w:ascii="楷体" w:hAnsi="楷体" w:eastAsia="楷体" w:cs="楷体"/>
                <w:color w:val="auto"/>
                <w:sz w:val="24"/>
                <w:u w:val="single"/>
              </w:rPr>
              <w:t xml:space="preserve">   </w:t>
            </w:r>
            <w:r>
              <w:rPr>
                <w:rFonts w:hint="eastAsia" w:ascii="楷体" w:hAnsi="楷体" w:eastAsia="楷体" w:cs="楷体"/>
                <w:color w:val="auto"/>
                <w:sz w:val="24"/>
              </w:rPr>
              <w:t>万</w:t>
            </w:r>
            <w:r>
              <w:rPr>
                <w:rFonts w:hint="eastAsia" w:ascii="楷体" w:hAnsi="楷体" w:eastAsia="楷体" w:cs="楷体"/>
                <w:color w:val="auto"/>
                <w:sz w:val="24"/>
                <w:u w:val="single"/>
              </w:rPr>
              <w:t xml:space="preserve">   </w:t>
            </w:r>
            <w:r>
              <w:rPr>
                <w:rFonts w:hint="eastAsia" w:ascii="楷体" w:hAnsi="楷体" w:eastAsia="楷体" w:cs="楷体"/>
                <w:color w:val="auto"/>
                <w:sz w:val="24"/>
              </w:rPr>
              <w:t>仟</w:t>
            </w:r>
            <w:r>
              <w:rPr>
                <w:rFonts w:hint="eastAsia" w:ascii="楷体" w:hAnsi="楷体" w:eastAsia="楷体" w:cs="楷体"/>
                <w:color w:val="auto"/>
                <w:sz w:val="24"/>
                <w:u w:val="single"/>
              </w:rPr>
              <w:t xml:space="preserve">   </w:t>
            </w:r>
            <w:r>
              <w:rPr>
                <w:rFonts w:hint="eastAsia" w:ascii="楷体" w:hAnsi="楷体" w:eastAsia="楷体" w:cs="楷体"/>
                <w:color w:val="auto"/>
                <w:sz w:val="24"/>
              </w:rPr>
              <w:t>佰</w:t>
            </w:r>
            <w:r>
              <w:rPr>
                <w:rFonts w:hint="eastAsia" w:ascii="楷体" w:hAnsi="楷体" w:eastAsia="楷体" w:cs="楷体"/>
                <w:color w:val="auto"/>
                <w:sz w:val="24"/>
                <w:u w:val="single"/>
              </w:rPr>
              <w:t xml:space="preserve">   </w:t>
            </w:r>
            <w:r>
              <w:rPr>
                <w:rFonts w:hint="eastAsia" w:ascii="楷体" w:hAnsi="楷体" w:eastAsia="楷体" w:cs="楷体"/>
                <w:color w:val="auto"/>
                <w:sz w:val="24"/>
              </w:rPr>
              <w:t>拾</w:t>
            </w:r>
            <w:r>
              <w:rPr>
                <w:rFonts w:hint="eastAsia" w:ascii="楷体" w:hAnsi="楷体" w:eastAsia="楷体" w:cs="楷体"/>
                <w:color w:val="auto"/>
                <w:sz w:val="24"/>
                <w:u w:val="single"/>
              </w:rPr>
              <w:t xml:space="preserve">   </w:t>
            </w:r>
            <w:r>
              <w:rPr>
                <w:rFonts w:hint="eastAsia" w:ascii="楷体" w:hAnsi="楷体" w:eastAsia="楷体" w:cs="楷体"/>
                <w:color w:val="auto"/>
                <w:sz w:val="24"/>
              </w:rPr>
              <w:t>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6" w:hRule="atLeast"/>
        </w:trPr>
        <w:tc>
          <w:tcPr>
            <w:tcW w:w="1004" w:type="pct"/>
            <w:noWrap/>
            <w:vAlign w:val="center"/>
          </w:tcPr>
          <w:p>
            <w:pPr>
              <w:ind w:firstLine="360" w:firstLineChars="150"/>
              <w:rPr>
                <w:rFonts w:hint="eastAsia" w:ascii="楷体" w:hAnsi="楷体" w:eastAsia="楷体" w:cs="楷体"/>
                <w:color w:val="auto"/>
                <w:sz w:val="24"/>
              </w:rPr>
            </w:pPr>
            <w:r>
              <w:rPr>
                <w:rFonts w:hint="eastAsia" w:ascii="楷体" w:hAnsi="楷体" w:eastAsia="楷体" w:cs="楷体"/>
                <w:color w:val="auto"/>
                <w:sz w:val="24"/>
              </w:rPr>
              <w:t>供货时间</w:t>
            </w:r>
          </w:p>
        </w:tc>
        <w:tc>
          <w:tcPr>
            <w:tcW w:w="3995" w:type="pct"/>
            <w:noWrap/>
            <w:vAlign w:val="center"/>
          </w:tcPr>
          <w:p>
            <w:pPr>
              <w:ind w:firstLine="1320" w:firstLineChars="550"/>
              <w:rPr>
                <w:rFonts w:hint="eastAsia" w:ascii="楷体" w:hAnsi="楷体" w:eastAsia="楷体" w:cs="楷体"/>
                <w:color w:val="auto"/>
                <w:sz w:val="24"/>
              </w:rPr>
            </w:pPr>
            <w:r>
              <w:rPr>
                <w:rFonts w:hint="eastAsia" w:ascii="楷体" w:hAnsi="楷体" w:eastAsia="楷体" w:cs="楷体"/>
                <w:color w:val="auto"/>
                <w:sz w:val="24"/>
              </w:rPr>
              <w:t>按招标文件要求执行。</w:t>
            </w:r>
          </w:p>
        </w:tc>
      </w:tr>
    </w:tbl>
    <w:p>
      <w:pPr>
        <w:spacing w:line="360" w:lineRule="auto"/>
        <w:rPr>
          <w:rFonts w:hint="eastAsia" w:ascii="楷体" w:hAnsi="楷体" w:eastAsia="楷体" w:cs="楷体"/>
          <w:color w:val="auto"/>
          <w:sz w:val="24"/>
        </w:rPr>
      </w:pPr>
    </w:p>
    <w:p>
      <w:pPr>
        <w:spacing w:line="360" w:lineRule="auto"/>
        <w:rPr>
          <w:rFonts w:hint="eastAsia" w:ascii="楷体" w:hAnsi="楷体" w:eastAsia="楷体" w:cs="楷体"/>
          <w:color w:val="auto"/>
          <w:sz w:val="24"/>
          <w:u w:val="single"/>
        </w:rPr>
      </w:pPr>
      <w:r>
        <w:rPr>
          <w:rFonts w:hint="eastAsia" w:ascii="楷体" w:hAnsi="楷体" w:eastAsia="楷体" w:cs="楷体"/>
          <w:color w:val="auto"/>
          <w:sz w:val="24"/>
        </w:rPr>
        <w:t xml:space="preserve">投标人: </w:t>
      </w:r>
      <w:r>
        <w:rPr>
          <w:rFonts w:hint="eastAsia" w:ascii="楷体" w:hAnsi="楷体" w:eastAsia="楷体" w:cs="楷体"/>
          <w:color w:val="auto"/>
          <w:sz w:val="24"/>
          <w:u w:val="single"/>
        </w:rPr>
        <w:t xml:space="preserve">       （投标人公章）       </w:t>
      </w:r>
    </w:p>
    <w:p>
      <w:pPr>
        <w:spacing w:line="360" w:lineRule="auto"/>
        <w:rPr>
          <w:rFonts w:hint="eastAsia" w:ascii="楷体" w:hAnsi="楷体" w:eastAsia="楷体" w:cs="楷体"/>
          <w:color w:val="auto"/>
          <w:sz w:val="24"/>
          <w:szCs w:val="22"/>
          <w:u w:val="single"/>
        </w:rPr>
      </w:pPr>
      <w:r>
        <w:rPr>
          <w:rFonts w:hint="eastAsia" w:ascii="楷体" w:hAnsi="楷体" w:eastAsia="楷体" w:cs="楷体"/>
          <w:color w:val="auto"/>
          <w:kern w:val="0"/>
          <w:sz w:val="24"/>
        </w:rPr>
        <w:t>法定代表人或委托受托人</w:t>
      </w:r>
      <w:r>
        <w:rPr>
          <w:rFonts w:hint="eastAsia" w:ascii="楷体" w:hAnsi="楷体" w:eastAsia="楷体" w:cs="楷体"/>
          <w:color w:val="auto"/>
          <w:sz w:val="24"/>
        </w:rPr>
        <w:t>:</w:t>
      </w:r>
      <w:r>
        <w:rPr>
          <w:rFonts w:hint="eastAsia" w:ascii="楷体" w:hAnsi="楷体" w:eastAsia="楷体" w:cs="楷体"/>
          <w:color w:val="auto"/>
          <w:sz w:val="24"/>
          <w:szCs w:val="22"/>
          <w:u w:val="single"/>
        </w:rPr>
        <w:t>（签章或签字）</w:t>
      </w:r>
    </w:p>
    <w:p>
      <w:pPr>
        <w:spacing w:line="360" w:lineRule="auto"/>
        <w:rPr>
          <w:rFonts w:hint="eastAsia" w:ascii="楷体" w:hAnsi="楷体" w:eastAsia="楷体" w:cs="楷体"/>
          <w:color w:val="auto"/>
          <w:sz w:val="24"/>
        </w:rPr>
      </w:pPr>
      <w:r>
        <w:rPr>
          <w:rFonts w:hint="eastAsia" w:ascii="楷体" w:hAnsi="楷体" w:eastAsia="楷体" w:cs="楷体"/>
          <w:color w:val="auto"/>
          <w:sz w:val="24"/>
        </w:rPr>
        <w:t>注:</w:t>
      </w:r>
    </w:p>
    <w:p>
      <w:pPr>
        <w:spacing w:line="360" w:lineRule="auto"/>
        <w:ind w:firstLine="352" w:firstLineChars="147"/>
        <w:rPr>
          <w:rFonts w:hint="eastAsia" w:ascii="楷体" w:hAnsi="楷体" w:eastAsia="楷体" w:cs="楷体"/>
          <w:color w:val="auto"/>
          <w:sz w:val="24"/>
        </w:rPr>
      </w:pPr>
      <w:r>
        <w:rPr>
          <w:rFonts w:hint="eastAsia" w:ascii="楷体" w:hAnsi="楷体" w:eastAsia="楷体" w:cs="楷体"/>
          <w:color w:val="auto"/>
          <w:sz w:val="24"/>
        </w:rPr>
        <w:t>（1）投标报价总计为</w:t>
      </w:r>
      <w:r>
        <w:rPr>
          <w:rFonts w:hint="eastAsia" w:ascii="楷体" w:hAnsi="楷体" w:eastAsia="楷体" w:cs="楷体"/>
          <w:color w:val="auto"/>
          <w:sz w:val="24"/>
          <w:szCs w:val="22"/>
        </w:rPr>
        <w:t>招标文件第二章第10条</w:t>
      </w:r>
      <w:r>
        <w:rPr>
          <w:rFonts w:hint="eastAsia" w:ascii="楷体" w:hAnsi="楷体" w:eastAsia="楷体" w:cs="楷体"/>
          <w:color w:val="auto"/>
          <w:sz w:val="24"/>
        </w:rPr>
        <w:t>所述内容。</w:t>
      </w:r>
    </w:p>
    <w:p>
      <w:pPr>
        <w:spacing w:line="360" w:lineRule="auto"/>
        <w:ind w:firstLine="352" w:firstLineChars="147"/>
        <w:rPr>
          <w:rFonts w:hint="eastAsia" w:ascii="楷体" w:hAnsi="楷体" w:eastAsia="楷体" w:cs="楷体"/>
          <w:color w:val="auto"/>
          <w:sz w:val="24"/>
        </w:rPr>
      </w:pPr>
      <w:r>
        <w:rPr>
          <w:rFonts w:hint="eastAsia" w:ascii="楷体" w:hAnsi="楷体" w:eastAsia="楷体" w:cs="楷体"/>
          <w:color w:val="auto"/>
          <w:sz w:val="24"/>
        </w:rPr>
        <w:t>（2）开标一览表格式不得自行改动。</w:t>
      </w:r>
      <w:bookmarkStart w:id="2" w:name="_Toc157775459"/>
      <w:bookmarkStart w:id="3" w:name="_Toc136924766"/>
    </w:p>
    <w:bookmarkEnd w:id="2"/>
    <w:bookmarkEnd w:id="3"/>
    <w:p>
      <w:pPr>
        <w:pStyle w:val="28"/>
        <w:ind w:firstLine="2875" w:firstLineChars="895"/>
        <w:rPr>
          <w:rFonts w:hint="eastAsia" w:ascii="楷体" w:hAnsi="楷体" w:eastAsia="楷体" w:cs="楷体"/>
          <w:b/>
          <w:color w:val="auto"/>
          <w:sz w:val="32"/>
          <w:szCs w:val="32"/>
        </w:rPr>
      </w:pPr>
      <w:bookmarkStart w:id="4" w:name="_Toc157775468"/>
    </w:p>
    <w:p>
      <w:pPr>
        <w:pStyle w:val="28"/>
        <w:ind w:firstLine="2875" w:firstLineChars="895"/>
        <w:rPr>
          <w:rFonts w:hint="eastAsia" w:ascii="楷体" w:hAnsi="楷体" w:eastAsia="楷体" w:cs="楷体"/>
          <w:b/>
          <w:color w:val="auto"/>
          <w:sz w:val="32"/>
          <w:szCs w:val="32"/>
        </w:rPr>
      </w:pPr>
    </w:p>
    <w:p>
      <w:pPr>
        <w:pStyle w:val="28"/>
        <w:ind w:firstLine="2875" w:firstLineChars="895"/>
        <w:rPr>
          <w:rFonts w:hint="eastAsia" w:ascii="楷体" w:hAnsi="楷体" w:eastAsia="楷体" w:cs="楷体"/>
          <w:b/>
          <w:color w:val="auto"/>
          <w:sz w:val="32"/>
          <w:szCs w:val="32"/>
        </w:rPr>
      </w:pPr>
    </w:p>
    <w:p>
      <w:pPr>
        <w:pStyle w:val="28"/>
        <w:ind w:firstLine="2875" w:firstLineChars="895"/>
        <w:rPr>
          <w:rFonts w:hint="eastAsia" w:ascii="楷体" w:hAnsi="楷体" w:eastAsia="楷体" w:cs="楷体"/>
          <w:b/>
          <w:color w:val="auto"/>
          <w:sz w:val="32"/>
          <w:szCs w:val="32"/>
        </w:rPr>
      </w:pPr>
    </w:p>
    <w:p>
      <w:pPr>
        <w:pStyle w:val="28"/>
        <w:ind w:firstLine="2875" w:firstLineChars="895"/>
        <w:rPr>
          <w:rFonts w:hint="eastAsia" w:ascii="楷体" w:hAnsi="楷体" w:eastAsia="楷体" w:cs="楷体"/>
          <w:b/>
          <w:color w:val="auto"/>
          <w:sz w:val="32"/>
          <w:szCs w:val="32"/>
        </w:rPr>
      </w:pPr>
    </w:p>
    <w:p>
      <w:pPr>
        <w:pStyle w:val="28"/>
        <w:ind w:firstLine="2875" w:firstLineChars="895"/>
        <w:rPr>
          <w:rFonts w:hint="eastAsia" w:ascii="楷体" w:hAnsi="楷体" w:eastAsia="楷体" w:cs="楷体"/>
          <w:b/>
          <w:color w:val="auto"/>
          <w:sz w:val="32"/>
          <w:szCs w:val="32"/>
        </w:rPr>
      </w:pPr>
    </w:p>
    <w:p>
      <w:pPr>
        <w:pStyle w:val="28"/>
        <w:ind w:firstLine="2875" w:firstLineChars="895"/>
        <w:rPr>
          <w:rFonts w:hint="eastAsia" w:ascii="楷体" w:hAnsi="楷体" w:eastAsia="楷体" w:cs="楷体"/>
          <w:b/>
          <w:color w:val="auto"/>
          <w:sz w:val="32"/>
          <w:szCs w:val="32"/>
        </w:rPr>
      </w:pPr>
    </w:p>
    <w:p>
      <w:pPr>
        <w:pStyle w:val="28"/>
        <w:ind w:firstLine="2875" w:firstLineChars="895"/>
        <w:rPr>
          <w:rFonts w:hint="eastAsia" w:ascii="楷体" w:hAnsi="楷体" w:eastAsia="楷体" w:cs="楷体"/>
          <w:b/>
          <w:color w:val="auto"/>
          <w:sz w:val="32"/>
          <w:szCs w:val="32"/>
        </w:rPr>
      </w:pPr>
    </w:p>
    <w:p>
      <w:pPr>
        <w:pStyle w:val="28"/>
        <w:ind w:firstLine="2715" w:firstLineChars="845"/>
        <w:rPr>
          <w:rFonts w:hint="eastAsia" w:ascii="楷体" w:hAnsi="楷体" w:eastAsia="楷体" w:cs="楷体"/>
          <w:b/>
          <w:color w:val="auto"/>
          <w:sz w:val="32"/>
          <w:szCs w:val="32"/>
        </w:rPr>
      </w:pPr>
    </w:p>
    <w:p>
      <w:pPr>
        <w:pStyle w:val="28"/>
        <w:ind w:firstLine="2715" w:firstLineChars="845"/>
        <w:rPr>
          <w:rFonts w:hint="eastAsia" w:ascii="楷体" w:hAnsi="楷体" w:eastAsia="楷体" w:cs="楷体"/>
          <w:b/>
          <w:color w:val="auto"/>
          <w:sz w:val="32"/>
          <w:szCs w:val="32"/>
        </w:rPr>
      </w:pPr>
    </w:p>
    <w:p>
      <w:pPr>
        <w:pStyle w:val="28"/>
        <w:ind w:firstLine="2715" w:firstLineChars="845"/>
        <w:rPr>
          <w:rFonts w:hint="eastAsia" w:ascii="楷体" w:hAnsi="楷体" w:eastAsia="楷体" w:cs="楷体"/>
          <w:b/>
          <w:color w:val="auto"/>
          <w:sz w:val="32"/>
          <w:szCs w:val="32"/>
        </w:rPr>
      </w:pPr>
    </w:p>
    <w:p>
      <w:pPr>
        <w:pStyle w:val="28"/>
        <w:ind w:firstLine="2715" w:firstLineChars="845"/>
        <w:rPr>
          <w:rFonts w:hint="eastAsia" w:ascii="楷体" w:hAnsi="楷体" w:eastAsia="楷体" w:cs="楷体"/>
          <w:b/>
          <w:color w:val="auto"/>
          <w:sz w:val="32"/>
          <w:szCs w:val="32"/>
        </w:rPr>
      </w:pPr>
    </w:p>
    <w:p>
      <w:pPr>
        <w:pStyle w:val="28"/>
        <w:ind w:firstLine="2715" w:firstLineChars="845"/>
        <w:rPr>
          <w:rFonts w:hint="eastAsia" w:ascii="楷体" w:hAnsi="楷体" w:eastAsia="楷体" w:cs="楷体"/>
          <w:b/>
          <w:color w:val="auto"/>
          <w:sz w:val="32"/>
          <w:szCs w:val="32"/>
        </w:rPr>
      </w:pPr>
    </w:p>
    <w:p>
      <w:pPr>
        <w:pStyle w:val="28"/>
        <w:ind w:firstLine="2715" w:firstLineChars="845"/>
        <w:rPr>
          <w:rFonts w:hint="eastAsia" w:ascii="楷体" w:hAnsi="楷体" w:eastAsia="楷体" w:cs="楷体"/>
          <w:b/>
          <w:color w:val="auto"/>
          <w:sz w:val="32"/>
          <w:szCs w:val="32"/>
        </w:rPr>
      </w:pPr>
    </w:p>
    <w:p>
      <w:pPr>
        <w:pStyle w:val="28"/>
        <w:ind w:firstLine="2715" w:firstLineChars="845"/>
        <w:rPr>
          <w:rFonts w:hint="eastAsia" w:ascii="楷体" w:hAnsi="楷体" w:eastAsia="楷体" w:cs="楷体"/>
          <w:b/>
          <w:color w:val="auto"/>
          <w:sz w:val="32"/>
          <w:szCs w:val="32"/>
        </w:rPr>
      </w:pPr>
    </w:p>
    <w:p>
      <w:pPr>
        <w:spacing w:line="360" w:lineRule="auto"/>
        <w:jc w:val="center"/>
        <w:outlineLvl w:val="0"/>
        <w:rPr>
          <w:rFonts w:hint="eastAsia" w:ascii="楷体" w:hAnsi="楷体" w:eastAsia="楷体" w:cs="楷体"/>
          <w:b/>
          <w:color w:val="auto"/>
          <w:sz w:val="32"/>
          <w:szCs w:val="32"/>
        </w:rPr>
      </w:pPr>
    </w:p>
    <w:p>
      <w:pPr>
        <w:spacing w:line="360" w:lineRule="auto"/>
        <w:jc w:val="center"/>
        <w:outlineLvl w:val="0"/>
        <w:rPr>
          <w:rFonts w:hint="eastAsia" w:ascii="楷体" w:hAnsi="楷体" w:eastAsia="楷体" w:cs="楷体"/>
          <w:b/>
          <w:bCs/>
          <w:color w:val="auto"/>
          <w:sz w:val="30"/>
          <w:szCs w:val="30"/>
        </w:rPr>
      </w:pPr>
      <w:r>
        <w:rPr>
          <w:rFonts w:hint="eastAsia" w:ascii="楷体" w:hAnsi="楷体" w:eastAsia="楷体" w:cs="楷体"/>
          <w:b/>
          <w:color w:val="auto"/>
          <w:sz w:val="32"/>
          <w:szCs w:val="32"/>
        </w:rPr>
        <w:t>三</w:t>
      </w:r>
      <w:r>
        <w:rPr>
          <w:rFonts w:hint="eastAsia" w:ascii="楷体" w:hAnsi="楷体" w:eastAsia="楷体" w:cs="楷体"/>
          <w:b/>
          <w:color w:val="auto"/>
          <w:sz w:val="32"/>
        </w:rPr>
        <w:t>、</w:t>
      </w:r>
      <w:r>
        <w:rPr>
          <w:rFonts w:hint="eastAsia" w:ascii="楷体" w:hAnsi="楷体" w:eastAsia="楷体" w:cs="楷体"/>
          <w:b/>
          <w:bCs/>
          <w:color w:val="auto"/>
          <w:sz w:val="30"/>
          <w:szCs w:val="30"/>
        </w:rPr>
        <w:t>报价明细表</w:t>
      </w:r>
    </w:p>
    <w:p>
      <w:pPr>
        <w:spacing w:line="440" w:lineRule="exact"/>
        <w:jc w:val="right"/>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单位:人民币/元</w:t>
      </w:r>
    </w:p>
    <w:tbl>
      <w:tblPr>
        <w:tblStyle w:val="48"/>
        <w:tblW w:w="4997" w:type="pct"/>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98"/>
        <w:gridCol w:w="1568"/>
        <w:gridCol w:w="2365"/>
        <w:gridCol w:w="1032"/>
        <w:gridCol w:w="1080"/>
        <w:gridCol w:w="797"/>
        <w:gridCol w:w="1008"/>
        <w:gridCol w:w="100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551" w:type="pct"/>
            <w:noWrap/>
            <w:vAlign w:val="center"/>
          </w:tcPr>
          <w:p>
            <w:pPr>
              <w:spacing w:line="440" w:lineRule="exact"/>
              <w:jc w:val="center"/>
              <w:rPr>
                <w:rFonts w:hint="eastAsia" w:ascii="楷体" w:hAnsi="楷体" w:eastAsia="楷体" w:cs="楷体"/>
                <w:color w:val="auto"/>
                <w:w w:val="90"/>
                <w:sz w:val="28"/>
              </w:rPr>
            </w:pPr>
            <w:r>
              <w:rPr>
                <w:rFonts w:hint="eastAsia" w:ascii="楷体" w:hAnsi="楷体" w:eastAsia="楷体" w:cs="楷体"/>
                <w:color w:val="auto"/>
                <w:w w:val="90"/>
                <w:sz w:val="28"/>
              </w:rPr>
              <w:t>序号</w:t>
            </w:r>
          </w:p>
        </w:tc>
        <w:tc>
          <w:tcPr>
            <w:tcW w:w="787" w:type="pct"/>
            <w:noWrap/>
            <w:vAlign w:val="center"/>
          </w:tcPr>
          <w:p>
            <w:pPr>
              <w:spacing w:line="440" w:lineRule="exact"/>
              <w:ind w:firstLine="126" w:firstLineChars="50"/>
              <w:jc w:val="center"/>
              <w:rPr>
                <w:rFonts w:hint="eastAsia" w:ascii="楷体" w:hAnsi="楷体" w:eastAsia="楷体" w:cs="楷体"/>
                <w:color w:val="auto"/>
                <w:w w:val="90"/>
                <w:sz w:val="28"/>
              </w:rPr>
            </w:pPr>
            <w:r>
              <w:rPr>
                <w:rFonts w:hint="eastAsia" w:ascii="楷体" w:hAnsi="楷体" w:eastAsia="楷体" w:cs="楷体"/>
                <w:color w:val="auto"/>
                <w:w w:val="90"/>
                <w:sz w:val="28"/>
              </w:rPr>
              <w:t>货物名称</w:t>
            </w:r>
          </w:p>
        </w:tc>
        <w:tc>
          <w:tcPr>
            <w:tcW w:w="1187" w:type="pct"/>
            <w:noWrap/>
            <w:vAlign w:val="center"/>
          </w:tcPr>
          <w:p>
            <w:pPr>
              <w:spacing w:line="440" w:lineRule="exact"/>
              <w:ind w:firstLine="378" w:firstLineChars="150"/>
              <w:jc w:val="center"/>
              <w:rPr>
                <w:rFonts w:hint="eastAsia" w:ascii="楷体" w:hAnsi="楷体" w:eastAsia="楷体" w:cs="楷体"/>
                <w:color w:val="auto"/>
                <w:w w:val="90"/>
                <w:sz w:val="28"/>
              </w:rPr>
            </w:pPr>
            <w:r>
              <w:rPr>
                <w:rFonts w:hint="eastAsia" w:ascii="楷体" w:hAnsi="楷体" w:eastAsia="楷体" w:cs="楷体"/>
                <w:color w:val="auto"/>
                <w:w w:val="90"/>
                <w:sz w:val="28"/>
              </w:rPr>
              <w:t>规格和型号</w:t>
            </w:r>
          </w:p>
        </w:tc>
        <w:tc>
          <w:tcPr>
            <w:tcW w:w="518" w:type="pct"/>
            <w:noWrap/>
            <w:vAlign w:val="center"/>
          </w:tcPr>
          <w:p>
            <w:pPr>
              <w:spacing w:line="440" w:lineRule="exact"/>
              <w:jc w:val="center"/>
              <w:rPr>
                <w:rFonts w:hint="eastAsia" w:ascii="楷体" w:hAnsi="楷体" w:eastAsia="楷体" w:cs="楷体"/>
                <w:color w:val="auto"/>
                <w:w w:val="90"/>
                <w:sz w:val="28"/>
              </w:rPr>
            </w:pPr>
            <w:r>
              <w:rPr>
                <w:rFonts w:hint="eastAsia" w:ascii="楷体" w:hAnsi="楷体" w:eastAsia="楷体" w:cs="楷体"/>
                <w:color w:val="auto"/>
                <w:w w:val="90"/>
                <w:sz w:val="28"/>
              </w:rPr>
              <w:t>品牌</w:t>
            </w:r>
          </w:p>
        </w:tc>
        <w:tc>
          <w:tcPr>
            <w:tcW w:w="542" w:type="pct"/>
            <w:noWrap/>
            <w:vAlign w:val="center"/>
          </w:tcPr>
          <w:p>
            <w:pPr>
              <w:spacing w:line="440" w:lineRule="exact"/>
              <w:jc w:val="center"/>
              <w:rPr>
                <w:rFonts w:hint="eastAsia" w:ascii="楷体" w:hAnsi="楷体" w:eastAsia="楷体" w:cs="楷体"/>
                <w:color w:val="auto"/>
                <w:w w:val="90"/>
                <w:sz w:val="28"/>
              </w:rPr>
            </w:pPr>
            <w:r>
              <w:rPr>
                <w:rFonts w:hint="eastAsia" w:ascii="楷体" w:hAnsi="楷体" w:eastAsia="楷体" w:cs="楷体"/>
                <w:color w:val="auto"/>
                <w:w w:val="90"/>
                <w:sz w:val="28"/>
              </w:rPr>
              <w:t>单价</w:t>
            </w:r>
          </w:p>
        </w:tc>
        <w:tc>
          <w:tcPr>
            <w:tcW w:w="400" w:type="pct"/>
            <w:noWrap/>
            <w:vAlign w:val="center"/>
          </w:tcPr>
          <w:p>
            <w:pPr>
              <w:spacing w:line="440" w:lineRule="exact"/>
              <w:jc w:val="center"/>
              <w:rPr>
                <w:rFonts w:hint="eastAsia" w:ascii="楷体" w:hAnsi="楷体" w:eastAsia="楷体" w:cs="楷体"/>
                <w:color w:val="auto"/>
                <w:w w:val="90"/>
                <w:sz w:val="28"/>
              </w:rPr>
            </w:pPr>
            <w:r>
              <w:rPr>
                <w:rFonts w:hint="eastAsia" w:ascii="楷体" w:hAnsi="楷体" w:eastAsia="楷体" w:cs="楷体"/>
                <w:color w:val="auto"/>
                <w:w w:val="90"/>
                <w:sz w:val="28"/>
              </w:rPr>
              <w:t>数量</w:t>
            </w:r>
          </w:p>
        </w:tc>
        <w:tc>
          <w:tcPr>
            <w:tcW w:w="506" w:type="pct"/>
            <w:noWrap/>
            <w:vAlign w:val="center"/>
          </w:tcPr>
          <w:p>
            <w:pPr>
              <w:spacing w:line="440" w:lineRule="exact"/>
              <w:ind w:firstLine="126" w:firstLineChars="50"/>
              <w:jc w:val="center"/>
              <w:rPr>
                <w:rFonts w:hint="eastAsia" w:ascii="楷体" w:hAnsi="楷体" w:eastAsia="楷体" w:cs="楷体"/>
                <w:color w:val="auto"/>
                <w:w w:val="90"/>
                <w:sz w:val="28"/>
              </w:rPr>
            </w:pPr>
            <w:r>
              <w:rPr>
                <w:rFonts w:hint="eastAsia" w:ascii="楷体" w:hAnsi="楷体" w:eastAsia="楷体" w:cs="楷体"/>
                <w:color w:val="auto"/>
                <w:w w:val="90"/>
                <w:sz w:val="28"/>
              </w:rPr>
              <w:t>合价</w:t>
            </w:r>
          </w:p>
        </w:tc>
        <w:tc>
          <w:tcPr>
            <w:tcW w:w="506" w:type="pct"/>
            <w:noWrap/>
            <w:vAlign w:val="center"/>
          </w:tcPr>
          <w:p>
            <w:pPr>
              <w:spacing w:line="440" w:lineRule="exact"/>
              <w:ind w:firstLine="126" w:firstLineChars="50"/>
              <w:jc w:val="center"/>
              <w:rPr>
                <w:rFonts w:hint="eastAsia" w:ascii="楷体" w:hAnsi="楷体" w:eastAsia="楷体" w:cs="楷体"/>
                <w:color w:val="auto"/>
                <w:w w:val="90"/>
                <w:sz w:val="28"/>
              </w:rPr>
            </w:pPr>
            <w:r>
              <w:rPr>
                <w:rFonts w:hint="eastAsia" w:ascii="楷体" w:hAnsi="楷体" w:eastAsia="楷体" w:cs="楷体"/>
                <w:color w:val="auto"/>
                <w:w w:val="90"/>
                <w:sz w:val="28"/>
              </w:rPr>
              <w:t>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79"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1</w:t>
            </w:r>
          </w:p>
        </w:tc>
        <w:tc>
          <w:tcPr>
            <w:tcW w:w="787" w:type="pct"/>
            <w:noWrap/>
            <w:vAlign w:val="center"/>
          </w:tcPr>
          <w:p>
            <w:pPr>
              <w:spacing w:line="440" w:lineRule="exact"/>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2</w:t>
            </w:r>
          </w:p>
        </w:tc>
        <w:tc>
          <w:tcPr>
            <w:tcW w:w="787" w:type="pct"/>
            <w:noWrap/>
            <w:vAlign w:val="center"/>
          </w:tcPr>
          <w:p>
            <w:pPr>
              <w:spacing w:line="440" w:lineRule="exact"/>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3</w:t>
            </w:r>
          </w:p>
        </w:tc>
        <w:tc>
          <w:tcPr>
            <w:tcW w:w="787" w:type="pct"/>
            <w:noWrap/>
            <w:vAlign w:val="center"/>
          </w:tcPr>
          <w:p>
            <w:pPr>
              <w:spacing w:line="440" w:lineRule="exact"/>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4</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5</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6</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7</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8</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9</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10</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551" w:type="pct"/>
            <w:noWrap/>
            <w:vAlign w:val="center"/>
          </w:tcPr>
          <w:p>
            <w:pPr>
              <w:spacing w:line="440" w:lineRule="exact"/>
              <w:ind w:left="200"/>
              <w:jc w:val="center"/>
              <w:rPr>
                <w:rFonts w:hint="eastAsia" w:ascii="楷体" w:hAnsi="楷体" w:eastAsia="楷体" w:cs="楷体"/>
                <w:color w:val="auto"/>
                <w:spacing w:val="20"/>
                <w:w w:val="90"/>
                <w:sz w:val="28"/>
              </w:rPr>
            </w:pPr>
            <w:r>
              <w:rPr>
                <w:rFonts w:hint="eastAsia" w:ascii="楷体" w:hAnsi="楷体" w:eastAsia="楷体" w:cs="楷体"/>
                <w:color w:val="auto"/>
                <w:spacing w:val="20"/>
                <w:w w:val="90"/>
                <w:sz w:val="28"/>
              </w:rPr>
              <w:t>....</w:t>
            </w:r>
          </w:p>
        </w:tc>
        <w:tc>
          <w:tcPr>
            <w:tcW w:w="7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1187"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18"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42" w:type="pct"/>
            <w:noWrap/>
            <w:vAlign w:val="center"/>
          </w:tcPr>
          <w:p>
            <w:pPr>
              <w:spacing w:line="440" w:lineRule="exact"/>
              <w:ind w:left="200"/>
              <w:jc w:val="center"/>
              <w:rPr>
                <w:rFonts w:hint="eastAsia" w:ascii="楷体" w:hAnsi="楷体" w:eastAsia="楷体" w:cs="楷体"/>
                <w:color w:val="auto"/>
                <w:spacing w:val="20"/>
                <w:w w:val="90"/>
                <w:sz w:val="28"/>
              </w:rPr>
            </w:pPr>
          </w:p>
        </w:tc>
        <w:tc>
          <w:tcPr>
            <w:tcW w:w="400"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c>
          <w:tcPr>
            <w:tcW w:w="506" w:type="pct"/>
            <w:noWrap/>
            <w:vAlign w:val="center"/>
          </w:tcPr>
          <w:p>
            <w:pPr>
              <w:spacing w:line="440" w:lineRule="exact"/>
              <w:ind w:left="200"/>
              <w:jc w:val="center"/>
              <w:rPr>
                <w:rFonts w:hint="eastAsia" w:ascii="楷体" w:hAnsi="楷体" w:eastAsia="楷体" w:cs="楷体"/>
                <w:color w:val="auto"/>
                <w:spacing w:val="20"/>
                <w:w w:val="90"/>
                <w:sz w:val="28"/>
              </w:rPr>
            </w:pPr>
          </w:p>
        </w:tc>
      </w:tr>
    </w:tbl>
    <w:p>
      <w:pPr>
        <w:spacing w:line="440" w:lineRule="exact"/>
        <w:rPr>
          <w:rFonts w:hint="eastAsia" w:ascii="楷体" w:hAnsi="楷体" w:eastAsia="楷体" w:cs="楷体"/>
          <w:color w:val="auto"/>
          <w:sz w:val="22"/>
          <w:szCs w:val="22"/>
        </w:rPr>
      </w:pPr>
    </w:p>
    <w:p>
      <w:pPr>
        <w:spacing w:line="360" w:lineRule="auto"/>
        <w:rPr>
          <w:rFonts w:hint="eastAsia" w:ascii="楷体" w:hAnsi="楷体" w:eastAsia="楷体" w:cs="楷体"/>
          <w:color w:val="auto"/>
          <w:sz w:val="24"/>
          <w:u w:val="single"/>
        </w:rPr>
      </w:pPr>
      <w:r>
        <w:rPr>
          <w:rFonts w:hint="eastAsia" w:ascii="楷体" w:hAnsi="楷体" w:eastAsia="楷体" w:cs="楷体"/>
          <w:color w:val="auto"/>
          <w:sz w:val="24"/>
        </w:rPr>
        <w:t xml:space="preserve">投标人: </w:t>
      </w:r>
      <w:r>
        <w:rPr>
          <w:rFonts w:hint="eastAsia" w:ascii="楷体" w:hAnsi="楷体" w:eastAsia="楷体" w:cs="楷体"/>
          <w:color w:val="auto"/>
          <w:sz w:val="24"/>
          <w:u w:val="single"/>
        </w:rPr>
        <w:t xml:space="preserve">       （投标人公章）       </w:t>
      </w:r>
    </w:p>
    <w:p>
      <w:pPr>
        <w:spacing w:line="360" w:lineRule="auto"/>
        <w:jc w:val="both"/>
        <w:rPr>
          <w:rFonts w:hint="eastAsia" w:ascii="楷体" w:hAnsi="楷体" w:eastAsia="楷体" w:cs="楷体"/>
          <w:color w:val="auto"/>
          <w:w w:val="90"/>
          <w:sz w:val="24"/>
          <w:u w:val="single"/>
        </w:rPr>
      </w:pPr>
      <w:r>
        <w:rPr>
          <w:rFonts w:hint="eastAsia" w:ascii="楷体" w:hAnsi="楷体" w:eastAsia="楷体" w:cs="楷体"/>
          <w:color w:val="auto"/>
          <w:kern w:val="0"/>
          <w:sz w:val="24"/>
        </w:rPr>
        <w:t>法定代表人或委托受托人</w:t>
      </w:r>
      <w:r>
        <w:rPr>
          <w:rFonts w:hint="eastAsia" w:ascii="楷体" w:hAnsi="楷体" w:eastAsia="楷体" w:cs="楷体"/>
          <w:color w:val="auto"/>
          <w:sz w:val="24"/>
        </w:rPr>
        <w:t>:</w:t>
      </w:r>
      <w:r>
        <w:rPr>
          <w:rFonts w:hint="eastAsia" w:ascii="楷体" w:hAnsi="楷体" w:eastAsia="楷体" w:cs="楷体"/>
          <w:color w:val="auto"/>
          <w:sz w:val="24"/>
          <w:szCs w:val="22"/>
          <w:u w:val="single"/>
        </w:rPr>
        <w:t>（签章或签字）</w:t>
      </w:r>
    </w:p>
    <w:p>
      <w:pPr>
        <w:pStyle w:val="28"/>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注：</w:t>
      </w:r>
    </w:p>
    <w:p>
      <w:pPr>
        <w:pStyle w:val="28"/>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1、所有价格系人民币表示。</w:t>
      </w:r>
    </w:p>
    <w:p>
      <w:pPr>
        <w:pStyle w:val="28"/>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2、第6栏的单价应包括全部安装、调试、培训、技术服务、必不可少的部件、标准备件、专用工具等费用。</w:t>
      </w:r>
    </w:p>
    <w:p>
      <w:pPr>
        <w:pStyle w:val="28"/>
        <w:spacing w:line="360" w:lineRule="auto"/>
        <w:rPr>
          <w:rFonts w:hint="eastAsia" w:ascii="楷体" w:hAnsi="楷体" w:eastAsia="楷体" w:cs="楷体"/>
          <w:color w:val="auto"/>
          <w:sz w:val="24"/>
          <w:szCs w:val="24"/>
        </w:rPr>
      </w:pPr>
      <w:r>
        <w:rPr>
          <w:rFonts w:hint="eastAsia" w:ascii="楷体" w:hAnsi="楷体" w:eastAsia="楷体" w:cs="楷体"/>
          <w:color w:val="auto"/>
          <w:sz w:val="24"/>
          <w:szCs w:val="24"/>
        </w:rPr>
        <w:t>3、表格不够填写由投标人自行增加。</w:t>
      </w:r>
    </w:p>
    <w:bookmarkEnd w:id="4"/>
    <w:p>
      <w:pPr>
        <w:spacing w:line="440" w:lineRule="exact"/>
        <w:rPr>
          <w:rFonts w:hint="eastAsia" w:ascii="楷体" w:hAnsi="楷体" w:eastAsia="楷体" w:cs="楷体"/>
          <w:b/>
          <w:bCs/>
          <w:color w:val="auto"/>
          <w:sz w:val="32"/>
        </w:rPr>
      </w:pPr>
    </w:p>
    <w:p>
      <w:pPr>
        <w:spacing w:line="440" w:lineRule="exact"/>
        <w:jc w:val="center"/>
        <w:rPr>
          <w:rFonts w:hint="eastAsia" w:ascii="楷体" w:hAnsi="楷体" w:eastAsia="楷体" w:cs="楷体"/>
          <w:b/>
          <w:bCs/>
          <w:color w:val="auto"/>
          <w:sz w:val="32"/>
        </w:rPr>
      </w:pPr>
    </w:p>
    <w:p>
      <w:pPr>
        <w:spacing w:line="440" w:lineRule="exact"/>
        <w:jc w:val="center"/>
        <w:rPr>
          <w:rFonts w:hint="eastAsia" w:ascii="楷体" w:hAnsi="楷体" w:eastAsia="楷体" w:cs="楷体"/>
          <w:b/>
          <w:bCs/>
          <w:color w:val="auto"/>
          <w:sz w:val="32"/>
        </w:rPr>
      </w:pPr>
    </w:p>
    <w:p>
      <w:pPr>
        <w:spacing w:line="440" w:lineRule="exact"/>
        <w:jc w:val="center"/>
        <w:rPr>
          <w:rFonts w:hint="eastAsia" w:ascii="楷体" w:hAnsi="楷体" w:eastAsia="楷体" w:cs="楷体"/>
          <w:b/>
          <w:bCs/>
          <w:color w:val="auto"/>
          <w:sz w:val="32"/>
        </w:rPr>
      </w:pPr>
    </w:p>
    <w:p>
      <w:pPr>
        <w:spacing w:line="440" w:lineRule="exact"/>
        <w:jc w:val="center"/>
        <w:rPr>
          <w:rFonts w:hint="eastAsia" w:ascii="楷体" w:hAnsi="楷体" w:eastAsia="楷体" w:cs="楷体"/>
          <w:b/>
          <w:bCs/>
          <w:color w:val="auto"/>
          <w:sz w:val="32"/>
          <w:szCs w:val="32"/>
        </w:rPr>
      </w:pPr>
      <w:r>
        <w:rPr>
          <w:rFonts w:hint="eastAsia" w:ascii="楷体" w:hAnsi="楷体" w:eastAsia="楷体" w:cs="楷体"/>
          <w:b/>
          <w:bCs/>
          <w:color w:val="auto"/>
          <w:sz w:val="32"/>
        </w:rPr>
        <w:t>四、</w:t>
      </w:r>
      <w:r>
        <w:rPr>
          <w:rFonts w:hint="eastAsia" w:ascii="楷体" w:hAnsi="楷体" w:eastAsia="楷体" w:cs="楷体"/>
          <w:b/>
          <w:bCs/>
          <w:color w:val="auto"/>
          <w:sz w:val="32"/>
          <w:szCs w:val="32"/>
        </w:rPr>
        <w:t>技术规格响应偏离表</w:t>
      </w:r>
    </w:p>
    <w:p>
      <w:pPr>
        <w:tabs>
          <w:tab w:val="left" w:pos="3360"/>
        </w:tabs>
        <w:spacing w:line="440" w:lineRule="exact"/>
        <w:jc w:val="center"/>
        <w:outlineLvl w:val="0"/>
        <w:rPr>
          <w:rFonts w:hint="eastAsia" w:ascii="楷体" w:hAnsi="楷体" w:eastAsia="楷体" w:cs="楷体"/>
          <w:color w:val="auto"/>
          <w:spacing w:val="20"/>
          <w:w w:val="90"/>
          <w:sz w:val="24"/>
        </w:rPr>
      </w:pPr>
      <w:r>
        <w:rPr>
          <w:rFonts w:hint="eastAsia" w:ascii="楷体" w:hAnsi="楷体" w:eastAsia="楷体" w:cs="楷体"/>
          <w:color w:val="auto"/>
          <w:sz w:val="24"/>
        </w:rPr>
        <w:t>（注:根据招标文件技术参数要求内容填写）</w:t>
      </w:r>
    </w:p>
    <w:tbl>
      <w:tblPr>
        <w:tblStyle w:val="48"/>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序号</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r>
              <w:rPr>
                <w:rFonts w:hint="eastAsia" w:ascii="楷体" w:hAnsi="楷体" w:eastAsia="楷体" w:cs="楷体"/>
                <w:color w:val="auto"/>
                <w:sz w:val="24"/>
              </w:rPr>
              <w:t>项目采购需求中技术或服务</w:t>
            </w:r>
          </w:p>
          <w:p>
            <w:pPr>
              <w:jc w:val="center"/>
              <w:rPr>
                <w:rFonts w:hint="eastAsia" w:ascii="楷体" w:hAnsi="楷体" w:eastAsia="楷体" w:cs="楷体"/>
                <w:color w:val="auto"/>
                <w:sz w:val="24"/>
              </w:rPr>
            </w:pPr>
            <w:r>
              <w:rPr>
                <w:rFonts w:hint="eastAsia" w:ascii="楷体" w:hAnsi="楷体" w:eastAsia="楷体" w:cs="楷体"/>
                <w:color w:val="auto"/>
                <w:sz w:val="24"/>
              </w:rPr>
              <w:t>条款描述</w:t>
            </w: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r>
              <w:rPr>
                <w:rFonts w:hint="eastAsia" w:ascii="楷体" w:hAnsi="楷体" w:eastAsia="楷体" w:cs="楷体"/>
                <w:color w:val="auto"/>
                <w:sz w:val="24"/>
              </w:rPr>
              <w:t>所报产品或服务相应参数等描述</w:t>
            </w: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r>
              <w:rPr>
                <w:rFonts w:hint="eastAsia" w:ascii="楷体" w:hAnsi="楷体" w:eastAsia="楷体" w:cs="楷体"/>
                <w:color w:val="auto"/>
                <w:sz w:val="24"/>
              </w:rPr>
              <w:t>偏离</w:t>
            </w:r>
          </w:p>
          <w:p>
            <w:pPr>
              <w:jc w:val="center"/>
              <w:rPr>
                <w:rFonts w:hint="eastAsia" w:ascii="楷体" w:hAnsi="楷体" w:eastAsia="楷体" w:cs="楷体"/>
                <w:color w:val="auto"/>
                <w:sz w:val="24"/>
              </w:rPr>
            </w:pPr>
            <w:r>
              <w:rPr>
                <w:rFonts w:hint="eastAsia" w:ascii="楷体" w:hAnsi="楷体" w:eastAsia="楷体" w:cs="楷体"/>
                <w:color w:val="auto"/>
                <w:sz w:val="24"/>
              </w:rPr>
              <w:t>情况</w:t>
            </w: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1</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2</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3</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4</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5</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6</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7</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8</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883" w:hRule="atLeast"/>
        </w:trPr>
        <w:tc>
          <w:tcPr>
            <w:tcW w:w="90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r>
              <w:rPr>
                <w:rFonts w:hint="eastAsia" w:ascii="楷体" w:hAnsi="楷体" w:eastAsia="楷体" w:cs="楷体"/>
                <w:color w:val="auto"/>
                <w:sz w:val="24"/>
              </w:rPr>
              <w:t>9</w:t>
            </w:r>
          </w:p>
        </w:tc>
        <w:tc>
          <w:tcPr>
            <w:tcW w:w="342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28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jc w:val="center"/>
              <w:rPr>
                <w:rFonts w:hint="eastAsia" w:ascii="楷体" w:hAnsi="楷体" w:eastAsia="楷体" w:cs="楷体"/>
                <w:color w:val="auto"/>
                <w:sz w:val="24"/>
              </w:rPr>
            </w:pPr>
          </w:p>
        </w:tc>
        <w:tc>
          <w:tcPr>
            <w:tcW w:w="1080" w:type="dxa"/>
            <w:tcBorders>
              <w:top w:val="single" w:color="auto" w:sz="4" w:space="0"/>
              <w:left w:val="single" w:color="auto" w:sz="4" w:space="0"/>
              <w:bottom w:val="single" w:color="auto" w:sz="4" w:space="0"/>
              <w:right w:val="single" w:color="auto" w:sz="4" w:space="0"/>
            </w:tcBorders>
            <w:noWrap/>
            <w:vAlign w:val="center"/>
          </w:tcPr>
          <w:p>
            <w:pPr>
              <w:spacing w:line="360" w:lineRule="auto"/>
              <w:jc w:val="center"/>
              <w:rPr>
                <w:rFonts w:hint="eastAsia" w:ascii="楷体" w:hAnsi="楷体" w:eastAsia="楷体" w:cs="楷体"/>
                <w:color w:val="auto"/>
                <w:sz w:val="24"/>
              </w:rPr>
            </w:pPr>
          </w:p>
        </w:tc>
      </w:tr>
    </w:tbl>
    <w:p>
      <w:pPr>
        <w:spacing w:line="520" w:lineRule="exact"/>
        <w:rPr>
          <w:rFonts w:hint="eastAsia" w:ascii="楷体" w:hAnsi="楷体" w:eastAsia="楷体" w:cs="楷体"/>
          <w:color w:val="auto"/>
          <w:sz w:val="24"/>
          <w:u w:val="single"/>
        </w:rPr>
      </w:pPr>
      <w:r>
        <w:rPr>
          <w:rFonts w:hint="eastAsia" w:ascii="楷体" w:hAnsi="楷体" w:eastAsia="楷体" w:cs="楷体"/>
          <w:color w:val="auto"/>
          <w:sz w:val="24"/>
        </w:rPr>
        <w:t>投标人:</w:t>
      </w:r>
      <w:r>
        <w:rPr>
          <w:rFonts w:hint="eastAsia" w:ascii="楷体" w:hAnsi="楷体" w:eastAsia="楷体" w:cs="楷体"/>
          <w:color w:val="auto"/>
          <w:sz w:val="24"/>
          <w:u w:val="single"/>
        </w:rPr>
        <w:t xml:space="preserve">     （投标人公章） </w:t>
      </w:r>
      <w:r>
        <w:rPr>
          <w:rFonts w:hint="eastAsia" w:ascii="楷体" w:hAnsi="楷体" w:eastAsia="楷体" w:cs="楷体"/>
          <w:color w:val="auto"/>
          <w:sz w:val="24"/>
          <w:u w:val="single"/>
          <w:lang w:val="en-US" w:eastAsia="zh-CN"/>
        </w:rPr>
        <w:t xml:space="preserve">       </w:t>
      </w:r>
      <w:r>
        <w:rPr>
          <w:rFonts w:hint="eastAsia" w:ascii="楷体" w:hAnsi="楷体" w:eastAsia="楷体" w:cs="楷体"/>
          <w:color w:val="auto"/>
          <w:sz w:val="24"/>
          <w:u w:val="single"/>
        </w:rPr>
        <w:t xml:space="preserve">   </w:t>
      </w:r>
    </w:p>
    <w:p>
      <w:pPr>
        <w:spacing w:line="520" w:lineRule="exact"/>
        <w:rPr>
          <w:rFonts w:hint="eastAsia" w:ascii="楷体" w:hAnsi="楷体" w:eastAsia="楷体" w:cs="楷体"/>
          <w:color w:val="auto"/>
          <w:sz w:val="24"/>
        </w:rPr>
      </w:pPr>
      <w:r>
        <w:rPr>
          <w:rFonts w:hint="eastAsia" w:ascii="楷体" w:hAnsi="楷体" w:eastAsia="楷体" w:cs="楷体"/>
          <w:color w:val="auto"/>
          <w:kern w:val="0"/>
          <w:sz w:val="24"/>
        </w:rPr>
        <w:t>法定代表人或委托受托人</w:t>
      </w:r>
      <w:r>
        <w:rPr>
          <w:rFonts w:hint="eastAsia" w:ascii="楷体" w:hAnsi="楷体" w:eastAsia="楷体" w:cs="楷体"/>
          <w:color w:val="auto"/>
          <w:sz w:val="24"/>
        </w:rPr>
        <w:t>:</w:t>
      </w:r>
      <w:r>
        <w:rPr>
          <w:rFonts w:hint="eastAsia" w:ascii="楷体" w:hAnsi="楷体" w:eastAsia="楷体" w:cs="楷体"/>
          <w:color w:val="auto"/>
          <w:sz w:val="24"/>
          <w:szCs w:val="22"/>
          <w:u w:val="single"/>
        </w:rPr>
        <w:t>（签章或签字）</w:t>
      </w:r>
      <w:r>
        <w:rPr>
          <w:rFonts w:hint="eastAsia" w:ascii="楷体" w:hAnsi="楷体" w:eastAsia="楷体" w:cs="楷体"/>
          <w:color w:val="auto"/>
          <w:sz w:val="24"/>
        </w:rPr>
        <w:t xml:space="preserve"> </w:t>
      </w:r>
    </w:p>
    <w:p>
      <w:pPr>
        <w:spacing w:line="520" w:lineRule="exact"/>
        <w:rPr>
          <w:rFonts w:hint="eastAsia" w:ascii="楷体" w:hAnsi="楷体" w:eastAsia="楷体" w:cs="楷体"/>
          <w:color w:val="auto"/>
          <w:sz w:val="24"/>
        </w:rPr>
      </w:pPr>
      <w:r>
        <w:rPr>
          <w:rFonts w:hint="eastAsia" w:ascii="楷体" w:hAnsi="楷体" w:eastAsia="楷体" w:cs="楷体"/>
          <w:color w:val="auto"/>
          <w:sz w:val="24"/>
        </w:rPr>
        <w:t xml:space="preserve">注:（1）此表为表样，行数可自行添加。 </w:t>
      </w:r>
    </w:p>
    <w:p>
      <w:pPr>
        <w:spacing w:line="52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 xml:space="preserve">（2）是否偏离用符号“+、=、-”分别表示正偏离、完全响应、负偏离。 </w:t>
      </w:r>
    </w:p>
    <w:p>
      <w:pPr>
        <w:spacing w:line="52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（3）投标人必须仔细阅读本招标文件第五章中所有技术规范条款和相关功能要求，并将响应情况及偏离情况逐项填入上表，响应时不得对原有技术规范进行直接复制粘贴及简单表述为完全响应。</w:t>
      </w:r>
    </w:p>
    <w:p>
      <w:pPr>
        <w:spacing w:line="440" w:lineRule="exact"/>
        <w:jc w:val="center"/>
        <w:rPr>
          <w:rFonts w:hint="eastAsia" w:ascii="楷体" w:hAnsi="楷体" w:eastAsia="楷体" w:cs="楷体"/>
          <w:b/>
          <w:bCs/>
          <w:color w:val="auto"/>
          <w:sz w:val="32"/>
        </w:rPr>
      </w:pPr>
    </w:p>
    <w:p>
      <w:pPr>
        <w:spacing w:line="440" w:lineRule="exact"/>
        <w:jc w:val="center"/>
        <w:rPr>
          <w:rFonts w:hint="eastAsia" w:ascii="楷体" w:hAnsi="楷体" w:eastAsia="楷体" w:cs="楷体"/>
          <w:b/>
          <w:bCs/>
          <w:color w:val="auto"/>
          <w:sz w:val="32"/>
        </w:rPr>
      </w:pPr>
      <w:r>
        <w:rPr>
          <w:rFonts w:hint="eastAsia" w:ascii="楷体" w:hAnsi="楷体" w:eastAsia="楷体" w:cs="楷体"/>
          <w:b/>
          <w:bCs/>
          <w:color w:val="auto"/>
          <w:sz w:val="32"/>
        </w:rPr>
        <w:t>五、服务</w:t>
      </w:r>
      <w:bookmarkStart w:id="5" w:name="_Toc157775469"/>
      <w:r>
        <w:rPr>
          <w:rFonts w:hint="eastAsia" w:ascii="楷体" w:hAnsi="楷体" w:eastAsia="楷体" w:cs="楷体"/>
          <w:b/>
          <w:bCs/>
          <w:color w:val="auto"/>
          <w:sz w:val="32"/>
        </w:rPr>
        <w:t>承诺</w:t>
      </w:r>
    </w:p>
    <w:bookmarkEnd w:id="5"/>
    <w:p>
      <w:pPr>
        <w:pStyle w:val="193"/>
        <w:spacing w:before="0" w:after="0" w:line="520" w:lineRule="exact"/>
        <w:ind w:right="51" w:firstLine="2158" w:firstLineChars="771"/>
        <w:jc w:val="both"/>
        <w:rPr>
          <w:rFonts w:hint="eastAsia" w:ascii="楷体" w:hAnsi="楷体" w:eastAsia="楷体" w:cs="楷体"/>
          <w:color w:val="auto"/>
          <w:sz w:val="28"/>
        </w:rPr>
      </w:pPr>
      <w:r>
        <w:rPr>
          <w:rFonts w:hint="eastAsia" w:ascii="楷体" w:hAnsi="楷体" w:eastAsia="楷体" w:cs="楷体"/>
          <w:color w:val="auto"/>
          <w:sz w:val="28"/>
        </w:rPr>
        <w:t>（格式由投标人自定、加盖投标人公章）</w:t>
      </w:r>
    </w:p>
    <w:p>
      <w:pPr>
        <w:pStyle w:val="28"/>
        <w:spacing w:line="440" w:lineRule="exact"/>
        <w:rPr>
          <w:rFonts w:hint="eastAsia" w:ascii="楷体" w:hAnsi="楷体" w:eastAsia="楷体" w:cs="楷体"/>
          <w:b/>
          <w:bCs/>
          <w:color w:val="auto"/>
          <w:sz w:val="32"/>
        </w:rPr>
      </w:pPr>
    </w:p>
    <w:p>
      <w:pPr>
        <w:rPr>
          <w:rFonts w:hint="eastAsia" w:ascii="楷体" w:hAnsi="楷体" w:eastAsia="楷体" w:cs="楷体"/>
          <w:color w:val="auto"/>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spacing w:line="520" w:lineRule="exact"/>
        <w:rPr>
          <w:rFonts w:hint="eastAsia" w:ascii="楷体" w:hAnsi="楷体" w:eastAsia="楷体" w:cs="楷体"/>
          <w:b/>
          <w:bCs/>
          <w:color w:val="auto"/>
          <w:sz w:val="32"/>
        </w:rPr>
      </w:pPr>
    </w:p>
    <w:p>
      <w:pPr>
        <w:pStyle w:val="28"/>
        <w:numPr>
          <w:ilvl w:val="0"/>
          <w:numId w:val="0"/>
        </w:numPr>
        <w:spacing w:line="360" w:lineRule="auto"/>
        <w:ind w:leftChars="0" w:firstLine="1968" w:firstLineChars="700"/>
        <w:rPr>
          <w:rFonts w:hint="eastAsia"/>
        </w:rPr>
      </w:pPr>
      <w:r>
        <w:rPr>
          <w:rFonts w:hint="eastAsia" w:ascii="楷体" w:hAnsi="楷体" w:eastAsia="楷体" w:cs="楷体"/>
          <w:b/>
          <w:color w:val="auto"/>
          <w:sz w:val="28"/>
          <w:szCs w:val="28"/>
          <w:lang w:eastAsia="zh-CN"/>
        </w:rPr>
        <w:t>六、</w:t>
      </w:r>
      <w:r>
        <w:rPr>
          <w:rFonts w:hint="eastAsia" w:ascii="楷体" w:hAnsi="楷体" w:eastAsia="楷体" w:cs="楷体"/>
          <w:b/>
          <w:color w:val="auto"/>
          <w:sz w:val="28"/>
          <w:szCs w:val="28"/>
        </w:rPr>
        <w:t>资质审查时</w:t>
      </w:r>
      <w:r>
        <w:rPr>
          <w:rFonts w:hint="eastAsia" w:ascii="楷体" w:hAnsi="楷体" w:eastAsia="楷体" w:cs="楷体"/>
          <w:b/>
          <w:bCs/>
          <w:color w:val="auto"/>
          <w:sz w:val="28"/>
          <w:szCs w:val="28"/>
        </w:rPr>
        <w:t>投标人必须提供的资格证明文件</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1.</w:t>
      </w:r>
      <w:r>
        <w:rPr>
          <w:rFonts w:hint="eastAsia" w:ascii="楷体" w:hAnsi="楷体" w:eastAsia="楷体" w:cs="楷体"/>
          <w:color w:val="auto"/>
          <w:sz w:val="24"/>
          <w:szCs w:val="22"/>
        </w:rPr>
        <w:t>投标人</w:t>
      </w:r>
      <w:r>
        <w:rPr>
          <w:rFonts w:hint="eastAsia" w:ascii="楷体" w:hAnsi="楷体" w:eastAsia="楷体" w:cs="楷体"/>
          <w:color w:val="auto"/>
          <w:sz w:val="24"/>
        </w:rPr>
        <w:t>提供下列材料之一</w:t>
      </w:r>
    </w:p>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1.1投标人</w:t>
      </w:r>
      <w:r>
        <w:rPr>
          <w:rFonts w:hint="eastAsia" w:ascii="楷体" w:hAnsi="楷体" w:eastAsia="楷体" w:cs="楷体"/>
          <w:color w:val="auto"/>
          <w:sz w:val="24"/>
        </w:rPr>
        <w:t>提供</w:t>
      </w:r>
      <w:r>
        <w:rPr>
          <w:rFonts w:hint="eastAsia" w:ascii="楷体" w:hAnsi="楷体" w:eastAsia="楷体" w:cs="楷体"/>
          <w:bCs/>
          <w:color w:val="auto"/>
          <w:sz w:val="24"/>
        </w:rPr>
        <w:t>法定代表人资格证明</w:t>
      </w:r>
      <w:r>
        <w:rPr>
          <w:rFonts w:hint="eastAsia" w:ascii="楷体" w:hAnsi="楷体" w:eastAsia="楷体" w:cs="楷体"/>
          <w:color w:val="auto"/>
          <w:sz w:val="24"/>
          <w:szCs w:val="22"/>
        </w:rPr>
        <w:t>（原件、必须提供，格式按照第</w:t>
      </w:r>
      <w:r>
        <w:rPr>
          <w:rFonts w:hint="eastAsia" w:ascii="楷体" w:hAnsi="楷体" w:eastAsia="楷体" w:cs="楷体"/>
          <w:color w:val="auto"/>
          <w:sz w:val="24"/>
          <w:szCs w:val="22"/>
          <w:lang w:eastAsia="zh-CN"/>
        </w:rPr>
        <w:t>十</w:t>
      </w:r>
      <w:r>
        <w:rPr>
          <w:rFonts w:hint="eastAsia" w:ascii="楷体" w:hAnsi="楷体" w:eastAsia="楷体" w:cs="楷体"/>
          <w:color w:val="auto"/>
          <w:sz w:val="24"/>
          <w:szCs w:val="22"/>
        </w:rPr>
        <w:t>部分示范格式一）和</w:t>
      </w:r>
      <w:r>
        <w:rPr>
          <w:rFonts w:hint="eastAsia" w:ascii="楷体" w:hAnsi="楷体" w:eastAsia="楷体" w:cs="楷体"/>
          <w:bCs/>
          <w:color w:val="auto"/>
          <w:sz w:val="24"/>
          <w:szCs w:val="22"/>
        </w:rPr>
        <w:t>法定代表人</w:t>
      </w:r>
      <w:r>
        <w:rPr>
          <w:rFonts w:hint="eastAsia" w:ascii="楷体" w:hAnsi="楷体" w:eastAsia="楷体" w:cs="楷体"/>
          <w:bCs/>
          <w:color w:val="auto"/>
          <w:sz w:val="24"/>
        </w:rPr>
        <w:t>身份证</w:t>
      </w:r>
      <w:r>
        <w:rPr>
          <w:rFonts w:hint="eastAsia" w:ascii="楷体" w:hAnsi="楷体" w:eastAsia="楷体" w:cs="楷体"/>
          <w:b/>
          <w:color w:val="auto"/>
          <w:sz w:val="24"/>
        </w:rPr>
        <w:t>（</w:t>
      </w:r>
      <w:r>
        <w:rPr>
          <w:rFonts w:hint="eastAsia" w:ascii="楷体" w:hAnsi="楷体" w:eastAsia="楷体" w:cs="楷体"/>
          <w:b/>
          <w:color w:val="auto"/>
          <w:sz w:val="24"/>
          <w:lang w:val="en-US" w:eastAsia="zh-CN"/>
        </w:rPr>
        <w:t>加盖公章装订在响应文件中</w:t>
      </w:r>
      <w:r>
        <w:rPr>
          <w:rFonts w:hint="eastAsia" w:ascii="楷体" w:hAnsi="楷体" w:eastAsia="楷体" w:cs="楷体"/>
          <w:b/>
          <w:color w:val="auto"/>
          <w:sz w:val="24"/>
        </w:rPr>
        <w:t>）</w:t>
      </w:r>
      <w:r>
        <w:rPr>
          <w:rFonts w:hint="eastAsia" w:ascii="楷体" w:hAnsi="楷体" w:eastAsia="楷体" w:cs="楷体"/>
          <w:color w:val="auto"/>
          <w:sz w:val="24"/>
          <w:szCs w:val="22"/>
        </w:rPr>
        <w:t>；</w:t>
      </w:r>
    </w:p>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highlight w:val="none"/>
        </w:rPr>
        <w:t>1.2投标人提供授权委托书和</w:t>
      </w:r>
      <w:r>
        <w:rPr>
          <w:rFonts w:hint="eastAsia" w:ascii="楷体" w:hAnsi="楷体" w:eastAsia="楷体" w:cs="楷体"/>
          <w:bCs/>
          <w:color w:val="auto"/>
          <w:sz w:val="24"/>
          <w:highlight w:val="none"/>
        </w:rPr>
        <w:t>受托人身份证</w:t>
      </w:r>
      <w:r>
        <w:rPr>
          <w:rFonts w:hint="eastAsia" w:ascii="楷体" w:hAnsi="楷体" w:eastAsia="楷体" w:cs="楷体"/>
          <w:color w:val="auto"/>
          <w:sz w:val="24"/>
          <w:szCs w:val="22"/>
          <w:highlight w:val="none"/>
        </w:rPr>
        <w:t>（</w:t>
      </w:r>
      <w:r>
        <w:rPr>
          <w:rFonts w:hint="eastAsia" w:ascii="楷体" w:hAnsi="楷体" w:eastAsia="楷体" w:cs="楷体"/>
          <w:color w:val="auto"/>
          <w:sz w:val="24"/>
          <w:szCs w:val="22"/>
        </w:rPr>
        <w:t>原件</w:t>
      </w:r>
      <w:r>
        <w:rPr>
          <w:rFonts w:hint="eastAsia" w:ascii="楷体" w:hAnsi="楷体" w:eastAsia="楷体" w:cs="楷体"/>
          <w:color w:val="auto"/>
          <w:sz w:val="24"/>
          <w:szCs w:val="22"/>
          <w:lang w:eastAsia="zh-CN"/>
        </w:rPr>
        <w:t>、</w:t>
      </w:r>
      <w:r>
        <w:rPr>
          <w:rFonts w:hint="eastAsia" w:ascii="楷体" w:hAnsi="楷体" w:eastAsia="楷体" w:cs="楷体"/>
          <w:color w:val="auto"/>
          <w:sz w:val="24"/>
          <w:szCs w:val="22"/>
          <w:highlight w:val="none"/>
        </w:rPr>
        <w:t>必须提供，格式按照第</w:t>
      </w:r>
      <w:r>
        <w:rPr>
          <w:rFonts w:hint="eastAsia" w:ascii="楷体" w:hAnsi="楷体" w:eastAsia="楷体" w:cs="楷体"/>
          <w:color w:val="auto"/>
          <w:sz w:val="24"/>
          <w:szCs w:val="22"/>
          <w:highlight w:val="none"/>
          <w:lang w:eastAsia="zh-CN"/>
        </w:rPr>
        <w:t>十</w:t>
      </w:r>
      <w:r>
        <w:rPr>
          <w:rFonts w:hint="eastAsia" w:ascii="楷体" w:hAnsi="楷体" w:eastAsia="楷体" w:cs="楷体"/>
          <w:color w:val="auto"/>
          <w:sz w:val="24"/>
          <w:szCs w:val="22"/>
          <w:highlight w:val="none"/>
        </w:rPr>
        <w:t>部分示范格式二）</w:t>
      </w:r>
      <w:r>
        <w:rPr>
          <w:rFonts w:hint="eastAsia" w:ascii="楷体" w:hAnsi="楷体" w:eastAsia="楷体" w:cs="楷体"/>
          <w:b/>
          <w:color w:val="auto"/>
          <w:sz w:val="24"/>
          <w:highlight w:val="none"/>
        </w:rPr>
        <w:t>（被授权人必须提供由人社部门出具的由本单位缴纳的社保证明，</w:t>
      </w:r>
      <w:r>
        <w:rPr>
          <w:rFonts w:hint="eastAsia" w:ascii="楷体" w:hAnsi="楷体" w:eastAsia="楷体" w:cs="楷体"/>
          <w:b/>
          <w:color w:val="auto"/>
          <w:sz w:val="24"/>
          <w:lang w:val="en-US" w:eastAsia="zh-CN"/>
        </w:rPr>
        <w:t>加盖公章装订在响应文件中</w:t>
      </w:r>
      <w:r>
        <w:rPr>
          <w:rFonts w:hint="eastAsia" w:ascii="楷体" w:hAnsi="楷体" w:eastAsia="楷体" w:cs="楷体"/>
          <w:b/>
          <w:color w:val="auto"/>
          <w:sz w:val="24"/>
        </w:rPr>
        <w:t>）</w:t>
      </w:r>
      <w:r>
        <w:rPr>
          <w:rFonts w:hint="eastAsia" w:ascii="楷体" w:hAnsi="楷体" w:eastAsia="楷体" w:cs="楷体"/>
          <w:bCs/>
          <w:color w:val="auto"/>
          <w:sz w:val="24"/>
        </w:rPr>
        <w:t>。</w:t>
      </w:r>
    </w:p>
    <w:p>
      <w:pPr>
        <w:spacing w:line="360" w:lineRule="auto"/>
        <w:ind w:firstLine="480" w:firstLineChars="200"/>
        <w:rPr>
          <w:rFonts w:hint="eastAsia" w:ascii="楷体" w:hAnsi="楷体" w:eastAsia="楷体" w:cs="楷体"/>
          <w:bCs/>
          <w:color w:val="auto"/>
          <w:sz w:val="24"/>
        </w:rPr>
      </w:pPr>
      <w:r>
        <w:rPr>
          <w:rFonts w:hint="eastAsia" w:ascii="楷体" w:hAnsi="楷体" w:eastAsia="楷体" w:cs="楷体"/>
          <w:bCs/>
          <w:color w:val="auto"/>
          <w:sz w:val="24"/>
        </w:rPr>
        <w:t>2.投标人</w:t>
      </w:r>
      <w:r>
        <w:rPr>
          <w:rFonts w:hint="eastAsia" w:ascii="楷体" w:hAnsi="楷体" w:eastAsia="楷体" w:cs="楷体"/>
          <w:bCs/>
          <w:color w:val="auto"/>
          <w:sz w:val="24"/>
          <w:lang w:eastAsia="zh-CN"/>
        </w:rPr>
        <w:t>必须</w:t>
      </w:r>
      <w:r>
        <w:rPr>
          <w:rFonts w:hint="eastAsia" w:ascii="楷体" w:hAnsi="楷体" w:eastAsia="楷体" w:cs="楷体"/>
          <w:bCs/>
          <w:color w:val="auto"/>
          <w:sz w:val="24"/>
        </w:rPr>
        <w:t>提供下列材料之一</w:t>
      </w:r>
    </w:p>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bCs/>
          <w:color w:val="auto"/>
          <w:sz w:val="24"/>
        </w:rPr>
        <w:t>2.1投标人为企业的:</w:t>
      </w:r>
      <w:r>
        <w:rPr>
          <w:rFonts w:hint="eastAsia" w:ascii="楷体" w:hAnsi="楷体" w:eastAsia="楷体" w:cs="楷体"/>
          <w:color w:val="auto"/>
          <w:sz w:val="24"/>
          <w:szCs w:val="22"/>
        </w:rPr>
        <w:t>提供营业执照（三证合一）</w:t>
      </w:r>
      <w:r>
        <w:rPr>
          <w:rFonts w:hint="eastAsia" w:ascii="楷体" w:hAnsi="楷体" w:eastAsia="楷体" w:cs="楷体"/>
          <w:b/>
          <w:bCs/>
          <w:color w:val="auto"/>
          <w:sz w:val="24"/>
          <w:szCs w:val="22"/>
        </w:rPr>
        <w:t>（</w:t>
      </w:r>
      <w:r>
        <w:rPr>
          <w:rFonts w:hint="eastAsia" w:ascii="楷体" w:hAnsi="楷体" w:eastAsia="楷体" w:cs="楷体"/>
          <w:b/>
          <w:color w:val="auto"/>
          <w:sz w:val="24"/>
          <w:lang w:val="en-US" w:eastAsia="zh-CN"/>
        </w:rPr>
        <w:t>加盖公章装订在响应文件中</w:t>
      </w:r>
      <w:r>
        <w:rPr>
          <w:rFonts w:hint="eastAsia" w:ascii="楷体" w:hAnsi="楷体" w:eastAsia="楷体" w:cs="楷体"/>
          <w:b/>
          <w:bCs/>
          <w:color w:val="auto"/>
          <w:sz w:val="24"/>
          <w:szCs w:val="22"/>
        </w:rPr>
        <w:t>，必须提供）</w:t>
      </w:r>
      <w:r>
        <w:rPr>
          <w:rFonts w:hint="eastAsia" w:ascii="楷体" w:hAnsi="楷体" w:eastAsia="楷体" w:cs="楷体"/>
          <w:color w:val="auto"/>
          <w:sz w:val="24"/>
          <w:szCs w:val="22"/>
        </w:rPr>
        <w:t>。</w:t>
      </w:r>
    </w:p>
    <w:p>
      <w:pPr>
        <w:spacing w:line="360" w:lineRule="auto"/>
        <w:ind w:firstLine="480" w:firstLineChars="200"/>
        <w:rPr>
          <w:rFonts w:hint="eastAsia" w:ascii="楷体" w:hAnsi="楷体" w:eastAsia="楷体" w:cs="楷体"/>
          <w:color w:val="auto"/>
          <w:sz w:val="24"/>
          <w:szCs w:val="22"/>
        </w:rPr>
      </w:pPr>
      <w:r>
        <w:rPr>
          <w:rFonts w:hint="eastAsia" w:ascii="楷体" w:hAnsi="楷体" w:eastAsia="楷体" w:cs="楷体"/>
          <w:color w:val="auto"/>
          <w:sz w:val="24"/>
          <w:szCs w:val="22"/>
        </w:rPr>
        <w:t>2.2投标人为事业单位的:提供事业法人证书</w:t>
      </w:r>
      <w:r>
        <w:rPr>
          <w:rFonts w:hint="eastAsia" w:ascii="楷体" w:hAnsi="楷体" w:eastAsia="楷体" w:cs="楷体"/>
          <w:b/>
          <w:bCs/>
          <w:color w:val="auto"/>
          <w:sz w:val="24"/>
          <w:szCs w:val="22"/>
        </w:rPr>
        <w:t>（</w:t>
      </w:r>
      <w:r>
        <w:rPr>
          <w:rFonts w:hint="eastAsia" w:ascii="楷体" w:hAnsi="楷体" w:eastAsia="楷体" w:cs="楷体"/>
          <w:b/>
          <w:color w:val="auto"/>
          <w:sz w:val="24"/>
          <w:lang w:val="en-US" w:eastAsia="zh-CN"/>
        </w:rPr>
        <w:t>加盖公章装订在响应文件中</w:t>
      </w:r>
      <w:r>
        <w:rPr>
          <w:rFonts w:hint="eastAsia" w:ascii="楷体" w:hAnsi="楷体" w:eastAsia="楷体" w:cs="楷体"/>
          <w:b/>
          <w:bCs/>
          <w:color w:val="auto"/>
          <w:sz w:val="24"/>
          <w:szCs w:val="22"/>
        </w:rPr>
        <w:t>，必须提供）</w:t>
      </w:r>
      <w:r>
        <w:rPr>
          <w:rFonts w:hint="eastAsia" w:ascii="楷体" w:hAnsi="楷体" w:eastAsia="楷体" w:cs="楷体"/>
          <w:color w:val="auto"/>
          <w:sz w:val="24"/>
          <w:szCs w:val="22"/>
        </w:rPr>
        <w:t>。</w:t>
      </w:r>
    </w:p>
    <w:p>
      <w:pPr>
        <w:spacing w:line="360" w:lineRule="auto"/>
        <w:ind w:firstLine="480" w:firstLineChars="200"/>
        <w:rPr>
          <w:rFonts w:hint="eastAsia" w:ascii="楷体" w:hAnsi="楷体" w:eastAsia="楷体" w:cs="楷体"/>
          <w:color w:val="auto"/>
          <w:sz w:val="24"/>
        </w:rPr>
      </w:pPr>
      <w:r>
        <w:rPr>
          <w:rFonts w:hint="eastAsia" w:ascii="楷体" w:hAnsi="楷体" w:eastAsia="楷体" w:cs="楷体"/>
          <w:color w:val="auto"/>
          <w:sz w:val="24"/>
        </w:rPr>
        <w:t>3.财务状况及依法缴纳税收和社会保障资金情况正常，</w:t>
      </w:r>
      <w:r>
        <w:rPr>
          <w:rFonts w:hint="eastAsia" w:ascii="楷体" w:hAnsi="楷体" w:eastAsia="楷体" w:cs="楷体"/>
          <w:b/>
          <w:bCs/>
          <w:color w:val="auto"/>
          <w:sz w:val="24"/>
          <w:lang w:eastAsia="zh-CN"/>
        </w:rPr>
        <w:t>（</w:t>
      </w:r>
      <w:r>
        <w:rPr>
          <w:rFonts w:hint="eastAsia" w:ascii="楷体" w:hAnsi="楷体" w:eastAsia="楷体" w:cs="楷体"/>
          <w:b/>
          <w:bCs/>
          <w:color w:val="auto"/>
          <w:sz w:val="24"/>
        </w:rPr>
        <w:t>示范格式四，必须提供</w:t>
      </w:r>
      <w:r>
        <w:rPr>
          <w:rFonts w:hint="eastAsia" w:ascii="楷体" w:hAnsi="楷体" w:eastAsia="楷体" w:cs="楷体"/>
          <w:b/>
          <w:bCs/>
          <w:color w:val="auto"/>
          <w:sz w:val="24"/>
          <w:lang w:eastAsia="zh-CN"/>
        </w:rPr>
        <w:t>）</w:t>
      </w:r>
      <w:r>
        <w:rPr>
          <w:rFonts w:hint="eastAsia" w:ascii="楷体" w:hAnsi="楷体" w:eastAsia="楷体" w:cs="楷体"/>
          <w:color w:val="auto"/>
          <w:sz w:val="24"/>
        </w:rPr>
        <w:t>；</w:t>
      </w:r>
    </w:p>
    <w:p>
      <w:pPr>
        <w:spacing w:line="360" w:lineRule="auto"/>
        <w:ind w:firstLine="480" w:firstLineChars="200"/>
        <w:rPr>
          <w:rFonts w:hint="eastAsia" w:ascii="楷体" w:hAnsi="楷体" w:eastAsia="楷体" w:cs="楷体"/>
          <w:b/>
          <w:bCs/>
          <w:color w:val="auto"/>
          <w:sz w:val="24"/>
        </w:rPr>
      </w:pPr>
      <w:r>
        <w:rPr>
          <w:rFonts w:hint="eastAsia" w:ascii="楷体" w:hAnsi="楷体" w:eastAsia="楷体" w:cs="楷体"/>
          <w:color w:val="auto"/>
          <w:sz w:val="24"/>
        </w:rPr>
        <w:t>4.投标人</w:t>
      </w:r>
      <w:r>
        <w:rPr>
          <w:rFonts w:hint="eastAsia" w:ascii="楷体" w:hAnsi="楷体" w:eastAsia="楷体" w:cs="楷体"/>
          <w:color w:val="auto"/>
          <w:sz w:val="24"/>
          <w:lang w:val="zh-CN"/>
        </w:rPr>
        <w:t>须提供所投全部设备的免费质保承诺书</w:t>
      </w:r>
      <w:r>
        <w:rPr>
          <w:rFonts w:hint="eastAsia" w:ascii="楷体" w:hAnsi="楷体" w:eastAsia="楷体" w:cs="楷体"/>
          <w:color w:val="auto"/>
          <w:sz w:val="24"/>
        </w:rPr>
        <w:t>；</w:t>
      </w:r>
      <w:r>
        <w:rPr>
          <w:rFonts w:hint="eastAsia" w:ascii="楷体" w:hAnsi="楷体" w:eastAsia="楷体" w:cs="楷体"/>
          <w:b/>
          <w:bCs/>
          <w:color w:val="auto"/>
          <w:sz w:val="24"/>
        </w:rPr>
        <w:t>（提供</w:t>
      </w:r>
      <w:r>
        <w:rPr>
          <w:rFonts w:hint="eastAsia" w:ascii="楷体" w:hAnsi="楷体" w:eastAsia="楷体" w:cs="楷体"/>
          <w:b/>
          <w:bCs/>
          <w:color w:val="auto"/>
          <w:sz w:val="24"/>
          <w:lang w:eastAsia="zh-CN"/>
        </w:rPr>
        <w:t>承诺书，</w:t>
      </w:r>
      <w:r>
        <w:rPr>
          <w:rFonts w:hint="eastAsia" w:ascii="楷体" w:hAnsi="楷体" w:eastAsia="楷体" w:cs="楷体"/>
          <w:b/>
          <w:bCs/>
          <w:color w:val="auto"/>
          <w:sz w:val="24"/>
        </w:rPr>
        <w:t>格式自拟，</w:t>
      </w:r>
      <w:r>
        <w:rPr>
          <w:rFonts w:hint="eastAsia" w:ascii="楷体" w:hAnsi="楷体" w:eastAsia="楷体" w:cs="楷体"/>
          <w:b/>
          <w:bCs/>
          <w:color w:val="auto"/>
          <w:sz w:val="24"/>
          <w:lang w:val="zh-CN"/>
        </w:rPr>
        <w:t>并</w:t>
      </w:r>
      <w:r>
        <w:rPr>
          <w:rFonts w:hint="eastAsia" w:ascii="楷体" w:hAnsi="楷体" w:eastAsia="楷体" w:cs="楷体"/>
          <w:b/>
          <w:color w:val="auto"/>
          <w:sz w:val="24"/>
          <w:lang w:val="en-US" w:eastAsia="zh-CN"/>
        </w:rPr>
        <w:t>加盖公章装订在响应文件中</w:t>
      </w:r>
      <w:r>
        <w:rPr>
          <w:rFonts w:hint="eastAsia" w:ascii="楷体" w:hAnsi="楷体" w:eastAsia="楷体" w:cs="楷体"/>
          <w:b/>
          <w:bCs/>
          <w:color w:val="auto"/>
          <w:sz w:val="24"/>
        </w:rPr>
        <w:t>，</w:t>
      </w:r>
      <w:r>
        <w:rPr>
          <w:rFonts w:hint="eastAsia" w:ascii="楷体" w:hAnsi="楷体" w:eastAsia="楷体" w:cs="楷体"/>
          <w:b/>
          <w:bCs/>
          <w:color w:val="auto"/>
          <w:sz w:val="24"/>
          <w:lang w:eastAsia="zh-CN"/>
        </w:rPr>
        <w:t>质保期一</w:t>
      </w:r>
      <w:r>
        <w:rPr>
          <w:rFonts w:hint="eastAsia" w:ascii="楷体" w:hAnsi="楷体" w:eastAsia="楷体" w:cs="楷体"/>
          <w:b/>
          <w:bCs/>
          <w:color w:val="auto"/>
          <w:sz w:val="24"/>
        </w:rPr>
        <w:t>年）</w:t>
      </w:r>
    </w:p>
    <w:p>
      <w:pPr>
        <w:spacing w:line="360" w:lineRule="auto"/>
        <w:ind w:firstLine="480" w:firstLineChars="200"/>
        <w:rPr>
          <w:rFonts w:hint="eastAsia" w:ascii="楷体" w:hAnsi="楷体" w:eastAsia="楷体" w:cs="楷体"/>
          <w:b/>
          <w:bCs/>
          <w:color w:val="auto"/>
          <w:sz w:val="24"/>
          <w:lang w:val="zh-CN"/>
        </w:rPr>
      </w:pPr>
      <w:r>
        <w:rPr>
          <w:rFonts w:hint="eastAsia" w:ascii="楷体" w:hAnsi="楷体" w:eastAsia="楷体" w:cs="楷体"/>
          <w:color w:val="auto"/>
          <w:sz w:val="24"/>
          <w:lang w:val="en-US" w:eastAsia="zh-CN"/>
        </w:rPr>
        <w:t>5.</w:t>
      </w:r>
      <w:r>
        <w:rPr>
          <w:rFonts w:hint="eastAsia" w:ascii="楷体" w:hAnsi="楷体" w:eastAsia="楷体" w:cs="楷体"/>
          <w:color w:val="auto"/>
          <w:sz w:val="24"/>
          <w:lang w:val="zh-CN"/>
        </w:rPr>
        <w:t>落实政府采购政策需满足的资格要求。</w:t>
      </w:r>
      <w:r>
        <w:rPr>
          <w:rFonts w:hint="eastAsia" w:ascii="楷体" w:hAnsi="楷体" w:eastAsia="楷体" w:cs="楷体"/>
          <w:b/>
          <w:bCs/>
          <w:color w:val="auto"/>
          <w:sz w:val="24"/>
          <w:lang w:val="zh-CN"/>
        </w:rPr>
        <w:t>（提供符合本项目要求的中小企业声明函，监狱企业、残疾人福利性单位提供响应声明函或证明材料）</w:t>
      </w:r>
    </w:p>
    <w:p>
      <w:pPr>
        <w:spacing w:line="360" w:lineRule="auto"/>
        <w:ind w:firstLine="480" w:firstLineChars="200"/>
        <w:rPr>
          <w:rFonts w:hint="eastAsia" w:ascii="楷体" w:hAnsi="楷体" w:eastAsia="楷体" w:cs="楷体"/>
          <w:color w:val="auto"/>
          <w:sz w:val="24"/>
          <w:lang w:val="zh-CN"/>
        </w:rPr>
      </w:pPr>
      <w:r>
        <w:rPr>
          <w:rFonts w:hint="eastAsia" w:ascii="楷体" w:hAnsi="楷体" w:eastAsia="楷体" w:cs="楷体"/>
          <w:color w:val="auto"/>
          <w:sz w:val="24"/>
          <w:lang w:val="en-US" w:eastAsia="zh-CN"/>
        </w:rPr>
        <w:t>6</w:t>
      </w:r>
      <w:r>
        <w:rPr>
          <w:rFonts w:hint="eastAsia" w:ascii="楷体" w:hAnsi="楷体" w:eastAsia="楷体" w:cs="楷体"/>
          <w:color w:val="auto"/>
          <w:sz w:val="24"/>
          <w:lang w:val="zh-CN"/>
        </w:rPr>
        <w:t>.拒绝下述条件的投标人参加本次采购活动:</w:t>
      </w:r>
    </w:p>
    <w:p>
      <w:pPr>
        <w:spacing w:line="360" w:lineRule="auto"/>
        <w:ind w:firstLine="720" w:firstLineChars="300"/>
        <w:rPr>
          <w:rFonts w:hint="eastAsia" w:ascii="楷体" w:hAnsi="楷体" w:eastAsia="楷体" w:cs="楷体"/>
          <w:color w:val="auto"/>
          <w:sz w:val="24"/>
        </w:rPr>
      </w:pPr>
      <w:r>
        <w:rPr>
          <w:rFonts w:hint="eastAsia" w:ascii="楷体" w:hAnsi="楷体" w:eastAsia="楷体" w:cs="楷体"/>
          <w:color w:val="auto"/>
          <w:sz w:val="24"/>
          <w:lang w:val="en-US" w:eastAsia="zh-CN"/>
        </w:rPr>
        <w:t>6</w:t>
      </w:r>
      <w:r>
        <w:rPr>
          <w:rFonts w:hint="eastAsia" w:ascii="楷体" w:hAnsi="楷体" w:eastAsia="楷体" w:cs="楷体"/>
          <w:color w:val="auto"/>
          <w:sz w:val="24"/>
          <w:lang w:val="zh-CN"/>
        </w:rPr>
        <w:t>.1投标人单位负责人为同一人或</w:t>
      </w:r>
      <w:r>
        <w:rPr>
          <w:rFonts w:hint="eastAsia" w:ascii="楷体" w:hAnsi="楷体" w:eastAsia="楷体" w:cs="楷体"/>
          <w:color w:val="auto"/>
          <w:sz w:val="24"/>
        </w:rPr>
        <w:t>者存在直接控股、管理关系的不同投标人，不得同时参加同一合同项下的政府采购活动。</w:t>
      </w:r>
      <w:r>
        <w:rPr>
          <w:rFonts w:hint="eastAsia" w:ascii="楷体" w:hAnsi="楷体" w:eastAsia="楷体" w:cs="楷体"/>
          <w:b/>
          <w:bCs/>
          <w:color w:val="auto"/>
          <w:sz w:val="24"/>
          <w:lang w:eastAsia="zh-CN"/>
        </w:rPr>
        <w:t>（</w:t>
      </w:r>
      <w:r>
        <w:rPr>
          <w:rFonts w:hint="eastAsia" w:ascii="楷体" w:hAnsi="楷体" w:eastAsia="楷体" w:cs="楷体"/>
          <w:b/>
          <w:bCs/>
          <w:color w:val="auto"/>
          <w:sz w:val="24"/>
        </w:rPr>
        <w:t>示范格式</w:t>
      </w:r>
      <w:r>
        <w:rPr>
          <w:rFonts w:hint="eastAsia" w:ascii="楷体" w:hAnsi="楷体" w:eastAsia="楷体" w:cs="楷体"/>
          <w:b/>
          <w:bCs/>
          <w:color w:val="auto"/>
          <w:sz w:val="24"/>
          <w:lang w:eastAsia="zh-CN"/>
        </w:rPr>
        <w:t>三</w:t>
      </w:r>
      <w:r>
        <w:rPr>
          <w:rFonts w:hint="eastAsia" w:ascii="楷体" w:hAnsi="楷体" w:eastAsia="楷体" w:cs="楷体"/>
          <w:b/>
          <w:bCs/>
          <w:color w:val="auto"/>
          <w:sz w:val="24"/>
        </w:rPr>
        <w:t>，必须提供</w:t>
      </w:r>
      <w:r>
        <w:rPr>
          <w:rFonts w:hint="eastAsia" w:ascii="楷体" w:hAnsi="楷体" w:eastAsia="楷体" w:cs="楷体"/>
          <w:b/>
          <w:bCs/>
          <w:color w:val="auto"/>
          <w:sz w:val="24"/>
          <w:lang w:eastAsia="zh-CN"/>
        </w:rPr>
        <w:t>）</w:t>
      </w:r>
    </w:p>
    <w:p>
      <w:pPr>
        <w:autoSpaceDE w:val="0"/>
        <w:autoSpaceDN w:val="0"/>
        <w:adjustRightInd w:val="0"/>
        <w:spacing w:line="360" w:lineRule="auto"/>
        <w:ind w:firstLine="720" w:firstLineChars="300"/>
        <w:rPr>
          <w:rFonts w:hint="eastAsia" w:ascii="楷体" w:hAnsi="楷体" w:eastAsia="楷体" w:cs="楷体"/>
          <w:b/>
          <w:i/>
          <w:color w:val="auto"/>
          <w:sz w:val="24"/>
        </w:rPr>
      </w:pPr>
      <w:r>
        <w:rPr>
          <w:rFonts w:hint="eastAsia" w:ascii="楷体" w:hAnsi="楷体" w:eastAsia="楷体" w:cs="楷体"/>
          <w:color w:val="auto"/>
          <w:sz w:val="24"/>
          <w:lang w:val="en-US" w:eastAsia="zh-CN"/>
        </w:rPr>
        <w:t>6</w:t>
      </w:r>
      <w:r>
        <w:rPr>
          <w:rFonts w:hint="eastAsia" w:ascii="楷体" w:hAnsi="楷体" w:eastAsia="楷体" w:cs="楷体"/>
          <w:color w:val="auto"/>
          <w:sz w:val="24"/>
        </w:rPr>
        <w:t>.2凡为采购项目提供整体设计、规范编制或者项目管理、监理、检测等服务的投标人，不得再参加本项目的采购活动；</w:t>
      </w:r>
      <w:r>
        <w:rPr>
          <w:rFonts w:hint="eastAsia" w:ascii="楷体" w:hAnsi="楷体" w:eastAsia="楷体" w:cs="楷体"/>
          <w:b/>
          <w:bCs/>
          <w:color w:val="auto"/>
          <w:sz w:val="24"/>
          <w:lang w:eastAsia="zh-CN"/>
        </w:rPr>
        <w:t>（</w:t>
      </w:r>
      <w:r>
        <w:rPr>
          <w:rFonts w:hint="eastAsia" w:ascii="楷体" w:hAnsi="楷体" w:eastAsia="楷体" w:cs="楷体"/>
          <w:b/>
          <w:bCs/>
          <w:color w:val="auto"/>
          <w:sz w:val="24"/>
        </w:rPr>
        <w:t>示范格式</w:t>
      </w:r>
      <w:r>
        <w:rPr>
          <w:rFonts w:hint="eastAsia" w:ascii="楷体" w:hAnsi="楷体" w:eastAsia="楷体" w:cs="楷体"/>
          <w:b/>
          <w:bCs/>
          <w:color w:val="auto"/>
          <w:sz w:val="24"/>
          <w:lang w:eastAsia="zh-CN"/>
        </w:rPr>
        <w:t>三</w:t>
      </w:r>
      <w:r>
        <w:rPr>
          <w:rFonts w:hint="eastAsia" w:ascii="楷体" w:hAnsi="楷体" w:eastAsia="楷体" w:cs="楷体"/>
          <w:b/>
          <w:bCs/>
          <w:color w:val="auto"/>
          <w:sz w:val="24"/>
        </w:rPr>
        <w:t>，必须提供</w:t>
      </w:r>
      <w:r>
        <w:rPr>
          <w:rFonts w:hint="eastAsia" w:ascii="楷体" w:hAnsi="楷体" w:eastAsia="楷体" w:cs="楷体"/>
          <w:b/>
          <w:bCs/>
          <w:color w:val="auto"/>
          <w:sz w:val="24"/>
          <w:lang w:eastAsia="zh-CN"/>
        </w:rPr>
        <w:t>）</w:t>
      </w:r>
    </w:p>
    <w:p>
      <w:pPr>
        <w:spacing w:line="360" w:lineRule="auto"/>
        <w:ind w:firstLine="720" w:firstLineChars="300"/>
        <w:rPr>
          <w:rFonts w:hint="eastAsia" w:ascii="楷体" w:hAnsi="楷体" w:eastAsia="楷体" w:cs="楷体"/>
          <w:color w:val="auto"/>
          <w:sz w:val="24"/>
        </w:rPr>
      </w:pPr>
      <w:r>
        <w:rPr>
          <w:rFonts w:hint="eastAsia" w:ascii="楷体" w:hAnsi="楷体" w:eastAsia="楷体" w:cs="楷体"/>
          <w:color w:val="auto"/>
          <w:sz w:val="24"/>
          <w:lang w:val="en-US" w:eastAsia="zh-CN"/>
        </w:rPr>
        <w:t>6.3</w:t>
      </w:r>
      <w:r>
        <w:rPr>
          <w:rFonts w:hint="eastAsia" w:ascii="楷体" w:hAnsi="楷体" w:eastAsia="楷体" w:cs="楷体"/>
          <w:color w:val="auto"/>
          <w:sz w:val="24"/>
        </w:rPr>
        <w:t>投标人被“信用中国”网站、“中国政府采购网”列入失信被执行人、重大税收违法案件当事人名单、政府采购严重违法失信行为记录名单</w:t>
      </w:r>
      <w:r>
        <w:rPr>
          <w:rFonts w:hint="eastAsia" w:ascii="楷体" w:hAnsi="楷体" w:eastAsia="楷体" w:cs="楷体"/>
          <w:b/>
          <w:bCs/>
          <w:color w:val="auto"/>
          <w:sz w:val="24"/>
        </w:rPr>
        <w:t>（查询结果</w:t>
      </w:r>
      <w:r>
        <w:rPr>
          <w:rFonts w:hint="eastAsia" w:ascii="楷体" w:hAnsi="楷体" w:eastAsia="楷体" w:cs="楷体"/>
          <w:b/>
          <w:color w:val="auto"/>
          <w:sz w:val="24"/>
          <w:lang w:val="en-US" w:eastAsia="zh-CN"/>
        </w:rPr>
        <w:t>加盖公章装订在响应文件中或审查小组现场审查</w:t>
      </w:r>
      <w:r>
        <w:rPr>
          <w:rFonts w:hint="eastAsia" w:ascii="楷体" w:hAnsi="楷体" w:eastAsia="楷体" w:cs="楷体"/>
          <w:b/>
          <w:bCs/>
          <w:color w:val="auto"/>
          <w:sz w:val="24"/>
        </w:rPr>
        <w:t>）</w:t>
      </w:r>
      <w:r>
        <w:rPr>
          <w:rFonts w:hint="eastAsia" w:ascii="楷体" w:hAnsi="楷体" w:eastAsia="楷体" w:cs="楷体"/>
          <w:color w:val="auto"/>
          <w:sz w:val="24"/>
        </w:rPr>
        <w:t>；</w:t>
      </w:r>
    </w:p>
    <w:p>
      <w:pPr>
        <w:pStyle w:val="2"/>
        <w:spacing w:line="360" w:lineRule="auto"/>
        <w:ind w:firstLine="480" w:firstLineChars="200"/>
        <w:rPr>
          <w:rFonts w:hint="eastAsia" w:ascii="楷体" w:hAnsi="楷体" w:eastAsia="楷体" w:cs="楷体"/>
          <w:color w:val="auto"/>
          <w:kern w:val="2"/>
          <w:sz w:val="24"/>
          <w:szCs w:val="24"/>
          <w:lang w:val="en-US" w:eastAsia="zh-CN" w:bidi="ar-SA"/>
        </w:rPr>
      </w:pPr>
      <w:r>
        <w:rPr>
          <w:rFonts w:hint="eastAsia" w:ascii="楷体" w:hAnsi="楷体" w:eastAsia="楷体" w:cs="楷体"/>
          <w:color w:val="auto"/>
          <w:kern w:val="2"/>
          <w:sz w:val="24"/>
          <w:szCs w:val="24"/>
          <w:lang w:val="en-US" w:eastAsia="zh-CN" w:bidi="ar-SA"/>
        </w:rPr>
        <w:t>7.本项目不接受联合体投标人参与投标。</w:t>
      </w:r>
      <w:r>
        <w:rPr>
          <w:rFonts w:hint="eastAsia" w:ascii="楷体" w:hAnsi="楷体" w:eastAsia="楷体" w:cs="楷体"/>
          <w:b/>
          <w:bCs/>
          <w:color w:val="auto"/>
          <w:kern w:val="2"/>
          <w:sz w:val="24"/>
          <w:szCs w:val="24"/>
          <w:lang w:val="en-US" w:eastAsia="zh-CN" w:bidi="ar-SA"/>
        </w:rPr>
        <w:t>（未见联合体即可）</w:t>
      </w:r>
    </w:p>
    <w:p>
      <w:pPr>
        <w:keepNext w:val="0"/>
        <w:keepLines w:val="0"/>
        <w:pageBreakBefore w:val="0"/>
        <w:widowControl w:val="0"/>
        <w:kinsoku/>
        <w:wordWrap/>
        <w:overflowPunct/>
        <w:topLinePunct w:val="0"/>
        <w:autoSpaceDE/>
        <w:autoSpaceDN/>
        <w:bidi w:val="0"/>
        <w:adjustRightInd/>
        <w:snapToGrid/>
        <w:spacing w:line="288" w:lineRule="auto"/>
        <w:ind w:firstLine="487" w:firstLineChars="202"/>
        <w:textAlignment w:val="auto"/>
        <w:rPr>
          <w:rFonts w:hint="eastAsia" w:ascii="楷体" w:hAnsi="楷体" w:eastAsia="楷体" w:cs="楷体"/>
          <w:b/>
          <w:bCs/>
          <w:color w:val="auto"/>
          <w:sz w:val="24"/>
          <w:szCs w:val="22"/>
        </w:rPr>
      </w:pPr>
      <w:r>
        <w:rPr>
          <w:rFonts w:hint="eastAsia" w:ascii="楷体" w:hAnsi="楷体" w:eastAsia="楷体" w:cs="楷体"/>
          <w:b/>
          <w:bCs/>
          <w:color w:val="auto"/>
          <w:kern w:val="2"/>
          <w:sz w:val="24"/>
          <w:szCs w:val="24"/>
          <w:lang w:val="en-US" w:eastAsia="zh-CN" w:bidi="ar-SA"/>
        </w:rPr>
        <w:t>注:1.上述是在对投标人资质审查时，投标人所必须要提供的资格证明文件，如投标人未能提供上述资</w:t>
      </w:r>
      <w:r>
        <w:rPr>
          <w:rFonts w:hint="eastAsia" w:ascii="楷体" w:hAnsi="楷体" w:eastAsia="楷体" w:cs="楷体"/>
          <w:b/>
          <w:bCs/>
          <w:color w:val="auto"/>
          <w:sz w:val="24"/>
          <w:szCs w:val="22"/>
        </w:rPr>
        <w:t>格证明文件以及发现投标人的资质条件不符合招标文件要求，可随时取消其投标或中标资格。</w:t>
      </w:r>
    </w:p>
    <w:p>
      <w:pPr>
        <w:keepNext w:val="0"/>
        <w:keepLines w:val="0"/>
        <w:pageBreakBefore w:val="0"/>
        <w:widowControl w:val="0"/>
        <w:kinsoku/>
        <w:wordWrap/>
        <w:overflowPunct/>
        <w:topLinePunct w:val="0"/>
        <w:autoSpaceDE/>
        <w:autoSpaceDN/>
        <w:bidi w:val="0"/>
        <w:adjustRightInd/>
        <w:snapToGrid/>
        <w:spacing w:line="288" w:lineRule="auto"/>
        <w:ind w:firstLine="472" w:firstLineChars="196"/>
        <w:textAlignment w:val="auto"/>
        <w:rPr>
          <w:rFonts w:hint="eastAsia" w:ascii="楷体" w:hAnsi="楷体" w:eastAsia="楷体" w:cs="楷体"/>
          <w:b/>
          <w:bCs/>
          <w:color w:val="auto"/>
          <w:sz w:val="24"/>
          <w:szCs w:val="22"/>
        </w:rPr>
      </w:pPr>
      <w:r>
        <w:rPr>
          <w:rFonts w:hint="eastAsia" w:ascii="楷体" w:hAnsi="楷体" w:eastAsia="楷体" w:cs="楷体"/>
          <w:b/>
          <w:bCs/>
          <w:color w:val="auto"/>
          <w:sz w:val="24"/>
          <w:szCs w:val="22"/>
        </w:rPr>
        <w:t>2.投标人所提供的资格证明材料应真实、有效，采购人保留对投标人提供的资格证明材料进行核查的权利。如发现投标人提供虚假资格证明材料，采购人将报</w:t>
      </w:r>
      <w:r>
        <w:rPr>
          <w:rFonts w:hint="eastAsia" w:ascii="楷体" w:hAnsi="楷体" w:eastAsia="楷体" w:cs="楷体"/>
          <w:b/>
          <w:bCs/>
          <w:color w:val="auto"/>
          <w:sz w:val="24"/>
          <w:szCs w:val="22"/>
          <w:lang w:eastAsia="zh-CN"/>
        </w:rPr>
        <w:t>区</w:t>
      </w:r>
      <w:r>
        <w:rPr>
          <w:rFonts w:hint="eastAsia" w:ascii="楷体" w:hAnsi="楷体" w:eastAsia="楷体" w:cs="楷体"/>
          <w:b/>
          <w:bCs/>
          <w:color w:val="auto"/>
          <w:sz w:val="24"/>
          <w:szCs w:val="22"/>
        </w:rPr>
        <w:t>行政审批局对其进行严肃处理。</w:t>
      </w:r>
    </w:p>
    <w:p>
      <w:pPr>
        <w:spacing w:line="360" w:lineRule="auto"/>
        <w:ind w:firstLine="470" w:firstLineChars="196"/>
        <w:rPr>
          <w:rFonts w:hint="eastAsia" w:ascii="楷体" w:hAnsi="楷体" w:eastAsia="楷体" w:cs="楷体"/>
          <w:bCs/>
          <w:color w:val="auto"/>
          <w:sz w:val="24"/>
          <w:szCs w:val="22"/>
        </w:rPr>
      </w:pPr>
    </w:p>
    <w:p>
      <w:pPr>
        <w:spacing w:line="360" w:lineRule="auto"/>
        <w:ind w:firstLine="470" w:firstLineChars="196"/>
        <w:rPr>
          <w:rFonts w:hint="eastAsia" w:ascii="楷体" w:hAnsi="楷体" w:eastAsia="楷体" w:cs="楷体"/>
          <w:bCs/>
          <w:color w:val="auto"/>
          <w:sz w:val="24"/>
          <w:szCs w:val="22"/>
        </w:rPr>
      </w:pPr>
    </w:p>
    <w:p>
      <w:pPr>
        <w:spacing w:line="360" w:lineRule="auto"/>
        <w:ind w:firstLine="470" w:firstLineChars="196"/>
        <w:rPr>
          <w:rFonts w:hint="eastAsia" w:ascii="楷体" w:hAnsi="楷体" w:eastAsia="楷体" w:cs="楷体"/>
          <w:bCs/>
          <w:color w:val="auto"/>
          <w:sz w:val="24"/>
          <w:szCs w:val="22"/>
        </w:rPr>
      </w:pPr>
    </w:p>
    <w:p>
      <w:pPr>
        <w:spacing w:line="360" w:lineRule="auto"/>
        <w:ind w:firstLine="470" w:firstLineChars="196"/>
        <w:rPr>
          <w:rFonts w:hint="eastAsia" w:ascii="楷体" w:hAnsi="楷体" w:eastAsia="楷体" w:cs="楷体"/>
          <w:bCs/>
          <w:color w:val="auto"/>
          <w:sz w:val="24"/>
          <w:szCs w:val="22"/>
        </w:rPr>
      </w:pPr>
    </w:p>
    <w:p>
      <w:pPr>
        <w:spacing w:line="360" w:lineRule="auto"/>
        <w:ind w:firstLine="470" w:firstLineChars="196"/>
        <w:rPr>
          <w:rFonts w:hint="eastAsia" w:ascii="楷体" w:hAnsi="楷体" w:eastAsia="楷体" w:cs="楷体"/>
          <w:bCs/>
          <w:color w:val="auto"/>
          <w:sz w:val="24"/>
          <w:szCs w:val="22"/>
        </w:rPr>
      </w:pPr>
    </w:p>
    <w:p>
      <w:pPr>
        <w:spacing w:line="360" w:lineRule="auto"/>
        <w:ind w:firstLine="1394" w:firstLineChars="496"/>
        <w:rPr>
          <w:rFonts w:hint="eastAsia" w:ascii="楷体" w:hAnsi="楷体" w:eastAsia="楷体" w:cs="楷体"/>
          <w:b/>
          <w:bCs/>
          <w:color w:val="auto"/>
          <w:sz w:val="28"/>
          <w:szCs w:val="22"/>
        </w:rPr>
      </w:pPr>
      <w:r>
        <w:rPr>
          <w:rFonts w:hint="eastAsia" w:ascii="楷体" w:hAnsi="楷体" w:eastAsia="楷体" w:cs="楷体"/>
          <w:b/>
          <w:bCs/>
          <w:color w:val="auto"/>
          <w:sz w:val="28"/>
          <w:szCs w:val="22"/>
        </w:rPr>
        <w:t>七、涉及无效投标条款中投标人</w:t>
      </w:r>
      <w:r>
        <w:rPr>
          <w:rFonts w:hint="eastAsia" w:ascii="楷体" w:hAnsi="楷体" w:eastAsia="楷体" w:cs="楷体"/>
          <w:b/>
          <w:bCs/>
          <w:color w:val="auto"/>
          <w:sz w:val="28"/>
          <w:szCs w:val="28"/>
        </w:rPr>
        <w:t>必须提供的</w:t>
      </w:r>
      <w:r>
        <w:rPr>
          <w:rFonts w:hint="eastAsia" w:ascii="楷体" w:hAnsi="楷体" w:eastAsia="楷体" w:cs="楷体"/>
          <w:b/>
          <w:bCs/>
          <w:color w:val="auto"/>
          <w:sz w:val="28"/>
          <w:szCs w:val="22"/>
        </w:rPr>
        <w:t>证明文件</w:t>
      </w:r>
    </w:p>
    <w:p>
      <w:pPr>
        <w:widowControl/>
        <w:spacing w:line="520" w:lineRule="exact"/>
        <w:ind w:firstLine="1110" w:firstLineChars="395"/>
        <w:jc w:val="left"/>
        <w:rPr>
          <w:rFonts w:hint="eastAsia" w:ascii="楷体" w:hAnsi="楷体" w:eastAsia="楷体" w:cs="楷体"/>
          <w:b/>
          <w:bCs/>
          <w:color w:val="auto"/>
          <w:sz w:val="28"/>
          <w:szCs w:val="22"/>
        </w:rPr>
      </w:pPr>
    </w:p>
    <w:p>
      <w:pPr>
        <w:widowControl/>
        <w:spacing w:line="520" w:lineRule="exact"/>
        <w:ind w:firstLine="1110" w:firstLineChars="395"/>
        <w:jc w:val="left"/>
        <w:rPr>
          <w:rFonts w:hint="eastAsia" w:ascii="楷体" w:hAnsi="楷体" w:eastAsia="楷体" w:cs="楷体"/>
          <w:b/>
          <w:bCs/>
          <w:color w:val="auto"/>
          <w:sz w:val="28"/>
          <w:szCs w:val="22"/>
        </w:rPr>
      </w:pPr>
    </w:p>
    <w:p>
      <w:pPr>
        <w:widowControl/>
        <w:spacing w:line="520" w:lineRule="exact"/>
        <w:ind w:firstLine="1110" w:firstLineChars="395"/>
        <w:jc w:val="left"/>
        <w:rPr>
          <w:rFonts w:hint="eastAsia" w:ascii="楷体" w:hAnsi="楷体" w:eastAsia="楷体" w:cs="楷体"/>
          <w:b/>
          <w:bCs/>
          <w:color w:val="auto"/>
          <w:sz w:val="28"/>
          <w:szCs w:val="22"/>
        </w:rPr>
      </w:pPr>
    </w:p>
    <w:p>
      <w:pPr>
        <w:widowControl/>
        <w:spacing w:line="520" w:lineRule="exact"/>
        <w:jc w:val="left"/>
        <w:rPr>
          <w:rFonts w:hint="eastAsia" w:ascii="楷体" w:hAnsi="楷体" w:eastAsia="楷体" w:cs="楷体"/>
          <w:b/>
          <w:bCs/>
          <w:color w:val="auto"/>
          <w:sz w:val="28"/>
          <w:szCs w:val="22"/>
        </w:rPr>
      </w:pPr>
    </w:p>
    <w:p>
      <w:pPr>
        <w:widowControl/>
        <w:spacing w:line="520" w:lineRule="exact"/>
        <w:ind w:firstLine="1389" w:firstLineChars="494"/>
        <w:jc w:val="left"/>
        <w:rPr>
          <w:rFonts w:hint="eastAsia" w:ascii="楷体" w:hAnsi="楷体" w:eastAsia="楷体" w:cs="楷体"/>
          <w:b/>
          <w:bCs/>
          <w:color w:val="auto"/>
          <w:sz w:val="28"/>
          <w:szCs w:val="22"/>
        </w:rPr>
      </w:pPr>
      <w:r>
        <w:rPr>
          <w:rFonts w:hint="eastAsia" w:ascii="楷体" w:hAnsi="楷体" w:eastAsia="楷体" w:cs="楷体"/>
          <w:b/>
          <w:bCs/>
          <w:color w:val="auto"/>
          <w:sz w:val="28"/>
          <w:szCs w:val="22"/>
        </w:rPr>
        <w:t>八、综合评分时投标人需提供的证明文件</w:t>
      </w:r>
    </w:p>
    <w:p>
      <w:pPr>
        <w:widowControl/>
        <w:spacing w:line="520" w:lineRule="exact"/>
        <w:jc w:val="left"/>
        <w:rPr>
          <w:rFonts w:hint="eastAsia" w:ascii="楷体" w:hAnsi="楷体" w:eastAsia="楷体" w:cs="楷体"/>
          <w:b/>
          <w:bCs/>
          <w:color w:val="auto"/>
          <w:sz w:val="28"/>
          <w:szCs w:val="22"/>
        </w:rPr>
      </w:pPr>
      <w:r>
        <w:rPr>
          <w:rFonts w:hint="eastAsia" w:ascii="楷体" w:hAnsi="楷体" w:eastAsia="楷体" w:cs="楷体"/>
          <w:b/>
          <w:bCs/>
          <w:color w:val="auto"/>
          <w:sz w:val="28"/>
          <w:szCs w:val="22"/>
        </w:rPr>
        <w:t>（请投标人仔细阅读招标文件第三章评标标准，并按照要求提供）</w:t>
      </w:r>
    </w:p>
    <w:p>
      <w:pPr>
        <w:pStyle w:val="38"/>
        <w:spacing w:line="440" w:lineRule="exact"/>
        <w:ind w:left="-359" w:leftChars="-171" w:firstLine="482"/>
        <w:rPr>
          <w:rFonts w:hint="eastAsia" w:ascii="楷体" w:hAnsi="楷体" w:eastAsia="楷体" w:cs="楷体"/>
          <w:b/>
          <w:color w:val="auto"/>
          <w:sz w:val="24"/>
        </w:rPr>
      </w:pPr>
    </w:p>
    <w:p>
      <w:pPr>
        <w:pStyle w:val="38"/>
        <w:spacing w:line="440" w:lineRule="exact"/>
        <w:ind w:left="-359" w:leftChars="-171" w:firstLine="482"/>
        <w:rPr>
          <w:rFonts w:hint="eastAsia" w:ascii="楷体" w:hAnsi="楷体" w:eastAsia="楷体" w:cs="楷体"/>
          <w:b/>
          <w:color w:val="auto"/>
          <w:sz w:val="24"/>
        </w:rPr>
      </w:pPr>
    </w:p>
    <w:p>
      <w:pPr>
        <w:pStyle w:val="38"/>
        <w:spacing w:line="440" w:lineRule="exact"/>
        <w:ind w:left="-359" w:leftChars="-171" w:firstLine="482"/>
        <w:rPr>
          <w:rFonts w:hint="eastAsia" w:ascii="楷体" w:hAnsi="楷体" w:eastAsia="楷体" w:cs="楷体"/>
          <w:b/>
          <w:color w:val="auto"/>
          <w:sz w:val="24"/>
        </w:rPr>
      </w:pPr>
    </w:p>
    <w:p>
      <w:pPr>
        <w:widowControl/>
        <w:spacing w:line="520" w:lineRule="exact"/>
        <w:ind w:firstLine="1248" w:firstLineChars="444"/>
        <w:jc w:val="left"/>
        <w:rPr>
          <w:rFonts w:hint="eastAsia" w:ascii="楷体" w:hAnsi="楷体" w:eastAsia="楷体" w:cs="楷体"/>
          <w:b/>
          <w:bCs/>
          <w:color w:val="auto"/>
          <w:sz w:val="28"/>
          <w:szCs w:val="22"/>
        </w:rPr>
      </w:pPr>
      <w:r>
        <w:rPr>
          <w:rFonts w:hint="eastAsia" w:ascii="楷体" w:hAnsi="楷体" w:eastAsia="楷体" w:cs="楷体"/>
          <w:b/>
          <w:bCs/>
          <w:color w:val="auto"/>
          <w:sz w:val="28"/>
          <w:szCs w:val="22"/>
        </w:rPr>
        <w:t>九、投标人认为有必要提供并说明的其它资料</w:t>
      </w:r>
    </w:p>
    <w:p>
      <w:pPr>
        <w:widowControl/>
        <w:spacing w:line="520" w:lineRule="exact"/>
        <w:ind w:firstLine="1124" w:firstLineChars="400"/>
        <w:jc w:val="left"/>
        <w:rPr>
          <w:rFonts w:hint="eastAsia" w:ascii="楷体" w:hAnsi="楷体" w:eastAsia="楷体" w:cs="楷体"/>
          <w:b/>
          <w:bCs/>
          <w:color w:val="auto"/>
          <w:sz w:val="28"/>
          <w:szCs w:val="22"/>
        </w:rPr>
      </w:pPr>
      <w:r>
        <w:rPr>
          <w:rFonts w:hint="eastAsia" w:ascii="楷体" w:hAnsi="楷体" w:eastAsia="楷体" w:cs="楷体"/>
          <w:b/>
          <w:bCs/>
          <w:color w:val="auto"/>
          <w:sz w:val="28"/>
          <w:szCs w:val="22"/>
        </w:rPr>
        <w:t>（格式由投标人自定，加盖投标人公章）</w:t>
      </w:r>
    </w:p>
    <w:p>
      <w:pPr>
        <w:spacing w:line="440" w:lineRule="exact"/>
        <w:ind w:firstLine="2557" w:firstLineChars="796"/>
        <w:rPr>
          <w:rFonts w:hint="eastAsia" w:ascii="楷体" w:hAnsi="楷体" w:eastAsia="楷体" w:cs="楷体"/>
          <w:b/>
          <w:color w:val="auto"/>
          <w:sz w:val="28"/>
          <w:szCs w:val="28"/>
        </w:rPr>
      </w:pPr>
      <w:r>
        <w:rPr>
          <w:rFonts w:hint="eastAsia" w:ascii="楷体" w:hAnsi="楷体" w:eastAsia="楷体" w:cs="楷体"/>
          <w:b/>
          <w:color w:val="auto"/>
          <w:sz w:val="32"/>
          <w:szCs w:val="22"/>
        </w:rPr>
        <w:br w:type="page"/>
      </w:r>
      <w:bookmarkStart w:id="6" w:name="_Toc157775454"/>
      <w:r>
        <w:rPr>
          <w:rFonts w:hint="eastAsia" w:ascii="楷体" w:hAnsi="楷体" w:eastAsia="楷体" w:cs="楷体"/>
          <w:b/>
          <w:color w:val="auto"/>
          <w:sz w:val="32"/>
          <w:szCs w:val="22"/>
        </w:rPr>
        <w:t xml:space="preserve">         十</w:t>
      </w:r>
      <w:r>
        <w:rPr>
          <w:rFonts w:hint="eastAsia" w:ascii="楷体" w:hAnsi="楷体" w:eastAsia="楷体" w:cs="楷体"/>
          <w:b/>
          <w:color w:val="auto"/>
          <w:sz w:val="28"/>
          <w:szCs w:val="28"/>
        </w:rPr>
        <w:t>、示范格式</w:t>
      </w:r>
    </w:p>
    <w:p>
      <w:pPr>
        <w:spacing w:line="440" w:lineRule="exact"/>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示范格式一                 </w:t>
      </w:r>
    </w:p>
    <w:p>
      <w:pPr>
        <w:spacing w:line="440" w:lineRule="exact"/>
        <w:ind w:firstLine="2249" w:firstLineChars="800"/>
        <w:rPr>
          <w:rFonts w:hint="eastAsia" w:ascii="楷体" w:hAnsi="楷体" w:eastAsia="楷体" w:cs="楷体"/>
          <w:b/>
          <w:bCs/>
          <w:color w:val="auto"/>
          <w:sz w:val="28"/>
          <w:szCs w:val="22"/>
        </w:rPr>
      </w:pPr>
    </w:p>
    <w:bookmarkEnd w:id="6"/>
    <w:p>
      <w:pPr>
        <w:autoSpaceDE w:val="0"/>
        <w:autoSpaceDN w:val="0"/>
        <w:adjustRightInd w:val="0"/>
        <w:spacing w:line="640" w:lineRule="exact"/>
        <w:ind w:firstLine="3654" w:firstLineChars="1300"/>
        <w:rPr>
          <w:rFonts w:hint="eastAsia" w:ascii="楷体" w:hAnsi="楷体" w:eastAsia="楷体" w:cs="楷体"/>
          <w:b/>
          <w:bCs/>
          <w:color w:val="auto"/>
          <w:sz w:val="28"/>
          <w:szCs w:val="28"/>
          <w:lang w:val="zh-CN"/>
        </w:rPr>
      </w:pPr>
      <w:r>
        <w:rPr>
          <w:rFonts w:hint="eastAsia" w:ascii="楷体" w:hAnsi="楷体" w:eastAsia="楷体" w:cs="楷体"/>
          <w:b/>
          <w:bCs/>
          <w:color w:val="auto"/>
          <w:sz w:val="28"/>
          <w:szCs w:val="28"/>
          <w:lang w:val="zh-CN"/>
        </w:rPr>
        <w:t>法定代表人资格证明</w:t>
      </w:r>
    </w:p>
    <w:p>
      <w:pPr>
        <w:autoSpaceDE w:val="0"/>
        <w:autoSpaceDN w:val="0"/>
        <w:adjustRightInd w:val="0"/>
        <w:spacing w:line="640" w:lineRule="exact"/>
        <w:rPr>
          <w:rFonts w:hint="eastAsia" w:ascii="楷体" w:hAnsi="楷体" w:eastAsia="楷体" w:cs="楷体"/>
          <w:color w:val="auto"/>
          <w:sz w:val="24"/>
          <w:lang w:val="zh-CN"/>
        </w:rPr>
      </w:pPr>
      <w:r>
        <w:rPr>
          <w:rFonts w:hint="eastAsia" w:ascii="楷体" w:hAnsi="楷体" w:eastAsia="楷体" w:cs="楷体"/>
          <w:color w:val="auto"/>
          <w:sz w:val="24"/>
          <w:lang w:val="zh-CN"/>
        </w:rPr>
        <w:t>单位名称:</w:t>
      </w:r>
    </w:p>
    <w:p>
      <w:pPr>
        <w:autoSpaceDE w:val="0"/>
        <w:autoSpaceDN w:val="0"/>
        <w:adjustRightInd w:val="0"/>
        <w:spacing w:line="640" w:lineRule="exact"/>
        <w:rPr>
          <w:rFonts w:hint="eastAsia" w:ascii="楷体" w:hAnsi="楷体" w:eastAsia="楷体" w:cs="楷体"/>
          <w:color w:val="auto"/>
          <w:sz w:val="24"/>
          <w:lang w:val="zh-CN"/>
        </w:rPr>
      </w:pPr>
      <w:r>
        <w:rPr>
          <w:rFonts w:hint="eastAsia" w:ascii="楷体" w:hAnsi="楷体" w:eastAsia="楷体" w:cs="楷体"/>
          <w:color w:val="auto"/>
          <w:sz w:val="24"/>
          <w:lang w:val="zh-CN"/>
        </w:rPr>
        <w:t>地址:</w:t>
      </w:r>
    </w:p>
    <w:p>
      <w:pPr>
        <w:autoSpaceDE w:val="0"/>
        <w:autoSpaceDN w:val="0"/>
        <w:adjustRightInd w:val="0"/>
        <w:spacing w:line="640" w:lineRule="exact"/>
        <w:rPr>
          <w:rFonts w:hint="eastAsia" w:ascii="楷体" w:hAnsi="楷体" w:eastAsia="楷体" w:cs="楷体"/>
          <w:color w:val="auto"/>
          <w:sz w:val="24"/>
          <w:lang w:val="zh-CN"/>
        </w:rPr>
      </w:pPr>
      <w:r>
        <w:rPr>
          <w:rFonts w:hint="eastAsia" w:ascii="楷体" w:hAnsi="楷体" w:eastAsia="楷体" w:cs="楷体"/>
          <w:color w:val="auto"/>
          <w:sz w:val="24"/>
          <w:lang w:val="zh-CN"/>
        </w:rPr>
        <w:t>姓名:     性别:      年龄:      职务:</w:t>
      </w:r>
    </w:p>
    <w:p>
      <w:pPr>
        <w:spacing w:line="640" w:lineRule="exact"/>
        <w:ind w:left="1" w:firstLine="480" w:firstLineChars="200"/>
        <w:rPr>
          <w:rFonts w:hint="eastAsia" w:ascii="楷体" w:hAnsi="楷体" w:eastAsia="楷体" w:cs="楷体"/>
          <w:color w:val="auto"/>
          <w:sz w:val="24"/>
          <w:szCs w:val="22"/>
        </w:rPr>
      </w:pPr>
      <w:r>
        <w:rPr>
          <w:rFonts w:hint="eastAsia" w:ascii="楷体" w:hAnsi="楷体" w:eastAsia="楷体" w:cs="楷体"/>
          <w:color w:val="auto"/>
          <w:sz w:val="24"/>
          <w:lang w:val="zh-CN"/>
        </w:rPr>
        <w:t>系</w:t>
      </w:r>
      <w:r>
        <w:rPr>
          <w:rFonts w:hint="eastAsia" w:ascii="楷体" w:hAnsi="楷体" w:eastAsia="楷体" w:cs="楷体"/>
          <w:color w:val="auto"/>
          <w:sz w:val="24"/>
          <w:u w:val="single"/>
          <w:lang w:val="zh-CN"/>
        </w:rPr>
        <w:t xml:space="preserve"> （投标人单位名称）</w:t>
      </w:r>
      <w:r>
        <w:rPr>
          <w:rFonts w:hint="eastAsia" w:ascii="楷体" w:hAnsi="楷体" w:eastAsia="楷体" w:cs="楷体"/>
          <w:color w:val="auto"/>
          <w:sz w:val="24"/>
          <w:lang w:val="zh-CN"/>
        </w:rPr>
        <w:t>的法定代表人。</w:t>
      </w:r>
      <w:r>
        <w:rPr>
          <w:rFonts w:hint="eastAsia" w:ascii="楷体" w:hAnsi="楷体" w:eastAsia="楷体" w:cs="楷体"/>
          <w:color w:val="auto"/>
          <w:sz w:val="24"/>
          <w:szCs w:val="22"/>
        </w:rPr>
        <w:t>为参与项目，签署上述项目的投标文件、进行招标、签署合同和处理与之有关的一切事务。</w:t>
      </w:r>
    </w:p>
    <w:p>
      <w:pPr>
        <w:autoSpaceDE w:val="0"/>
        <w:autoSpaceDN w:val="0"/>
        <w:adjustRightInd w:val="0"/>
        <w:spacing w:line="640" w:lineRule="exact"/>
        <w:ind w:firstLine="280"/>
        <w:rPr>
          <w:rFonts w:hint="eastAsia" w:ascii="楷体" w:hAnsi="楷体" w:eastAsia="楷体" w:cs="楷体"/>
          <w:color w:val="auto"/>
          <w:sz w:val="24"/>
        </w:rPr>
      </w:pPr>
    </w:p>
    <w:p>
      <w:pPr>
        <w:autoSpaceDE w:val="0"/>
        <w:autoSpaceDN w:val="0"/>
        <w:adjustRightInd w:val="0"/>
        <w:spacing w:line="640" w:lineRule="exact"/>
        <w:rPr>
          <w:rFonts w:hint="eastAsia" w:ascii="楷体" w:hAnsi="楷体" w:eastAsia="楷体" w:cs="楷体"/>
          <w:color w:val="auto"/>
          <w:sz w:val="24"/>
          <w:lang w:val="zh-CN"/>
        </w:rPr>
      </w:pPr>
    </w:p>
    <w:p>
      <w:pPr>
        <w:autoSpaceDE w:val="0"/>
        <w:autoSpaceDN w:val="0"/>
        <w:adjustRightInd w:val="0"/>
        <w:spacing w:line="640" w:lineRule="exact"/>
        <w:ind w:firstLine="280"/>
        <w:rPr>
          <w:rFonts w:hint="eastAsia" w:ascii="楷体" w:hAnsi="楷体" w:eastAsia="楷体" w:cs="楷体"/>
          <w:color w:val="auto"/>
          <w:sz w:val="24"/>
          <w:lang w:val="zh-CN"/>
        </w:rPr>
      </w:pPr>
      <w:r>
        <w:rPr>
          <w:rFonts w:hint="eastAsia" w:ascii="楷体" w:hAnsi="楷体" w:eastAsia="楷体" w:cs="楷体"/>
          <w:color w:val="auto"/>
          <w:sz w:val="24"/>
          <w:lang w:val="zh-CN"/>
        </w:rPr>
        <w:t>特此证明。</w:t>
      </w:r>
    </w:p>
    <w:p>
      <w:pPr>
        <w:autoSpaceDE w:val="0"/>
        <w:autoSpaceDN w:val="0"/>
        <w:adjustRightInd w:val="0"/>
        <w:spacing w:line="640" w:lineRule="exact"/>
        <w:jc w:val="center"/>
        <w:rPr>
          <w:rFonts w:hint="eastAsia" w:ascii="楷体" w:hAnsi="楷体" w:eastAsia="楷体" w:cs="楷体"/>
          <w:color w:val="auto"/>
          <w:sz w:val="24"/>
          <w:lang w:val="zh-CN"/>
        </w:rPr>
      </w:pPr>
    </w:p>
    <w:p>
      <w:pPr>
        <w:autoSpaceDE w:val="0"/>
        <w:autoSpaceDN w:val="0"/>
        <w:adjustRightInd w:val="0"/>
        <w:spacing w:line="480" w:lineRule="auto"/>
        <w:jc w:val="center"/>
        <w:rPr>
          <w:rFonts w:hint="eastAsia" w:ascii="楷体" w:hAnsi="楷体" w:eastAsia="楷体" w:cs="楷体"/>
          <w:color w:val="auto"/>
          <w:sz w:val="24"/>
          <w:u w:val="single"/>
          <w:lang w:val="zh-CN"/>
        </w:rPr>
      </w:pPr>
      <w:r>
        <w:rPr>
          <w:rFonts w:hint="eastAsia" w:ascii="楷体" w:hAnsi="楷体" w:eastAsia="楷体" w:cs="楷体"/>
          <w:color w:val="auto"/>
          <w:sz w:val="24"/>
          <w:lang w:val="zh-CN"/>
        </w:rPr>
        <w:t xml:space="preserve">                 投标人:</w:t>
      </w:r>
      <w:r>
        <w:rPr>
          <w:rFonts w:hint="eastAsia" w:ascii="楷体" w:hAnsi="楷体" w:eastAsia="楷体" w:cs="楷体"/>
          <w:color w:val="auto"/>
          <w:sz w:val="24"/>
          <w:u w:val="single"/>
          <w:lang w:val="zh-CN"/>
        </w:rPr>
        <w:t xml:space="preserve">    （投标人公章）</w:t>
      </w:r>
    </w:p>
    <w:p>
      <w:pPr>
        <w:autoSpaceDE w:val="0"/>
        <w:autoSpaceDN w:val="0"/>
        <w:adjustRightInd w:val="0"/>
        <w:spacing w:line="480" w:lineRule="auto"/>
        <w:jc w:val="center"/>
        <w:rPr>
          <w:rFonts w:hint="eastAsia"/>
          <w:lang w:val="zh-CN"/>
        </w:rPr>
      </w:pPr>
      <w:r>
        <w:rPr>
          <w:rFonts w:hint="eastAsia" w:ascii="楷体" w:hAnsi="楷体" w:eastAsia="楷体" w:cs="楷体"/>
          <w:color w:val="auto"/>
          <w:kern w:val="0"/>
          <w:sz w:val="24"/>
          <w:lang w:val="en-US" w:eastAsia="zh-CN"/>
        </w:rPr>
        <w:t xml:space="preserve">                </w:t>
      </w:r>
      <w:r>
        <w:rPr>
          <w:rFonts w:hint="eastAsia" w:ascii="楷体" w:hAnsi="楷体" w:eastAsia="楷体" w:cs="楷体"/>
          <w:color w:val="auto"/>
          <w:kern w:val="0"/>
          <w:sz w:val="24"/>
        </w:rPr>
        <w:t>法定代表人</w:t>
      </w:r>
      <w:r>
        <w:rPr>
          <w:rFonts w:hint="eastAsia" w:ascii="楷体" w:hAnsi="楷体" w:eastAsia="楷体" w:cs="楷体"/>
          <w:color w:val="auto"/>
          <w:sz w:val="24"/>
        </w:rPr>
        <w:t>:</w:t>
      </w:r>
      <w:r>
        <w:rPr>
          <w:rFonts w:hint="eastAsia" w:ascii="楷体" w:hAnsi="楷体" w:eastAsia="楷体" w:cs="楷体"/>
          <w:color w:val="auto"/>
          <w:sz w:val="24"/>
          <w:szCs w:val="22"/>
          <w:u w:val="single"/>
        </w:rPr>
        <w:t>（签章或签字）</w:t>
      </w:r>
    </w:p>
    <w:p>
      <w:pPr>
        <w:autoSpaceDE w:val="0"/>
        <w:autoSpaceDN w:val="0"/>
        <w:adjustRightInd w:val="0"/>
        <w:spacing w:line="480" w:lineRule="auto"/>
        <w:ind w:firstLine="4320" w:firstLineChars="1800"/>
        <w:jc w:val="both"/>
        <w:rPr>
          <w:rFonts w:hint="eastAsia" w:ascii="楷体" w:hAnsi="楷体" w:eastAsia="楷体" w:cs="楷体"/>
          <w:color w:val="auto"/>
          <w:sz w:val="24"/>
          <w:lang w:val="zh-CN"/>
        </w:rPr>
      </w:pPr>
      <w:r>
        <w:rPr>
          <w:rFonts w:hint="eastAsia" w:ascii="楷体" w:hAnsi="楷体" w:eastAsia="楷体" w:cs="楷体"/>
          <w:color w:val="auto"/>
          <w:sz w:val="24"/>
          <w:lang w:val="zh-CN"/>
        </w:rPr>
        <w:t>日</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期:</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 xml:space="preserve">年 </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月</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日</w:t>
      </w:r>
    </w:p>
    <w:p>
      <w:pPr>
        <w:pStyle w:val="193"/>
        <w:spacing w:before="0" w:after="0" w:line="520" w:lineRule="exact"/>
        <w:ind w:left="4500" w:leftChars="1400" w:right="560" w:hanging="1560" w:hangingChars="650"/>
        <w:rPr>
          <w:rFonts w:hint="eastAsia" w:ascii="楷体" w:hAnsi="楷体" w:eastAsia="楷体" w:cs="楷体"/>
          <w:color w:val="auto"/>
          <w:lang w:val="zh-CN"/>
        </w:rPr>
      </w:pPr>
    </w:p>
    <w:p>
      <w:pPr>
        <w:autoSpaceDE w:val="0"/>
        <w:autoSpaceDN w:val="0"/>
        <w:adjustRightInd w:val="0"/>
        <w:spacing w:line="640" w:lineRule="exact"/>
        <w:jc w:val="center"/>
        <w:rPr>
          <w:rFonts w:hint="eastAsia" w:ascii="楷体" w:hAnsi="楷体" w:eastAsia="楷体" w:cs="楷体"/>
          <w:color w:val="auto"/>
          <w:sz w:val="24"/>
          <w:lang w:val="zh-CN"/>
        </w:rPr>
      </w:pPr>
    </w:p>
    <w:p>
      <w:pPr>
        <w:snapToGrid w:val="0"/>
        <w:spacing w:line="640" w:lineRule="exact"/>
        <w:ind w:firstLine="480" w:firstLineChars="200"/>
        <w:rPr>
          <w:rFonts w:hint="eastAsia" w:ascii="楷体" w:hAnsi="楷体" w:eastAsia="楷体" w:cs="楷体"/>
          <w:bCs/>
          <w:color w:val="auto"/>
          <w:sz w:val="24"/>
        </w:rPr>
      </w:pPr>
      <w:r>
        <w:rPr>
          <w:rFonts w:hint="eastAsia" w:ascii="楷体" w:hAnsi="楷体" w:eastAsia="楷体" w:cs="楷体"/>
          <w:bCs/>
          <w:color w:val="auto"/>
          <w:sz w:val="24"/>
          <w:szCs w:val="22"/>
        </w:rPr>
        <w:t>注:投标人法定代表人</w:t>
      </w:r>
      <w:r>
        <w:rPr>
          <w:rFonts w:hint="eastAsia" w:ascii="楷体" w:hAnsi="楷体" w:eastAsia="楷体" w:cs="楷体"/>
          <w:bCs/>
          <w:color w:val="auto"/>
          <w:sz w:val="24"/>
        </w:rPr>
        <w:t>参加投标的，必须附</w:t>
      </w:r>
      <w:r>
        <w:rPr>
          <w:rFonts w:hint="eastAsia" w:ascii="楷体" w:hAnsi="楷体" w:eastAsia="楷体" w:cs="楷体"/>
          <w:bCs/>
          <w:color w:val="auto"/>
          <w:sz w:val="24"/>
          <w:szCs w:val="22"/>
        </w:rPr>
        <w:t>法定代表人</w:t>
      </w:r>
      <w:r>
        <w:rPr>
          <w:rFonts w:hint="eastAsia" w:ascii="楷体" w:hAnsi="楷体" w:eastAsia="楷体" w:cs="楷体"/>
          <w:bCs/>
          <w:color w:val="auto"/>
          <w:sz w:val="24"/>
        </w:rPr>
        <w:t>身份证原件扫描件并加盖委托单位电子签章）。</w:t>
      </w:r>
      <w:r>
        <w:rPr>
          <w:rFonts w:hint="eastAsia" w:ascii="楷体" w:hAnsi="楷体" w:eastAsia="楷体" w:cs="楷体"/>
          <w:color w:val="auto"/>
          <w:sz w:val="24"/>
        </w:rPr>
        <w:t>法定代表人授权其他人参加投标的，仅需填写“授权委托书”。</w:t>
      </w:r>
    </w:p>
    <w:p>
      <w:pPr>
        <w:snapToGrid w:val="0"/>
        <w:spacing w:line="640" w:lineRule="exact"/>
        <w:ind w:left="-359" w:leftChars="-171" w:firstLine="312" w:firstLineChars="111"/>
        <w:rPr>
          <w:rFonts w:hint="eastAsia" w:ascii="楷体" w:hAnsi="楷体" w:eastAsia="楷体" w:cs="楷体"/>
          <w:b/>
          <w:color w:val="auto"/>
          <w:sz w:val="28"/>
          <w:szCs w:val="22"/>
        </w:rPr>
      </w:pPr>
    </w:p>
    <w:p>
      <w:pPr>
        <w:snapToGrid w:val="0"/>
        <w:spacing w:line="640" w:lineRule="exact"/>
        <w:ind w:left="-359" w:leftChars="-171" w:firstLine="312" w:firstLineChars="111"/>
        <w:rPr>
          <w:rFonts w:hint="eastAsia" w:ascii="楷体" w:hAnsi="楷体" w:eastAsia="楷体" w:cs="楷体"/>
          <w:b/>
          <w:color w:val="auto"/>
          <w:sz w:val="28"/>
          <w:szCs w:val="22"/>
        </w:rPr>
      </w:pPr>
    </w:p>
    <w:p>
      <w:pPr>
        <w:snapToGrid w:val="0"/>
        <w:spacing w:line="640" w:lineRule="exact"/>
        <w:ind w:left="-359" w:leftChars="-171" w:firstLine="312" w:firstLineChars="111"/>
        <w:rPr>
          <w:rFonts w:hint="eastAsia" w:ascii="楷体" w:hAnsi="楷体" w:eastAsia="楷体" w:cs="楷体"/>
          <w:b/>
          <w:color w:val="auto"/>
          <w:sz w:val="28"/>
          <w:szCs w:val="22"/>
        </w:rPr>
      </w:pPr>
    </w:p>
    <w:p>
      <w:pPr>
        <w:snapToGrid w:val="0"/>
        <w:spacing w:line="640" w:lineRule="exact"/>
        <w:ind w:left="-359" w:leftChars="-171" w:firstLine="312" w:firstLineChars="111"/>
        <w:rPr>
          <w:rFonts w:hint="eastAsia" w:ascii="楷体" w:hAnsi="楷体" w:eastAsia="楷体" w:cs="楷体"/>
          <w:b/>
          <w:color w:val="auto"/>
          <w:sz w:val="24"/>
        </w:rPr>
      </w:pPr>
      <w:r>
        <w:rPr>
          <w:rFonts w:hint="eastAsia" w:ascii="楷体" w:hAnsi="楷体" w:eastAsia="楷体" w:cs="楷体"/>
          <w:b/>
          <w:color w:val="auto"/>
          <w:sz w:val="28"/>
          <w:szCs w:val="22"/>
        </w:rPr>
        <w:t>示范格式二</w:t>
      </w:r>
    </w:p>
    <w:p>
      <w:pPr>
        <w:spacing w:line="520" w:lineRule="exact"/>
        <w:ind w:firstLine="3935" w:firstLineChars="1400"/>
        <w:rPr>
          <w:rFonts w:hint="eastAsia" w:ascii="楷体" w:hAnsi="楷体" w:eastAsia="楷体" w:cs="楷体"/>
          <w:b/>
          <w:bCs/>
          <w:color w:val="auto"/>
          <w:sz w:val="24"/>
          <w:szCs w:val="22"/>
        </w:rPr>
      </w:pPr>
      <w:r>
        <w:rPr>
          <w:rFonts w:hint="eastAsia" w:ascii="楷体" w:hAnsi="楷体" w:eastAsia="楷体" w:cs="楷体"/>
          <w:b/>
          <w:bCs/>
          <w:color w:val="auto"/>
          <w:sz w:val="28"/>
          <w:szCs w:val="22"/>
        </w:rPr>
        <w:t>授权委托书</w:t>
      </w:r>
    </w:p>
    <w:p>
      <w:pPr>
        <w:spacing w:line="520" w:lineRule="exact"/>
        <w:rPr>
          <w:rFonts w:hint="eastAsia" w:ascii="楷体" w:hAnsi="楷体" w:eastAsia="楷体" w:cs="楷体"/>
          <w:bCs/>
          <w:color w:val="auto"/>
          <w:sz w:val="28"/>
        </w:rPr>
      </w:pPr>
      <w:r>
        <w:rPr>
          <w:rFonts w:hint="eastAsia" w:ascii="楷体" w:hAnsi="楷体" w:eastAsia="楷体" w:cs="楷体"/>
          <w:bCs/>
          <w:color w:val="auto"/>
          <w:sz w:val="28"/>
        </w:rPr>
        <w:t>致:</w:t>
      </w:r>
    </w:p>
    <w:p>
      <w:pPr>
        <w:spacing w:line="520" w:lineRule="exact"/>
        <w:rPr>
          <w:rFonts w:hint="eastAsia" w:ascii="楷体" w:hAnsi="楷体" w:eastAsia="楷体" w:cs="楷体"/>
          <w:color w:val="auto"/>
          <w:sz w:val="24"/>
        </w:rPr>
      </w:pPr>
      <w:r>
        <w:rPr>
          <w:rFonts w:hint="eastAsia" w:ascii="楷体" w:hAnsi="楷体" w:eastAsia="楷体" w:cs="楷体"/>
          <w:color w:val="auto"/>
          <w:sz w:val="24"/>
        </w:rPr>
        <w:t>本授权书宣告:</w:t>
      </w:r>
    </w:p>
    <w:p>
      <w:pPr>
        <w:snapToGrid w:val="0"/>
        <w:spacing w:line="520" w:lineRule="exact"/>
        <w:rPr>
          <w:rFonts w:hint="eastAsia" w:ascii="楷体" w:hAnsi="楷体" w:eastAsia="楷体" w:cs="楷体"/>
          <w:color w:val="auto"/>
          <w:sz w:val="24"/>
        </w:rPr>
      </w:pPr>
      <w:r>
        <w:rPr>
          <w:rFonts w:hint="eastAsia" w:ascii="楷体" w:hAnsi="楷体" w:eastAsia="楷体" w:cs="楷体"/>
          <w:color w:val="auto"/>
          <w:sz w:val="24"/>
        </w:rPr>
        <w:t>委托方:</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rPr>
        <w:t>地址:</w:t>
      </w:r>
    </w:p>
    <w:p>
      <w:pPr>
        <w:snapToGrid w:val="0"/>
        <w:spacing w:line="520" w:lineRule="exact"/>
        <w:rPr>
          <w:rFonts w:hint="eastAsia" w:ascii="楷体" w:hAnsi="楷体" w:eastAsia="楷体" w:cs="楷体"/>
          <w:color w:val="auto"/>
          <w:sz w:val="24"/>
          <w:u w:val="single"/>
        </w:rPr>
      </w:pPr>
      <w:r>
        <w:rPr>
          <w:rFonts w:hint="eastAsia" w:ascii="楷体" w:hAnsi="楷体" w:eastAsia="楷体" w:cs="楷体"/>
          <w:color w:val="auto"/>
          <w:sz w:val="24"/>
        </w:rPr>
        <w:t>法定代表人:</w:t>
      </w:r>
    </w:p>
    <w:p>
      <w:pPr>
        <w:snapToGrid w:val="0"/>
        <w:spacing w:line="520" w:lineRule="exact"/>
        <w:rPr>
          <w:rFonts w:hint="eastAsia" w:ascii="楷体" w:hAnsi="楷体" w:eastAsia="楷体" w:cs="楷体"/>
          <w:color w:val="auto"/>
          <w:sz w:val="24"/>
        </w:rPr>
      </w:pPr>
      <w:r>
        <w:rPr>
          <w:rFonts w:hint="eastAsia" w:ascii="楷体" w:hAnsi="楷体" w:eastAsia="楷体" w:cs="楷体"/>
          <w:color w:val="auto"/>
          <w:sz w:val="24"/>
        </w:rPr>
        <w:t xml:space="preserve">受托人:姓名 </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rPr>
        <w:t xml:space="preserve">性别: </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rPr>
        <w:t>出生日期:</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rPr>
        <w:t>年</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rPr>
        <w:t>月</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rPr>
        <w:t>日</w:t>
      </w:r>
    </w:p>
    <w:p>
      <w:pPr>
        <w:snapToGrid w:val="0"/>
        <w:spacing w:line="520" w:lineRule="exact"/>
        <w:rPr>
          <w:rFonts w:hint="eastAsia" w:ascii="楷体" w:hAnsi="楷体" w:eastAsia="楷体" w:cs="楷体"/>
          <w:color w:val="auto"/>
          <w:sz w:val="24"/>
        </w:rPr>
      </w:pPr>
      <w:r>
        <w:rPr>
          <w:rFonts w:hint="eastAsia" w:ascii="楷体" w:hAnsi="楷体" w:eastAsia="楷体" w:cs="楷体"/>
          <w:color w:val="auto"/>
          <w:sz w:val="24"/>
        </w:rPr>
        <w:t>所在单位:职务:</w:t>
      </w:r>
    </w:p>
    <w:p>
      <w:pPr>
        <w:snapToGrid w:val="0"/>
        <w:spacing w:line="520" w:lineRule="exact"/>
        <w:rPr>
          <w:rFonts w:hint="eastAsia" w:ascii="楷体" w:hAnsi="楷体" w:eastAsia="楷体" w:cs="楷体"/>
          <w:color w:val="auto"/>
          <w:sz w:val="24"/>
        </w:rPr>
      </w:pPr>
      <w:r>
        <w:rPr>
          <w:rFonts w:hint="eastAsia" w:ascii="楷体" w:hAnsi="楷体" w:eastAsia="楷体" w:cs="楷体"/>
          <w:color w:val="auto"/>
          <w:sz w:val="24"/>
        </w:rPr>
        <w:t>身 份 证:</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rPr>
        <w:t>联系方式:</w:t>
      </w:r>
    </w:p>
    <w:p>
      <w:pPr>
        <w:snapToGrid w:val="0"/>
        <w:spacing w:line="52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兹委托受托人代表我公司参加江苏嘉华工程咨询有限公司组织的</w:t>
      </w:r>
      <w:r>
        <w:rPr>
          <w:rFonts w:hint="eastAsia" w:ascii="楷体" w:hAnsi="楷体" w:eastAsia="楷体" w:cs="楷体"/>
          <w:color w:val="auto"/>
          <w:sz w:val="24"/>
          <w:u w:val="single"/>
          <w:lang w:val="en-US" w:eastAsia="zh-CN"/>
        </w:rPr>
        <w:t xml:space="preserve"> </w:t>
      </w:r>
      <w:r>
        <w:rPr>
          <w:rFonts w:hint="eastAsia" w:ascii="楷体" w:hAnsi="楷体" w:eastAsia="楷体" w:cs="楷体"/>
          <w:color w:val="auto"/>
          <w:sz w:val="24"/>
          <w:u w:val="single"/>
        </w:rPr>
        <w:t>（项目编号:      ）</w:t>
      </w:r>
      <w:r>
        <w:rPr>
          <w:rFonts w:hint="eastAsia" w:ascii="楷体" w:hAnsi="楷体" w:eastAsia="楷体" w:cs="楷体"/>
          <w:color w:val="auto"/>
          <w:sz w:val="24"/>
          <w:u w:val="single"/>
          <w:lang w:val="en-US" w:eastAsia="zh-CN"/>
        </w:rPr>
        <w:t xml:space="preserve"> </w:t>
      </w:r>
      <w:r>
        <w:rPr>
          <w:rFonts w:hint="eastAsia" w:ascii="楷体" w:hAnsi="楷体" w:eastAsia="楷体" w:cs="楷体"/>
          <w:color w:val="auto"/>
          <w:sz w:val="24"/>
          <w:u w:val="single"/>
          <w:lang w:eastAsia="zh-CN"/>
        </w:rPr>
        <w:t>（项目名称：</w:t>
      </w:r>
      <w:r>
        <w:rPr>
          <w:rFonts w:hint="eastAsia" w:ascii="楷体" w:hAnsi="楷体" w:eastAsia="楷体" w:cs="楷体"/>
          <w:color w:val="auto"/>
          <w:sz w:val="24"/>
          <w:u w:val="single"/>
          <w:lang w:val="en-US" w:eastAsia="zh-CN"/>
        </w:rPr>
        <w:t xml:space="preserve">           </w:t>
      </w:r>
      <w:r>
        <w:rPr>
          <w:rFonts w:hint="eastAsia" w:ascii="楷体" w:hAnsi="楷体" w:eastAsia="楷体" w:cs="楷体"/>
          <w:color w:val="auto"/>
          <w:sz w:val="24"/>
          <w:u w:val="single"/>
          <w:lang w:eastAsia="zh-CN"/>
        </w:rPr>
        <w:t>）</w:t>
      </w:r>
      <w:r>
        <w:rPr>
          <w:rFonts w:hint="eastAsia" w:ascii="楷体" w:hAnsi="楷体" w:eastAsia="楷体" w:cs="楷体"/>
          <w:color w:val="auto"/>
          <w:sz w:val="24"/>
        </w:rPr>
        <w:t>采购项目的政府采购采购活动，受托人有权在该招标活动中，以我单位的名义签署投标函和投标文件，与采购人协商、澄清、解释，签订合同书并执行一切与此有关的事项。</w:t>
      </w:r>
    </w:p>
    <w:p>
      <w:pPr>
        <w:snapToGrid w:val="0"/>
        <w:spacing w:line="520" w:lineRule="exact"/>
        <w:rPr>
          <w:rFonts w:hint="eastAsia" w:ascii="楷体" w:hAnsi="楷体" w:eastAsia="楷体" w:cs="楷体"/>
          <w:color w:val="auto"/>
          <w:sz w:val="24"/>
        </w:rPr>
      </w:pPr>
      <w:r>
        <w:rPr>
          <w:rFonts w:hint="eastAsia" w:ascii="楷体" w:hAnsi="楷体" w:eastAsia="楷体" w:cs="楷体"/>
          <w:color w:val="auto"/>
          <w:sz w:val="24"/>
        </w:rPr>
        <w:t xml:space="preserve">    受托人在办理上述事宜过程中以其自己的名义所签署的所有文件我公司均予以承认。受托人无转委托权。</w:t>
      </w:r>
    </w:p>
    <w:p>
      <w:pPr>
        <w:snapToGrid w:val="0"/>
        <w:spacing w:line="520" w:lineRule="exact"/>
        <w:ind w:firstLine="480" w:firstLineChars="200"/>
        <w:rPr>
          <w:rFonts w:hint="eastAsia" w:ascii="楷体" w:hAnsi="楷体" w:eastAsia="楷体" w:cs="楷体"/>
          <w:color w:val="auto"/>
          <w:sz w:val="24"/>
        </w:rPr>
      </w:pPr>
      <w:r>
        <w:rPr>
          <w:rFonts w:hint="eastAsia" w:ascii="楷体" w:hAnsi="楷体" w:eastAsia="楷体" w:cs="楷体"/>
          <w:color w:val="auto"/>
          <w:sz w:val="24"/>
        </w:rPr>
        <w:t>委托期限:至上述事宜处理完毕止。</w:t>
      </w:r>
    </w:p>
    <w:p>
      <w:pPr>
        <w:snapToGrid w:val="0"/>
        <w:spacing w:line="520" w:lineRule="exact"/>
        <w:ind w:firstLine="600"/>
        <w:rPr>
          <w:rFonts w:hint="eastAsia" w:ascii="楷体" w:hAnsi="楷体" w:eastAsia="楷体" w:cs="楷体"/>
          <w:b/>
          <w:color w:val="auto"/>
          <w:sz w:val="24"/>
        </w:rPr>
      </w:pPr>
    </w:p>
    <w:p>
      <w:pPr>
        <w:snapToGrid w:val="0"/>
        <w:spacing w:line="520" w:lineRule="exact"/>
        <w:rPr>
          <w:rFonts w:hint="eastAsia" w:ascii="楷体" w:hAnsi="楷体" w:eastAsia="楷体" w:cs="楷体"/>
          <w:color w:val="auto"/>
          <w:sz w:val="24"/>
        </w:rPr>
      </w:pPr>
    </w:p>
    <w:p>
      <w:pPr>
        <w:autoSpaceDE w:val="0"/>
        <w:autoSpaceDN w:val="0"/>
        <w:adjustRightInd w:val="0"/>
        <w:spacing w:line="480" w:lineRule="auto"/>
        <w:jc w:val="center"/>
        <w:rPr>
          <w:rFonts w:hint="eastAsia" w:ascii="楷体" w:hAnsi="楷体" w:eastAsia="楷体" w:cs="楷体"/>
          <w:color w:val="auto"/>
          <w:sz w:val="24"/>
          <w:u w:val="single"/>
          <w:lang w:val="zh-CN"/>
        </w:rPr>
      </w:pPr>
      <w:r>
        <w:rPr>
          <w:rFonts w:hint="eastAsia" w:ascii="楷体" w:hAnsi="楷体" w:eastAsia="楷体" w:cs="楷体"/>
          <w:color w:val="auto"/>
          <w:sz w:val="24"/>
        </w:rPr>
        <w:t xml:space="preserve">             </w:t>
      </w:r>
      <w:r>
        <w:rPr>
          <w:rFonts w:hint="eastAsia" w:ascii="楷体" w:hAnsi="楷体" w:eastAsia="楷体" w:cs="楷体"/>
          <w:color w:val="auto"/>
          <w:sz w:val="24"/>
          <w:lang w:val="zh-CN"/>
        </w:rPr>
        <w:t>投标人:</w:t>
      </w:r>
      <w:r>
        <w:rPr>
          <w:rFonts w:hint="eastAsia" w:ascii="楷体" w:hAnsi="楷体" w:eastAsia="楷体" w:cs="楷体"/>
          <w:color w:val="auto"/>
          <w:sz w:val="24"/>
          <w:u w:val="single"/>
          <w:lang w:val="zh-CN"/>
        </w:rPr>
        <w:t xml:space="preserve">     （投标人公章）    </w:t>
      </w:r>
    </w:p>
    <w:p>
      <w:pPr>
        <w:pStyle w:val="66"/>
        <w:spacing w:line="480" w:lineRule="auto"/>
        <w:ind w:firstLine="4080" w:firstLineChars="1700"/>
        <w:rPr>
          <w:rFonts w:hint="default" w:eastAsia="楷体"/>
          <w:lang w:val="en-US" w:eastAsia="zh-CN"/>
        </w:rPr>
      </w:pPr>
      <w:r>
        <w:rPr>
          <w:rFonts w:hint="eastAsia" w:ascii="楷体" w:hAnsi="楷体" w:eastAsia="楷体" w:cs="楷体"/>
          <w:color w:val="auto"/>
          <w:kern w:val="0"/>
          <w:sz w:val="24"/>
        </w:rPr>
        <w:t>法定代表人</w:t>
      </w:r>
      <w:r>
        <w:rPr>
          <w:rFonts w:hint="eastAsia" w:ascii="楷体" w:hAnsi="楷体" w:eastAsia="楷体" w:cs="楷体"/>
          <w:color w:val="auto"/>
          <w:sz w:val="24"/>
        </w:rPr>
        <w:t>:</w:t>
      </w:r>
      <w:r>
        <w:rPr>
          <w:rFonts w:hint="eastAsia" w:ascii="楷体" w:hAnsi="楷体" w:eastAsia="楷体" w:cs="楷体"/>
          <w:color w:val="auto"/>
          <w:sz w:val="24"/>
          <w:szCs w:val="22"/>
          <w:u w:val="single"/>
        </w:rPr>
        <w:t>（签章或签字）</w:t>
      </w:r>
      <w:r>
        <w:rPr>
          <w:rFonts w:hint="eastAsia" w:ascii="楷体" w:hAnsi="楷体" w:eastAsia="楷体" w:cs="楷体"/>
          <w:color w:val="auto"/>
          <w:sz w:val="24"/>
          <w:szCs w:val="22"/>
          <w:u w:val="single"/>
          <w:lang w:val="en-US" w:eastAsia="zh-CN"/>
        </w:rPr>
        <w:t xml:space="preserve">     </w:t>
      </w:r>
    </w:p>
    <w:p>
      <w:pPr>
        <w:snapToGrid w:val="0"/>
        <w:spacing w:line="480" w:lineRule="auto"/>
        <w:jc w:val="center"/>
        <w:rPr>
          <w:rFonts w:hint="eastAsia" w:ascii="楷体" w:hAnsi="楷体" w:eastAsia="楷体" w:cs="楷体"/>
          <w:color w:val="auto"/>
          <w:sz w:val="24"/>
          <w:lang w:val="zh-CN"/>
        </w:rPr>
      </w:pPr>
      <w:r>
        <w:rPr>
          <w:rFonts w:hint="eastAsia" w:ascii="楷体" w:hAnsi="楷体" w:eastAsia="楷体" w:cs="楷体"/>
          <w:color w:val="auto"/>
          <w:sz w:val="24"/>
        </w:rPr>
        <w:t xml:space="preserve">            </w:t>
      </w:r>
      <w:r>
        <w:rPr>
          <w:rFonts w:hint="eastAsia" w:ascii="楷体" w:hAnsi="楷体" w:eastAsia="楷体" w:cs="楷体"/>
          <w:color w:val="auto"/>
          <w:sz w:val="24"/>
          <w:lang w:val="zh-CN"/>
        </w:rPr>
        <w:t>日</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期:</w:t>
      </w:r>
      <w:r>
        <w:rPr>
          <w:rFonts w:hint="eastAsia" w:ascii="楷体" w:hAnsi="楷体" w:eastAsia="楷体" w:cs="楷体"/>
          <w:color w:val="auto"/>
          <w:sz w:val="24"/>
        </w:rPr>
        <w:t xml:space="preserve">      </w:t>
      </w:r>
      <w:r>
        <w:rPr>
          <w:rFonts w:hint="eastAsia" w:ascii="楷体" w:hAnsi="楷体" w:eastAsia="楷体" w:cs="楷体"/>
          <w:color w:val="auto"/>
          <w:sz w:val="24"/>
          <w:lang w:val="zh-CN"/>
        </w:rPr>
        <w:t>年</w:t>
      </w:r>
      <w:r>
        <w:rPr>
          <w:rFonts w:hint="eastAsia" w:ascii="楷体" w:hAnsi="楷体" w:eastAsia="楷体" w:cs="楷体"/>
          <w:color w:val="auto"/>
          <w:sz w:val="24"/>
        </w:rPr>
        <w:t xml:space="preserve">   </w:t>
      </w:r>
      <w:r>
        <w:rPr>
          <w:rFonts w:hint="eastAsia" w:ascii="楷体" w:hAnsi="楷体" w:eastAsia="楷体" w:cs="楷体"/>
          <w:color w:val="auto"/>
          <w:sz w:val="24"/>
          <w:lang w:val="zh-CN"/>
        </w:rPr>
        <w:t xml:space="preserve"> 月</w:t>
      </w:r>
      <w:r>
        <w:rPr>
          <w:rFonts w:hint="eastAsia" w:ascii="楷体" w:hAnsi="楷体" w:eastAsia="楷体" w:cs="楷体"/>
          <w:color w:val="auto"/>
          <w:sz w:val="24"/>
        </w:rPr>
        <w:t xml:space="preserve"> </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日</w:t>
      </w:r>
    </w:p>
    <w:p>
      <w:pPr>
        <w:snapToGrid w:val="0"/>
        <w:spacing w:line="520" w:lineRule="exact"/>
        <w:ind w:left="-359" w:leftChars="-171" w:firstLine="470" w:firstLineChars="196"/>
        <w:rPr>
          <w:rFonts w:hint="eastAsia" w:ascii="楷体" w:hAnsi="楷体" w:eastAsia="楷体" w:cs="楷体"/>
          <w:bCs/>
          <w:color w:val="auto"/>
          <w:sz w:val="24"/>
          <w:szCs w:val="22"/>
        </w:rPr>
      </w:pPr>
    </w:p>
    <w:p>
      <w:pPr>
        <w:snapToGrid w:val="0"/>
        <w:spacing w:line="520" w:lineRule="exact"/>
        <w:ind w:firstLine="480" w:firstLineChars="200"/>
        <w:rPr>
          <w:rFonts w:hint="eastAsia" w:ascii="楷体" w:hAnsi="楷体" w:eastAsia="楷体" w:cs="楷体"/>
          <w:color w:val="auto"/>
          <w:sz w:val="24"/>
        </w:rPr>
      </w:pPr>
      <w:r>
        <w:rPr>
          <w:rFonts w:hint="eastAsia" w:ascii="楷体" w:hAnsi="楷体" w:eastAsia="楷体" w:cs="楷体"/>
          <w:bCs/>
          <w:color w:val="auto"/>
          <w:sz w:val="24"/>
          <w:szCs w:val="22"/>
        </w:rPr>
        <w:t>注:投标人委托</w:t>
      </w:r>
      <w:r>
        <w:rPr>
          <w:rFonts w:hint="eastAsia" w:ascii="楷体" w:hAnsi="楷体" w:eastAsia="楷体" w:cs="楷体"/>
          <w:bCs/>
          <w:color w:val="auto"/>
          <w:sz w:val="24"/>
        </w:rPr>
        <w:t>受托人参加投标的，必须附受托人身份证原件</w:t>
      </w:r>
      <w:r>
        <w:rPr>
          <w:rFonts w:hint="eastAsia" w:ascii="楷体" w:hAnsi="楷体" w:eastAsia="楷体" w:cs="楷体"/>
          <w:color w:val="auto"/>
          <w:sz w:val="24"/>
        </w:rPr>
        <w:t>扫描</w:t>
      </w:r>
      <w:r>
        <w:rPr>
          <w:rFonts w:hint="eastAsia" w:ascii="楷体" w:hAnsi="楷体" w:eastAsia="楷体" w:cs="楷体"/>
          <w:bCs/>
          <w:color w:val="auto"/>
          <w:sz w:val="24"/>
        </w:rPr>
        <w:t>件并加盖委托单位电子签章。</w:t>
      </w:r>
      <w:r>
        <w:rPr>
          <w:rFonts w:hint="eastAsia" w:ascii="楷体" w:hAnsi="楷体" w:eastAsia="楷体" w:cs="楷体"/>
          <w:color w:val="auto"/>
          <w:sz w:val="24"/>
        </w:rPr>
        <w:t>法定代表人直接参加投标的，仅需填写“法定代表人资格证明”。</w:t>
      </w:r>
    </w:p>
    <w:p>
      <w:pPr>
        <w:rPr>
          <w:rFonts w:hint="eastAsia" w:ascii="楷体" w:hAnsi="楷体" w:eastAsia="楷体" w:cs="楷体"/>
          <w:b/>
          <w:color w:val="auto"/>
          <w:sz w:val="28"/>
          <w:szCs w:val="28"/>
        </w:rPr>
      </w:pPr>
    </w:p>
    <w:p>
      <w:pPr>
        <w:snapToGrid w:val="0"/>
        <w:spacing w:line="640" w:lineRule="exact"/>
        <w:rPr>
          <w:rFonts w:hint="eastAsia" w:ascii="楷体" w:hAnsi="楷体" w:eastAsia="楷体" w:cs="楷体"/>
          <w:b/>
          <w:color w:val="auto"/>
          <w:sz w:val="28"/>
          <w:szCs w:val="22"/>
        </w:rPr>
      </w:pPr>
    </w:p>
    <w:p>
      <w:pPr>
        <w:snapToGrid w:val="0"/>
        <w:spacing w:line="640" w:lineRule="exact"/>
        <w:ind w:left="-359" w:leftChars="-171" w:firstLine="312" w:firstLineChars="111"/>
        <w:rPr>
          <w:rFonts w:hint="eastAsia" w:ascii="楷体" w:hAnsi="楷体" w:eastAsia="楷体" w:cs="楷体"/>
          <w:b/>
          <w:color w:val="auto"/>
          <w:sz w:val="28"/>
          <w:szCs w:val="22"/>
        </w:rPr>
      </w:pPr>
      <w:r>
        <w:rPr>
          <w:rFonts w:hint="eastAsia" w:ascii="楷体" w:hAnsi="楷体" w:eastAsia="楷体" w:cs="楷体"/>
          <w:b/>
          <w:color w:val="auto"/>
          <w:sz w:val="28"/>
          <w:szCs w:val="22"/>
        </w:rPr>
        <w:t>示范格式三</w:t>
      </w:r>
    </w:p>
    <w:p>
      <w:pPr>
        <w:spacing w:line="480" w:lineRule="auto"/>
        <w:jc w:val="center"/>
        <w:rPr>
          <w:rFonts w:hint="eastAsia" w:ascii="楷体" w:hAnsi="楷体" w:eastAsia="楷体" w:cs="楷体"/>
          <w:b/>
          <w:bCs/>
          <w:color w:val="auto"/>
          <w:sz w:val="28"/>
          <w:szCs w:val="28"/>
        </w:rPr>
      </w:pPr>
      <w:r>
        <w:rPr>
          <w:rFonts w:hint="eastAsia" w:ascii="楷体" w:hAnsi="楷体" w:eastAsia="楷体" w:cs="楷体"/>
          <w:b/>
          <w:bCs/>
          <w:color w:val="auto"/>
          <w:sz w:val="28"/>
          <w:szCs w:val="28"/>
        </w:rPr>
        <w:t>承   诺  书</w:t>
      </w:r>
    </w:p>
    <w:p>
      <w:pPr>
        <w:spacing w:line="480" w:lineRule="auto"/>
        <w:jc w:val="center"/>
        <w:rPr>
          <w:rFonts w:hint="eastAsia" w:ascii="楷体" w:hAnsi="楷体" w:eastAsia="楷体" w:cs="楷体"/>
          <w:b/>
          <w:bCs/>
          <w:color w:val="auto"/>
          <w:sz w:val="28"/>
          <w:szCs w:val="28"/>
        </w:rPr>
      </w:pPr>
    </w:p>
    <w:p>
      <w:pPr>
        <w:autoSpaceDE w:val="0"/>
        <w:autoSpaceDN w:val="0"/>
        <w:adjustRightInd w:val="0"/>
        <w:spacing w:line="720" w:lineRule="exact"/>
        <w:jc w:val="left"/>
        <w:rPr>
          <w:rFonts w:hint="eastAsia" w:ascii="楷体" w:hAnsi="楷体" w:eastAsia="楷体" w:cs="楷体"/>
          <w:color w:val="auto"/>
          <w:kern w:val="0"/>
          <w:sz w:val="24"/>
        </w:rPr>
      </w:pPr>
      <w:r>
        <w:rPr>
          <w:rFonts w:hint="eastAsia" w:ascii="楷体" w:hAnsi="楷体" w:eastAsia="楷体" w:cs="楷体"/>
          <w:color w:val="auto"/>
          <w:kern w:val="0"/>
          <w:sz w:val="24"/>
        </w:rPr>
        <w:t>致：</w:t>
      </w:r>
      <w:r>
        <w:rPr>
          <w:rFonts w:hint="eastAsia" w:ascii="楷体" w:hAnsi="楷体" w:eastAsia="楷体" w:cs="楷体"/>
          <w:color w:val="auto"/>
          <w:kern w:val="0"/>
          <w:sz w:val="24"/>
          <w:u w:val="single"/>
        </w:rPr>
        <w:t>（采购人）</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我方在（项目名称及项目编号：）的投标过程中，做如下承诺：</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一、我单位负责人与其他参与本项目投标的单位负责人不为同一人、不存在直接控股、管理关系；</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二、我单位没有为本次采购项目提供整体设计、规范编制或者项目管理、监理、检测等服务；</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我方保证上述信息的真实和准确，并愿意承担因我方就此弄虚作假所引起的一切法律后果，并自愿接受相关监管部门作出的任何处罚。</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特此承诺！</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p>
    <w:p>
      <w:pPr>
        <w:autoSpaceDE w:val="0"/>
        <w:autoSpaceDN w:val="0"/>
        <w:adjustRightInd w:val="0"/>
        <w:spacing w:line="720" w:lineRule="exact"/>
        <w:ind w:firstLine="3600" w:firstLineChars="1500"/>
        <w:jc w:val="left"/>
        <w:rPr>
          <w:rFonts w:hint="eastAsia" w:ascii="楷体" w:hAnsi="楷体" w:eastAsia="楷体" w:cs="楷体"/>
          <w:color w:val="auto"/>
          <w:kern w:val="0"/>
          <w:sz w:val="24"/>
        </w:rPr>
      </w:pPr>
      <w:r>
        <w:rPr>
          <w:rFonts w:hint="eastAsia" w:ascii="楷体" w:hAnsi="楷体" w:eastAsia="楷体" w:cs="楷体"/>
          <w:color w:val="auto"/>
          <w:kern w:val="0"/>
          <w:sz w:val="24"/>
        </w:rPr>
        <w:t xml:space="preserve">投标人：  </w:t>
      </w:r>
      <w:r>
        <w:rPr>
          <w:rFonts w:hint="eastAsia" w:ascii="楷体" w:hAnsi="楷体" w:eastAsia="楷体" w:cs="楷体"/>
          <w:color w:val="auto"/>
          <w:sz w:val="24"/>
          <w:u w:val="single"/>
          <w:lang w:val="zh-CN"/>
        </w:rPr>
        <w:t>（投标人公章）</w:t>
      </w:r>
      <w:r>
        <w:rPr>
          <w:rFonts w:hint="eastAsia" w:ascii="楷体" w:hAnsi="楷体" w:eastAsia="楷体" w:cs="楷体"/>
          <w:color w:val="auto"/>
          <w:sz w:val="24"/>
          <w:u w:val="single"/>
          <w:lang w:val="en-US" w:eastAsia="zh-CN"/>
        </w:rPr>
        <w:t xml:space="preserve">  </w:t>
      </w:r>
      <w:r>
        <w:rPr>
          <w:rFonts w:hint="eastAsia" w:ascii="楷体" w:hAnsi="楷体" w:eastAsia="楷体" w:cs="楷体"/>
          <w:color w:val="auto"/>
          <w:sz w:val="24"/>
          <w:u w:val="single"/>
          <w:lang w:val="zh-CN"/>
        </w:rPr>
        <w:t xml:space="preserve"> </w:t>
      </w:r>
      <w:r>
        <w:rPr>
          <w:rFonts w:hint="eastAsia" w:ascii="楷体" w:hAnsi="楷体" w:eastAsia="楷体" w:cs="楷体"/>
          <w:color w:val="auto"/>
          <w:kern w:val="0"/>
          <w:sz w:val="24"/>
        </w:rPr>
        <w:t xml:space="preserve">                   </w:t>
      </w:r>
    </w:p>
    <w:p>
      <w:pPr>
        <w:autoSpaceDE w:val="0"/>
        <w:autoSpaceDN w:val="0"/>
        <w:adjustRightInd w:val="0"/>
        <w:spacing w:line="720" w:lineRule="exact"/>
        <w:ind w:firstLine="3600" w:firstLineChars="1500"/>
        <w:jc w:val="left"/>
        <w:rPr>
          <w:rFonts w:hint="eastAsia" w:ascii="楷体" w:hAnsi="楷体" w:eastAsia="楷体" w:cs="楷体"/>
          <w:color w:val="auto"/>
          <w:kern w:val="0"/>
          <w:sz w:val="24"/>
        </w:rPr>
      </w:pPr>
      <w:r>
        <w:rPr>
          <w:rFonts w:hint="eastAsia" w:ascii="楷体" w:hAnsi="楷体" w:eastAsia="楷体" w:cs="楷体"/>
          <w:color w:val="auto"/>
          <w:kern w:val="0"/>
          <w:sz w:val="24"/>
        </w:rPr>
        <w:t>法定代表人或委托受托人</w:t>
      </w:r>
      <w:r>
        <w:rPr>
          <w:rFonts w:hint="eastAsia" w:ascii="楷体" w:hAnsi="楷体" w:eastAsia="楷体" w:cs="楷体"/>
          <w:color w:val="auto"/>
          <w:sz w:val="24"/>
        </w:rPr>
        <w:t>:</w:t>
      </w:r>
      <w:r>
        <w:rPr>
          <w:rFonts w:hint="eastAsia" w:ascii="楷体" w:hAnsi="楷体" w:eastAsia="楷体" w:cs="楷体"/>
          <w:color w:val="auto"/>
          <w:sz w:val="24"/>
          <w:szCs w:val="22"/>
          <w:u w:val="single"/>
        </w:rPr>
        <w:t>（签章或签字）</w:t>
      </w:r>
      <w:r>
        <w:rPr>
          <w:rFonts w:hint="eastAsia" w:ascii="楷体" w:hAnsi="楷体" w:eastAsia="楷体" w:cs="楷体"/>
          <w:color w:val="auto"/>
          <w:kern w:val="0"/>
          <w:sz w:val="24"/>
        </w:rPr>
        <w:t xml:space="preserve">                  </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 xml:space="preserve">                          日</w:t>
      </w:r>
      <w:r>
        <w:rPr>
          <w:rFonts w:hint="eastAsia" w:ascii="楷体" w:hAnsi="楷体" w:eastAsia="楷体" w:cs="楷体"/>
          <w:color w:val="auto"/>
          <w:kern w:val="0"/>
          <w:sz w:val="24"/>
          <w:lang w:val="en-US" w:eastAsia="zh-CN"/>
        </w:rPr>
        <w:t xml:space="preserve">  </w:t>
      </w:r>
      <w:r>
        <w:rPr>
          <w:rFonts w:hint="eastAsia" w:ascii="楷体" w:hAnsi="楷体" w:eastAsia="楷体" w:cs="楷体"/>
          <w:color w:val="auto"/>
          <w:kern w:val="0"/>
          <w:sz w:val="24"/>
        </w:rPr>
        <w:t>期：     年     月     日</w:t>
      </w:r>
    </w:p>
    <w:p>
      <w:pPr>
        <w:spacing w:line="480" w:lineRule="auto"/>
        <w:jc w:val="center"/>
        <w:rPr>
          <w:rFonts w:hint="eastAsia" w:ascii="楷体" w:hAnsi="楷体" w:eastAsia="楷体" w:cs="楷体"/>
          <w:b/>
          <w:bCs/>
          <w:color w:val="auto"/>
          <w:sz w:val="28"/>
          <w:szCs w:val="28"/>
        </w:rPr>
      </w:pPr>
    </w:p>
    <w:p>
      <w:pPr>
        <w:rPr>
          <w:rFonts w:hint="eastAsia" w:ascii="楷体" w:hAnsi="楷体" w:eastAsia="楷体" w:cs="楷体"/>
          <w:color w:val="auto"/>
          <w:sz w:val="20"/>
          <w:szCs w:val="22"/>
        </w:rPr>
      </w:pPr>
    </w:p>
    <w:p>
      <w:pPr>
        <w:autoSpaceDE w:val="0"/>
        <w:autoSpaceDN w:val="0"/>
        <w:adjustRightInd w:val="0"/>
        <w:spacing w:line="720" w:lineRule="exact"/>
        <w:ind w:firstLine="551" w:firstLineChars="196"/>
        <w:jc w:val="left"/>
        <w:rPr>
          <w:rFonts w:hint="eastAsia" w:ascii="楷体" w:hAnsi="楷体" w:eastAsia="楷体" w:cs="楷体"/>
          <w:b/>
          <w:color w:val="auto"/>
          <w:kern w:val="0"/>
          <w:sz w:val="28"/>
          <w:szCs w:val="28"/>
        </w:rPr>
      </w:pPr>
    </w:p>
    <w:p>
      <w:pPr>
        <w:pStyle w:val="46"/>
        <w:ind w:firstLine="280"/>
        <w:rPr>
          <w:rFonts w:hint="eastAsia" w:ascii="楷体" w:hAnsi="楷体" w:eastAsia="楷体" w:cs="楷体"/>
          <w:color w:val="auto"/>
        </w:rPr>
      </w:pPr>
    </w:p>
    <w:p>
      <w:pPr>
        <w:autoSpaceDE w:val="0"/>
        <w:autoSpaceDN w:val="0"/>
        <w:adjustRightInd w:val="0"/>
        <w:spacing w:line="720" w:lineRule="exact"/>
        <w:jc w:val="left"/>
        <w:rPr>
          <w:rFonts w:hint="eastAsia" w:ascii="楷体" w:hAnsi="楷体" w:eastAsia="楷体" w:cs="楷体"/>
          <w:b/>
          <w:color w:val="auto"/>
          <w:kern w:val="0"/>
          <w:sz w:val="28"/>
          <w:szCs w:val="28"/>
        </w:rPr>
      </w:pPr>
      <w:r>
        <w:rPr>
          <w:rFonts w:hint="eastAsia" w:ascii="楷体" w:hAnsi="楷体" w:eastAsia="楷体" w:cs="楷体"/>
          <w:b/>
          <w:color w:val="auto"/>
          <w:sz w:val="28"/>
          <w:szCs w:val="22"/>
        </w:rPr>
        <w:t>示范格式四</w:t>
      </w:r>
    </w:p>
    <w:p>
      <w:pPr>
        <w:spacing w:line="480" w:lineRule="auto"/>
        <w:jc w:val="center"/>
        <w:rPr>
          <w:rFonts w:hint="eastAsia" w:ascii="楷体" w:hAnsi="楷体" w:eastAsia="楷体" w:cs="楷体"/>
          <w:color w:val="auto"/>
          <w:kern w:val="0"/>
          <w:sz w:val="24"/>
        </w:rPr>
      </w:pPr>
      <w:r>
        <w:rPr>
          <w:rFonts w:hint="eastAsia" w:ascii="楷体" w:hAnsi="楷体" w:eastAsia="楷体" w:cs="楷体"/>
          <w:b/>
          <w:bCs/>
          <w:color w:val="auto"/>
          <w:sz w:val="28"/>
          <w:szCs w:val="28"/>
        </w:rPr>
        <w:t>关于《政府采购法》第二十二条规定的声明函</w:t>
      </w:r>
    </w:p>
    <w:p>
      <w:pPr>
        <w:autoSpaceDE w:val="0"/>
        <w:autoSpaceDN w:val="0"/>
        <w:adjustRightInd w:val="0"/>
        <w:spacing w:line="720" w:lineRule="exact"/>
        <w:jc w:val="left"/>
        <w:rPr>
          <w:rFonts w:hint="eastAsia" w:ascii="楷体" w:hAnsi="楷体" w:eastAsia="楷体" w:cs="楷体"/>
          <w:color w:val="auto"/>
          <w:kern w:val="0"/>
          <w:sz w:val="24"/>
        </w:rPr>
      </w:pPr>
      <w:r>
        <w:rPr>
          <w:rFonts w:hint="eastAsia" w:ascii="楷体" w:hAnsi="楷体" w:eastAsia="楷体" w:cs="楷体"/>
          <w:color w:val="auto"/>
          <w:kern w:val="0"/>
          <w:sz w:val="24"/>
        </w:rPr>
        <w:t>致：</w:t>
      </w:r>
      <w:r>
        <w:rPr>
          <w:rFonts w:hint="eastAsia" w:ascii="楷体" w:hAnsi="楷体" w:eastAsia="楷体" w:cs="楷体"/>
          <w:color w:val="auto"/>
          <w:kern w:val="0"/>
          <w:sz w:val="24"/>
          <w:u w:val="single"/>
        </w:rPr>
        <w:t>（采购人）</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我方在（项目名称及项目编号）的投标过程中，做如下承诺：</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一、我单位具有独立承担民事责任的能力；</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二、我单位具有良好的商业信誉和健全的财务会计制度；</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三、我单位具有履行合同所必需的设备和专业技术能力；</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四、我单位有依法缴纳税收和社会保障资金的良好记录；</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五、我单位参加政府采购活动前三年内，在经营活动中没有重大违法记录；</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我方保证上述信息的真实和准确，并愿意承担因我方就此弄虚作假所引起的一切法律后果，并自愿接受相关监管部门作出的任何处罚。</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 xml:space="preserve">特此声明！                    </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 xml:space="preserve">                               投标人：</w:t>
      </w:r>
      <w:r>
        <w:rPr>
          <w:rFonts w:hint="eastAsia" w:ascii="楷体" w:hAnsi="楷体" w:eastAsia="楷体" w:cs="楷体"/>
          <w:color w:val="auto"/>
          <w:sz w:val="24"/>
          <w:u w:val="single"/>
          <w:lang w:val="zh-CN"/>
        </w:rPr>
        <w:t xml:space="preserve">（投标人公章） </w:t>
      </w:r>
    </w:p>
    <w:p>
      <w:pPr>
        <w:autoSpaceDE w:val="0"/>
        <w:autoSpaceDN w:val="0"/>
        <w:adjustRightInd w:val="0"/>
        <w:spacing w:line="720" w:lineRule="exact"/>
        <w:ind w:firstLine="4080" w:firstLineChars="1700"/>
        <w:jc w:val="left"/>
        <w:rPr>
          <w:rFonts w:hint="eastAsia" w:ascii="楷体" w:hAnsi="楷体" w:eastAsia="楷体" w:cs="楷体"/>
          <w:color w:val="auto"/>
          <w:kern w:val="0"/>
          <w:sz w:val="24"/>
        </w:rPr>
      </w:pPr>
      <w:r>
        <w:rPr>
          <w:rFonts w:hint="eastAsia" w:ascii="楷体" w:hAnsi="楷体" w:eastAsia="楷体" w:cs="楷体"/>
          <w:color w:val="auto"/>
          <w:kern w:val="0"/>
          <w:sz w:val="24"/>
        </w:rPr>
        <w:t>法定代表人或委托受托人:</w:t>
      </w:r>
      <w:r>
        <w:rPr>
          <w:rFonts w:hint="eastAsia" w:ascii="楷体" w:hAnsi="楷体" w:eastAsia="楷体" w:cs="楷体"/>
          <w:color w:val="auto"/>
          <w:kern w:val="0"/>
          <w:sz w:val="24"/>
          <w:u w:val="single"/>
        </w:rPr>
        <w:t>（签章或签字）</w:t>
      </w:r>
      <w:r>
        <w:rPr>
          <w:rFonts w:hint="eastAsia" w:ascii="楷体" w:hAnsi="楷体" w:eastAsia="楷体" w:cs="楷体"/>
          <w:color w:val="auto"/>
          <w:kern w:val="0"/>
          <w:sz w:val="24"/>
        </w:rPr>
        <w:t xml:space="preserve">                                       </w:t>
      </w:r>
    </w:p>
    <w:p>
      <w:pPr>
        <w:autoSpaceDE w:val="0"/>
        <w:autoSpaceDN w:val="0"/>
        <w:adjustRightInd w:val="0"/>
        <w:spacing w:line="720" w:lineRule="exact"/>
        <w:ind w:firstLine="480" w:firstLineChars="200"/>
        <w:jc w:val="left"/>
        <w:rPr>
          <w:rFonts w:hint="eastAsia" w:ascii="楷体" w:hAnsi="楷体" w:eastAsia="楷体" w:cs="楷体"/>
          <w:color w:val="auto"/>
          <w:kern w:val="0"/>
          <w:sz w:val="24"/>
        </w:rPr>
      </w:pPr>
      <w:r>
        <w:rPr>
          <w:rFonts w:hint="eastAsia" w:ascii="楷体" w:hAnsi="楷体" w:eastAsia="楷体" w:cs="楷体"/>
          <w:color w:val="auto"/>
          <w:kern w:val="0"/>
          <w:sz w:val="24"/>
        </w:rPr>
        <w:t xml:space="preserve"> </w:t>
      </w:r>
      <w:r>
        <w:rPr>
          <w:rFonts w:hint="eastAsia" w:ascii="楷体" w:hAnsi="楷体" w:eastAsia="楷体" w:cs="楷体"/>
          <w:color w:val="auto"/>
          <w:kern w:val="0"/>
          <w:sz w:val="24"/>
          <w:lang w:val="en-US" w:eastAsia="zh-CN"/>
        </w:rPr>
        <w:t xml:space="preserve">                             </w:t>
      </w:r>
      <w:r>
        <w:rPr>
          <w:rFonts w:hint="eastAsia" w:ascii="楷体" w:hAnsi="楷体" w:eastAsia="楷体" w:cs="楷体"/>
          <w:color w:val="auto"/>
          <w:kern w:val="0"/>
          <w:sz w:val="24"/>
        </w:rPr>
        <w:t>日 期：       年      月    日</w:t>
      </w:r>
    </w:p>
    <w:p>
      <w:pPr>
        <w:pStyle w:val="14"/>
        <w:spacing w:line="640" w:lineRule="exact"/>
        <w:ind w:firstLine="0"/>
        <w:rPr>
          <w:rFonts w:hint="eastAsia" w:ascii="楷体" w:hAnsi="楷体" w:eastAsia="楷体" w:cs="楷体"/>
          <w:b/>
          <w:color w:val="auto"/>
          <w:sz w:val="28"/>
          <w:szCs w:val="28"/>
        </w:rPr>
      </w:pPr>
    </w:p>
    <w:p>
      <w:pPr>
        <w:pStyle w:val="14"/>
        <w:spacing w:line="640" w:lineRule="exact"/>
        <w:ind w:firstLine="0"/>
        <w:rPr>
          <w:rFonts w:hint="eastAsia" w:ascii="楷体" w:hAnsi="楷体" w:eastAsia="楷体" w:cs="楷体"/>
          <w:b/>
          <w:color w:val="auto"/>
          <w:sz w:val="28"/>
          <w:szCs w:val="28"/>
        </w:rPr>
      </w:pPr>
      <w:r>
        <w:rPr>
          <w:rFonts w:hint="eastAsia" w:ascii="楷体" w:hAnsi="楷体" w:eastAsia="楷体" w:cs="楷体"/>
          <w:b/>
          <w:color w:val="auto"/>
          <w:sz w:val="28"/>
          <w:szCs w:val="28"/>
        </w:rPr>
        <w:t>示范格式五</w:t>
      </w:r>
    </w:p>
    <w:p>
      <w:pPr>
        <w:widowControl/>
        <w:jc w:val="center"/>
        <w:rPr>
          <w:rFonts w:hint="eastAsia" w:ascii="楷体" w:hAnsi="楷体" w:eastAsia="楷体" w:cs="楷体"/>
          <w:b/>
          <w:bCs/>
          <w:color w:val="auto"/>
          <w:kern w:val="0"/>
          <w:sz w:val="32"/>
          <w:szCs w:val="32"/>
          <w:highlight w:val="none"/>
          <w:lang w:bidi="ar"/>
        </w:rPr>
      </w:pPr>
    </w:p>
    <w:p>
      <w:pPr>
        <w:widowControl/>
        <w:jc w:val="center"/>
        <w:rPr>
          <w:rFonts w:hint="eastAsia" w:ascii="楷体" w:hAnsi="楷体" w:eastAsia="楷体" w:cs="楷体"/>
          <w:b/>
          <w:color w:val="auto"/>
          <w:sz w:val="32"/>
          <w:szCs w:val="32"/>
          <w:highlight w:val="none"/>
        </w:rPr>
      </w:pPr>
      <w:r>
        <w:rPr>
          <w:rFonts w:hint="eastAsia" w:ascii="楷体" w:hAnsi="楷体" w:eastAsia="楷体" w:cs="楷体"/>
          <w:b/>
          <w:bCs/>
          <w:color w:val="auto"/>
          <w:kern w:val="0"/>
          <w:sz w:val="32"/>
          <w:szCs w:val="32"/>
          <w:highlight w:val="none"/>
          <w:lang w:bidi="ar"/>
        </w:rPr>
        <w:t>中小企业声明函</w:t>
      </w:r>
      <w:r>
        <w:rPr>
          <w:rFonts w:hint="eastAsia" w:ascii="楷体" w:hAnsi="楷体" w:eastAsia="楷体" w:cs="楷体"/>
          <w:b/>
          <w:color w:val="auto"/>
          <w:sz w:val="32"/>
          <w:szCs w:val="32"/>
          <w:highlight w:val="none"/>
        </w:rPr>
        <w:t>（</w:t>
      </w:r>
      <w:r>
        <w:rPr>
          <w:rFonts w:hint="eastAsia" w:ascii="楷体" w:hAnsi="楷体" w:eastAsia="楷体" w:cs="楷体"/>
          <w:b/>
          <w:color w:val="auto"/>
          <w:sz w:val="32"/>
          <w:szCs w:val="32"/>
          <w:highlight w:val="none"/>
          <w:lang w:val="en-US" w:eastAsia="zh-CN"/>
        </w:rPr>
        <w:t>货物</w:t>
      </w:r>
      <w:r>
        <w:rPr>
          <w:rFonts w:hint="eastAsia" w:ascii="楷体" w:hAnsi="楷体" w:eastAsia="楷体" w:cs="楷体"/>
          <w:b/>
          <w:color w:val="auto"/>
          <w:sz w:val="32"/>
          <w:szCs w:val="32"/>
          <w:highlight w:val="none"/>
        </w:rPr>
        <w:t>）</w:t>
      </w:r>
    </w:p>
    <w:p>
      <w:pPr>
        <w:pStyle w:val="14"/>
        <w:spacing w:line="600" w:lineRule="exact"/>
        <w:ind w:left="0" w:leftChars="0" w:firstLine="0" w:firstLineChars="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致</w:t>
      </w:r>
      <w:r>
        <w:rPr>
          <w:rFonts w:hint="eastAsia" w:ascii="楷体" w:hAnsi="楷体" w:eastAsia="楷体" w:cs="楷体"/>
          <w:bCs/>
          <w:color w:val="auto"/>
          <w:sz w:val="24"/>
          <w:szCs w:val="24"/>
          <w:highlight w:val="none"/>
          <w:lang w:val="en-US" w:eastAsia="zh-CN"/>
        </w:rPr>
        <w:t>采购人</w:t>
      </w:r>
      <w:r>
        <w:rPr>
          <w:rFonts w:hint="eastAsia" w:ascii="楷体" w:hAnsi="楷体" w:eastAsia="楷体" w:cs="楷体"/>
          <w:bCs/>
          <w:color w:val="auto"/>
          <w:sz w:val="24"/>
          <w:szCs w:val="24"/>
          <w:highlight w:val="none"/>
        </w:rPr>
        <w:t>:</w:t>
      </w:r>
    </w:p>
    <w:p>
      <w:pPr>
        <w:pStyle w:val="14"/>
        <w:spacing w:line="600" w:lineRule="exact"/>
        <w:ind w:firstLine="560"/>
        <w:rPr>
          <w:rFonts w:hint="eastAsia" w:ascii="楷体" w:hAnsi="楷体" w:eastAsia="楷体" w:cs="楷体"/>
          <w:b w:val="0"/>
          <w:bCs/>
          <w:color w:val="auto"/>
          <w:sz w:val="24"/>
          <w:szCs w:val="24"/>
          <w:highlight w:val="none"/>
        </w:rPr>
      </w:pPr>
      <w:r>
        <w:rPr>
          <w:rFonts w:hint="eastAsia" w:ascii="楷体" w:hAnsi="楷体" w:eastAsia="楷体" w:cs="楷体"/>
          <w:bCs/>
          <w:color w:val="auto"/>
          <w:sz w:val="24"/>
          <w:szCs w:val="24"/>
          <w:highlight w:val="none"/>
        </w:rPr>
        <w:t>本公司郑重声明，根据《政府采购促进中小企业发展管理办法》（财库﹝2020﹞46 号）的规定，本公司参加</w:t>
      </w:r>
      <w:r>
        <w:rPr>
          <w:rFonts w:hint="eastAsia" w:ascii="楷体" w:hAnsi="楷体" w:eastAsia="楷体" w:cs="楷体"/>
          <w:bCs/>
          <w:color w:val="auto"/>
          <w:sz w:val="24"/>
          <w:szCs w:val="24"/>
          <w:highlight w:val="none"/>
          <w:u w:val="single"/>
        </w:rPr>
        <w:t>（单位名称）</w:t>
      </w:r>
      <w:r>
        <w:rPr>
          <w:rFonts w:hint="eastAsia" w:ascii="楷体" w:hAnsi="楷体" w:eastAsia="楷体" w:cs="楷体"/>
          <w:bCs/>
          <w:color w:val="auto"/>
          <w:sz w:val="24"/>
          <w:szCs w:val="24"/>
          <w:highlight w:val="none"/>
        </w:rPr>
        <w:t>的</w:t>
      </w:r>
      <w:r>
        <w:rPr>
          <w:rFonts w:hint="eastAsia" w:ascii="楷体" w:hAnsi="楷体" w:eastAsia="楷体" w:cs="楷体"/>
          <w:bCs/>
          <w:color w:val="auto"/>
          <w:sz w:val="24"/>
          <w:szCs w:val="24"/>
          <w:highlight w:val="none"/>
          <w:u w:val="single"/>
        </w:rPr>
        <w:t>（项目名称）</w:t>
      </w:r>
      <w:r>
        <w:rPr>
          <w:rFonts w:hint="eastAsia" w:ascii="楷体" w:hAnsi="楷体" w:eastAsia="楷体" w:cs="楷体"/>
          <w:bCs/>
          <w:color w:val="auto"/>
          <w:sz w:val="24"/>
          <w:szCs w:val="24"/>
          <w:highlight w:val="none"/>
        </w:rPr>
        <w:t>采购活动，</w:t>
      </w:r>
      <w:r>
        <w:rPr>
          <w:rFonts w:hint="eastAsia" w:ascii="楷体" w:hAnsi="楷体" w:eastAsia="楷体" w:cs="楷体"/>
          <w:b w:val="0"/>
          <w:bCs/>
          <w:color w:val="auto"/>
          <w:sz w:val="24"/>
          <w:szCs w:val="24"/>
          <w:highlight w:val="none"/>
        </w:rPr>
        <w:t>货物全部由符合政策要求的中小企业</w:t>
      </w:r>
      <w:r>
        <w:rPr>
          <w:rFonts w:hint="eastAsia" w:ascii="楷体" w:hAnsi="楷体" w:eastAsia="楷体" w:cs="楷体"/>
          <w:b w:val="0"/>
          <w:bCs/>
          <w:color w:val="auto"/>
          <w:sz w:val="24"/>
          <w:szCs w:val="24"/>
          <w:highlight w:val="none"/>
          <w:lang w:val="en-US" w:eastAsia="zh-CN"/>
        </w:rPr>
        <w:t>提供</w:t>
      </w:r>
      <w:r>
        <w:rPr>
          <w:rFonts w:hint="eastAsia" w:ascii="楷体" w:hAnsi="楷体" w:eastAsia="楷体" w:cs="楷体"/>
          <w:b w:val="0"/>
          <w:bCs/>
          <w:color w:val="auto"/>
          <w:sz w:val="24"/>
          <w:szCs w:val="24"/>
          <w:highlight w:val="none"/>
        </w:rPr>
        <w:t xml:space="preserve">。相关企业的具体情况如下： </w:t>
      </w:r>
    </w:p>
    <w:p>
      <w:pPr>
        <w:pStyle w:val="14"/>
        <w:spacing w:line="600" w:lineRule="exact"/>
        <w:ind w:firstLine="56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 xml:space="preserve"> </w:t>
      </w:r>
      <w:r>
        <w:rPr>
          <w:rFonts w:hint="eastAsia" w:ascii="楷体" w:hAnsi="楷体" w:eastAsia="楷体" w:cs="楷体"/>
          <w:bCs/>
          <w:color w:val="auto"/>
          <w:sz w:val="24"/>
          <w:szCs w:val="24"/>
          <w:highlight w:val="none"/>
          <w:u w:val="single"/>
        </w:rPr>
        <w:t>（标的名称）</w:t>
      </w:r>
      <w:r>
        <w:rPr>
          <w:rFonts w:hint="eastAsia" w:ascii="楷体" w:hAnsi="楷体" w:eastAsia="楷体" w:cs="楷体"/>
          <w:bCs/>
          <w:color w:val="auto"/>
          <w:sz w:val="24"/>
          <w:szCs w:val="24"/>
          <w:highlight w:val="none"/>
        </w:rPr>
        <w:t xml:space="preserve"> ，属于</w:t>
      </w:r>
      <w:r>
        <w:rPr>
          <w:rFonts w:hint="eastAsia" w:ascii="楷体" w:hAnsi="楷体" w:eastAsia="楷体" w:cs="楷体"/>
          <w:bCs/>
          <w:color w:val="auto"/>
          <w:sz w:val="24"/>
          <w:szCs w:val="24"/>
          <w:highlight w:val="none"/>
          <w:u w:val="single"/>
        </w:rPr>
        <w:t>（采购文件中明确的所属行业）</w:t>
      </w:r>
      <w:r>
        <w:rPr>
          <w:rFonts w:hint="eastAsia" w:ascii="楷体" w:hAnsi="楷体" w:eastAsia="楷体" w:cs="楷体"/>
          <w:bCs/>
          <w:color w:val="auto"/>
          <w:sz w:val="24"/>
          <w:szCs w:val="24"/>
          <w:highlight w:val="none"/>
        </w:rPr>
        <w:t>行业；</w:t>
      </w:r>
      <w:r>
        <w:rPr>
          <w:rFonts w:hint="eastAsia" w:ascii="楷体" w:hAnsi="楷体" w:eastAsia="楷体" w:cs="楷体"/>
          <w:bCs/>
          <w:color w:val="auto"/>
          <w:sz w:val="24"/>
          <w:szCs w:val="24"/>
          <w:highlight w:val="none"/>
          <w:lang w:val="en-US" w:eastAsia="zh-CN"/>
        </w:rPr>
        <w:t>供应商</w:t>
      </w:r>
      <w:r>
        <w:rPr>
          <w:rFonts w:hint="eastAsia" w:ascii="楷体" w:hAnsi="楷体" w:eastAsia="楷体" w:cs="楷体"/>
          <w:bCs/>
          <w:color w:val="auto"/>
          <w:sz w:val="24"/>
          <w:szCs w:val="24"/>
          <w:highlight w:val="none"/>
        </w:rPr>
        <w:t>为（企业名称），从业人员</w:t>
      </w:r>
      <w:r>
        <w:rPr>
          <w:rFonts w:hint="eastAsia" w:ascii="楷体" w:hAnsi="楷体" w:eastAsia="楷体" w:cs="楷体"/>
          <w:bCs/>
          <w:color w:val="auto"/>
          <w:sz w:val="24"/>
          <w:szCs w:val="24"/>
          <w:highlight w:val="none"/>
          <w:u w:val="single"/>
        </w:rPr>
        <w:t xml:space="preserve">   </w:t>
      </w:r>
      <w:r>
        <w:rPr>
          <w:rFonts w:hint="eastAsia" w:ascii="楷体" w:hAnsi="楷体" w:eastAsia="楷体" w:cs="楷体"/>
          <w:bCs/>
          <w:color w:val="auto"/>
          <w:sz w:val="24"/>
          <w:szCs w:val="24"/>
          <w:highlight w:val="none"/>
        </w:rPr>
        <w:t>人，营业收入为</w:t>
      </w:r>
      <w:r>
        <w:rPr>
          <w:rFonts w:hint="eastAsia" w:ascii="楷体" w:hAnsi="楷体" w:eastAsia="楷体" w:cs="楷体"/>
          <w:bCs/>
          <w:color w:val="auto"/>
          <w:sz w:val="24"/>
          <w:szCs w:val="24"/>
          <w:highlight w:val="none"/>
          <w:u w:val="single"/>
        </w:rPr>
        <w:t xml:space="preserve">     </w:t>
      </w:r>
      <w:r>
        <w:rPr>
          <w:rFonts w:hint="eastAsia" w:ascii="楷体" w:hAnsi="楷体" w:eastAsia="楷体" w:cs="楷体"/>
          <w:bCs/>
          <w:color w:val="auto"/>
          <w:sz w:val="24"/>
          <w:szCs w:val="24"/>
          <w:highlight w:val="none"/>
        </w:rPr>
        <w:t>万元，资产总额为</w:t>
      </w:r>
      <w:r>
        <w:rPr>
          <w:rFonts w:hint="eastAsia" w:ascii="楷体" w:hAnsi="楷体" w:eastAsia="楷体" w:cs="楷体"/>
          <w:bCs/>
          <w:color w:val="auto"/>
          <w:sz w:val="24"/>
          <w:szCs w:val="24"/>
          <w:highlight w:val="none"/>
          <w:u w:val="single"/>
        </w:rPr>
        <w:t xml:space="preserve">     </w:t>
      </w:r>
      <w:r>
        <w:rPr>
          <w:rFonts w:hint="eastAsia" w:ascii="楷体" w:hAnsi="楷体" w:eastAsia="楷体" w:cs="楷体"/>
          <w:bCs/>
          <w:color w:val="auto"/>
          <w:sz w:val="24"/>
          <w:szCs w:val="24"/>
          <w:highlight w:val="none"/>
        </w:rPr>
        <w:t xml:space="preserve">万元，属于（中型企业、小型企业、微型企业）； </w:t>
      </w:r>
    </w:p>
    <w:p>
      <w:pPr>
        <w:pStyle w:val="14"/>
        <w:spacing w:line="600" w:lineRule="exact"/>
        <w:ind w:firstLine="56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以上企业，不属于大企业的分支机构，不存在控股股东为大企业的情形，也不存在与大企业的负责人为同一人的情形。</w:t>
      </w:r>
    </w:p>
    <w:p>
      <w:pPr>
        <w:autoSpaceDE w:val="0"/>
        <w:autoSpaceDN w:val="0"/>
        <w:adjustRightInd w:val="0"/>
        <w:spacing w:line="520" w:lineRule="exact"/>
        <w:ind w:firstLine="480" w:firstLineChars="200"/>
        <w:jc w:val="both"/>
        <w:rPr>
          <w:rFonts w:hint="eastAsia" w:ascii="楷体" w:hAnsi="楷体" w:eastAsia="楷体" w:cs="楷体"/>
          <w:color w:val="auto"/>
          <w:kern w:val="0"/>
          <w:sz w:val="24"/>
          <w:highlight w:val="none"/>
        </w:rPr>
      </w:pPr>
      <w:r>
        <w:rPr>
          <w:rFonts w:hint="eastAsia" w:ascii="楷体" w:hAnsi="楷体" w:eastAsia="楷体" w:cs="楷体"/>
          <w:bCs/>
          <w:color w:val="auto"/>
          <w:sz w:val="24"/>
          <w:szCs w:val="24"/>
          <w:highlight w:val="none"/>
        </w:rPr>
        <w:t>本企业对上述声明内容的真实性负责。如有虚假，将依法承担相应责任。</w:t>
      </w:r>
      <w:r>
        <w:rPr>
          <w:rFonts w:hint="eastAsia" w:ascii="楷体" w:hAnsi="楷体" w:eastAsia="楷体" w:cs="楷体"/>
          <w:color w:val="auto"/>
          <w:kern w:val="0"/>
          <w:sz w:val="24"/>
          <w:szCs w:val="24"/>
          <w:highlight w:val="none"/>
        </w:rPr>
        <w:t xml:space="preserve">   </w:t>
      </w:r>
      <w:r>
        <w:rPr>
          <w:rFonts w:hint="eastAsia" w:ascii="楷体" w:hAnsi="楷体" w:eastAsia="楷体" w:cs="楷体"/>
          <w:color w:val="auto"/>
          <w:kern w:val="0"/>
          <w:sz w:val="24"/>
          <w:highlight w:val="none"/>
        </w:rPr>
        <w:t xml:space="preserve">                              </w:t>
      </w:r>
    </w:p>
    <w:p>
      <w:pPr>
        <w:autoSpaceDE w:val="0"/>
        <w:autoSpaceDN w:val="0"/>
        <w:adjustRightInd w:val="0"/>
        <w:spacing w:line="520" w:lineRule="exact"/>
        <w:ind w:firstLine="480" w:firstLineChars="200"/>
        <w:jc w:val="center"/>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 xml:space="preserve">                                  </w:t>
      </w:r>
    </w:p>
    <w:p>
      <w:pPr>
        <w:autoSpaceDE w:val="0"/>
        <w:autoSpaceDN w:val="0"/>
        <w:adjustRightInd w:val="0"/>
        <w:spacing w:line="520" w:lineRule="exact"/>
        <w:ind w:firstLine="480" w:firstLineChars="200"/>
        <w:jc w:val="center"/>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lang w:val="en-US" w:eastAsia="zh-CN"/>
        </w:rPr>
        <w:t xml:space="preserve">                                  </w:t>
      </w:r>
      <w:r>
        <w:rPr>
          <w:rFonts w:hint="eastAsia" w:ascii="楷体" w:hAnsi="楷体" w:eastAsia="楷体" w:cs="楷体"/>
          <w:color w:val="auto"/>
          <w:kern w:val="0"/>
          <w:sz w:val="24"/>
          <w:highlight w:val="none"/>
        </w:rPr>
        <w:t>企业名称（盖章）：</w:t>
      </w:r>
    </w:p>
    <w:p>
      <w:pPr>
        <w:autoSpaceDE w:val="0"/>
        <w:autoSpaceDN w:val="0"/>
        <w:adjustRightInd w:val="0"/>
        <w:spacing w:line="520" w:lineRule="exact"/>
        <w:ind w:firstLine="6000" w:firstLineChars="2500"/>
        <w:jc w:val="left"/>
        <w:rPr>
          <w:rFonts w:hint="eastAsia" w:ascii="楷体" w:hAnsi="楷体" w:eastAsia="楷体" w:cs="楷体"/>
          <w:color w:val="auto"/>
          <w:kern w:val="0"/>
          <w:sz w:val="24"/>
          <w:highlight w:val="none"/>
        </w:rPr>
      </w:pPr>
      <w:r>
        <w:rPr>
          <w:rFonts w:hint="eastAsia" w:ascii="楷体" w:hAnsi="楷体" w:eastAsia="楷体" w:cs="楷体"/>
          <w:color w:val="auto"/>
          <w:kern w:val="0"/>
          <w:sz w:val="24"/>
          <w:highlight w:val="none"/>
        </w:rPr>
        <w:t>日 期：</w:t>
      </w:r>
    </w:p>
    <w:p>
      <w:pPr>
        <w:pStyle w:val="33"/>
        <w:spacing w:line="520" w:lineRule="exact"/>
        <w:rPr>
          <w:rFonts w:hint="eastAsia" w:ascii="楷体" w:hAnsi="楷体" w:eastAsia="楷体" w:cs="楷体"/>
          <w:color w:val="auto"/>
          <w:sz w:val="24"/>
          <w:szCs w:val="24"/>
          <w:highlight w:val="none"/>
        </w:rPr>
      </w:pPr>
    </w:p>
    <w:p>
      <w:pPr>
        <w:pStyle w:val="14"/>
        <w:spacing w:line="600" w:lineRule="exact"/>
        <w:ind w:firstLine="0"/>
        <w:rPr>
          <w:rFonts w:hint="eastAsia" w:ascii="楷体" w:hAnsi="楷体" w:eastAsia="楷体" w:cs="楷体"/>
          <w:bCs/>
          <w:color w:val="auto"/>
          <w:sz w:val="22"/>
          <w:szCs w:val="22"/>
        </w:rPr>
      </w:pPr>
    </w:p>
    <w:p>
      <w:pPr>
        <w:pStyle w:val="14"/>
        <w:pageBreakBefore/>
        <w:spacing w:line="520" w:lineRule="exact"/>
        <w:ind w:firstLine="0"/>
        <w:jc w:val="left"/>
        <w:rPr>
          <w:rFonts w:hint="eastAsia" w:ascii="楷体" w:hAnsi="楷体" w:eastAsia="楷体" w:cs="楷体"/>
          <w:b/>
          <w:color w:val="auto"/>
          <w:sz w:val="28"/>
          <w:szCs w:val="28"/>
        </w:rPr>
      </w:pPr>
      <w:r>
        <w:rPr>
          <w:rFonts w:hint="eastAsia" w:ascii="楷体" w:hAnsi="楷体" w:eastAsia="楷体" w:cs="楷体"/>
          <w:b/>
          <w:color w:val="auto"/>
          <w:sz w:val="28"/>
          <w:szCs w:val="28"/>
        </w:rPr>
        <w:t>示范格式六</w:t>
      </w:r>
    </w:p>
    <w:p>
      <w:pPr>
        <w:widowControl/>
        <w:spacing w:line="640" w:lineRule="exact"/>
        <w:jc w:val="center"/>
        <w:rPr>
          <w:rFonts w:hint="eastAsia" w:ascii="楷体" w:hAnsi="楷体" w:eastAsia="楷体" w:cs="楷体"/>
          <w:color w:val="auto"/>
          <w:kern w:val="0"/>
          <w:sz w:val="22"/>
          <w:szCs w:val="22"/>
        </w:rPr>
      </w:pPr>
      <w:r>
        <w:rPr>
          <w:rFonts w:hint="eastAsia" w:ascii="楷体" w:hAnsi="楷体" w:eastAsia="楷体" w:cs="楷体"/>
          <w:b/>
          <w:bCs/>
          <w:color w:val="auto"/>
          <w:kern w:val="0"/>
          <w:sz w:val="28"/>
          <w:szCs w:val="28"/>
        </w:rPr>
        <w:t>残疾人福利性单位声明函</w:t>
      </w:r>
    </w:p>
    <w:p>
      <w:pPr>
        <w:pStyle w:val="14"/>
        <w:spacing w:line="640" w:lineRule="exact"/>
        <w:ind w:firstLine="0"/>
        <w:rPr>
          <w:rFonts w:hint="eastAsia" w:ascii="楷体" w:hAnsi="楷体" w:eastAsia="楷体" w:cs="楷体"/>
          <w:bCs/>
          <w:color w:val="auto"/>
          <w:sz w:val="24"/>
          <w:szCs w:val="24"/>
        </w:rPr>
      </w:pPr>
      <w:r>
        <w:rPr>
          <w:rFonts w:hint="eastAsia" w:ascii="楷体" w:hAnsi="楷体" w:eastAsia="楷体" w:cs="楷体"/>
          <w:bCs/>
          <w:color w:val="auto"/>
          <w:sz w:val="24"/>
          <w:szCs w:val="24"/>
        </w:rPr>
        <w:t>致:</w:t>
      </w:r>
    </w:p>
    <w:p>
      <w:pPr>
        <w:pStyle w:val="14"/>
        <w:spacing w:line="640" w:lineRule="exact"/>
        <w:ind w:firstLine="560"/>
        <w:rPr>
          <w:rFonts w:hint="eastAsia" w:ascii="楷体" w:hAnsi="楷体" w:eastAsia="楷体" w:cs="楷体"/>
          <w:bCs/>
          <w:color w:val="auto"/>
          <w:sz w:val="24"/>
          <w:szCs w:val="24"/>
        </w:rPr>
      </w:pPr>
      <w:r>
        <w:rPr>
          <w:rFonts w:hint="eastAsia" w:ascii="楷体" w:hAnsi="楷体" w:eastAsia="楷体" w:cs="楷体"/>
          <w:bCs/>
          <w:color w:val="auto"/>
          <w:sz w:val="24"/>
          <w:szCs w:val="24"/>
        </w:rPr>
        <w:t>本单位郑重声明，根据《财政部 民政部 中国残疾人联合会关于促进残疾人就业政府采购政策的通知》（财库〔2017〕141 号）的规定，本单位为符合条件的残疾人福利性单位。即，本单位同时满足以下条件:</w:t>
      </w:r>
    </w:p>
    <w:p>
      <w:pPr>
        <w:pStyle w:val="14"/>
        <w:spacing w:line="640" w:lineRule="exact"/>
        <w:ind w:firstLine="560"/>
        <w:rPr>
          <w:rFonts w:hint="eastAsia" w:ascii="楷体" w:hAnsi="楷体" w:eastAsia="楷体" w:cs="楷体"/>
          <w:bCs/>
          <w:color w:val="auto"/>
          <w:sz w:val="24"/>
          <w:szCs w:val="24"/>
        </w:rPr>
      </w:pPr>
      <w:r>
        <w:rPr>
          <w:rFonts w:hint="eastAsia" w:ascii="楷体" w:hAnsi="楷体" w:eastAsia="楷体" w:cs="楷体"/>
          <w:bCs/>
          <w:color w:val="auto"/>
          <w:sz w:val="24"/>
          <w:szCs w:val="24"/>
        </w:rPr>
        <w:t>1、根据《财政部 民政部 中国残疾人联合会关于促进残疾人就业政府采购政策的通知》（财库〔2017〕141 号）规定的划分标准，本公司为残疾人福利性企业。</w:t>
      </w:r>
    </w:p>
    <w:p>
      <w:pPr>
        <w:pStyle w:val="14"/>
        <w:spacing w:line="640" w:lineRule="exact"/>
        <w:ind w:firstLine="560"/>
        <w:rPr>
          <w:rFonts w:hint="eastAsia" w:ascii="楷体" w:hAnsi="楷体" w:eastAsia="楷体" w:cs="楷体"/>
          <w:bCs/>
          <w:color w:val="auto"/>
          <w:sz w:val="24"/>
          <w:szCs w:val="24"/>
        </w:rPr>
      </w:pPr>
      <w:r>
        <w:rPr>
          <w:rFonts w:hint="eastAsia" w:ascii="楷体" w:hAnsi="楷体" w:eastAsia="楷体" w:cs="楷体"/>
          <w:bCs/>
          <w:color w:val="auto"/>
          <w:sz w:val="24"/>
          <w:szCs w:val="24"/>
        </w:rPr>
        <w:t>2、本单位参加（采购单位名称） 的（采购项目名称）采购活动提供本企业制造的货物，由本企业承担工程、提供服务，或者提供其他残疾人福利性单位制造的货物（不包括使用非残疾人福利性单位注册商标的货物。</w:t>
      </w:r>
    </w:p>
    <w:p>
      <w:pPr>
        <w:pStyle w:val="14"/>
        <w:spacing w:line="640" w:lineRule="exact"/>
        <w:ind w:firstLine="560"/>
        <w:rPr>
          <w:rFonts w:hint="eastAsia" w:ascii="楷体" w:hAnsi="楷体" w:eastAsia="楷体" w:cs="楷体"/>
          <w:bCs/>
          <w:color w:val="auto"/>
          <w:sz w:val="24"/>
          <w:szCs w:val="24"/>
        </w:rPr>
      </w:pPr>
      <w:r>
        <w:rPr>
          <w:rFonts w:hint="eastAsia" w:ascii="楷体" w:hAnsi="楷体" w:eastAsia="楷体" w:cs="楷体"/>
          <w:color w:val="auto"/>
          <w:kern w:val="0"/>
          <w:sz w:val="24"/>
          <w:szCs w:val="24"/>
        </w:rPr>
        <w:t>注:</w:t>
      </w:r>
      <w:r>
        <w:rPr>
          <w:rFonts w:hint="eastAsia" w:ascii="楷体" w:hAnsi="楷体" w:eastAsia="楷体" w:cs="楷体"/>
          <w:bCs/>
          <w:color w:val="auto"/>
          <w:sz w:val="24"/>
          <w:szCs w:val="24"/>
        </w:rPr>
        <w:t>本公司对上述声明的真实性负责。如有虚假，将依法承担相应责任。</w:t>
      </w:r>
    </w:p>
    <w:p>
      <w:pPr>
        <w:pStyle w:val="14"/>
        <w:spacing w:line="640" w:lineRule="exact"/>
        <w:ind w:firstLine="560"/>
        <w:rPr>
          <w:rFonts w:hint="eastAsia" w:ascii="楷体" w:hAnsi="楷体" w:eastAsia="楷体" w:cs="楷体"/>
          <w:color w:val="auto"/>
          <w:sz w:val="24"/>
          <w:szCs w:val="24"/>
        </w:rPr>
      </w:pPr>
    </w:p>
    <w:p>
      <w:pPr>
        <w:autoSpaceDE w:val="0"/>
        <w:autoSpaceDN w:val="0"/>
        <w:adjustRightInd w:val="0"/>
        <w:spacing w:line="640" w:lineRule="exact"/>
        <w:jc w:val="center"/>
        <w:rPr>
          <w:rFonts w:hint="eastAsia" w:ascii="楷体" w:hAnsi="楷体" w:eastAsia="楷体" w:cs="楷体"/>
          <w:color w:val="auto"/>
          <w:sz w:val="24"/>
          <w:u w:val="single"/>
          <w:lang w:val="zh-CN"/>
        </w:rPr>
      </w:pPr>
      <w:r>
        <w:rPr>
          <w:rFonts w:hint="eastAsia" w:ascii="楷体" w:hAnsi="楷体" w:eastAsia="楷体" w:cs="楷体"/>
          <w:color w:val="auto"/>
          <w:sz w:val="24"/>
          <w:lang w:val="zh-CN"/>
        </w:rPr>
        <w:t xml:space="preserve">                    投标人:</w:t>
      </w:r>
      <w:r>
        <w:rPr>
          <w:rFonts w:hint="eastAsia" w:ascii="楷体" w:hAnsi="楷体" w:eastAsia="楷体" w:cs="楷体"/>
          <w:color w:val="auto"/>
          <w:sz w:val="24"/>
          <w:u w:val="single"/>
          <w:lang w:val="zh-CN"/>
        </w:rPr>
        <w:t xml:space="preserve">        （</w:t>
      </w:r>
      <w:r>
        <w:rPr>
          <w:rFonts w:hint="eastAsia" w:ascii="楷体" w:hAnsi="楷体" w:eastAsia="楷体" w:cs="楷体"/>
          <w:color w:val="auto"/>
          <w:sz w:val="24"/>
          <w:szCs w:val="22"/>
          <w:u w:val="single"/>
        </w:rPr>
        <w:t>加盖公章</w:t>
      </w:r>
      <w:r>
        <w:rPr>
          <w:rFonts w:hint="eastAsia" w:ascii="楷体" w:hAnsi="楷体" w:eastAsia="楷体" w:cs="楷体"/>
          <w:color w:val="auto"/>
          <w:sz w:val="24"/>
          <w:u w:val="single"/>
          <w:lang w:val="zh-CN"/>
        </w:rPr>
        <w:t xml:space="preserve">）     </w:t>
      </w:r>
    </w:p>
    <w:p>
      <w:pPr>
        <w:autoSpaceDE w:val="0"/>
        <w:autoSpaceDN w:val="0"/>
        <w:adjustRightInd w:val="0"/>
        <w:spacing w:line="640" w:lineRule="exact"/>
        <w:jc w:val="center"/>
        <w:rPr>
          <w:rFonts w:hint="eastAsia" w:ascii="楷体" w:hAnsi="楷体" w:eastAsia="楷体" w:cs="楷体"/>
          <w:color w:val="auto"/>
          <w:sz w:val="24"/>
          <w:lang w:val="zh-CN"/>
        </w:rPr>
      </w:pPr>
      <w:r>
        <w:rPr>
          <w:rFonts w:hint="eastAsia" w:ascii="楷体" w:hAnsi="楷体" w:eastAsia="楷体" w:cs="楷体"/>
          <w:color w:val="auto"/>
          <w:sz w:val="24"/>
        </w:rPr>
        <w:t xml:space="preserve"> </w:t>
      </w:r>
      <w:r>
        <w:rPr>
          <w:rFonts w:hint="eastAsia" w:ascii="楷体" w:hAnsi="楷体" w:eastAsia="楷体" w:cs="楷体"/>
          <w:color w:val="auto"/>
          <w:sz w:val="24"/>
          <w:lang w:val="en-US" w:eastAsia="zh-CN"/>
        </w:rPr>
        <w:t xml:space="preserve">                            </w:t>
      </w:r>
      <w:r>
        <w:rPr>
          <w:rFonts w:hint="eastAsia" w:ascii="楷体" w:hAnsi="楷体" w:eastAsia="楷体" w:cs="楷体"/>
          <w:color w:val="auto"/>
          <w:kern w:val="0"/>
          <w:sz w:val="24"/>
        </w:rPr>
        <w:t>法定代表人或委托受托人</w:t>
      </w:r>
      <w:r>
        <w:rPr>
          <w:rFonts w:hint="eastAsia" w:ascii="楷体" w:hAnsi="楷体" w:eastAsia="楷体" w:cs="楷体"/>
          <w:color w:val="auto"/>
          <w:sz w:val="24"/>
        </w:rPr>
        <w:t>:</w:t>
      </w:r>
      <w:r>
        <w:rPr>
          <w:rFonts w:hint="eastAsia" w:ascii="楷体" w:hAnsi="楷体" w:eastAsia="楷体" w:cs="楷体"/>
          <w:color w:val="auto"/>
          <w:sz w:val="24"/>
          <w:szCs w:val="22"/>
          <w:u w:val="single"/>
        </w:rPr>
        <w:t>（签章或签字）</w:t>
      </w:r>
    </w:p>
    <w:p>
      <w:pPr>
        <w:autoSpaceDE w:val="0"/>
        <w:autoSpaceDN w:val="0"/>
        <w:adjustRightInd w:val="0"/>
        <w:spacing w:line="640" w:lineRule="exact"/>
        <w:jc w:val="center"/>
        <w:rPr>
          <w:rFonts w:hint="eastAsia" w:ascii="楷体" w:hAnsi="楷体" w:eastAsia="楷体" w:cs="楷体"/>
          <w:color w:val="auto"/>
          <w:sz w:val="24"/>
          <w:lang w:val="zh-CN"/>
        </w:rPr>
      </w:pPr>
      <w:r>
        <w:rPr>
          <w:rFonts w:hint="eastAsia" w:ascii="楷体" w:hAnsi="楷体" w:eastAsia="楷体" w:cs="楷体"/>
          <w:color w:val="auto"/>
          <w:sz w:val="24"/>
          <w:lang w:val="zh-CN"/>
        </w:rPr>
        <w:t xml:space="preserve">         </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日</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期</w:t>
      </w:r>
      <w:r>
        <w:rPr>
          <w:rFonts w:hint="eastAsia" w:ascii="楷体" w:hAnsi="楷体" w:eastAsia="楷体" w:cs="楷体"/>
          <w:color w:val="auto"/>
          <w:sz w:val="24"/>
        </w:rPr>
        <w:t xml:space="preserve">: </w:t>
      </w:r>
      <w:r>
        <w:rPr>
          <w:rFonts w:hint="eastAsia" w:ascii="楷体" w:hAnsi="楷体" w:eastAsia="楷体" w:cs="楷体"/>
          <w:color w:val="auto"/>
          <w:sz w:val="24"/>
          <w:lang w:val="zh-CN"/>
        </w:rPr>
        <w:t xml:space="preserve">年 </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月</w:t>
      </w:r>
      <w:r>
        <w:rPr>
          <w:rFonts w:hint="eastAsia" w:ascii="楷体" w:hAnsi="楷体" w:eastAsia="楷体" w:cs="楷体"/>
          <w:color w:val="auto"/>
          <w:sz w:val="24"/>
          <w:lang w:val="en-US" w:eastAsia="zh-CN"/>
        </w:rPr>
        <w:t xml:space="preserve">  </w:t>
      </w:r>
      <w:r>
        <w:rPr>
          <w:rFonts w:hint="eastAsia" w:ascii="楷体" w:hAnsi="楷体" w:eastAsia="楷体" w:cs="楷体"/>
          <w:color w:val="auto"/>
          <w:sz w:val="24"/>
          <w:lang w:val="zh-CN"/>
        </w:rPr>
        <w:t>日</w:t>
      </w:r>
    </w:p>
    <w:p>
      <w:pPr>
        <w:spacing w:line="640" w:lineRule="exact"/>
        <w:ind w:firstLine="484" w:firstLineChars="202"/>
        <w:rPr>
          <w:rFonts w:hint="eastAsia" w:ascii="楷体" w:hAnsi="楷体" w:eastAsia="楷体" w:cs="楷体"/>
          <w:color w:val="auto"/>
          <w:kern w:val="0"/>
          <w:sz w:val="24"/>
        </w:rPr>
      </w:pPr>
    </w:p>
    <w:p>
      <w:pPr>
        <w:spacing w:line="640" w:lineRule="exact"/>
        <w:ind w:firstLine="484" w:firstLineChars="202"/>
        <w:rPr>
          <w:rFonts w:hint="eastAsia" w:ascii="楷体" w:hAnsi="楷体" w:eastAsia="楷体" w:cs="楷体"/>
          <w:color w:val="auto"/>
          <w:sz w:val="24"/>
        </w:rPr>
      </w:pPr>
      <w:r>
        <w:rPr>
          <w:rFonts w:hint="eastAsia" w:ascii="楷体" w:hAnsi="楷体" w:eastAsia="楷体" w:cs="楷体"/>
          <w:color w:val="auto"/>
          <w:kern w:val="0"/>
          <w:sz w:val="24"/>
        </w:rPr>
        <w:t>注:</w:t>
      </w:r>
      <w:r>
        <w:rPr>
          <w:rFonts w:hint="eastAsia" w:ascii="楷体" w:hAnsi="楷体" w:eastAsia="楷体" w:cs="楷体"/>
          <w:color w:val="auto"/>
          <w:sz w:val="24"/>
        </w:rPr>
        <w:t>非</w:t>
      </w:r>
      <w:r>
        <w:rPr>
          <w:rFonts w:hint="eastAsia" w:ascii="楷体" w:hAnsi="楷体" w:eastAsia="楷体" w:cs="楷体"/>
          <w:color w:val="auto"/>
          <w:sz w:val="24"/>
          <w:szCs w:val="22"/>
        </w:rPr>
        <w:t>残疾人福利性单位不</w:t>
      </w:r>
      <w:r>
        <w:rPr>
          <w:rFonts w:hint="eastAsia" w:ascii="楷体" w:hAnsi="楷体" w:eastAsia="楷体" w:cs="楷体"/>
          <w:color w:val="auto"/>
          <w:sz w:val="24"/>
        </w:rPr>
        <w:t>需提供此函。</w:t>
      </w:r>
    </w:p>
    <w:p>
      <w:pPr>
        <w:jc w:val="center"/>
        <w:outlineLvl w:val="0"/>
        <w:rPr>
          <w:rFonts w:hint="eastAsia" w:ascii="楷体" w:hAnsi="楷体" w:eastAsia="楷体" w:cs="楷体"/>
          <w:b/>
          <w:bCs/>
          <w:color w:val="auto"/>
          <w:sz w:val="28"/>
          <w:szCs w:val="28"/>
        </w:rPr>
      </w:pPr>
    </w:p>
    <w:p>
      <w:pPr>
        <w:pStyle w:val="21"/>
        <w:rPr>
          <w:rFonts w:hint="eastAsia" w:ascii="楷体" w:hAnsi="楷体" w:eastAsia="楷体" w:cs="楷体"/>
          <w:color w:val="auto"/>
          <w:sz w:val="24"/>
          <w:szCs w:val="22"/>
        </w:rPr>
      </w:pPr>
    </w:p>
    <w:p>
      <w:pPr>
        <w:pStyle w:val="21"/>
        <w:rPr>
          <w:rFonts w:hint="eastAsia" w:ascii="楷体" w:hAnsi="楷体" w:eastAsia="楷体" w:cs="楷体"/>
          <w:color w:val="auto"/>
          <w:sz w:val="24"/>
          <w:szCs w:val="22"/>
        </w:rPr>
      </w:pPr>
    </w:p>
    <w:sectPr>
      <w:headerReference r:id="rId5" w:type="default"/>
      <w:footerReference r:id="rId6" w:type="default"/>
      <w:pgSz w:w="11906" w:h="16838"/>
      <w:pgMar w:top="1440" w:right="1080" w:bottom="1440" w:left="1080" w:header="851"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Light">
    <w:altName w:val="宋体"/>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华文彩云">
    <w:panose1 w:val="02010800040101010101"/>
    <w:charset w:val="86"/>
    <w:family w:val="auto"/>
    <w:pitch w:val="default"/>
    <w:sig w:usb0="00000001" w:usb1="080F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FZXiHeiI-Z08S">
    <w:altName w:val="Cambria"/>
    <w:panose1 w:val="00000000000000000000"/>
    <w:charset w:val="00"/>
    <w:family w:val="roman"/>
    <w:pitch w:val="default"/>
    <w:sig w:usb0="00000000" w:usb1="00000000" w:usb2="00000000" w:usb3="00000000" w:csb0="00040001" w:csb1="00000000"/>
  </w:font>
  <w:font w:name="Constantia">
    <w:panose1 w:val="02030602050306030303"/>
    <w:charset w:val="00"/>
    <w:family w:val="roman"/>
    <w:pitch w:val="default"/>
    <w:sig w:usb0="A00002EF" w:usb1="4000204B" w:usb2="0000000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方正仿宋简体">
    <w:altName w:val="微软雅黑"/>
    <w:panose1 w:val="02010601030101010101"/>
    <w:charset w:val="86"/>
    <w:family w:val="auto"/>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楷体">
    <w:panose1 w:val="02010609060101010101"/>
    <w:charset w:val="86"/>
    <w:family w:val="auto"/>
    <w:pitch w:val="default"/>
    <w:sig w:usb0="800002BF" w:usb1="38CF7CFA" w:usb2="00000016" w:usb3="00000000" w:csb0="00040001" w:csb1="00000000"/>
  </w:font>
  <w:font w:name="华文行楷">
    <w:panose1 w:val="02010800040101010101"/>
    <w:charset w:val="86"/>
    <w:family w:val="auto"/>
    <w:pitch w:val="default"/>
    <w:sig w:usb0="00000001" w:usb1="080F0000" w:usb2="00000000" w:usb3="00000000" w:csb0="00040000" w:csb1="00000000"/>
  </w:font>
  <w:font w:name="MS PGothic">
    <w:panose1 w:val="020B06000702050802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top w:val="single" w:color="auto" w:sz="4" w:space="0"/>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33"/>
                            <w:rPr>
                              <w:rStyle w:val="52"/>
                            </w:rPr>
                          </w:pPr>
                          <w:r>
                            <w:rPr>
                              <w:rStyle w:val="52"/>
                            </w:rPr>
                            <w:fldChar w:fldCharType="begin"/>
                          </w:r>
                          <w:r>
                            <w:rPr>
                              <w:rStyle w:val="52"/>
                            </w:rPr>
                            <w:instrText xml:space="preserve"> PAGE  \* MERGEFORMAT </w:instrText>
                          </w:r>
                          <w:r>
                            <w:rPr>
                              <w:rStyle w:val="52"/>
                            </w:rPr>
                            <w:fldChar w:fldCharType="separate"/>
                          </w:r>
                          <w:r>
                            <w:rPr>
                              <w:rStyle w:val="52"/>
                            </w:rPr>
                            <w:t>- 13 -</w:t>
                          </w:r>
                          <w:r>
                            <w:rPr>
                              <w:rStyle w:val="52"/>
                            </w:rPr>
                            <w:fldChar w:fldCharType="end"/>
                          </w:r>
                        </w:p>
                      </w:txbxContent>
                    </wps:txbx>
                    <wps:bodyPr wrap="none" lIns="0" tIns="0" rIns="0" bIns="0">
                      <a:spAutoFit/>
                    </wps:bodyPr>
                  </wps:wsp>
                </a:graphicData>
              </a:graphic>
            </wp:anchor>
          </w:drawing>
        </mc:Choice>
        <mc:Fallback>
          <w:pict>
            <v:shape id="文本框 51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8sLxZyQEAAJ4DAAAOAAAAAAAAAAEAIAAAAB4BAABkcnMvZTJvRG9j&#10;LnhtbFBLBQYAAAAABgAGAFkBAABZBQAAAAA=&#10;">
              <v:fill on="f" focussize="0,0"/>
              <v:stroke on="f"/>
              <v:imagedata o:title=""/>
              <o:lock v:ext="edit" aspectratio="f"/>
              <v:textbox inset="0mm,0mm,0mm,0mm" style="mso-fit-shape-to-text:t;">
                <w:txbxContent>
                  <w:p>
                    <w:pPr>
                      <w:pStyle w:val="33"/>
                      <w:rPr>
                        <w:rStyle w:val="52"/>
                      </w:rPr>
                    </w:pPr>
                    <w:r>
                      <w:rPr>
                        <w:rStyle w:val="52"/>
                      </w:rPr>
                      <w:fldChar w:fldCharType="begin"/>
                    </w:r>
                    <w:r>
                      <w:rPr>
                        <w:rStyle w:val="52"/>
                      </w:rPr>
                      <w:instrText xml:space="preserve"> PAGE  \* MERGEFORMAT </w:instrText>
                    </w:r>
                    <w:r>
                      <w:rPr>
                        <w:rStyle w:val="52"/>
                      </w:rPr>
                      <w:fldChar w:fldCharType="separate"/>
                    </w:r>
                    <w:r>
                      <w:rPr>
                        <w:rStyle w:val="52"/>
                      </w:rPr>
                      <w:t>- 13 -</w:t>
                    </w:r>
                    <w:r>
                      <w:rPr>
                        <w:rStyle w:val="52"/>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top w:val="single" w:color="auto" w:sz="4" w:space="0"/>
      </w:pBd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3"/>
                          </w:pPr>
                          <w:r>
                            <w:fldChar w:fldCharType="begin"/>
                          </w:r>
                          <w:r>
                            <w:instrText xml:space="preserve"> PAGE  \* MERGEFORMAT </w:instrText>
                          </w:r>
                          <w:r>
                            <w:fldChar w:fldCharType="separate"/>
                          </w:r>
                          <w:r>
                            <w:t>- 47 -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pStyle w:val="33"/>
                    </w:pPr>
                    <w:r>
                      <w:fldChar w:fldCharType="begin"/>
                    </w:r>
                    <w:r>
                      <w:instrText xml:space="preserve"> PAGE  \* MERGEFORMAT </w:instrText>
                    </w:r>
                    <w:r>
                      <w:fldChar w:fldCharType="separate"/>
                    </w:r>
                    <w:r>
                      <w:t>- 47 -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rPr>
        <w:rFonts w:hint="eastAsia" w:ascii="华文行楷" w:hAnsi="华文行楷" w:eastAsia="华文行楷" w:cs="华文行楷"/>
        <w:sz w:val="28"/>
        <w:szCs w:val="28"/>
      </w:rPr>
    </w:pPr>
    <w:r>
      <w:rPr>
        <w:rFonts w:hint="eastAsia" w:ascii="华文行楷" w:hAnsi="华文行楷" w:eastAsia="华文行楷" w:cs="华文行楷"/>
        <w:sz w:val="28"/>
        <w:szCs w:val="28"/>
        <w:lang w:eastAsia="zh-CN"/>
      </w:rPr>
      <w:t>洪泽区疾病预防控制中心实验室检测能力提升项目</w:t>
    </w:r>
    <w:r>
      <w:rPr>
        <w:rFonts w:hint="eastAsia" w:ascii="华文行楷" w:hAnsi="华文行楷" w:eastAsia="华文行楷" w:cs="华文行楷"/>
        <w:sz w:val="28"/>
        <w:szCs w:val="28"/>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rPr>
        <w:rFonts w:ascii="华文行楷" w:hAnsi="黑体" w:eastAsia="华文行楷"/>
        <w:sz w:val="28"/>
        <w:szCs w:val="28"/>
      </w:rPr>
    </w:pPr>
    <w:r>
      <w:rPr>
        <w:rFonts w:hint="eastAsia" w:ascii="华文行楷" w:hAnsi="黑体" w:eastAsia="华文行楷"/>
        <w:sz w:val="28"/>
        <w:szCs w:val="28"/>
        <w:lang w:eastAsia="zh-CN"/>
      </w:rPr>
      <w:t>洪泽区疾病预防控制中心实验室检测能力提升项目</w:t>
    </w:r>
    <w:r>
      <w:rPr>
        <w:rFonts w:hint="eastAsia" w:ascii="华文行楷" w:hAnsi="黑体" w:eastAsia="华文行楷"/>
        <w:sz w:val="28"/>
        <w:szCs w:val="28"/>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0E5860"/>
    <w:multiLevelType w:val="multilevel"/>
    <w:tmpl w:val="070E5860"/>
    <w:lvl w:ilvl="0" w:tentative="0">
      <w:start w:val="1"/>
      <w:numFmt w:val="chineseCountingThousand"/>
      <w:pStyle w:val="234"/>
      <w:suff w:val="nothing"/>
      <w:lvlText w:val="第%1章"/>
      <w:lvlJc w:val="left"/>
      <w:pPr>
        <w:ind w:left="640" w:firstLine="0"/>
      </w:pPr>
      <w:rPr>
        <w:rFonts w:hint="eastAsia"/>
      </w:rPr>
    </w:lvl>
    <w:lvl w:ilvl="1" w:tentative="0">
      <w:start w:val="1"/>
      <w:numFmt w:val="none"/>
      <w:suff w:val="nothing"/>
      <w:lvlText w:val=""/>
      <w:lvlJc w:val="left"/>
      <w:pPr>
        <w:ind w:left="640" w:firstLine="0"/>
      </w:pPr>
      <w:rPr>
        <w:rFonts w:hint="eastAsia"/>
      </w:rPr>
    </w:lvl>
    <w:lvl w:ilvl="2" w:tentative="0">
      <w:start w:val="1"/>
      <w:numFmt w:val="none"/>
      <w:suff w:val="nothing"/>
      <w:lvlText w:val=""/>
      <w:lvlJc w:val="left"/>
      <w:pPr>
        <w:ind w:left="640" w:firstLine="0"/>
      </w:pPr>
      <w:rPr>
        <w:rFonts w:hint="eastAsia"/>
      </w:rPr>
    </w:lvl>
    <w:lvl w:ilvl="3" w:tentative="0">
      <w:start w:val="1"/>
      <w:numFmt w:val="none"/>
      <w:suff w:val="nothing"/>
      <w:lvlText w:val=""/>
      <w:lvlJc w:val="left"/>
      <w:pPr>
        <w:ind w:left="640" w:firstLine="0"/>
      </w:pPr>
      <w:rPr>
        <w:rFonts w:hint="eastAsia"/>
      </w:rPr>
    </w:lvl>
    <w:lvl w:ilvl="4" w:tentative="0">
      <w:start w:val="1"/>
      <w:numFmt w:val="none"/>
      <w:suff w:val="nothing"/>
      <w:lvlText w:val=""/>
      <w:lvlJc w:val="left"/>
      <w:pPr>
        <w:ind w:left="640" w:firstLine="0"/>
      </w:pPr>
      <w:rPr>
        <w:rFonts w:hint="eastAsia"/>
      </w:rPr>
    </w:lvl>
    <w:lvl w:ilvl="5" w:tentative="0">
      <w:start w:val="1"/>
      <w:numFmt w:val="none"/>
      <w:suff w:val="nothing"/>
      <w:lvlText w:val=""/>
      <w:lvlJc w:val="left"/>
      <w:pPr>
        <w:ind w:left="640" w:firstLine="0"/>
      </w:pPr>
      <w:rPr>
        <w:rFonts w:hint="eastAsia"/>
      </w:rPr>
    </w:lvl>
    <w:lvl w:ilvl="6" w:tentative="0">
      <w:start w:val="1"/>
      <w:numFmt w:val="none"/>
      <w:suff w:val="nothing"/>
      <w:lvlText w:val=""/>
      <w:lvlJc w:val="left"/>
      <w:pPr>
        <w:ind w:left="640" w:firstLine="0"/>
      </w:pPr>
      <w:rPr>
        <w:rFonts w:hint="eastAsia"/>
      </w:rPr>
    </w:lvl>
    <w:lvl w:ilvl="7" w:tentative="0">
      <w:start w:val="1"/>
      <w:numFmt w:val="none"/>
      <w:suff w:val="nothing"/>
      <w:lvlText w:val=""/>
      <w:lvlJc w:val="left"/>
      <w:pPr>
        <w:ind w:left="640" w:firstLine="0"/>
      </w:pPr>
      <w:rPr>
        <w:rFonts w:hint="eastAsia"/>
      </w:rPr>
    </w:lvl>
    <w:lvl w:ilvl="8" w:tentative="0">
      <w:start w:val="1"/>
      <w:numFmt w:val="none"/>
      <w:suff w:val="nothing"/>
      <w:lvlText w:val=""/>
      <w:lvlJc w:val="left"/>
      <w:pPr>
        <w:ind w:left="640" w:firstLine="0"/>
      </w:pPr>
      <w:rPr>
        <w:rFonts w:hint="eastAsia"/>
      </w:rPr>
    </w:lvl>
  </w:abstractNum>
  <w:abstractNum w:abstractNumId="1">
    <w:nsid w:val="3ACF5120"/>
    <w:multiLevelType w:val="multilevel"/>
    <w:tmpl w:val="3ACF5120"/>
    <w:lvl w:ilvl="0" w:tentative="0">
      <w:start w:val="1"/>
      <w:numFmt w:val="chineseCountingThousand"/>
      <w:pStyle w:val="187"/>
      <w:lvlText w:val="(%1)"/>
      <w:lvlJc w:val="left"/>
      <w:pPr>
        <w:ind w:left="480" w:hanging="480"/>
      </w:pPr>
      <w:rPr>
        <w:rFonts w:hint="eastAsia" w:ascii="宋体" w:hAnsi="宋体" w:eastAsia="宋体" w:cs="Times New Roman"/>
      </w:rPr>
    </w:lvl>
    <w:lvl w:ilvl="1" w:tentative="0">
      <w:start w:val="1"/>
      <w:numFmt w:val="lowerLetter"/>
      <w:lvlText w:val="%2)"/>
      <w:lvlJc w:val="left"/>
      <w:pPr>
        <w:ind w:left="960" w:hanging="480"/>
      </w:pPr>
      <w:rPr>
        <w:rFonts w:cs="Times New Roman"/>
      </w:rPr>
    </w:lvl>
    <w:lvl w:ilvl="2" w:tentative="0">
      <w:start w:val="1"/>
      <w:numFmt w:val="lowerRoman"/>
      <w:lvlText w:val="%3."/>
      <w:lvlJc w:val="right"/>
      <w:pPr>
        <w:ind w:left="1440" w:hanging="480"/>
      </w:pPr>
      <w:rPr>
        <w:rFonts w:cs="Times New Roman"/>
      </w:rPr>
    </w:lvl>
    <w:lvl w:ilvl="3" w:tentative="0">
      <w:start w:val="1"/>
      <w:numFmt w:val="decimal"/>
      <w:lvlText w:val="%4."/>
      <w:lvlJc w:val="left"/>
      <w:pPr>
        <w:ind w:left="1920" w:hanging="480"/>
      </w:pPr>
      <w:rPr>
        <w:rFonts w:cs="Times New Roman"/>
      </w:rPr>
    </w:lvl>
    <w:lvl w:ilvl="4" w:tentative="0">
      <w:start w:val="1"/>
      <w:numFmt w:val="lowerLetter"/>
      <w:lvlText w:val="%5)"/>
      <w:lvlJc w:val="left"/>
      <w:pPr>
        <w:ind w:left="2400" w:hanging="480"/>
      </w:pPr>
      <w:rPr>
        <w:rFonts w:cs="Times New Roman"/>
      </w:rPr>
    </w:lvl>
    <w:lvl w:ilvl="5" w:tentative="0">
      <w:start w:val="1"/>
      <w:numFmt w:val="lowerRoman"/>
      <w:lvlText w:val="%6."/>
      <w:lvlJc w:val="right"/>
      <w:pPr>
        <w:ind w:left="2880" w:hanging="480"/>
      </w:pPr>
      <w:rPr>
        <w:rFonts w:cs="Times New Roman"/>
      </w:rPr>
    </w:lvl>
    <w:lvl w:ilvl="6" w:tentative="0">
      <w:start w:val="1"/>
      <w:numFmt w:val="decimal"/>
      <w:lvlText w:val="%7."/>
      <w:lvlJc w:val="left"/>
      <w:pPr>
        <w:ind w:left="3360" w:hanging="480"/>
      </w:pPr>
      <w:rPr>
        <w:rFonts w:cs="Times New Roman"/>
      </w:rPr>
    </w:lvl>
    <w:lvl w:ilvl="7" w:tentative="0">
      <w:start w:val="1"/>
      <w:numFmt w:val="lowerLetter"/>
      <w:lvlText w:val="%8)"/>
      <w:lvlJc w:val="left"/>
      <w:pPr>
        <w:ind w:left="3840" w:hanging="480"/>
      </w:pPr>
      <w:rPr>
        <w:rFonts w:cs="Times New Roman"/>
      </w:rPr>
    </w:lvl>
    <w:lvl w:ilvl="8" w:tentative="0">
      <w:start w:val="1"/>
      <w:numFmt w:val="lowerRoman"/>
      <w:lvlText w:val="%9."/>
      <w:lvlJc w:val="right"/>
      <w:pPr>
        <w:ind w:left="4320" w:hanging="480"/>
      </w:pPr>
      <w:rPr>
        <w:rFonts w:cs="Times New Roman"/>
      </w:rPr>
    </w:lvl>
  </w:abstractNum>
  <w:abstractNum w:abstractNumId="2">
    <w:nsid w:val="47490689"/>
    <w:multiLevelType w:val="multilevel"/>
    <w:tmpl w:val="47490689"/>
    <w:lvl w:ilvl="0" w:tentative="0">
      <w:start w:val="1"/>
      <w:numFmt w:val="decimal"/>
      <w:pStyle w:val="224"/>
      <w:lvlText w:val="%1"/>
      <w:lvlJc w:val="left"/>
      <w:pPr>
        <w:ind w:left="432" w:hanging="432"/>
      </w:pPr>
      <w:rPr>
        <w:rFonts w:hint="eastAsia"/>
      </w:rPr>
    </w:lvl>
    <w:lvl w:ilvl="1" w:tentative="0">
      <w:start w:val="1"/>
      <w:numFmt w:val="decimal"/>
      <w:lvlText w:val="%1.%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3">
    <w:nsid w:val="4C95C98B"/>
    <w:multiLevelType w:val="singleLevel"/>
    <w:tmpl w:val="4C95C98B"/>
    <w:lvl w:ilvl="0" w:tentative="0">
      <w:start w:val="5"/>
      <w:numFmt w:val="chineseCounting"/>
      <w:suff w:val="space"/>
      <w:lvlText w:val="第%1章"/>
      <w:lvlJc w:val="left"/>
      <w:rPr>
        <w:rFonts w:hint="eastAsia"/>
      </w:rPr>
    </w:lvl>
  </w:abstractNum>
  <w:abstractNum w:abstractNumId="4">
    <w:nsid w:val="50616019"/>
    <w:multiLevelType w:val="multilevel"/>
    <w:tmpl w:val="50616019"/>
    <w:lvl w:ilvl="0" w:tentative="0">
      <w:start w:val="1"/>
      <w:numFmt w:val="chineseCountingThousand"/>
      <w:pStyle w:val="194"/>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E72F7EA"/>
    <w:multiLevelType w:val="singleLevel"/>
    <w:tmpl w:val="5E72F7EA"/>
    <w:lvl w:ilvl="0" w:tentative="0">
      <w:start w:val="6"/>
      <w:numFmt w:val="chineseCounting"/>
      <w:suff w:val="nothing"/>
      <w:lvlText w:val="%1、"/>
      <w:lvlJc w:val="left"/>
      <w:rPr>
        <w:rFonts w:hint="eastAsia"/>
      </w:rPr>
    </w:lvl>
  </w:abstractNum>
  <w:abstractNum w:abstractNumId="6">
    <w:nsid w:val="656D6133"/>
    <w:multiLevelType w:val="multilevel"/>
    <w:tmpl w:val="656D6133"/>
    <w:lvl w:ilvl="0" w:tentative="0">
      <w:start w:val="2"/>
      <w:numFmt w:val="chineseCountingThousand"/>
      <w:pStyle w:val="19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674E6D47"/>
    <w:multiLevelType w:val="multilevel"/>
    <w:tmpl w:val="674E6D47"/>
    <w:lvl w:ilvl="0" w:tentative="0">
      <w:start w:val="1"/>
      <w:numFmt w:val="decimal"/>
      <w:pStyle w:val="16"/>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1"/>
  </w:num>
  <w:num w:numId="3">
    <w:abstractNumId w:val="4"/>
  </w:num>
  <w:num w:numId="4">
    <w:abstractNumId w:val="6"/>
  </w:num>
  <w:num w:numId="5">
    <w:abstractNumId w:val="2"/>
  </w:num>
  <w:num w:numId="6">
    <w:abstractNumId w:val="0"/>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3ZDYxNWNmZTYyYjBkNzU2ODQyNzM5YTcxYzQ0MWIifQ=="/>
  </w:docVars>
  <w:rsids>
    <w:rsidRoot w:val="005F034C"/>
    <w:rsid w:val="000000DC"/>
    <w:rsid w:val="000011F4"/>
    <w:rsid w:val="00001C7A"/>
    <w:rsid w:val="0000440E"/>
    <w:rsid w:val="0000447C"/>
    <w:rsid w:val="000054C2"/>
    <w:rsid w:val="00005AB8"/>
    <w:rsid w:val="00005C1F"/>
    <w:rsid w:val="00007950"/>
    <w:rsid w:val="00007EFD"/>
    <w:rsid w:val="0001004E"/>
    <w:rsid w:val="000109D8"/>
    <w:rsid w:val="0001175E"/>
    <w:rsid w:val="00012C02"/>
    <w:rsid w:val="00013475"/>
    <w:rsid w:val="00013C5A"/>
    <w:rsid w:val="0001432F"/>
    <w:rsid w:val="00014CEA"/>
    <w:rsid w:val="000160E7"/>
    <w:rsid w:val="00016AFC"/>
    <w:rsid w:val="00016D27"/>
    <w:rsid w:val="00017A49"/>
    <w:rsid w:val="00017EA5"/>
    <w:rsid w:val="0002000D"/>
    <w:rsid w:val="000219AE"/>
    <w:rsid w:val="000227E5"/>
    <w:rsid w:val="0002282C"/>
    <w:rsid w:val="000234A2"/>
    <w:rsid w:val="00023532"/>
    <w:rsid w:val="00023C90"/>
    <w:rsid w:val="0002419E"/>
    <w:rsid w:val="00024996"/>
    <w:rsid w:val="00027279"/>
    <w:rsid w:val="000273A6"/>
    <w:rsid w:val="00027421"/>
    <w:rsid w:val="00027826"/>
    <w:rsid w:val="00027B3B"/>
    <w:rsid w:val="00027D1A"/>
    <w:rsid w:val="0003062F"/>
    <w:rsid w:val="00031C9F"/>
    <w:rsid w:val="00032046"/>
    <w:rsid w:val="000320A1"/>
    <w:rsid w:val="00032222"/>
    <w:rsid w:val="00032842"/>
    <w:rsid w:val="00032B92"/>
    <w:rsid w:val="00033B42"/>
    <w:rsid w:val="0003429D"/>
    <w:rsid w:val="00034BD4"/>
    <w:rsid w:val="000359AC"/>
    <w:rsid w:val="00035D3E"/>
    <w:rsid w:val="00036040"/>
    <w:rsid w:val="00036562"/>
    <w:rsid w:val="00036B6E"/>
    <w:rsid w:val="00037263"/>
    <w:rsid w:val="00037325"/>
    <w:rsid w:val="00040126"/>
    <w:rsid w:val="0004064A"/>
    <w:rsid w:val="000418E9"/>
    <w:rsid w:val="000426DA"/>
    <w:rsid w:val="00042C18"/>
    <w:rsid w:val="000435F3"/>
    <w:rsid w:val="000444F3"/>
    <w:rsid w:val="00044693"/>
    <w:rsid w:val="000448E6"/>
    <w:rsid w:val="000450DE"/>
    <w:rsid w:val="00045106"/>
    <w:rsid w:val="0004528B"/>
    <w:rsid w:val="0004674D"/>
    <w:rsid w:val="00046879"/>
    <w:rsid w:val="00046D52"/>
    <w:rsid w:val="00046EA8"/>
    <w:rsid w:val="00047487"/>
    <w:rsid w:val="00050EE0"/>
    <w:rsid w:val="00051003"/>
    <w:rsid w:val="0005128F"/>
    <w:rsid w:val="0005151D"/>
    <w:rsid w:val="00051625"/>
    <w:rsid w:val="000516D3"/>
    <w:rsid w:val="0005244A"/>
    <w:rsid w:val="00052E2B"/>
    <w:rsid w:val="0005480C"/>
    <w:rsid w:val="0005536B"/>
    <w:rsid w:val="000559D1"/>
    <w:rsid w:val="00055B23"/>
    <w:rsid w:val="00056342"/>
    <w:rsid w:val="00056930"/>
    <w:rsid w:val="00056C7C"/>
    <w:rsid w:val="00056E30"/>
    <w:rsid w:val="00057100"/>
    <w:rsid w:val="0006021B"/>
    <w:rsid w:val="0006169D"/>
    <w:rsid w:val="0006180F"/>
    <w:rsid w:val="00061815"/>
    <w:rsid w:val="00062B57"/>
    <w:rsid w:val="00063C12"/>
    <w:rsid w:val="00063EC4"/>
    <w:rsid w:val="00064D7E"/>
    <w:rsid w:val="0006541D"/>
    <w:rsid w:val="00065793"/>
    <w:rsid w:val="00065B47"/>
    <w:rsid w:val="00066707"/>
    <w:rsid w:val="0006781E"/>
    <w:rsid w:val="0007030E"/>
    <w:rsid w:val="00071359"/>
    <w:rsid w:val="00071760"/>
    <w:rsid w:val="00071B0E"/>
    <w:rsid w:val="00071DCB"/>
    <w:rsid w:val="000725A3"/>
    <w:rsid w:val="00072966"/>
    <w:rsid w:val="00072A92"/>
    <w:rsid w:val="00072AB5"/>
    <w:rsid w:val="00073D8B"/>
    <w:rsid w:val="000744F1"/>
    <w:rsid w:val="00074783"/>
    <w:rsid w:val="00074D84"/>
    <w:rsid w:val="00075B90"/>
    <w:rsid w:val="000761D9"/>
    <w:rsid w:val="000768E4"/>
    <w:rsid w:val="00076AE3"/>
    <w:rsid w:val="00076BBA"/>
    <w:rsid w:val="000776B8"/>
    <w:rsid w:val="0008029D"/>
    <w:rsid w:val="00080750"/>
    <w:rsid w:val="00080DAF"/>
    <w:rsid w:val="0008154B"/>
    <w:rsid w:val="00081750"/>
    <w:rsid w:val="00081939"/>
    <w:rsid w:val="00082920"/>
    <w:rsid w:val="00082FFC"/>
    <w:rsid w:val="000832A9"/>
    <w:rsid w:val="000833D4"/>
    <w:rsid w:val="00083E96"/>
    <w:rsid w:val="00084875"/>
    <w:rsid w:val="00084A61"/>
    <w:rsid w:val="000854A6"/>
    <w:rsid w:val="00085655"/>
    <w:rsid w:val="0008627B"/>
    <w:rsid w:val="00086512"/>
    <w:rsid w:val="00086BD7"/>
    <w:rsid w:val="00086EED"/>
    <w:rsid w:val="00087EF7"/>
    <w:rsid w:val="000908D2"/>
    <w:rsid w:val="00090FA6"/>
    <w:rsid w:val="00092170"/>
    <w:rsid w:val="00092212"/>
    <w:rsid w:val="000923BC"/>
    <w:rsid w:val="000933C3"/>
    <w:rsid w:val="0009392C"/>
    <w:rsid w:val="000939C7"/>
    <w:rsid w:val="000944CD"/>
    <w:rsid w:val="00094AA1"/>
    <w:rsid w:val="00094B35"/>
    <w:rsid w:val="000960FC"/>
    <w:rsid w:val="000965F6"/>
    <w:rsid w:val="00096887"/>
    <w:rsid w:val="000972D8"/>
    <w:rsid w:val="0009757D"/>
    <w:rsid w:val="0009784E"/>
    <w:rsid w:val="00097A71"/>
    <w:rsid w:val="00097E64"/>
    <w:rsid w:val="000A0A16"/>
    <w:rsid w:val="000A0C37"/>
    <w:rsid w:val="000A1625"/>
    <w:rsid w:val="000A19C2"/>
    <w:rsid w:val="000A1A5C"/>
    <w:rsid w:val="000A1B94"/>
    <w:rsid w:val="000A218D"/>
    <w:rsid w:val="000A3B5A"/>
    <w:rsid w:val="000A4778"/>
    <w:rsid w:val="000A5708"/>
    <w:rsid w:val="000A5974"/>
    <w:rsid w:val="000A5D75"/>
    <w:rsid w:val="000A5E48"/>
    <w:rsid w:val="000A6575"/>
    <w:rsid w:val="000A668D"/>
    <w:rsid w:val="000A67B8"/>
    <w:rsid w:val="000A6A94"/>
    <w:rsid w:val="000A7DF9"/>
    <w:rsid w:val="000B0537"/>
    <w:rsid w:val="000B0E09"/>
    <w:rsid w:val="000B115E"/>
    <w:rsid w:val="000B1874"/>
    <w:rsid w:val="000B1BD0"/>
    <w:rsid w:val="000B2035"/>
    <w:rsid w:val="000B2CC8"/>
    <w:rsid w:val="000B2EEF"/>
    <w:rsid w:val="000B2F36"/>
    <w:rsid w:val="000B31BD"/>
    <w:rsid w:val="000B326C"/>
    <w:rsid w:val="000B3298"/>
    <w:rsid w:val="000B380F"/>
    <w:rsid w:val="000B3C5E"/>
    <w:rsid w:val="000B3E0D"/>
    <w:rsid w:val="000B478D"/>
    <w:rsid w:val="000B4B2F"/>
    <w:rsid w:val="000B4F15"/>
    <w:rsid w:val="000B6179"/>
    <w:rsid w:val="000B68BE"/>
    <w:rsid w:val="000B6B65"/>
    <w:rsid w:val="000C0549"/>
    <w:rsid w:val="000C16E2"/>
    <w:rsid w:val="000C178D"/>
    <w:rsid w:val="000C1CFC"/>
    <w:rsid w:val="000C24D2"/>
    <w:rsid w:val="000C2560"/>
    <w:rsid w:val="000C2B77"/>
    <w:rsid w:val="000C2F18"/>
    <w:rsid w:val="000C304A"/>
    <w:rsid w:val="000C31E7"/>
    <w:rsid w:val="000C4D68"/>
    <w:rsid w:val="000C6B9C"/>
    <w:rsid w:val="000C76B1"/>
    <w:rsid w:val="000C76F8"/>
    <w:rsid w:val="000C778C"/>
    <w:rsid w:val="000D05EE"/>
    <w:rsid w:val="000D13B5"/>
    <w:rsid w:val="000D13C8"/>
    <w:rsid w:val="000D2179"/>
    <w:rsid w:val="000D391A"/>
    <w:rsid w:val="000D481F"/>
    <w:rsid w:val="000D495E"/>
    <w:rsid w:val="000D49B5"/>
    <w:rsid w:val="000D4DBA"/>
    <w:rsid w:val="000D531D"/>
    <w:rsid w:val="000D5DB8"/>
    <w:rsid w:val="000D7B88"/>
    <w:rsid w:val="000D7FAC"/>
    <w:rsid w:val="000E074D"/>
    <w:rsid w:val="000E0E9D"/>
    <w:rsid w:val="000E103C"/>
    <w:rsid w:val="000E1221"/>
    <w:rsid w:val="000E1FAF"/>
    <w:rsid w:val="000E25CC"/>
    <w:rsid w:val="000E2612"/>
    <w:rsid w:val="000E39E4"/>
    <w:rsid w:val="000E401F"/>
    <w:rsid w:val="000E4F85"/>
    <w:rsid w:val="000E5201"/>
    <w:rsid w:val="000E54F1"/>
    <w:rsid w:val="000E589F"/>
    <w:rsid w:val="000E5B63"/>
    <w:rsid w:val="000E6050"/>
    <w:rsid w:val="000E61EE"/>
    <w:rsid w:val="000E64C9"/>
    <w:rsid w:val="000E68DB"/>
    <w:rsid w:val="000E7C9B"/>
    <w:rsid w:val="000E7DBB"/>
    <w:rsid w:val="000F0145"/>
    <w:rsid w:val="000F0995"/>
    <w:rsid w:val="000F26BB"/>
    <w:rsid w:val="000F2A33"/>
    <w:rsid w:val="000F2B38"/>
    <w:rsid w:val="000F42AF"/>
    <w:rsid w:val="000F5582"/>
    <w:rsid w:val="000F6641"/>
    <w:rsid w:val="000F66F4"/>
    <w:rsid w:val="000F6CE1"/>
    <w:rsid w:val="000F7A51"/>
    <w:rsid w:val="000F7E60"/>
    <w:rsid w:val="000F7FA8"/>
    <w:rsid w:val="00100264"/>
    <w:rsid w:val="001003AE"/>
    <w:rsid w:val="00100892"/>
    <w:rsid w:val="00100978"/>
    <w:rsid w:val="001009E3"/>
    <w:rsid w:val="001037C4"/>
    <w:rsid w:val="001038C8"/>
    <w:rsid w:val="0010393F"/>
    <w:rsid w:val="00103A18"/>
    <w:rsid w:val="00105367"/>
    <w:rsid w:val="00105988"/>
    <w:rsid w:val="00105F4D"/>
    <w:rsid w:val="00106141"/>
    <w:rsid w:val="00107303"/>
    <w:rsid w:val="00107312"/>
    <w:rsid w:val="00107791"/>
    <w:rsid w:val="00107D90"/>
    <w:rsid w:val="0011065B"/>
    <w:rsid w:val="0011141A"/>
    <w:rsid w:val="0011245D"/>
    <w:rsid w:val="001125DE"/>
    <w:rsid w:val="00113A2D"/>
    <w:rsid w:val="00113C8E"/>
    <w:rsid w:val="00113EE3"/>
    <w:rsid w:val="001140B9"/>
    <w:rsid w:val="00114E89"/>
    <w:rsid w:val="00114FB3"/>
    <w:rsid w:val="0011529C"/>
    <w:rsid w:val="00115815"/>
    <w:rsid w:val="001162E1"/>
    <w:rsid w:val="001169BC"/>
    <w:rsid w:val="001179EA"/>
    <w:rsid w:val="00120041"/>
    <w:rsid w:val="00120909"/>
    <w:rsid w:val="001219E5"/>
    <w:rsid w:val="00121E36"/>
    <w:rsid w:val="001220FD"/>
    <w:rsid w:val="00123B73"/>
    <w:rsid w:val="00124569"/>
    <w:rsid w:val="0012457C"/>
    <w:rsid w:val="00124C35"/>
    <w:rsid w:val="0012501F"/>
    <w:rsid w:val="00125136"/>
    <w:rsid w:val="001252BB"/>
    <w:rsid w:val="001255FF"/>
    <w:rsid w:val="001260A6"/>
    <w:rsid w:val="00126558"/>
    <w:rsid w:val="00126686"/>
    <w:rsid w:val="00126BB1"/>
    <w:rsid w:val="00127757"/>
    <w:rsid w:val="0012784F"/>
    <w:rsid w:val="0013006E"/>
    <w:rsid w:val="001301E0"/>
    <w:rsid w:val="001303FC"/>
    <w:rsid w:val="001308DE"/>
    <w:rsid w:val="0013278E"/>
    <w:rsid w:val="00133FCD"/>
    <w:rsid w:val="001340AF"/>
    <w:rsid w:val="00136644"/>
    <w:rsid w:val="00136B0A"/>
    <w:rsid w:val="00136BA0"/>
    <w:rsid w:val="00137E81"/>
    <w:rsid w:val="0014000E"/>
    <w:rsid w:val="00141550"/>
    <w:rsid w:val="001416E4"/>
    <w:rsid w:val="0014175F"/>
    <w:rsid w:val="001419BE"/>
    <w:rsid w:val="00142C90"/>
    <w:rsid w:val="00142D9A"/>
    <w:rsid w:val="00143F8B"/>
    <w:rsid w:val="001440A5"/>
    <w:rsid w:val="00144357"/>
    <w:rsid w:val="00145781"/>
    <w:rsid w:val="00145BB2"/>
    <w:rsid w:val="00146032"/>
    <w:rsid w:val="0014674B"/>
    <w:rsid w:val="00146A88"/>
    <w:rsid w:val="00146D2D"/>
    <w:rsid w:val="001501D3"/>
    <w:rsid w:val="00150274"/>
    <w:rsid w:val="00150E3E"/>
    <w:rsid w:val="00150F69"/>
    <w:rsid w:val="00152101"/>
    <w:rsid w:val="001530A4"/>
    <w:rsid w:val="001553AB"/>
    <w:rsid w:val="00155511"/>
    <w:rsid w:val="00155EFC"/>
    <w:rsid w:val="0015616B"/>
    <w:rsid w:val="0015628A"/>
    <w:rsid w:val="00156C8D"/>
    <w:rsid w:val="00157D4C"/>
    <w:rsid w:val="0016061C"/>
    <w:rsid w:val="0016144C"/>
    <w:rsid w:val="00161538"/>
    <w:rsid w:val="00161D93"/>
    <w:rsid w:val="001625BE"/>
    <w:rsid w:val="0016332D"/>
    <w:rsid w:val="0016341D"/>
    <w:rsid w:val="00164999"/>
    <w:rsid w:val="00165291"/>
    <w:rsid w:val="001655AE"/>
    <w:rsid w:val="00165747"/>
    <w:rsid w:val="00165FFB"/>
    <w:rsid w:val="001705D9"/>
    <w:rsid w:val="00170D64"/>
    <w:rsid w:val="0017188A"/>
    <w:rsid w:val="00172046"/>
    <w:rsid w:val="001726D6"/>
    <w:rsid w:val="001731B4"/>
    <w:rsid w:val="001748C9"/>
    <w:rsid w:val="0017500A"/>
    <w:rsid w:val="00177293"/>
    <w:rsid w:val="0017773A"/>
    <w:rsid w:val="0018043D"/>
    <w:rsid w:val="001804B5"/>
    <w:rsid w:val="0018069D"/>
    <w:rsid w:val="00180DA8"/>
    <w:rsid w:val="00182E04"/>
    <w:rsid w:val="001837E2"/>
    <w:rsid w:val="00183F1D"/>
    <w:rsid w:val="00184992"/>
    <w:rsid w:val="001849A6"/>
    <w:rsid w:val="00184F49"/>
    <w:rsid w:val="00185A76"/>
    <w:rsid w:val="00185C21"/>
    <w:rsid w:val="0018723B"/>
    <w:rsid w:val="001873B7"/>
    <w:rsid w:val="00187AE1"/>
    <w:rsid w:val="00187ECC"/>
    <w:rsid w:val="00190049"/>
    <w:rsid w:val="00190C7B"/>
    <w:rsid w:val="00190F92"/>
    <w:rsid w:val="00192A7B"/>
    <w:rsid w:val="00192E1D"/>
    <w:rsid w:val="001935B8"/>
    <w:rsid w:val="001939CD"/>
    <w:rsid w:val="00193EC7"/>
    <w:rsid w:val="00194716"/>
    <w:rsid w:val="00194C14"/>
    <w:rsid w:val="00194C6A"/>
    <w:rsid w:val="0019503F"/>
    <w:rsid w:val="0019552A"/>
    <w:rsid w:val="0019558A"/>
    <w:rsid w:val="00196931"/>
    <w:rsid w:val="00196F5E"/>
    <w:rsid w:val="00197386"/>
    <w:rsid w:val="00197C76"/>
    <w:rsid w:val="00197E43"/>
    <w:rsid w:val="001A0DF2"/>
    <w:rsid w:val="001A1FD3"/>
    <w:rsid w:val="001A2995"/>
    <w:rsid w:val="001A3467"/>
    <w:rsid w:val="001A464B"/>
    <w:rsid w:val="001A5027"/>
    <w:rsid w:val="001A5439"/>
    <w:rsid w:val="001A64FD"/>
    <w:rsid w:val="001A67F1"/>
    <w:rsid w:val="001A6DBB"/>
    <w:rsid w:val="001B097B"/>
    <w:rsid w:val="001B0B17"/>
    <w:rsid w:val="001B0B4B"/>
    <w:rsid w:val="001B0F9B"/>
    <w:rsid w:val="001B10AD"/>
    <w:rsid w:val="001B15C2"/>
    <w:rsid w:val="001B4293"/>
    <w:rsid w:val="001B4D36"/>
    <w:rsid w:val="001B7669"/>
    <w:rsid w:val="001B7AE6"/>
    <w:rsid w:val="001C05BB"/>
    <w:rsid w:val="001C1BD0"/>
    <w:rsid w:val="001C2B51"/>
    <w:rsid w:val="001C3C1A"/>
    <w:rsid w:val="001C40B0"/>
    <w:rsid w:val="001C5506"/>
    <w:rsid w:val="001C5EFC"/>
    <w:rsid w:val="001C6730"/>
    <w:rsid w:val="001C68B0"/>
    <w:rsid w:val="001C69B8"/>
    <w:rsid w:val="001C712C"/>
    <w:rsid w:val="001D00B8"/>
    <w:rsid w:val="001D1150"/>
    <w:rsid w:val="001D167A"/>
    <w:rsid w:val="001D1AC1"/>
    <w:rsid w:val="001D220E"/>
    <w:rsid w:val="001D27F3"/>
    <w:rsid w:val="001D2DCF"/>
    <w:rsid w:val="001D2F83"/>
    <w:rsid w:val="001D3011"/>
    <w:rsid w:val="001D3819"/>
    <w:rsid w:val="001D3B56"/>
    <w:rsid w:val="001D3DA9"/>
    <w:rsid w:val="001D4723"/>
    <w:rsid w:val="001D4DAD"/>
    <w:rsid w:val="001D58B6"/>
    <w:rsid w:val="001D6476"/>
    <w:rsid w:val="001D720B"/>
    <w:rsid w:val="001D72B2"/>
    <w:rsid w:val="001D749A"/>
    <w:rsid w:val="001D76D4"/>
    <w:rsid w:val="001D7AEE"/>
    <w:rsid w:val="001E0073"/>
    <w:rsid w:val="001E0EE7"/>
    <w:rsid w:val="001E100A"/>
    <w:rsid w:val="001E1632"/>
    <w:rsid w:val="001E16B7"/>
    <w:rsid w:val="001E1BF4"/>
    <w:rsid w:val="001E2C16"/>
    <w:rsid w:val="001E363C"/>
    <w:rsid w:val="001E4A19"/>
    <w:rsid w:val="001E4D3D"/>
    <w:rsid w:val="001E4E16"/>
    <w:rsid w:val="001E5802"/>
    <w:rsid w:val="001E59A7"/>
    <w:rsid w:val="001E6576"/>
    <w:rsid w:val="001E678F"/>
    <w:rsid w:val="001E6A8B"/>
    <w:rsid w:val="001E7844"/>
    <w:rsid w:val="001F018F"/>
    <w:rsid w:val="001F01F4"/>
    <w:rsid w:val="001F0C2F"/>
    <w:rsid w:val="001F0D9D"/>
    <w:rsid w:val="001F1718"/>
    <w:rsid w:val="001F1CF1"/>
    <w:rsid w:val="001F1FA9"/>
    <w:rsid w:val="001F48FB"/>
    <w:rsid w:val="001F60F5"/>
    <w:rsid w:val="00200F12"/>
    <w:rsid w:val="0020206D"/>
    <w:rsid w:val="002032E2"/>
    <w:rsid w:val="002033EF"/>
    <w:rsid w:val="00203728"/>
    <w:rsid w:val="0020419D"/>
    <w:rsid w:val="0020617A"/>
    <w:rsid w:val="002064E5"/>
    <w:rsid w:val="00206A77"/>
    <w:rsid w:val="00206D70"/>
    <w:rsid w:val="002101D9"/>
    <w:rsid w:val="002101F2"/>
    <w:rsid w:val="00210441"/>
    <w:rsid w:val="00210D3E"/>
    <w:rsid w:val="0021118A"/>
    <w:rsid w:val="00211679"/>
    <w:rsid w:val="0021172A"/>
    <w:rsid w:val="00211B25"/>
    <w:rsid w:val="0021307D"/>
    <w:rsid w:val="00213A91"/>
    <w:rsid w:val="00214CC7"/>
    <w:rsid w:val="00215617"/>
    <w:rsid w:val="002157FA"/>
    <w:rsid w:val="0021712F"/>
    <w:rsid w:val="00217C36"/>
    <w:rsid w:val="00220A9C"/>
    <w:rsid w:val="00220D75"/>
    <w:rsid w:val="002223CE"/>
    <w:rsid w:val="0022262E"/>
    <w:rsid w:val="00222EDD"/>
    <w:rsid w:val="00222F2A"/>
    <w:rsid w:val="002239A9"/>
    <w:rsid w:val="00223A01"/>
    <w:rsid w:val="0022455B"/>
    <w:rsid w:val="0022459F"/>
    <w:rsid w:val="00224A7E"/>
    <w:rsid w:val="00224ADE"/>
    <w:rsid w:val="00224C73"/>
    <w:rsid w:val="00224F05"/>
    <w:rsid w:val="00224F8F"/>
    <w:rsid w:val="00225F5A"/>
    <w:rsid w:val="00226A04"/>
    <w:rsid w:val="00226B49"/>
    <w:rsid w:val="0022781E"/>
    <w:rsid w:val="002278FA"/>
    <w:rsid w:val="0023002A"/>
    <w:rsid w:val="00230129"/>
    <w:rsid w:val="00230469"/>
    <w:rsid w:val="00231035"/>
    <w:rsid w:val="002319F4"/>
    <w:rsid w:val="00231F62"/>
    <w:rsid w:val="002327EE"/>
    <w:rsid w:val="002329BD"/>
    <w:rsid w:val="00233F98"/>
    <w:rsid w:val="002346EC"/>
    <w:rsid w:val="00234750"/>
    <w:rsid w:val="00234EEF"/>
    <w:rsid w:val="00234F1C"/>
    <w:rsid w:val="0023585E"/>
    <w:rsid w:val="00235BFE"/>
    <w:rsid w:val="00236A63"/>
    <w:rsid w:val="00236B4D"/>
    <w:rsid w:val="00237205"/>
    <w:rsid w:val="0023791D"/>
    <w:rsid w:val="00237D62"/>
    <w:rsid w:val="00237F5B"/>
    <w:rsid w:val="0024121C"/>
    <w:rsid w:val="00241926"/>
    <w:rsid w:val="002430DE"/>
    <w:rsid w:val="0024380B"/>
    <w:rsid w:val="00243EC0"/>
    <w:rsid w:val="00244DEF"/>
    <w:rsid w:val="00246545"/>
    <w:rsid w:val="00247271"/>
    <w:rsid w:val="00247E3A"/>
    <w:rsid w:val="00250738"/>
    <w:rsid w:val="00250816"/>
    <w:rsid w:val="00250F02"/>
    <w:rsid w:val="00251021"/>
    <w:rsid w:val="00251090"/>
    <w:rsid w:val="0025122A"/>
    <w:rsid w:val="002515BE"/>
    <w:rsid w:val="002519FB"/>
    <w:rsid w:val="00251F10"/>
    <w:rsid w:val="00252AB1"/>
    <w:rsid w:val="00253049"/>
    <w:rsid w:val="00253FAD"/>
    <w:rsid w:val="0025581F"/>
    <w:rsid w:val="00255E2E"/>
    <w:rsid w:val="00255F1A"/>
    <w:rsid w:val="00257191"/>
    <w:rsid w:val="00260712"/>
    <w:rsid w:val="0026130B"/>
    <w:rsid w:val="00261D4B"/>
    <w:rsid w:val="002628DA"/>
    <w:rsid w:val="00263151"/>
    <w:rsid w:val="00263897"/>
    <w:rsid w:val="00265ECB"/>
    <w:rsid w:val="0026659B"/>
    <w:rsid w:val="00266A8A"/>
    <w:rsid w:val="00266B48"/>
    <w:rsid w:val="00266D0F"/>
    <w:rsid w:val="00266F36"/>
    <w:rsid w:val="00267FB8"/>
    <w:rsid w:val="00270BC2"/>
    <w:rsid w:val="00271261"/>
    <w:rsid w:val="002720E1"/>
    <w:rsid w:val="002730DB"/>
    <w:rsid w:val="00274867"/>
    <w:rsid w:val="00274F6B"/>
    <w:rsid w:val="002757EF"/>
    <w:rsid w:val="00277679"/>
    <w:rsid w:val="002779EC"/>
    <w:rsid w:val="00280DB1"/>
    <w:rsid w:val="00281753"/>
    <w:rsid w:val="002819F6"/>
    <w:rsid w:val="00281CFB"/>
    <w:rsid w:val="00283272"/>
    <w:rsid w:val="0028334D"/>
    <w:rsid w:val="00283780"/>
    <w:rsid w:val="00284D37"/>
    <w:rsid w:val="00285213"/>
    <w:rsid w:val="00285CD2"/>
    <w:rsid w:val="00286B85"/>
    <w:rsid w:val="00286C1A"/>
    <w:rsid w:val="002875A6"/>
    <w:rsid w:val="00287CE0"/>
    <w:rsid w:val="00290C79"/>
    <w:rsid w:val="00290D6C"/>
    <w:rsid w:val="00290DAF"/>
    <w:rsid w:val="002919BE"/>
    <w:rsid w:val="00291E56"/>
    <w:rsid w:val="0029300E"/>
    <w:rsid w:val="00293231"/>
    <w:rsid w:val="002956F8"/>
    <w:rsid w:val="00295A21"/>
    <w:rsid w:val="00295E6B"/>
    <w:rsid w:val="002962B8"/>
    <w:rsid w:val="002963BF"/>
    <w:rsid w:val="00296BAA"/>
    <w:rsid w:val="00296D71"/>
    <w:rsid w:val="00297B02"/>
    <w:rsid w:val="00297DB0"/>
    <w:rsid w:val="002A00A9"/>
    <w:rsid w:val="002A0B7D"/>
    <w:rsid w:val="002A0F23"/>
    <w:rsid w:val="002A2AB9"/>
    <w:rsid w:val="002A44DC"/>
    <w:rsid w:val="002A4985"/>
    <w:rsid w:val="002A51E9"/>
    <w:rsid w:val="002A5212"/>
    <w:rsid w:val="002A5849"/>
    <w:rsid w:val="002A60E7"/>
    <w:rsid w:val="002A63EB"/>
    <w:rsid w:val="002A6809"/>
    <w:rsid w:val="002A6901"/>
    <w:rsid w:val="002A77CF"/>
    <w:rsid w:val="002B2211"/>
    <w:rsid w:val="002B24DA"/>
    <w:rsid w:val="002B29B6"/>
    <w:rsid w:val="002B3AD4"/>
    <w:rsid w:val="002B4711"/>
    <w:rsid w:val="002B5300"/>
    <w:rsid w:val="002B558F"/>
    <w:rsid w:val="002B6C25"/>
    <w:rsid w:val="002B71BE"/>
    <w:rsid w:val="002B7763"/>
    <w:rsid w:val="002B7835"/>
    <w:rsid w:val="002C1339"/>
    <w:rsid w:val="002C1987"/>
    <w:rsid w:val="002C1A4F"/>
    <w:rsid w:val="002C2077"/>
    <w:rsid w:val="002C2219"/>
    <w:rsid w:val="002C33A4"/>
    <w:rsid w:val="002C3ED7"/>
    <w:rsid w:val="002C479F"/>
    <w:rsid w:val="002C4C3B"/>
    <w:rsid w:val="002C6443"/>
    <w:rsid w:val="002C6460"/>
    <w:rsid w:val="002C79FE"/>
    <w:rsid w:val="002C7C0C"/>
    <w:rsid w:val="002D0532"/>
    <w:rsid w:val="002D0EAD"/>
    <w:rsid w:val="002D1565"/>
    <w:rsid w:val="002D167C"/>
    <w:rsid w:val="002D1C57"/>
    <w:rsid w:val="002D317B"/>
    <w:rsid w:val="002D371C"/>
    <w:rsid w:val="002D387D"/>
    <w:rsid w:val="002D5534"/>
    <w:rsid w:val="002D63C3"/>
    <w:rsid w:val="002D6784"/>
    <w:rsid w:val="002D6BCE"/>
    <w:rsid w:val="002D76E4"/>
    <w:rsid w:val="002E1E83"/>
    <w:rsid w:val="002E2DA8"/>
    <w:rsid w:val="002E30E9"/>
    <w:rsid w:val="002E34CA"/>
    <w:rsid w:val="002E461A"/>
    <w:rsid w:val="002E47B4"/>
    <w:rsid w:val="002E5B30"/>
    <w:rsid w:val="002E5F37"/>
    <w:rsid w:val="002E68D0"/>
    <w:rsid w:val="002E6AAB"/>
    <w:rsid w:val="002E6AEC"/>
    <w:rsid w:val="002E71EF"/>
    <w:rsid w:val="002E7CDC"/>
    <w:rsid w:val="002F0513"/>
    <w:rsid w:val="002F14F1"/>
    <w:rsid w:val="002F1DD2"/>
    <w:rsid w:val="002F2EAE"/>
    <w:rsid w:val="002F3CFD"/>
    <w:rsid w:val="002F4F9A"/>
    <w:rsid w:val="002F5550"/>
    <w:rsid w:val="002F613E"/>
    <w:rsid w:val="002F6399"/>
    <w:rsid w:val="002F653A"/>
    <w:rsid w:val="002F66B0"/>
    <w:rsid w:val="002F6B98"/>
    <w:rsid w:val="002F6EA3"/>
    <w:rsid w:val="00300287"/>
    <w:rsid w:val="00300702"/>
    <w:rsid w:val="00300C5E"/>
    <w:rsid w:val="003024C2"/>
    <w:rsid w:val="00302593"/>
    <w:rsid w:val="00302701"/>
    <w:rsid w:val="00302AE6"/>
    <w:rsid w:val="00303256"/>
    <w:rsid w:val="003037A2"/>
    <w:rsid w:val="0030460E"/>
    <w:rsid w:val="00304C94"/>
    <w:rsid w:val="00304FF0"/>
    <w:rsid w:val="0030531B"/>
    <w:rsid w:val="00305A46"/>
    <w:rsid w:val="00305C6C"/>
    <w:rsid w:val="00305EE0"/>
    <w:rsid w:val="00306FAC"/>
    <w:rsid w:val="00310951"/>
    <w:rsid w:val="00311072"/>
    <w:rsid w:val="003119A4"/>
    <w:rsid w:val="00311CAB"/>
    <w:rsid w:val="00311EE4"/>
    <w:rsid w:val="00313947"/>
    <w:rsid w:val="00313BF3"/>
    <w:rsid w:val="00315576"/>
    <w:rsid w:val="0031564C"/>
    <w:rsid w:val="00315966"/>
    <w:rsid w:val="00315D4F"/>
    <w:rsid w:val="0031797C"/>
    <w:rsid w:val="00317E56"/>
    <w:rsid w:val="00321138"/>
    <w:rsid w:val="00321392"/>
    <w:rsid w:val="003217C9"/>
    <w:rsid w:val="0032180B"/>
    <w:rsid w:val="003228ED"/>
    <w:rsid w:val="00322C05"/>
    <w:rsid w:val="00324002"/>
    <w:rsid w:val="003246ED"/>
    <w:rsid w:val="00324AA4"/>
    <w:rsid w:val="00324D19"/>
    <w:rsid w:val="00324F6D"/>
    <w:rsid w:val="003250E6"/>
    <w:rsid w:val="00325126"/>
    <w:rsid w:val="00325C8D"/>
    <w:rsid w:val="00325F51"/>
    <w:rsid w:val="0032651F"/>
    <w:rsid w:val="00326FE1"/>
    <w:rsid w:val="00327660"/>
    <w:rsid w:val="0032791B"/>
    <w:rsid w:val="00330399"/>
    <w:rsid w:val="003304F3"/>
    <w:rsid w:val="00330E2C"/>
    <w:rsid w:val="00330EFA"/>
    <w:rsid w:val="0033242C"/>
    <w:rsid w:val="0033383F"/>
    <w:rsid w:val="0033387C"/>
    <w:rsid w:val="0033423A"/>
    <w:rsid w:val="003349B8"/>
    <w:rsid w:val="00334E0C"/>
    <w:rsid w:val="00335311"/>
    <w:rsid w:val="00335A55"/>
    <w:rsid w:val="00335B8E"/>
    <w:rsid w:val="00336031"/>
    <w:rsid w:val="00336101"/>
    <w:rsid w:val="003364A4"/>
    <w:rsid w:val="00336867"/>
    <w:rsid w:val="0033698D"/>
    <w:rsid w:val="003372D6"/>
    <w:rsid w:val="00337472"/>
    <w:rsid w:val="00337F0F"/>
    <w:rsid w:val="00337F88"/>
    <w:rsid w:val="00340202"/>
    <w:rsid w:val="00340A8C"/>
    <w:rsid w:val="00341B19"/>
    <w:rsid w:val="00341B1D"/>
    <w:rsid w:val="00341F39"/>
    <w:rsid w:val="003421E5"/>
    <w:rsid w:val="00342BD7"/>
    <w:rsid w:val="003440CC"/>
    <w:rsid w:val="00344765"/>
    <w:rsid w:val="00345996"/>
    <w:rsid w:val="003459EC"/>
    <w:rsid w:val="003461B0"/>
    <w:rsid w:val="00346791"/>
    <w:rsid w:val="003469A9"/>
    <w:rsid w:val="003469AC"/>
    <w:rsid w:val="00346E54"/>
    <w:rsid w:val="00347606"/>
    <w:rsid w:val="00350001"/>
    <w:rsid w:val="0035091B"/>
    <w:rsid w:val="00351315"/>
    <w:rsid w:val="00351D35"/>
    <w:rsid w:val="0035254E"/>
    <w:rsid w:val="003526C9"/>
    <w:rsid w:val="00352938"/>
    <w:rsid w:val="00352968"/>
    <w:rsid w:val="00352B35"/>
    <w:rsid w:val="00353F1B"/>
    <w:rsid w:val="00354043"/>
    <w:rsid w:val="00354CCD"/>
    <w:rsid w:val="00354FEA"/>
    <w:rsid w:val="00355FAD"/>
    <w:rsid w:val="00356FE2"/>
    <w:rsid w:val="0035721A"/>
    <w:rsid w:val="0036047A"/>
    <w:rsid w:val="00360E91"/>
    <w:rsid w:val="0036101D"/>
    <w:rsid w:val="003611A6"/>
    <w:rsid w:val="003613E1"/>
    <w:rsid w:val="0036171E"/>
    <w:rsid w:val="00361E66"/>
    <w:rsid w:val="00362A51"/>
    <w:rsid w:val="00362EB6"/>
    <w:rsid w:val="00362F4E"/>
    <w:rsid w:val="0036420E"/>
    <w:rsid w:val="00364BA0"/>
    <w:rsid w:val="003650FA"/>
    <w:rsid w:val="00365331"/>
    <w:rsid w:val="00365968"/>
    <w:rsid w:val="00365A93"/>
    <w:rsid w:val="00366024"/>
    <w:rsid w:val="0036602A"/>
    <w:rsid w:val="00366203"/>
    <w:rsid w:val="003667D9"/>
    <w:rsid w:val="00367A6D"/>
    <w:rsid w:val="0037003F"/>
    <w:rsid w:val="003715ED"/>
    <w:rsid w:val="00373EA0"/>
    <w:rsid w:val="00374821"/>
    <w:rsid w:val="00375443"/>
    <w:rsid w:val="003754C8"/>
    <w:rsid w:val="00376F4D"/>
    <w:rsid w:val="0037737F"/>
    <w:rsid w:val="003775CB"/>
    <w:rsid w:val="00380660"/>
    <w:rsid w:val="003817D2"/>
    <w:rsid w:val="00381E57"/>
    <w:rsid w:val="00381F8F"/>
    <w:rsid w:val="00382119"/>
    <w:rsid w:val="00382ACA"/>
    <w:rsid w:val="00382C33"/>
    <w:rsid w:val="00382EDB"/>
    <w:rsid w:val="00382F43"/>
    <w:rsid w:val="00382FE8"/>
    <w:rsid w:val="0038364A"/>
    <w:rsid w:val="00383BE1"/>
    <w:rsid w:val="00383F0B"/>
    <w:rsid w:val="0038468F"/>
    <w:rsid w:val="003857C1"/>
    <w:rsid w:val="00386089"/>
    <w:rsid w:val="003862AD"/>
    <w:rsid w:val="00386498"/>
    <w:rsid w:val="00386C71"/>
    <w:rsid w:val="003901D8"/>
    <w:rsid w:val="003902AF"/>
    <w:rsid w:val="00390E70"/>
    <w:rsid w:val="0039109B"/>
    <w:rsid w:val="003912AC"/>
    <w:rsid w:val="00391CA6"/>
    <w:rsid w:val="00392310"/>
    <w:rsid w:val="00395202"/>
    <w:rsid w:val="0039561F"/>
    <w:rsid w:val="00395732"/>
    <w:rsid w:val="003958E0"/>
    <w:rsid w:val="00395BA1"/>
    <w:rsid w:val="00396A9E"/>
    <w:rsid w:val="00396E31"/>
    <w:rsid w:val="003971D2"/>
    <w:rsid w:val="003973E2"/>
    <w:rsid w:val="003979EC"/>
    <w:rsid w:val="00397CA2"/>
    <w:rsid w:val="003A0DFA"/>
    <w:rsid w:val="003A0E5A"/>
    <w:rsid w:val="003A1196"/>
    <w:rsid w:val="003A17F8"/>
    <w:rsid w:val="003A1EDF"/>
    <w:rsid w:val="003A23E2"/>
    <w:rsid w:val="003A2978"/>
    <w:rsid w:val="003A3EE0"/>
    <w:rsid w:val="003A47E0"/>
    <w:rsid w:val="003A5917"/>
    <w:rsid w:val="003A59B7"/>
    <w:rsid w:val="003A65F8"/>
    <w:rsid w:val="003A7A04"/>
    <w:rsid w:val="003A7C70"/>
    <w:rsid w:val="003B039C"/>
    <w:rsid w:val="003B0643"/>
    <w:rsid w:val="003B0DBB"/>
    <w:rsid w:val="003B1BB4"/>
    <w:rsid w:val="003B28E7"/>
    <w:rsid w:val="003B454A"/>
    <w:rsid w:val="003B4DC2"/>
    <w:rsid w:val="003B564D"/>
    <w:rsid w:val="003B5E34"/>
    <w:rsid w:val="003B5FDA"/>
    <w:rsid w:val="003B6980"/>
    <w:rsid w:val="003B7EA2"/>
    <w:rsid w:val="003C0D1D"/>
    <w:rsid w:val="003C1BDF"/>
    <w:rsid w:val="003C2539"/>
    <w:rsid w:val="003C2AFF"/>
    <w:rsid w:val="003C3265"/>
    <w:rsid w:val="003C5251"/>
    <w:rsid w:val="003C59EE"/>
    <w:rsid w:val="003C5BC2"/>
    <w:rsid w:val="003D1697"/>
    <w:rsid w:val="003D1849"/>
    <w:rsid w:val="003D19AE"/>
    <w:rsid w:val="003D3B33"/>
    <w:rsid w:val="003D43EC"/>
    <w:rsid w:val="003D5130"/>
    <w:rsid w:val="003D5415"/>
    <w:rsid w:val="003D686F"/>
    <w:rsid w:val="003D6F82"/>
    <w:rsid w:val="003D7823"/>
    <w:rsid w:val="003E04B4"/>
    <w:rsid w:val="003E0B4E"/>
    <w:rsid w:val="003E1198"/>
    <w:rsid w:val="003E1255"/>
    <w:rsid w:val="003E15AB"/>
    <w:rsid w:val="003E20DE"/>
    <w:rsid w:val="003E2CB2"/>
    <w:rsid w:val="003E3C39"/>
    <w:rsid w:val="003E3EB8"/>
    <w:rsid w:val="003E5A1F"/>
    <w:rsid w:val="003E65B0"/>
    <w:rsid w:val="003E6AC3"/>
    <w:rsid w:val="003E6E1E"/>
    <w:rsid w:val="003E70ED"/>
    <w:rsid w:val="003E725B"/>
    <w:rsid w:val="003E7CB6"/>
    <w:rsid w:val="003E7F9E"/>
    <w:rsid w:val="003F05B6"/>
    <w:rsid w:val="003F1879"/>
    <w:rsid w:val="003F33FE"/>
    <w:rsid w:val="003F36A6"/>
    <w:rsid w:val="003F393B"/>
    <w:rsid w:val="003F3F52"/>
    <w:rsid w:val="003F4464"/>
    <w:rsid w:val="003F48B1"/>
    <w:rsid w:val="003F4BB7"/>
    <w:rsid w:val="003F4F2D"/>
    <w:rsid w:val="003F50D4"/>
    <w:rsid w:val="003F5A2B"/>
    <w:rsid w:val="003F6017"/>
    <w:rsid w:val="003F64B8"/>
    <w:rsid w:val="003F67C1"/>
    <w:rsid w:val="003F7E85"/>
    <w:rsid w:val="00400F36"/>
    <w:rsid w:val="00401663"/>
    <w:rsid w:val="0040185B"/>
    <w:rsid w:val="00402171"/>
    <w:rsid w:val="00402251"/>
    <w:rsid w:val="004028A2"/>
    <w:rsid w:val="004036D6"/>
    <w:rsid w:val="00403D59"/>
    <w:rsid w:val="004046CF"/>
    <w:rsid w:val="00404A21"/>
    <w:rsid w:val="00404ED3"/>
    <w:rsid w:val="004054FC"/>
    <w:rsid w:val="00406063"/>
    <w:rsid w:val="004075D5"/>
    <w:rsid w:val="004078D9"/>
    <w:rsid w:val="00407904"/>
    <w:rsid w:val="00407E51"/>
    <w:rsid w:val="00410777"/>
    <w:rsid w:val="004108DC"/>
    <w:rsid w:val="00410CA5"/>
    <w:rsid w:val="004112E5"/>
    <w:rsid w:val="00411741"/>
    <w:rsid w:val="00412311"/>
    <w:rsid w:val="00412D6C"/>
    <w:rsid w:val="00413224"/>
    <w:rsid w:val="00413F29"/>
    <w:rsid w:val="0041460A"/>
    <w:rsid w:val="00414DA8"/>
    <w:rsid w:val="0041519B"/>
    <w:rsid w:val="00415339"/>
    <w:rsid w:val="0041535D"/>
    <w:rsid w:val="0041540A"/>
    <w:rsid w:val="00415833"/>
    <w:rsid w:val="004158E6"/>
    <w:rsid w:val="004159A8"/>
    <w:rsid w:val="00415A7F"/>
    <w:rsid w:val="00415DD4"/>
    <w:rsid w:val="0041609D"/>
    <w:rsid w:val="00416111"/>
    <w:rsid w:val="004162DE"/>
    <w:rsid w:val="00416C3C"/>
    <w:rsid w:val="0041753F"/>
    <w:rsid w:val="004201D0"/>
    <w:rsid w:val="00420544"/>
    <w:rsid w:val="00420F01"/>
    <w:rsid w:val="00421033"/>
    <w:rsid w:val="004223E0"/>
    <w:rsid w:val="004224B9"/>
    <w:rsid w:val="00423228"/>
    <w:rsid w:val="0042392A"/>
    <w:rsid w:val="00424CCE"/>
    <w:rsid w:val="004256E6"/>
    <w:rsid w:val="00425B3C"/>
    <w:rsid w:val="00425F1C"/>
    <w:rsid w:val="004265AC"/>
    <w:rsid w:val="00426C29"/>
    <w:rsid w:val="00426D7C"/>
    <w:rsid w:val="004277AD"/>
    <w:rsid w:val="00427B1B"/>
    <w:rsid w:val="00427BEA"/>
    <w:rsid w:val="0043149D"/>
    <w:rsid w:val="004317AC"/>
    <w:rsid w:val="00431BA0"/>
    <w:rsid w:val="00431E51"/>
    <w:rsid w:val="0043293C"/>
    <w:rsid w:val="00433311"/>
    <w:rsid w:val="00433477"/>
    <w:rsid w:val="00434A56"/>
    <w:rsid w:val="004356C1"/>
    <w:rsid w:val="004357C0"/>
    <w:rsid w:val="00435B90"/>
    <w:rsid w:val="00435C74"/>
    <w:rsid w:val="0043618E"/>
    <w:rsid w:val="0043782C"/>
    <w:rsid w:val="00440BC1"/>
    <w:rsid w:val="00440CD6"/>
    <w:rsid w:val="00442ACA"/>
    <w:rsid w:val="00443277"/>
    <w:rsid w:val="0044356E"/>
    <w:rsid w:val="004443E9"/>
    <w:rsid w:val="004452D6"/>
    <w:rsid w:val="0044652E"/>
    <w:rsid w:val="004467B0"/>
    <w:rsid w:val="004469FB"/>
    <w:rsid w:val="004478F2"/>
    <w:rsid w:val="00447925"/>
    <w:rsid w:val="00450C56"/>
    <w:rsid w:val="00450E39"/>
    <w:rsid w:val="004515A5"/>
    <w:rsid w:val="00451A1C"/>
    <w:rsid w:val="00451D4A"/>
    <w:rsid w:val="00452650"/>
    <w:rsid w:val="00452662"/>
    <w:rsid w:val="00453402"/>
    <w:rsid w:val="00453E8D"/>
    <w:rsid w:val="0045462A"/>
    <w:rsid w:val="0045570C"/>
    <w:rsid w:val="00455C37"/>
    <w:rsid w:val="00455D31"/>
    <w:rsid w:val="00456D0B"/>
    <w:rsid w:val="004570AC"/>
    <w:rsid w:val="00457BB5"/>
    <w:rsid w:val="00457ECF"/>
    <w:rsid w:val="00460D46"/>
    <w:rsid w:val="00460E71"/>
    <w:rsid w:val="0046136E"/>
    <w:rsid w:val="00461A1D"/>
    <w:rsid w:val="004621C2"/>
    <w:rsid w:val="0046265D"/>
    <w:rsid w:val="0046271B"/>
    <w:rsid w:val="00462A69"/>
    <w:rsid w:val="00462F7E"/>
    <w:rsid w:val="00463766"/>
    <w:rsid w:val="00464A22"/>
    <w:rsid w:val="00464C95"/>
    <w:rsid w:val="00465048"/>
    <w:rsid w:val="0046526D"/>
    <w:rsid w:val="0046556D"/>
    <w:rsid w:val="00466B06"/>
    <w:rsid w:val="00466D08"/>
    <w:rsid w:val="00467743"/>
    <w:rsid w:val="00470663"/>
    <w:rsid w:val="0047138A"/>
    <w:rsid w:val="00471450"/>
    <w:rsid w:val="00472A69"/>
    <w:rsid w:val="00472C8A"/>
    <w:rsid w:val="00473A0D"/>
    <w:rsid w:val="00473B72"/>
    <w:rsid w:val="00474093"/>
    <w:rsid w:val="00474464"/>
    <w:rsid w:val="00474D3B"/>
    <w:rsid w:val="00474DE5"/>
    <w:rsid w:val="00475172"/>
    <w:rsid w:val="00475231"/>
    <w:rsid w:val="004754BE"/>
    <w:rsid w:val="00475B41"/>
    <w:rsid w:val="00475D43"/>
    <w:rsid w:val="00475E90"/>
    <w:rsid w:val="00476C08"/>
    <w:rsid w:val="00477331"/>
    <w:rsid w:val="004776DD"/>
    <w:rsid w:val="0048061E"/>
    <w:rsid w:val="0048128F"/>
    <w:rsid w:val="00481AA6"/>
    <w:rsid w:val="00482523"/>
    <w:rsid w:val="004835B4"/>
    <w:rsid w:val="00485175"/>
    <w:rsid w:val="00485E84"/>
    <w:rsid w:val="0048624A"/>
    <w:rsid w:val="0048635A"/>
    <w:rsid w:val="00486588"/>
    <w:rsid w:val="004865FD"/>
    <w:rsid w:val="00486FF0"/>
    <w:rsid w:val="00490457"/>
    <w:rsid w:val="00490528"/>
    <w:rsid w:val="004905EE"/>
    <w:rsid w:val="00490A87"/>
    <w:rsid w:val="004918A0"/>
    <w:rsid w:val="00491ECB"/>
    <w:rsid w:val="00491FC5"/>
    <w:rsid w:val="00492369"/>
    <w:rsid w:val="00492417"/>
    <w:rsid w:val="00492651"/>
    <w:rsid w:val="00492E7C"/>
    <w:rsid w:val="00493AE5"/>
    <w:rsid w:val="00494306"/>
    <w:rsid w:val="004943C4"/>
    <w:rsid w:val="004946F7"/>
    <w:rsid w:val="0049496F"/>
    <w:rsid w:val="00494FA4"/>
    <w:rsid w:val="00495583"/>
    <w:rsid w:val="004979FD"/>
    <w:rsid w:val="00497E8E"/>
    <w:rsid w:val="004A0D4E"/>
    <w:rsid w:val="004A1DFB"/>
    <w:rsid w:val="004A27C4"/>
    <w:rsid w:val="004A2CE7"/>
    <w:rsid w:val="004A3A2B"/>
    <w:rsid w:val="004A3AFF"/>
    <w:rsid w:val="004A5230"/>
    <w:rsid w:val="004A5441"/>
    <w:rsid w:val="004A5BD0"/>
    <w:rsid w:val="004A620C"/>
    <w:rsid w:val="004A6B65"/>
    <w:rsid w:val="004A7DAE"/>
    <w:rsid w:val="004B00AC"/>
    <w:rsid w:val="004B050F"/>
    <w:rsid w:val="004B0EE8"/>
    <w:rsid w:val="004B1141"/>
    <w:rsid w:val="004B27AE"/>
    <w:rsid w:val="004B400C"/>
    <w:rsid w:val="004B54DA"/>
    <w:rsid w:val="004B55E4"/>
    <w:rsid w:val="004B5A6B"/>
    <w:rsid w:val="004B642F"/>
    <w:rsid w:val="004C02A6"/>
    <w:rsid w:val="004C0DEC"/>
    <w:rsid w:val="004C15E1"/>
    <w:rsid w:val="004C1F75"/>
    <w:rsid w:val="004C2F7A"/>
    <w:rsid w:val="004C3C12"/>
    <w:rsid w:val="004C3F1D"/>
    <w:rsid w:val="004C677C"/>
    <w:rsid w:val="004C75F6"/>
    <w:rsid w:val="004C763A"/>
    <w:rsid w:val="004C7A12"/>
    <w:rsid w:val="004C7D96"/>
    <w:rsid w:val="004D04FB"/>
    <w:rsid w:val="004D05BC"/>
    <w:rsid w:val="004D07DC"/>
    <w:rsid w:val="004D1410"/>
    <w:rsid w:val="004D16F2"/>
    <w:rsid w:val="004D1BDC"/>
    <w:rsid w:val="004D21E9"/>
    <w:rsid w:val="004D3969"/>
    <w:rsid w:val="004D3BD2"/>
    <w:rsid w:val="004D416E"/>
    <w:rsid w:val="004D696A"/>
    <w:rsid w:val="004D74BD"/>
    <w:rsid w:val="004D7537"/>
    <w:rsid w:val="004D7B65"/>
    <w:rsid w:val="004D7D66"/>
    <w:rsid w:val="004D7DBA"/>
    <w:rsid w:val="004E0000"/>
    <w:rsid w:val="004E0573"/>
    <w:rsid w:val="004E0DB7"/>
    <w:rsid w:val="004E0E19"/>
    <w:rsid w:val="004E0F9C"/>
    <w:rsid w:val="004E16A6"/>
    <w:rsid w:val="004E1E45"/>
    <w:rsid w:val="004E3006"/>
    <w:rsid w:val="004E37AC"/>
    <w:rsid w:val="004E385B"/>
    <w:rsid w:val="004E3934"/>
    <w:rsid w:val="004E3F41"/>
    <w:rsid w:val="004E415C"/>
    <w:rsid w:val="004E5676"/>
    <w:rsid w:val="004E578C"/>
    <w:rsid w:val="004E6002"/>
    <w:rsid w:val="004E60B9"/>
    <w:rsid w:val="004E6234"/>
    <w:rsid w:val="004E6567"/>
    <w:rsid w:val="004E6584"/>
    <w:rsid w:val="004E6B68"/>
    <w:rsid w:val="004E794D"/>
    <w:rsid w:val="004E7F24"/>
    <w:rsid w:val="004F0F2D"/>
    <w:rsid w:val="004F11B8"/>
    <w:rsid w:val="004F1BA8"/>
    <w:rsid w:val="004F2802"/>
    <w:rsid w:val="004F2C5D"/>
    <w:rsid w:val="004F2DC8"/>
    <w:rsid w:val="004F2F02"/>
    <w:rsid w:val="004F4548"/>
    <w:rsid w:val="004F4EBB"/>
    <w:rsid w:val="004F5973"/>
    <w:rsid w:val="004F6604"/>
    <w:rsid w:val="004F66BA"/>
    <w:rsid w:val="004F6FFD"/>
    <w:rsid w:val="004F703A"/>
    <w:rsid w:val="004F7462"/>
    <w:rsid w:val="004F7565"/>
    <w:rsid w:val="004F7768"/>
    <w:rsid w:val="004F77BB"/>
    <w:rsid w:val="004F77C0"/>
    <w:rsid w:val="00500102"/>
    <w:rsid w:val="00500A59"/>
    <w:rsid w:val="00501516"/>
    <w:rsid w:val="0050213A"/>
    <w:rsid w:val="00502671"/>
    <w:rsid w:val="005031A4"/>
    <w:rsid w:val="005031F3"/>
    <w:rsid w:val="00503671"/>
    <w:rsid w:val="005037BF"/>
    <w:rsid w:val="005038E9"/>
    <w:rsid w:val="00504383"/>
    <w:rsid w:val="0050469C"/>
    <w:rsid w:val="0050548A"/>
    <w:rsid w:val="0050573E"/>
    <w:rsid w:val="00506460"/>
    <w:rsid w:val="005066D3"/>
    <w:rsid w:val="00507314"/>
    <w:rsid w:val="00510965"/>
    <w:rsid w:val="0051097D"/>
    <w:rsid w:val="00510B41"/>
    <w:rsid w:val="005119E3"/>
    <w:rsid w:val="00512EB2"/>
    <w:rsid w:val="00513711"/>
    <w:rsid w:val="005145AA"/>
    <w:rsid w:val="0051497B"/>
    <w:rsid w:val="00514C1E"/>
    <w:rsid w:val="00515384"/>
    <w:rsid w:val="005160A0"/>
    <w:rsid w:val="005164A6"/>
    <w:rsid w:val="005165BD"/>
    <w:rsid w:val="00516A08"/>
    <w:rsid w:val="00516B90"/>
    <w:rsid w:val="005178A2"/>
    <w:rsid w:val="00520538"/>
    <w:rsid w:val="0052059C"/>
    <w:rsid w:val="00520D02"/>
    <w:rsid w:val="005210C2"/>
    <w:rsid w:val="00523C9D"/>
    <w:rsid w:val="00523F4A"/>
    <w:rsid w:val="0052418C"/>
    <w:rsid w:val="005250E4"/>
    <w:rsid w:val="005252D0"/>
    <w:rsid w:val="0052592A"/>
    <w:rsid w:val="00526AA6"/>
    <w:rsid w:val="00526ED4"/>
    <w:rsid w:val="005270FA"/>
    <w:rsid w:val="00527477"/>
    <w:rsid w:val="00527616"/>
    <w:rsid w:val="00527708"/>
    <w:rsid w:val="00527765"/>
    <w:rsid w:val="005279BD"/>
    <w:rsid w:val="00527D31"/>
    <w:rsid w:val="00530496"/>
    <w:rsid w:val="005317B3"/>
    <w:rsid w:val="005320DF"/>
    <w:rsid w:val="0053226D"/>
    <w:rsid w:val="005327D4"/>
    <w:rsid w:val="00533BAB"/>
    <w:rsid w:val="00533C7F"/>
    <w:rsid w:val="00533E84"/>
    <w:rsid w:val="005344DD"/>
    <w:rsid w:val="005344E4"/>
    <w:rsid w:val="00534FFA"/>
    <w:rsid w:val="00535072"/>
    <w:rsid w:val="0053560D"/>
    <w:rsid w:val="0053644D"/>
    <w:rsid w:val="00536DD4"/>
    <w:rsid w:val="0053718E"/>
    <w:rsid w:val="00537BBD"/>
    <w:rsid w:val="0054079F"/>
    <w:rsid w:val="0054104C"/>
    <w:rsid w:val="005410CA"/>
    <w:rsid w:val="005418FB"/>
    <w:rsid w:val="00542133"/>
    <w:rsid w:val="00543C26"/>
    <w:rsid w:val="00544052"/>
    <w:rsid w:val="00544567"/>
    <w:rsid w:val="00544DE9"/>
    <w:rsid w:val="005457EA"/>
    <w:rsid w:val="005462D7"/>
    <w:rsid w:val="005466BF"/>
    <w:rsid w:val="00546EE0"/>
    <w:rsid w:val="005473B1"/>
    <w:rsid w:val="0054740A"/>
    <w:rsid w:val="005476C7"/>
    <w:rsid w:val="00547EF5"/>
    <w:rsid w:val="00550428"/>
    <w:rsid w:val="00550DEB"/>
    <w:rsid w:val="00551956"/>
    <w:rsid w:val="00552000"/>
    <w:rsid w:val="00552268"/>
    <w:rsid w:val="00552401"/>
    <w:rsid w:val="00552674"/>
    <w:rsid w:val="00552B67"/>
    <w:rsid w:val="00552C1F"/>
    <w:rsid w:val="0055377A"/>
    <w:rsid w:val="00554A59"/>
    <w:rsid w:val="005550D1"/>
    <w:rsid w:val="0055594E"/>
    <w:rsid w:val="00556090"/>
    <w:rsid w:val="005563BC"/>
    <w:rsid w:val="005566EE"/>
    <w:rsid w:val="005575F9"/>
    <w:rsid w:val="00557A21"/>
    <w:rsid w:val="00557E7D"/>
    <w:rsid w:val="00557EB0"/>
    <w:rsid w:val="005602C8"/>
    <w:rsid w:val="00560821"/>
    <w:rsid w:val="005613FD"/>
    <w:rsid w:val="00561570"/>
    <w:rsid w:val="00561941"/>
    <w:rsid w:val="00561B7D"/>
    <w:rsid w:val="00561F28"/>
    <w:rsid w:val="00561F54"/>
    <w:rsid w:val="0056263E"/>
    <w:rsid w:val="0056313C"/>
    <w:rsid w:val="005635FF"/>
    <w:rsid w:val="00564FCE"/>
    <w:rsid w:val="00566F19"/>
    <w:rsid w:val="00567DA1"/>
    <w:rsid w:val="00567F29"/>
    <w:rsid w:val="00570CF5"/>
    <w:rsid w:val="00571463"/>
    <w:rsid w:val="00571EC5"/>
    <w:rsid w:val="0057271F"/>
    <w:rsid w:val="005751CD"/>
    <w:rsid w:val="0057553E"/>
    <w:rsid w:val="00575C46"/>
    <w:rsid w:val="00575F54"/>
    <w:rsid w:val="00577802"/>
    <w:rsid w:val="00580C72"/>
    <w:rsid w:val="00580FD6"/>
    <w:rsid w:val="00581B2B"/>
    <w:rsid w:val="005824C4"/>
    <w:rsid w:val="005828AF"/>
    <w:rsid w:val="00584116"/>
    <w:rsid w:val="00584875"/>
    <w:rsid w:val="00584BCA"/>
    <w:rsid w:val="005852B3"/>
    <w:rsid w:val="00585551"/>
    <w:rsid w:val="00585A4F"/>
    <w:rsid w:val="005862B8"/>
    <w:rsid w:val="005866FA"/>
    <w:rsid w:val="005902BD"/>
    <w:rsid w:val="00592DDE"/>
    <w:rsid w:val="005930F0"/>
    <w:rsid w:val="0059331C"/>
    <w:rsid w:val="00593416"/>
    <w:rsid w:val="005938D1"/>
    <w:rsid w:val="00593D34"/>
    <w:rsid w:val="00594148"/>
    <w:rsid w:val="00595440"/>
    <w:rsid w:val="005956F5"/>
    <w:rsid w:val="00595BA9"/>
    <w:rsid w:val="005973C1"/>
    <w:rsid w:val="005979B6"/>
    <w:rsid w:val="005A00C6"/>
    <w:rsid w:val="005A01A7"/>
    <w:rsid w:val="005A0E0E"/>
    <w:rsid w:val="005A0E4C"/>
    <w:rsid w:val="005A1418"/>
    <w:rsid w:val="005A1968"/>
    <w:rsid w:val="005A3138"/>
    <w:rsid w:val="005A3EA1"/>
    <w:rsid w:val="005A43B9"/>
    <w:rsid w:val="005A5579"/>
    <w:rsid w:val="005A5890"/>
    <w:rsid w:val="005A633F"/>
    <w:rsid w:val="005A6DDB"/>
    <w:rsid w:val="005A762C"/>
    <w:rsid w:val="005A7714"/>
    <w:rsid w:val="005A7E25"/>
    <w:rsid w:val="005B0D19"/>
    <w:rsid w:val="005B2778"/>
    <w:rsid w:val="005B3598"/>
    <w:rsid w:val="005B3E17"/>
    <w:rsid w:val="005B48E9"/>
    <w:rsid w:val="005B5461"/>
    <w:rsid w:val="005B6005"/>
    <w:rsid w:val="005B6916"/>
    <w:rsid w:val="005B694E"/>
    <w:rsid w:val="005B6A14"/>
    <w:rsid w:val="005B6EDB"/>
    <w:rsid w:val="005B7D36"/>
    <w:rsid w:val="005C0BEB"/>
    <w:rsid w:val="005C13E4"/>
    <w:rsid w:val="005C1D72"/>
    <w:rsid w:val="005C26D1"/>
    <w:rsid w:val="005C28D9"/>
    <w:rsid w:val="005C3929"/>
    <w:rsid w:val="005C552E"/>
    <w:rsid w:val="005C57C1"/>
    <w:rsid w:val="005C6041"/>
    <w:rsid w:val="005C6108"/>
    <w:rsid w:val="005C6282"/>
    <w:rsid w:val="005C6968"/>
    <w:rsid w:val="005D00E3"/>
    <w:rsid w:val="005D0296"/>
    <w:rsid w:val="005D0792"/>
    <w:rsid w:val="005D112C"/>
    <w:rsid w:val="005D1432"/>
    <w:rsid w:val="005D15D8"/>
    <w:rsid w:val="005D17EF"/>
    <w:rsid w:val="005D3389"/>
    <w:rsid w:val="005D3BB9"/>
    <w:rsid w:val="005D4608"/>
    <w:rsid w:val="005D4C63"/>
    <w:rsid w:val="005D50A6"/>
    <w:rsid w:val="005D5492"/>
    <w:rsid w:val="005D6263"/>
    <w:rsid w:val="005D7226"/>
    <w:rsid w:val="005D763D"/>
    <w:rsid w:val="005D7FBD"/>
    <w:rsid w:val="005E007C"/>
    <w:rsid w:val="005E0785"/>
    <w:rsid w:val="005E097E"/>
    <w:rsid w:val="005E15C1"/>
    <w:rsid w:val="005E1699"/>
    <w:rsid w:val="005E1773"/>
    <w:rsid w:val="005E1948"/>
    <w:rsid w:val="005E20B1"/>
    <w:rsid w:val="005E278B"/>
    <w:rsid w:val="005E279E"/>
    <w:rsid w:val="005E2A32"/>
    <w:rsid w:val="005E4A4B"/>
    <w:rsid w:val="005E4D64"/>
    <w:rsid w:val="005E52C3"/>
    <w:rsid w:val="005E68BC"/>
    <w:rsid w:val="005E6948"/>
    <w:rsid w:val="005E6F45"/>
    <w:rsid w:val="005E6F71"/>
    <w:rsid w:val="005E744C"/>
    <w:rsid w:val="005E7671"/>
    <w:rsid w:val="005F034C"/>
    <w:rsid w:val="005F0C49"/>
    <w:rsid w:val="005F112A"/>
    <w:rsid w:val="005F263B"/>
    <w:rsid w:val="005F3067"/>
    <w:rsid w:val="005F31E9"/>
    <w:rsid w:val="005F3775"/>
    <w:rsid w:val="005F3DBC"/>
    <w:rsid w:val="005F5894"/>
    <w:rsid w:val="005F6AB2"/>
    <w:rsid w:val="006001FC"/>
    <w:rsid w:val="006005B1"/>
    <w:rsid w:val="00600777"/>
    <w:rsid w:val="00600F68"/>
    <w:rsid w:val="00601376"/>
    <w:rsid w:val="006025A1"/>
    <w:rsid w:val="00602746"/>
    <w:rsid w:val="00602E83"/>
    <w:rsid w:val="006039BF"/>
    <w:rsid w:val="00603B8F"/>
    <w:rsid w:val="00603CA9"/>
    <w:rsid w:val="0060546B"/>
    <w:rsid w:val="00605958"/>
    <w:rsid w:val="00605E68"/>
    <w:rsid w:val="006064E8"/>
    <w:rsid w:val="0060653D"/>
    <w:rsid w:val="006065C3"/>
    <w:rsid w:val="00606C6F"/>
    <w:rsid w:val="00607D92"/>
    <w:rsid w:val="0061019A"/>
    <w:rsid w:val="006102E0"/>
    <w:rsid w:val="006113D6"/>
    <w:rsid w:val="00611F98"/>
    <w:rsid w:val="00612AE3"/>
    <w:rsid w:val="00612CF6"/>
    <w:rsid w:val="00613000"/>
    <w:rsid w:val="00613206"/>
    <w:rsid w:val="0061356E"/>
    <w:rsid w:val="00613796"/>
    <w:rsid w:val="00614946"/>
    <w:rsid w:val="00615104"/>
    <w:rsid w:val="00615287"/>
    <w:rsid w:val="00615493"/>
    <w:rsid w:val="00615617"/>
    <w:rsid w:val="00617BED"/>
    <w:rsid w:val="00620D8E"/>
    <w:rsid w:val="00620DBA"/>
    <w:rsid w:val="006211B5"/>
    <w:rsid w:val="00621251"/>
    <w:rsid w:val="006217DD"/>
    <w:rsid w:val="00621E62"/>
    <w:rsid w:val="00622246"/>
    <w:rsid w:val="006225F4"/>
    <w:rsid w:val="0062366C"/>
    <w:rsid w:val="006238EB"/>
    <w:rsid w:val="006242E6"/>
    <w:rsid w:val="00624782"/>
    <w:rsid w:val="00625DD4"/>
    <w:rsid w:val="00625F09"/>
    <w:rsid w:val="006307B8"/>
    <w:rsid w:val="006309FD"/>
    <w:rsid w:val="00630D2C"/>
    <w:rsid w:val="006314DD"/>
    <w:rsid w:val="006328F6"/>
    <w:rsid w:val="006329C3"/>
    <w:rsid w:val="00633F70"/>
    <w:rsid w:val="00634A6A"/>
    <w:rsid w:val="00635152"/>
    <w:rsid w:val="00637014"/>
    <w:rsid w:val="0063705A"/>
    <w:rsid w:val="006370A8"/>
    <w:rsid w:val="00637549"/>
    <w:rsid w:val="00641C4A"/>
    <w:rsid w:val="00641EA0"/>
    <w:rsid w:val="00642962"/>
    <w:rsid w:val="00642B65"/>
    <w:rsid w:val="00643914"/>
    <w:rsid w:val="0064578B"/>
    <w:rsid w:val="00646B7F"/>
    <w:rsid w:val="00646FD0"/>
    <w:rsid w:val="00647069"/>
    <w:rsid w:val="006477D0"/>
    <w:rsid w:val="00647F21"/>
    <w:rsid w:val="0065034C"/>
    <w:rsid w:val="00651DC3"/>
    <w:rsid w:val="00652133"/>
    <w:rsid w:val="0065239C"/>
    <w:rsid w:val="006525E1"/>
    <w:rsid w:val="00652681"/>
    <w:rsid w:val="00653052"/>
    <w:rsid w:val="0065366D"/>
    <w:rsid w:val="006536CA"/>
    <w:rsid w:val="006545A6"/>
    <w:rsid w:val="00654857"/>
    <w:rsid w:val="00654A3C"/>
    <w:rsid w:val="00654DAE"/>
    <w:rsid w:val="0065510C"/>
    <w:rsid w:val="006557A1"/>
    <w:rsid w:val="00655AC1"/>
    <w:rsid w:val="00655C54"/>
    <w:rsid w:val="00656AAE"/>
    <w:rsid w:val="00657832"/>
    <w:rsid w:val="006578BB"/>
    <w:rsid w:val="006608BD"/>
    <w:rsid w:val="006611B5"/>
    <w:rsid w:val="006614E6"/>
    <w:rsid w:val="0066194E"/>
    <w:rsid w:val="0066223B"/>
    <w:rsid w:val="00662428"/>
    <w:rsid w:val="0066315E"/>
    <w:rsid w:val="00665941"/>
    <w:rsid w:val="00665A28"/>
    <w:rsid w:val="00665C33"/>
    <w:rsid w:val="00667247"/>
    <w:rsid w:val="006673E9"/>
    <w:rsid w:val="0066766F"/>
    <w:rsid w:val="0066781F"/>
    <w:rsid w:val="006707C4"/>
    <w:rsid w:val="006710B1"/>
    <w:rsid w:val="006733C2"/>
    <w:rsid w:val="00673831"/>
    <w:rsid w:val="0067384E"/>
    <w:rsid w:val="00673BB7"/>
    <w:rsid w:val="00673EC6"/>
    <w:rsid w:val="00673F6E"/>
    <w:rsid w:val="00674071"/>
    <w:rsid w:val="0067487A"/>
    <w:rsid w:val="00674D69"/>
    <w:rsid w:val="00674EB0"/>
    <w:rsid w:val="006756D2"/>
    <w:rsid w:val="00675715"/>
    <w:rsid w:val="006758CC"/>
    <w:rsid w:val="006759DF"/>
    <w:rsid w:val="006764FD"/>
    <w:rsid w:val="006766CD"/>
    <w:rsid w:val="006769C6"/>
    <w:rsid w:val="00676CF7"/>
    <w:rsid w:val="00677414"/>
    <w:rsid w:val="006777ED"/>
    <w:rsid w:val="00677EC8"/>
    <w:rsid w:val="00677F2A"/>
    <w:rsid w:val="006800A4"/>
    <w:rsid w:val="00680E3F"/>
    <w:rsid w:val="0068127F"/>
    <w:rsid w:val="00682265"/>
    <w:rsid w:val="00682C46"/>
    <w:rsid w:val="00683302"/>
    <w:rsid w:val="00684171"/>
    <w:rsid w:val="006850BA"/>
    <w:rsid w:val="00685211"/>
    <w:rsid w:val="00685412"/>
    <w:rsid w:val="00685548"/>
    <w:rsid w:val="00686797"/>
    <w:rsid w:val="006868E5"/>
    <w:rsid w:val="00686BAB"/>
    <w:rsid w:val="00687287"/>
    <w:rsid w:val="0068730C"/>
    <w:rsid w:val="006873A3"/>
    <w:rsid w:val="00687BEE"/>
    <w:rsid w:val="00690CD9"/>
    <w:rsid w:val="006912C1"/>
    <w:rsid w:val="0069173C"/>
    <w:rsid w:val="0069174B"/>
    <w:rsid w:val="00691CB8"/>
    <w:rsid w:val="00692F96"/>
    <w:rsid w:val="00694CB5"/>
    <w:rsid w:val="00694F1F"/>
    <w:rsid w:val="00694FD3"/>
    <w:rsid w:val="00695440"/>
    <w:rsid w:val="00695582"/>
    <w:rsid w:val="0069569B"/>
    <w:rsid w:val="00695BB9"/>
    <w:rsid w:val="00695E3D"/>
    <w:rsid w:val="0069606A"/>
    <w:rsid w:val="00696BE3"/>
    <w:rsid w:val="00696C47"/>
    <w:rsid w:val="0069718B"/>
    <w:rsid w:val="0069766D"/>
    <w:rsid w:val="00697736"/>
    <w:rsid w:val="00697970"/>
    <w:rsid w:val="00697E17"/>
    <w:rsid w:val="006A03B6"/>
    <w:rsid w:val="006A0B82"/>
    <w:rsid w:val="006A14D0"/>
    <w:rsid w:val="006A2303"/>
    <w:rsid w:val="006A3D77"/>
    <w:rsid w:val="006A3FD1"/>
    <w:rsid w:val="006A3FF4"/>
    <w:rsid w:val="006A4420"/>
    <w:rsid w:val="006A572B"/>
    <w:rsid w:val="006A5902"/>
    <w:rsid w:val="006A5D2B"/>
    <w:rsid w:val="006A6197"/>
    <w:rsid w:val="006A6211"/>
    <w:rsid w:val="006A6DC4"/>
    <w:rsid w:val="006A7197"/>
    <w:rsid w:val="006A7818"/>
    <w:rsid w:val="006B09FD"/>
    <w:rsid w:val="006B0FFF"/>
    <w:rsid w:val="006B1A90"/>
    <w:rsid w:val="006B1B2A"/>
    <w:rsid w:val="006B1B45"/>
    <w:rsid w:val="006B228C"/>
    <w:rsid w:val="006B4248"/>
    <w:rsid w:val="006B4745"/>
    <w:rsid w:val="006B4DF4"/>
    <w:rsid w:val="006B4ECA"/>
    <w:rsid w:val="006B5158"/>
    <w:rsid w:val="006B5768"/>
    <w:rsid w:val="006B59D5"/>
    <w:rsid w:val="006B6926"/>
    <w:rsid w:val="006C0474"/>
    <w:rsid w:val="006C092D"/>
    <w:rsid w:val="006C0D42"/>
    <w:rsid w:val="006C1CF6"/>
    <w:rsid w:val="006C1D89"/>
    <w:rsid w:val="006C1E2B"/>
    <w:rsid w:val="006C1FDB"/>
    <w:rsid w:val="006C2743"/>
    <w:rsid w:val="006C2BB2"/>
    <w:rsid w:val="006C30DB"/>
    <w:rsid w:val="006C3265"/>
    <w:rsid w:val="006C3613"/>
    <w:rsid w:val="006C456E"/>
    <w:rsid w:val="006C471B"/>
    <w:rsid w:val="006C4CDE"/>
    <w:rsid w:val="006C4EA2"/>
    <w:rsid w:val="006C5747"/>
    <w:rsid w:val="006C59D5"/>
    <w:rsid w:val="006C5B86"/>
    <w:rsid w:val="006C5BAF"/>
    <w:rsid w:val="006C5F62"/>
    <w:rsid w:val="006C6012"/>
    <w:rsid w:val="006C61FA"/>
    <w:rsid w:val="006D0151"/>
    <w:rsid w:val="006D11E7"/>
    <w:rsid w:val="006D191E"/>
    <w:rsid w:val="006D1CC8"/>
    <w:rsid w:val="006D4BE5"/>
    <w:rsid w:val="006D5C77"/>
    <w:rsid w:val="006D7098"/>
    <w:rsid w:val="006D7D52"/>
    <w:rsid w:val="006E0A28"/>
    <w:rsid w:val="006E1731"/>
    <w:rsid w:val="006E2BFD"/>
    <w:rsid w:val="006E2F68"/>
    <w:rsid w:val="006E33DA"/>
    <w:rsid w:val="006E3865"/>
    <w:rsid w:val="006E42FD"/>
    <w:rsid w:val="006E49E4"/>
    <w:rsid w:val="006E547C"/>
    <w:rsid w:val="006E5568"/>
    <w:rsid w:val="006E5AD2"/>
    <w:rsid w:val="006E5C11"/>
    <w:rsid w:val="006E6BE7"/>
    <w:rsid w:val="006E754E"/>
    <w:rsid w:val="006E75F4"/>
    <w:rsid w:val="006E78DC"/>
    <w:rsid w:val="006F0881"/>
    <w:rsid w:val="006F171B"/>
    <w:rsid w:val="006F19C1"/>
    <w:rsid w:val="006F288C"/>
    <w:rsid w:val="006F291F"/>
    <w:rsid w:val="006F33CD"/>
    <w:rsid w:val="006F35B9"/>
    <w:rsid w:val="006F3D1A"/>
    <w:rsid w:val="006F423A"/>
    <w:rsid w:val="006F455B"/>
    <w:rsid w:val="006F4796"/>
    <w:rsid w:val="006F4CCD"/>
    <w:rsid w:val="006F5C1B"/>
    <w:rsid w:val="006F5D82"/>
    <w:rsid w:val="006F6289"/>
    <w:rsid w:val="006F6C55"/>
    <w:rsid w:val="006F6F85"/>
    <w:rsid w:val="006F790A"/>
    <w:rsid w:val="006F7A6C"/>
    <w:rsid w:val="007002F5"/>
    <w:rsid w:val="00700359"/>
    <w:rsid w:val="00700609"/>
    <w:rsid w:val="00701A85"/>
    <w:rsid w:val="00701D9E"/>
    <w:rsid w:val="0070224E"/>
    <w:rsid w:val="0070487C"/>
    <w:rsid w:val="007049EE"/>
    <w:rsid w:val="00705A53"/>
    <w:rsid w:val="00705A83"/>
    <w:rsid w:val="007063BE"/>
    <w:rsid w:val="007066D9"/>
    <w:rsid w:val="007070D5"/>
    <w:rsid w:val="00707111"/>
    <w:rsid w:val="00710128"/>
    <w:rsid w:val="00711090"/>
    <w:rsid w:val="0071171D"/>
    <w:rsid w:val="0071185D"/>
    <w:rsid w:val="00711881"/>
    <w:rsid w:val="00711915"/>
    <w:rsid w:val="0071200C"/>
    <w:rsid w:val="00712F09"/>
    <w:rsid w:val="0071485B"/>
    <w:rsid w:val="00715DFC"/>
    <w:rsid w:val="00716320"/>
    <w:rsid w:val="007167C3"/>
    <w:rsid w:val="00717F10"/>
    <w:rsid w:val="0072029F"/>
    <w:rsid w:val="0072057C"/>
    <w:rsid w:val="0072058B"/>
    <w:rsid w:val="00720826"/>
    <w:rsid w:val="00720ACD"/>
    <w:rsid w:val="0072144F"/>
    <w:rsid w:val="00722E88"/>
    <w:rsid w:val="00723504"/>
    <w:rsid w:val="00723FE8"/>
    <w:rsid w:val="00724701"/>
    <w:rsid w:val="00725D4B"/>
    <w:rsid w:val="00725D81"/>
    <w:rsid w:val="007301CF"/>
    <w:rsid w:val="007301FC"/>
    <w:rsid w:val="00731BF8"/>
    <w:rsid w:val="00732681"/>
    <w:rsid w:val="00732F36"/>
    <w:rsid w:val="00733EE3"/>
    <w:rsid w:val="00734FB1"/>
    <w:rsid w:val="007350C4"/>
    <w:rsid w:val="00735285"/>
    <w:rsid w:val="00735E06"/>
    <w:rsid w:val="00736403"/>
    <w:rsid w:val="0073666C"/>
    <w:rsid w:val="00736679"/>
    <w:rsid w:val="007407E0"/>
    <w:rsid w:val="00741325"/>
    <w:rsid w:val="00741AAB"/>
    <w:rsid w:val="00741FC3"/>
    <w:rsid w:val="00742006"/>
    <w:rsid w:val="00742437"/>
    <w:rsid w:val="00742C81"/>
    <w:rsid w:val="00742F09"/>
    <w:rsid w:val="0074330A"/>
    <w:rsid w:val="0074336C"/>
    <w:rsid w:val="00744DDB"/>
    <w:rsid w:val="0074646A"/>
    <w:rsid w:val="007469B3"/>
    <w:rsid w:val="007503E9"/>
    <w:rsid w:val="007504B0"/>
    <w:rsid w:val="007508A7"/>
    <w:rsid w:val="00750FAA"/>
    <w:rsid w:val="007511E5"/>
    <w:rsid w:val="0075137F"/>
    <w:rsid w:val="00751C85"/>
    <w:rsid w:val="00751DD1"/>
    <w:rsid w:val="007523AE"/>
    <w:rsid w:val="0075298E"/>
    <w:rsid w:val="00754D01"/>
    <w:rsid w:val="00754F3F"/>
    <w:rsid w:val="00754F46"/>
    <w:rsid w:val="00755448"/>
    <w:rsid w:val="007554D2"/>
    <w:rsid w:val="00755B31"/>
    <w:rsid w:val="00756053"/>
    <w:rsid w:val="00757FFB"/>
    <w:rsid w:val="00762965"/>
    <w:rsid w:val="00762D68"/>
    <w:rsid w:val="00764204"/>
    <w:rsid w:val="00764738"/>
    <w:rsid w:val="007648DA"/>
    <w:rsid w:val="0076699B"/>
    <w:rsid w:val="00766E17"/>
    <w:rsid w:val="00770129"/>
    <w:rsid w:val="00770562"/>
    <w:rsid w:val="007707DF"/>
    <w:rsid w:val="00770D6F"/>
    <w:rsid w:val="00771CFF"/>
    <w:rsid w:val="00771E5A"/>
    <w:rsid w:val="00772354"/>
    <w:rsid w:val="00772606"/>
    <w:rsid w:val="0077415B"/>
    <w:rsid w:val="00775656"/>
    <w:rsid w:val="00775BED"/>
    <w:rsid w:val="00776B60"/>
    <w:rsid w:val="00776C95"/>
    <w:rsid w:val="00777647"/>
    <w:rsid w:val="007777AF"/>
    <w:rsid w:val="00777D3D"/>
    <w:rsid w:val="00777D4C"/>
    <w:rsid w:val="00777DCD"/>
    <w:rsid w:val="00780B6A"/>
    <w:rsid w:val="007819F9"/>
    <w:rsid w:val="00781A1E"/>
    <w:rsid w:val="007821A6"/>
    <w:rsid w:val="0078289A"/>
    <w:rsid w:val="00782CE4"/>
    <w:rsid w:val="00782FE4"/>
    <w:rsid w:val="0078304E"/>
    <w:rsid w:val="00783240"/>
    <w:rsid w:val="007833E2"/>
    <w:rsid w:val="00783DE1"/>
    <w:rsid w:val="00784B83"/>
    <w:rsid w:val="0078504E"/>
    <w:rsid w:val="007858D6"/>
    <w:rsid w:val="00786518"/>
    <w:rsid w:val="00786849"/>
    <w:rsid w:val="0078715A"/>
    <w:rsid w:val="00787366"/>
    <w:rsid w:val="0079049C"/>
    <w:rsid w:val="0079080A"/>
    <w:rsid w:val="00791364"/>
    <w:rsid w:val="007920F8"/>
    <w:rsid w:val="007927FC"/>
    <w:rsid w:val="00792F4D"/>
    <w:rsid w:val="007933D8"/>
    <w:rsid w:val="007937BC"/>
    <w:rsid w:val="007937DF"/>
    <w:rsid w:val="00794B8F"/>
    <w:rsid w:val="0079503D"/>
    <w:rsid w:val="00796369"/>
    <w:rsid w:val="007964FE"/>
    <w:rsid w:val="00796604"/>
    <w:rsid w:val="00797591"/>
    <w:rsid w:val="007A0550"/>
    <w:rsid w:val="007A09C7"/>
    <w:rsid w:val="007A1477"/>
    <w:rsid w:val="007A16C2"/>
    <w:rsid w:val="007A2D0B"/>
    <w:rsid w:val="007A3009"/>
    <w:rsid w:val="007A3D67"/>
    <w:rsid w:val="007A40A6"/>
    <w:rsid w:val="007A4DB2"/>
    <w:rsid w:val="007A5421"/>
    <w:rsid w:val="007A6589"/>
    <w:rsid w:val="007A6F0E"/>
    <w:rsid w:val="007A7691"/>
    <w:rsid w:val="007B0428"/>
    <w:rsid w:val="007B049F"/>
    <w:rsid w:val="007B0699"/>
    <w:rsid w:val="007B1289"/>
    <w:rsid w:val="007B13F7"/>
    <w:rsid w:val="007B13FA"/>
    <w:rsid w:val="007B1D92"/>
    <w:rsid w:val="007B1EAF"/>
    <w:rsid w:val="007B22CF"/>
    <w:rsid w:val="007B3A5A"/>
    <w:rsid w:val="007B3FD1"/>
    <w:rsid w:val="007B4764"/>
    <w:rsid w:val="007B4AC6"/>
    <w:rsid w:val="007B574F"/>
    <w:rsid w:val="007B58F3"/>
    <w:rsid w:val="007B5DDE"/>
    <w:rsid w:val="007B6DBF"/>
    <w:rsid w:val="007B6E28"/>
    <w:rsid w:val="007B6F62"/>
    <w:rsid w:val="007B760D"/>
    <w:rsid w:val="007B7C05"/>
    <w:rsid w:val="007B7ED6"/>
    <w:rsid w:val="007C09D9"/>
    <w:rsid w:val="007C14AE"/>
    <w:rsid w:val="007C2207"/>
    <w:rsid w:val="007C25BB"/>
    <w:rsid w:val="007C2A98"/>
    <w:rsid w:val="007C366A"/>
    <w:rsid w:val="007C5167"/>
    <w:rsid w:val="007C51CF"/>
    <w:rsid w:val="007C604A"/>
    <w:rsid w:val="007C6549"/>
    <w:rsid w:val="007C6A5F"/>
    <w:rsid w:val="007D162B"/>
    <w:rsid w:val="007D1D06"/>
    <w:rsid w:val="007D1F0D"/>
    <w:rsid w:val="007D1F6D"/>
    <w:rsid w:val="007D513F"/>
    <w:rsid w:val="007D5AEA"/>
    <w:rsid w:val="007D5BF7"/>
    <w:rsid w:val="007D617E"/>
    <w:rsid w:val="007D71C2"/>
    <w:rsid w:val="007E0C59"/>
    <w:rsid w:val="007E1071"/>
    <w:rsid w:val="007E2B42"/>
    <w:rsid w:val="007E2CE5"/>
    <w:rsid w:val="007E3143"/>
    <w:rsid w:val="007E31BD"/>
    <w:rsid w:val="007E4006"/>
    <w:rsid w:val="007E423E"/>
    <w:rsid w:val="007E43C1"/>
    <w:rsid w:val="007E5177"/>
    <w:rsid w:val="007E5583"/>
    <w:rsid w:val="007E5740"/>
    <w:rsid w:val="007E57A7"/>
    <w:rsid w:val="007E6505"/>
    <w:rsid w:val="007E7617"/>
    <w:rsid w:val="007E7FCA"/>
    <w:rsid w:val="007F010D"/>
    <w:rsid w:val="007F01D0"/>
    <w:rsid w:val="007F039B"/>
    <w:rsid w:val="007F09F8"/>
    <w:rsid w:val="007F0D97"/>
    <w:rsid w:val="007F12A5"/>
    <w:rsid w:val="007F293B"/>
    <w:rsid w:val="007F3DFF"/>
    <w:rsid w:val="007F3F38"/>
    <w:rsid w:val="007F50E0"/>
    <w:rsid w:val="007F52F8"/>
    <w:rsid w:val="007F5419"/>
    <w:rsid w:val="007F552D"/>
    <w:rsid w:val="007F58CA"/>
    <w:rsid w:val="007F59E1"/>
    <w:rsid w:val="007F61CD"/>
    <w:rsid w:val="007F630B"/>
    <w:rsid w:val="007F6980"/>
    <w:rsid w:val="007F6B71"/>
    <w:rsid w:val="007F6BA0"/>
    <w:rsid w:val="007F7A1C"/>
    <w:rsid w:val="00800397"/>
    <w:rsid w:val="00800D93"/>
    <w:rsid w:val="00800DFD"/>
    <w:rsid w:val="00800ECF"/>
    <w:rsid w:val="008014E2"/>
    <w:rsid w:val="008018BD"/>
    <w:rsid w:val="00802FB5"/>
    <w:rsid w:val="0080301B"/>
    <w:rsid w:val="00803281"/>
    <w:rsid w:val="008032EA"/>
    <w:rsid w:val="0080406E"/>
    <w:rsid w:val="00804A6C"/>
    <w:rsid w:val="00804BA6"/>
    <w:rsid w:val="00804FC6"/>
    <w:rsid w:val="00806107"/>
    <w:rsid w:val="008064D8"/>
    <w:rsid w:val="0080659D"/>
    <w:rsid w:val="00806C63"/>
    <w:rsid w:val="00806CDF"/>
    <w:rsid w:val="00807867"/>
    <w:rsid w:val="00807F20"/>
    <w:rsid w:val="00810425"/>
    <w:rsid w:val="00810A59"/>
    <w:rsid w:val="00810D37"/>
    <w:rsid w:val="00811490"/>
    <w:rsid w:val="00811554"/>
    <w:rsid w:val="00811A23"/>
    <w:rsid w:val="008125BF"/>
    <w:rsid w:val="0081403B"/>
    <w:rsid w:val="0081429F"/>
    <w:rsid w:val="00814417"/>
    <w:rsid w:val="008144BF"/>
    <w:rsid w:val="00814507"/>
    <w:rsid w:val="0081494D"/>
    <w:rsid w:val="008149F2"/>
    <w:rsid w:val="00815334"/>
    <w:rsid w:val="00815D57"/>
    <w:rsid w:val="0081732B"/>
    <w:rsid w:val="00817545"/>
    <w:rsid w:val="00817C79"/>
    <w:rsid w:val="008215E3"/>
    <w:rsid w:val="00821B7C"/>
    <w:rsid w:val="00821FC6"/>
    <w:rsid w:val="00822077"/>
    <w:rsid w:val="0082213C"/>
    <w:rsid w:val="00822F50"/>
    <w:rsid w:val="0082306B"/>
    <w:rsid w:val="008232FC"/>
    <w:rsid w:val="00823B10"/>
    <w:rsid w:val="00823F08"/>
    <w:rsid w:val="0082423E"/>
    <w:rsid w:val="00825304"/>
    <w:rsid w:val="00825BF6"/>
    <w:rsid w:val="0082708B"/>
    <w:rsid w:val="008270FA"/>
    <w:rsid w:val="00827F43"/>
    <w:rsid w:val="008304AB"/>
    <w:rsid w:val="0083068F"/>
    <w:rsid w:val="00830717"/>
    <w:rsid w:val="00830CE9"/>
    <w:rsid w:val="008314FB"/>
    <w:rsid w:val="00831A66"/>
    <w:rsid w:val="00831EA5"/>
    <w:rsid w:val="0083208A"/>
    <w:rsid w:val="00832485"/>
    <w:rsid w:val="00832FA3"/>
    <w:rsid w:val="00833622"/>
    <w:rsid w:val="00834839"/>
    <w:rsid w:val="008349B5"/>
    <w:rsid w:val="00834A4B"/>
    <w:rsid w:val="008352D6"/>
    <w:rsid w:val="00835689"/>
    <w:rsid w:val="00835A2D"/>
    <w:rsid w:val="008362F3"/>
    <w:rsid w:val="00837B04"/>
    <w:rsid w:val="0084193F"/>
    <w:rsid w:val="00841CEE"/>
    <w:rsid w:val="008421A0"/>
    <w:rsid w:val="008423AA"/>
    <w:rsid w:val="008433F1"/>
    <w:rsid w:val="008443A2"/>
    <w:rsid w:val="00844CF4"/>
    <w:rsid w:val="00844FBE"/>
    <w:rsid w:val="008471B7"/>
    <w:rsid w:val="00847A02"/>
    <w:rsid w:val="00847E88"/>
    <w:rsid w:val="008506E2"/>
    <w:rsid w:val="00850932"/>
    <w:rsid w:val="00850B18"/>
    <w:rsid w:val="00850EA5"/>
    <w:rsid w:val="00851309"/>
    <w:rsid w:val="00851F10"/>
    <w:rsid w:val="00852147"/>
    <w:rsid w:val="00853897"/>
    <w:rsid w:val="00854BD2"/>
    <w:rsid w:val="00854C15"/>
    <w:rsid w:val="00854EEB"/>
    <w:rsid w:val="00855AA5"/>
    <w:rsid w:val="00855AF6"/>
    <w:rsid w:val="00855EAA"/>
    <w:rsid w:val="00855EC6"/>
    <w:rsid w:val="008562BA"/>
    <w:rsid w:val="008601D5"/>
    <w:rsid w:val="00861213"/>
    <w:rsid w:val="00861D8A"/>
    <w:rsid w:val="00862BB0"/>
    <w:rsid w:val="0086355C"/>
    <w:rsid w:val="008639EC"/>
    <w:rsid w:val="00864234"/>
    <w:rsid w:val="00864A59"/>
    <w:rsid w:val="00864F48"/>
    <w:rsid w:val="008651B0"/>
    <w:rsid w:val="00865D47"/>
    <w:rsid w:val="00865F06"/>
    <w:rsid w:val="00866F5B"/>
    <w:rsid w:val="0087066F"/>
    <w:rsid w:val="008711B0"/>
    <w:rsid w:val="00871326"/>
    <w:rsid w:val="008715D5"/>
    <w:rsid w:val="008716FC"/>
    <w:rsid w:val="00871B71"/>
    <w:rsid w:val="00871CC7"/>
    <w:rsid w:val="00871D28"/>
    <w:rsid w:val="00872622"/>
    <w:rsid w:val="00872678"/>
    <w:rsid w:val="0087307F"/>
    <w:rsid w:val="00873AE0"/>
    <w:rsid w:val="00873BF5"/>
    <w:rsid w:val="008743C3"/>
    <w:rsid w:val="0087481A"/>
    <w:rsid w:val="00876055"/>
    <w:rsid w:val="00876333"/>
    <w:rsid w:val="0087677A"/>
    <w:rsid w:val="00876C0A"/>
    <w:rsid w:val="0087795A"/>
    <w:rsid w:val="00877F2B"/>
    <w:rsid w:val="008800BF"/>
    <w:rsid w:val="0088071B"/>
    <w:rsid w:val="008808F4"/>
    <w:rsid w:val="00880E01"/>
    <w:rsid w:val="0088103D"/>
    <w:rsid w:val="008815A5"/>
    <w:rsid w:val="00881C8A"/>
    <w:rsid w:val="00882CAE"/>
    <w:rsid w:val="00882DB6"/>
    <w:rsid w:val="0088354C"/>
    <w:rsid w:val="0088454F"/>
    <w:rsid w:val="00884B1A"/>
    <w:rsid w:val="00885037"/>
    <w:rsid w:val="008852DA"/>
    <w:rsid w:val="0088588C"/>
    <w:rsid w:val="008868C7"/>
    <w:rsid w:val="00886C1D"/>
    <w:rsid w:val="0088737F"/>
    <w:rsid w:val="00890747"/>
    <w:rsid w:val="008909EF"/>
    <w:rsid w:val="00890CDF"/>
    <w:rsid w:val="008914A4"/>
    <w:rsid w:val="00891601"/>
    <w:rsid w:val="008917D9"/>
    <w:rsid w:val="00891CC5"/>
    <w:rsid w:val="0089233D"/>
    <w:rsid w:val="00892BB2"/>
    <w:rsid w:val="00893515"/>
    <w:rsid w:val="008938A1"/>
    <w:rsid w:val="00893BBF"/>
    <w:rsid w:val="00894434"/>
    <w:rsid w:val="00894AB4"/>
    <w:rsid w:val="00894C29"/>
    <w:rsid w:val="00894D01"/>
    <w:rsid w:val="00895933"/>
    <w:rsid w:val="008970EA"/>
    <w:rsid w:val="008A0368"/>
    <w:rsid w:val="008A1AF1"/>
    <w:rsid w:val="008A2B7E"/>
    <w:rsid w:val="008A314C"/>
    <w:rsid w:val="008A322F"/>
    <w:rsid w:val="008A3F64"/>
    <w:rsid w:val="008A42DF"/>
    <w:rsid w:val="008A4E4A"/>
    <w:rsid w:val="008A4F66"/>
    <w:rsid w:val="008A5693"/>
    <w:rsid w:val="008A58A3"/>
    <w:rsid w:val="008A5DC4"/>
    <w:rsid w:val="008A5DF8"/>
    <w:rsid w:val="008A6A04"/>
    <w:rsid w:val="008B0804"/>
    <w:rsid w:val="008B1DAA"/>
    <w:rsid w:val="008B23D3"/>
    <w:rsid w:val="008B2859"/>
    <w:rsid w:val="008B366E"/>
    <w:rsid w:val="008B3EDA"/>
    <w:rsid w:val="008B4566"/>
    <w:rsid w:val="008B4ED3"/>
    <w:rsid w:val="008B4FB7"/>
    <w:rsid w:val="008B53A3"/>
    <w:rsid w:val="008B5CF2"/>
    <w:rsid w:val="008B6262"/>
    <w:rsid w:val="008B63F0"/>
    <w:rsid w:val="008B6CBB"/>
    <w:rsid w:val="008B7146"/>
    <w:rsid w:val="008B7294"/>
    <w:rsid w:val="008B7334"/>
    <w:rsid w:val="008B75C2"/>
    <w:rsid w:val="008B7EDE"/>
    <w:rsid w:val="008C03B7"/>
    <w:rsid w:val="008C1211"/>
    <w:rsid w:val="008C301C"/>
    <w:rsid w:val="008C32ED"/>
    <w:rsid w:val="008C345E"/>
    <w:rsid w:val="008C3D9C"/>
    <w:rsid w:val="008C42E1"/>
    <w:rsid w:val="008C4ACA"/>
    <w:rsid w:val="008C4FBE"/>
    <w:rsid w:val="008C5954"/>
    <w:rsid w:val="008C5C28"/>
    <w:rsid w:val="008C7157"/>
    <w:rsid w:val="008D0CC6"/>
    <w:rsid w:val="008D1586"/>
    <w:rsid w:val="008D1B35"/>
    <w:rsid w:val="008D1E20"/>
    <w:rsid w:val="008D1E69"/>
    <w:rsid w:val="008D2F7B"/>
    <w:rsid w:val="008D3544"/>
    <w:rsid w:val="008D3C90"/>
    <w:rsid w:val="008D441A"/>
    <w:rsid w:val="008D44C5"/>
    <w:rsid w:val="008D48B9"/>
    <w:rsid w:val="008D6557"/>
    <w:rsid w:val="008D7029"/>
    <w:rsid w:val="008D792E"/>
    <w:rsid w:val="008E04F1"/>
    <w:rsid w:val="008E072B"/>
    <w:rsid w:val="008E11CF"/>
    <w:rsid w:val="008E4337"/>
    <w:rsid w:val="008E5284"/>
    <w:rsid w:val="008E5F0B"/>
    <w:rsid w:val="008E6185"/>
    <w:rsid w:val="008E63AC"/>
    <w:rsid w:val="008E63FA"/>
    <w:rsid w:val="008E64B6"/>
    <w:rsid w:val="008E67DD"/>
    <w:rsid w:val="008E68F9"/>
    <w:rsid w:val="008E6DA8"/>
    <w:rsid w:val="008E6E46"/>
    <w:rsid w:val="008E78C8"/>
    <w:rsid w:val="008E7BC2"/>
    <w:rsid w:val="008F0390"/>
    <w:rsid w:val="008F15A3"/>
    <w:rsid w:val="008F2134"/>
    <w:rsid w:val="008F24C0"/>
    <w:rsid w:val="008F2B26"/>
    <w:rsid w:val="008F32D9"/>
    <w:rsid w:val="008F4392"/>
    <w:rsid w:val="008F4665"/>
    <w:rsid w:val="008F4667"/>
    <w:rsid w:val="008F4862"/>
    <w:rsid w:val="008F58AB"/>
    <w:rsid w:val="008F6C72"/>
    <w:rsid w:val="008F70C6"/>
    <w:rsid w:val="008F7183"/>
    <w:rsid w:val="008F7421"/>
    <w:rsid w:val="008F7EEB"/>
    <w:rsid w:val="00900828"/>
    <w:rsid w:val="00901430"/>
    <w:rsid w:val="00902276"/>
    <w:rsid w:val="0090278C"/>
    <w:rsid w:val="00903F47"/>
    <w:rsid w:val="00904806"/>
    <w:rsid w:val="00905E1F"/>
    <w:rsid w:val="00905FB6"/>
    <w:rsid w:val="00906056"/>
    <w:rsid w:val="00906345"/>
    <w:rsid w:val="009069DB"/>
    <w:rsid w:val="00907658"/>
    <w:rsid w:val="00907C0B"/>
    <w:rsid w:val="009102AC"/>
    <w:rsid w:val="0091070C"/>
    <w:rsid w:val="00912228"/>
    <w:rsid w:val="00912815"/>
    <w:rsid w:val="00913E36"/>
    <w:rsid w:val="00914D59"/>
    <w:rsid w:val="009151C3"/>
    <w:rsid w:val="00915CC4"/>
    <w:rsid w:val="00915D98"/>
    <w:rsid w:val="00917716"/>
    <w:rsid w:val="00917B94"/>
    <w:rsid w:val="00920EFA"/>
    <w:rsid w:val="00920FB7"/>
    <w:rsid w:val="009212C0"/>
    <w:rsid w:val="00921511"/>
    <w:rsid w:val="009219AC"/>
    <w:rsid w:val="009219DD"/>
    <w:rsid w:val="00923DB4"/>
    <w:rsid w:val="0092444F"/>
    <w:rsid w:val="00924B5C"/>
    <w:rsid w:val="009255DA"/>
    <w:rsid w:val="00925C75"/>
    <w:rsid w:val="00926253"/>
    <w:rsid w:val="00926B05"/>
    <w:rsid w:val="00926D57"/>
    <w:rsid w:val="009279AA"/>
    <w:rsid w:val="00930131"/>
    <w:rsid w:val="009301E8"/>
    <w:rsid w:val="009303F2"/>
    <w:rsid w:val="00930709"/>
    <w:rsid w:val="00930E03"/>
    <w:rsid w:val="009317AA"/>
    <w:rsid w:val="00932065"/>
    <w:rsid w:val="009320BA"/>
    <w:rsid w:val="00932279"/>
    <w:rsid w:val="009322A5"/>
    <w:rsid w:val="00935445"/>
    <w:rsid w:val="00935686"/>
    <w:rsid w:val="009363D1"/>
    <w:rsid w:val="00936401"/>
    <w:rsid w:val="00936CCC"/>
    <w:rsid w:val="00936CEE"/>
    <w:rsid w:val="009379BD"/>
    <w:rsid w:val="00937AC2"/>
    <w:rsid w:val="00937E8A"/>
    <w:rsid w:val="009400D2"/>
    <w:rsid w:val="00940B8F"/>
    <w:rsid w:val="00941249"/>
    <w:rsid w:val="00941707"/>
    <w:rsid w:val="00941838"/>
    <w:rsid w:val="0094235A"/>
    <w:rsid w:val="00943A41"/>
    <w:rsid w:val="00943B33"/>
    <w:rsid w:val="00943F28"/>
    <w:rsid w:val="00944E24"/>
    <w:rsid w:val="00944E2A"/>
    <w:rsid w:val="009457AD"/>
    <w:rsid w:val="009469DC"/>
    <w:rsid w:val="00946A0A"/>
    <w:rsid w:val="00947429"/>
    <w:rsid w:val="00951C5C"/>
    <w:rsid w:val="0095349C"/>
    <w:rsid w:val="009545A1"/>
    <w:rsid w:val="009558CE"/>
    <w:rsid w:val="00955FCA"/>
    <w:rsid w:val="00956AC3"/>
    <w:rsid w:val="00956D86"/>
    <w:rsid w:val="0096042A"/>
    <w:rsid w:val="00960614"/>
    <w:rsid w:val="009627A3"/>
    <w:rsid w:val="00962D56"/>
    <w:rsid w:val="00962E83"/>
    <w:rsid w:val="00964D40"/>
    <w:rsid w:val="009651BF"/>
    <w:rsid w:val="0096525D"/>
    <w:rsid w:val="00965D9A"/>
    <w:rsid w:val="00965DB1"/>
    <w:rsid w:val="009660DF"/>
    <w:rsid w:val="0096626C"/>
    <w:rsid w:val="009663E6"/>
    <w:rsid w:val="00967315"/>
    <w:rsid w:val="00967DA9"/>
    <w:rsid w:val="0097034D"/>
    <w:rsid w:val="00971BCA"/>
    <w:rsid w:val="00972218"/>
    <w:rsid w:val="00972840"/>
    <w:rsid w:val="00974144"/>
    <w:rsid w:val="009746DD"/>
    <w:rsid w:val="0097497E"/>
    <w:rsid w:val="00974D57"/>
    <w:rsid w:val="00974EDB"/>
    <w:rsid w:val="009756FC"/>
    <w:rsid w:val="00975B70"/>
    <w:rsid w:val="00976CFA"/>
    <w:rsid w:val="00977399"/>
    <w:rsid w:val="00977ACD"/>
    <w:rsid w:val="00980D1D"/>
    <w:rsid w:val="00980D7B"/>
    <w:rsid w:val="0098109E"/>
    <w:rsid w:val="00981A0F"/>
    <w:rsid w:val="00982079"/>
    <w:rsid w:val="00982218"/>
    <w:rsid w:val="00982BC1"/>
    <w:rsid w:val="00982C90"/>
    <w:rsid w:val="009839EE"/>
    <w:rsid w:val="0098414E"/>
    <w:rsid w:val="00984B51"/>
    <w:rsid w:val="00984EDF"/>
    <w:rsid w:val="0098534B"/>
    <w:rsid w:val="00985593"/>
    <w:rsid w:val="00985697"/>
    <w:rsid w:val="00985FE9"/>
    <w:rsid w:val="00986B01"/>
    <w:rsid w:val="00986B71"/>
    <w:rsid w:val="00987677"/>
    <w:rsid w:val="00990DD8"/>
    <w:rsid w:val="0099121E"/>
    <w:rsid w:val="00992B39"/>
    <w:rsid w:val="00992C66"/>
    <w:rsid w:val="00994273"/>
    <w:rsid w:val="009956BA"/>
    <w:rsid w:val="00996009"/>
    <w:rsid w:val="00996AAF"/>
    <w:rsid w:val="00997E9B"/>
    <w:rsid w:val="009A033E"/>
    <w:rsid w:val="009A0DDE"/>
    <w:rsid w:val="009A10CB"/>
    <w:rsid w:val="009A2D08"/>
    <w:rsid w:val="009A3973"/>
    <w:rsid w:val="009A4B1E"/>
    <w:rsid w:val="009A4CAA"/>
    <w:rsid w:val="009A4CB4"/>
    <w:rsid w:val="009A55EF"/>
    <w:rsid w:val="009A636D"/>
    <w:rsid w:val="009B14D8"/>
    <w:rsid w:val="009B174D"/>
    <w:rsid w:val="009B1A72"/>
    <w:rsid w:val="009B2631"/>
    <w:rsid w:val="009B3416"/>
    <w:rsid w:val="009B34CA"/>
    <w:rsid w:val="009B4331"/>
    <w:rsid w:val="009B4A68"/>
    <w:rsid w:val="009B4E98"/>
    <w:rsid w:val="009B5A1A"/>
    <w:rsid w:val="009B5B45"/>
    <w:rsid w:val="009B67EA"/>
    <w:rsid w:val="009B7225"/>
    <w:rsid w:val="009B74D0"/>
    <w:rsid w:val="009B765C"/>
    <w:rsid w:val="009C099B"/>
    <w:rsid w:val="009C16AD"/>
    <w:rsid w:val="009C1A01"/>
    <w:rsid w:val="009C2102"/>
    <w:rsid w:val="009C3042"/>
    <w:rsid w:val="009C3D2D"/>
    <w:rsid w:val="009C3E46"/>
    <w:rsid w:val="009C4071"/>
    <w:rsid w:val="009C43F3"/>
    <w:rsid w:val="009C450D"/>
    <w:rsid w:val="009C4A44"/>
    <w:rsid w:val="009C4EA7"/>
    <w:rsid w:val="009C5888"/>
    <w:rsid w:val="009C589C"/>
    <w:rsid w:val="009C685B"/>
    <w:rsid w:val="009C6E42"/>
    <w:rsid w:val="009C6F2E"/>
    <w:rsid w:val="009C70CF"/>
    <w:rsid w:val="009C7659"/>
    <w:rsid w:val="009C7F7C"/>
    <w:rsid w:val="009D01FD"/>
    <w:rsid w:val="009D0BFA"/>
    <w:rsid w:val="009D1326"/>
    <w:rsid w:val="009D1390"/>
    <w:rsid w:val="009D1FF8"/>
    <w:rsid w:val="009D2A07"/>
    <w:rsid w:val="009D2C31"/>
    <w:rsid w:val="009D317F"/>
    <w:rsid w:val="009D3238"/>
    <w:rsid w:val="009D3921"/>
    <w:rsid w:val="009D39C3"/>
    <w:rsid w:val="009D57CD"/>
    <w:rsid w:val="009D6A87"/>
    <w:rsid w:val="009D72D2"/>
    <w:rsid w:val="009E0A9B"/>
    <w:rsid w:val="009E1021"/>
    <w:rsid w:val="009E2FB5"/>
    <w:rsid w:val="009E3331"/>
    <w:rsid w:val="009E341F"/>
    <w:rsid w:val="009E36CB"/>
    <w:rsid w:val="009E3961"/>
    <w:rsid w:val="009E416D"/>
    <w:rsid w:val="009E4530"/>
    <w:rsid w:val="009E4D4B"/>
    <w:rsid w:val="009E53C6"/>
    <w:rsid w:val="009E5E67"/>
    <w:rsid w:val="009E5E97"/>
    <w:rsid w:val="009E6198"/>
    <w:rsid w:val="009E70D6"/>
    <w:rsid w:val="009E7639"/>
    <w:rsid w:val="009F048A"/>
    <w:rsid w:val="009F0716"/>
    <w:rsid w:val="009F0922"/>
    <w:rsid w:val="009F0F2A"/>
    <w:rsid w:val="009F15F2"/>
    <w:rsid w:val="009F16BE"/>
    <w:rsid w:val="009F2908"/>
    <w:rsid w:val="009F3735"/>
    <w:rsid w:val="009F5C9C"/>
    <w:rsid w:val="009F6AB6"/>
    <w:rsid w:val="009F6BF2"/>
    <w:rsid w:val="009F73F3"/>
    <w:rsid w:val="009F7EAD"/>
    <w:rsid w:val="00A0001C"/>
    <w:rsid w:val="00A005E7"/>
    <w:rsid w:val="00A0205A"/>
    <w:rsid w:val="00A02980"/>
    <w:rsid w:val="00A0355B"/>
    <w:rsid w:val="00A035FB"/>
    <w:rsid w:val="00A03CD0"/>
    <w:rsid w:val="00A04561"/>
    <w:rsid w:val="00A049F5"/>
    <w:rsid w:val="00A0551F"/>
    <w:rsid w:val="00A05A42"/>
    <w:rsid w:val="00A0677D"/>
    <w:rsid w:val="00A06798"/>
    <w:rsid w:val="00A06A0B"/>
    <w:rsid w:val="00A06A79"/>
    <w:rsid w:val="00A0731C"/>
    <w:rsid w:val="00A074D7"/>
    <w:rsid w:val="00A100BF"/>
    <w:rsid w:val="00A10991"/>
    <w:rsid w:val="00A10DBE"/>
    <w:rsid w:val="00A11A13"/>
    <w:rsid w:val="00A121D5"/>
    <w:rsid w:val="00A12FD1"/>
    <w:rsid w:val="00A141B2"/>
    <w:rsid w:val="00A152CD"/>
    <w:rsid w:val="00A15312"/>
    <w:rsid w:val="00A15C08"/>
    <w:rsid w:val="00A16DB2"/>
    <w:rsid w:val="00A179BA"/>
    <w:rsid w:val="00A17C31"/>
    <w:rsid w:val="00A20658"/>
    <w:rsid w:val="00A206D5"/>
    <w:rsid w:val="00A21A11"/>
    <w:rsid w:val="00A228B2"/>
    <w:rsid w:val="00A22912"/>
    <w:rsid w:val="00A22954"/>
    <w:rsid w:val="00A22CAF"/>
    <w:rsid w:val="00A22F8C"/>
    <w:rsid w:val="00A22F9A"/>
    <w:rsid w:val="00A25009"/>
    <w:rsid w:val="00A25144"/>
    <w:rsid w:val="00A26481"/>
    <w:rsid w:val="00A273A3"/>
    <w:rsid w:val="00A27D25"/>
    <w:rsid w:val="00A27D3D"/>
    <w:rsid w:val="00A3057E"/>
    <w:rsid w:val="00A30AFB"/>
    <w:rsid w:val="00A3115E"/>
    <w:rsid w:val="00A316C9"/>
    <w:rsid w:val="00A32259"/>
    <w:rsid w:val="00A32724"/>
    <w:rsid w:val="00A3296C"/>
    <w:rsid w:val="00A33323"/>
    <w:rsid w:val="00A33A66"/>
    <w:rsid w:val="00A34426"/>
    <w:rsid w:val="00A34843"/>
    <w:rsid w:val="00A35936"/>
    <w:rsid w:val="00A359BD"/>
    <w:rsid w:val="00A35A82"/>
    <w:rsid w:val="00A35CAA"/>
    <w:rsid w:val="00A36BE9"/>
    <w:rsid w:val="00A37ABC"/>
    <w:rsid w:val="00A4102C"/>
    <w:rsid w:val="00A410E1"/>
    <w:rsid w:val="00A419EE"/>
    <w:rsid w:val="00A43386"/>
    <w:rsid w:val="00A440B5"/>
    <w:rsid w:val="00A44B27"/>
    <w:rsid w:val="00A45190"/>
    <w:rsid w:val="00A452C3"/>
    <w:rsid w:val="00A45629"/>
    <w:rsid w:val="00A47D8A"/>
    <w:rsid w:val="00A47E0E"/>
    <w:rsid w:val="00A506CA"/>
    <w:rsid w:val="00A51D34"/>
    <w:rsid w:val="00A51DA4"/>
    <w:rsid w:val="00A5211B"/>
    <w:rsid w:val="00A52410"/>
    <w:rsid w:val="00A5291F"/>
    <w:rsid w:val="00A54418"/>
    <w:rsid w:val="00A5478C"/>
    <w:rsid w:val="00A54923"/>
    <w:rsid w:val="00A55A6E"/>
    <w:rsid w:val="00A55C42"/>
    <w:rsid w:val="00A55C9D"/>
    <w:rsid w:val="00A5781A"/>
    <w:rsid w:val="00A57E15"/>
    <w:rsid w:val="00A603EA"/>
    <w:rsid w:val="00A6139D"/>
    <w:rsid w:val="00A616C4"/>
    <w:rsid w:val="00A61B7C"/>
    <w:rsid w:val="00A636DE"/>
    <w:rsid w:val="00A644BB"/>
    <w:rsid w:val="00A64912"/>
    <w:rsid w:val="00A653F5"/>
    <w:rsid w:val="00A65B7A"/>
    <w:rsid w:val="00A66248"/>
    <w:rsid w:val="00A66680"/>
    <w:rsid w:val="00A66890"/>
    <w:rsid w:val="00A66A13"/>
    <w:rsid w:val="00A67490"/>
    <w:rsid w:val="00A70576"/>
    <w:rsid w:val="00A71951"/>
    <w:rsid w:val="00A71D33"/>
    <w:rsid w:val="00A72690"/>
    <w:rsid w:val="00A72C50"/>
    <w:rsid w:val="00A7452D"/>
    <w:rsid w:val="00A74D1C"/>
    <w:rsid w:val="00A75075"/>
    <w:rsid w:val="00A75E35"/>
    <w:rsid w:val="00A75F6F"/>
    <w:rsid w:val="00A76C12"/>
    <w:rsid w:val="00A76DA1"/>
    <w:rsid w:val="00A818AF"/>
    <w:rsid w:val="00A81D8D"/>
    <w:rsid w:val="00A820FB"/>
    <w:rsid w:val="00A8234E"/>
    <w:rsid w:val="00A82A87"/>
    <w:rsid w:val="00A82ADE"/>
    <w:rsid w:val="00A835AB"/>
    <w:rsid w:val="00A83D8B"/>
    <w:rsid w:val="00A84FFA"/>
    <w:rsid w:val="00A857F4"/>
    <w:rsid w:val="00A86E74"/>
    <w:rsid w:val="00A86F86"/>
    <w:rsid w:val="00A90C00"/>
    <w:rsid w:val="00A9144D"/>
    <w:rsid w:val="00A91469"/>
    <w:rsid w:val="00A919C9"/>
    <w:rsid w:val="00A9248A"/>
    <w:rsid w:val="00A930C5"/>
    <w:rsid w:val="00A938C4"/>
    <w:rsid w:val="00A93DD2"/>
    <w:rsid w:val="00A93EB8"/>
    <w:rsid w:val="00A93EC0"/>
    <w:rsid w:val="00A948C4"/>
    <w:rsid w:val="00A96DAC"/>
    <w:rsid w:val="00A97958"/>
    <w:rsid w:val="00AA0EF6"/>
    <w:rsid w:val="00AA161B"/>
    <w:rsid w:val="00AA2F7B"/>
    <w:rsid w:val="00AA39F9"/>
    <w:rsid w:val="00AA3D29"/>
    <w:rsid w:val="00AA3F0A"/>
    <w:rsid w:val="00AA5872"/>
    <w:rsid w:val="00AA5A12"/>
    <w:rsid w:val="00AA5B7C"/>
    <w:rsid w:val="00AA6333"/>
    <w:rsid w:val="00AA7555"/>
    <w:rsid w:val="00AB0BC3"/>
    <w:rsid w:val="00AB185F"/>
    <w:rsid w:val="00AB395C"/>
    <w:rsid w:val="00AB3DF9"/>
    <w:rsid w:val="00AB42FE"/>
    <w:rsid w:val="00AB5C14"/>
    <w:rsid w:val="00AB6157"/>
    <w:rsid w:val="00AB69DA"/>
    <w:rsid w:val="00AB736D"/>
    <w:rsid w:val="00AB7835"/>
    <w:rsid w:val="00AC0C71"/>
    <w:rsid w:val="00AC118D"/>
    <w:rsid w:val="00AC1966"/>
    <w:rsid w:val="00AC2052"/>
    <w:rsid w:val="00AC263B"/>
    <w:rsid w:val="00AC296F"/>
    <w:rsid w:val="00AC29D6"/>
    <w:rsid w:val="00AC2BB7"/>
    <w:rsid w:val="00AC343B"/>
    <w:rsid w:val="00AC4042"/>
    <w:rsid w:val="00AC4285"/>
    <w:rsid w:val="00AC48CB"/>
    <w:rsid w:val="00AC49EC"/>
    <w:rsid w:val="00AC4CD8"/>
    <w:rsid w:val="00AC58DE"/>
    <w:rsid w:val="00AC58F4"/>
    <w:rsid w:val="00AC7149"/>
    <w:rsid w:val="00AC7B68"/>
    <w:rsid w:val="00AD1B4D"/>
    <w:rsid w:val="00AD1BB6"/>
    <w:rsid w:val="00AD2600"/>
    <w:rsid w:val="00AD2D21"/>
    <w:rsid w:val="00AD2EF5"/>
    <w:rsid w:val="00AD4596"/>
    <w:rsid w:val="00AD468D"/>
    <w:rsid w:val="00AD4B12"/>
    <w:rsid w:val="00AD54BD"/>
    <w:rsid w:val="00AD58FC"/>
    <w:rsid w:val="00AD5AAA"/>
    <w:rsid w:val="00AD5EDC"/>
    <w:rsid w:val="00AD6194"/>
    <w:rsid w:val="00AD6511"/>
    <w:rsid w:val="00AD6DC9"/>
    <w:rsid w:val="00AE00B5"/>
    <w:rsid w:val="00AE09F0"/>
    <w:rsid w:val="00AE0BA1"/>
    <w:rsid w:val="00AE0C98"/>
    <w:rsid w:val="00AE0FF7"/>
    <w:rsid w:val="00AE1864"/>
    <w:rsid w:val="00AE1A33"/>
    <w:rsid w:val="00AE1B82"/>
    <w:rsid w:val="00AE2203"/>
    <w:rsid w:val="00AE25F0"/>
    <w:rsid w:val="00AE2755"/>
    <w:rsid w:val="00AE3B69"/>
    <w:rsid w:val="00AE3D2F"/>
    <w:rsid w:val="00AE42FE"/>
    <w:rsid w:val="00AE4492"/>
    <w:rsid w:val="00AE4C43"/>
    <w:rsid w:val="00AE4CE1"/>
    <w:rsid w:val="00AE53B8"/>
    <w:rsid w:val="00AE56D8"/>
    <w:rsid w:val="00AE5FBE"/>
    <w:rsid w:val="00AE6352"/>
    <w:rsid w:val="00AE67D1"/>
    <w:rsid w:val="00AE6F74"/>
    <w:rsid w:val="00AE6FDF"/>
    <w:rsid w:val="00AE77AE"/>
    <w:rsid w:val="00AE794D"/>
    <w:rsid w:val="00AF0123"/>
    <w:rsid w:val="00AF0468"/>
    <w:rsid w:val="00AF04E0"/>
    <w:rsid w:val="00AF07E1"/>
    <w:rsid w:val="00AF10D5"/>
    <w:rsid w:val="00AF115D"/>
    <w:rsid w:val="00AF15D1"/>
    <w:rsid w:val="00AF3822"/>
    <w:rsid w:val="00AF3A18"/>
    <w:rsid w:val="00AF4359"/>
    <w:rsid w:val="00AF4802"/>
    <w:rsid w:val="00AF5A39"/>
    <w:rsid w:val="00AF5C8E"/>
    <w:rsid w:val="00AF6757"/>
    <w:rsid w:val="00AF6A3E"/>
    <w:rsid w:val="00AF6CE1"/>
    <w:rsid w:val="00AF7165"/>
    <w:rsid w:val="00AF79D2"/>
    <w:rsid w:val="00B00C3E"/>
    <w:rsid w:val="00B013FA"/>
    <w:rsid w:val="00B028ED"/>
    <w:rsid w:val="00B02D3D"/>
    <w:rsid w:val="00B03D1F"/>
    <w:rsid w:val="00B04E6B"/>
    <w:rsid w:val="00B05077"/>
    <w:rsid w:val="00B05849"/>
    <w:rsid w:val="00B0754B"/>
    <w:rsid w:val="00B104F7"/>
    <w:rsid w:val="00B10532"/>
    <w:rsid w:val="00B115A6"/>
    <w:rsid w:val="00B14CF2"/>
    <w:rsid w:val="00B15265"/>
    <w:rsid w:val="00B157E9"/>
    <w:rsid w:val="00B161C9"/>
    <w:rsid w:val="00B16457"/>
    <w:rsid w:val="00B16736"/>
    <w:rsid w:val="00B16B2B"/>
    <w:rsid w:val="00B178AB"/>
    <w:rsid w:val="00B17EB0"/>
    <w:rsid w:val="00B20382"/>
    <w:rsid w:val="00B21E5F"/>
    <w:rsid w:val="00B21E83"/>
    <w:rsid w:val="00B22349"/>
    <w:rsid w:val="00B22F6A"/>
    <w:rsid w:val="00B234E0"/>
    <w:rsid w:val="00B24466"/>
    <w:rsid w:val="00B26014"/>
    <w:rsid w:val="00B27C55"/>
    <w:rsid w:val="00B27EB2"/>
    <w:rsid w:val="00B3052E"/>
    <w:rsid w:val="00B30CA0"/>
    <w:rsid w:val="00B32229"/>
    <w:rsid w:val="00B32F58"/>
    <w:rsid w:val="00B339B9"/>
    <w:rsid w:val="00B339FC"/>
    <w:rsid w:val="00B34497"/>
    <w:rsid w:val="00B3453A"/>
    <w:rsid w:val="00B35032"/>
    <w:rsid w:val="00B377EE"/>
    <w:rsid w:val="00B40A83"/>
    <w:rsid w:val="00B41700"/>
    <w:rsid w:val="00B41B35"/>
    <w:rsid w:val="00B41CDD"/>
    <w:rsid w:val="00B41DF3"/>
    <w:rsid w:val="00B41EF9"/>
    <w:rsid w:val="00B43211"/>
    <w:rsid w:val="00B435DF"/>
    <w:rsid w:val="00B44405"/>
    <w:rsid w:val="00B44570"/>
    <w:rsid w:val="00B44722"/>
    <w:rsid w:val="00B44809"/>
    <w:rsid w:val="00B44E3D"/>
    <w:rsid w:val="00B44FC0"/>
    <w:rsid w:val="00B46666"/>
    <w:rsid w:val="00B46851"/>
    <w:rsid w:val="00B51C83"/>
    <w:rsid w:val="00B52FE4"/>
    <w:rsid w:val="00B53480"/>
    <w:rsid w:val="00B53FF5"/>
    <w:rsid w:val="00B54164"/>
    <w:rsid w:val="00B55058"/>
    <w:rsid w:val="00B55F26"/>
    <w:rsid w:val="00B600D1"/>
    <w:rsid w:val="00B601B0"/>
    <w:rsid w:val="00B6073F"/>
    <w:rsid w:val="00B60E73"/>
    <w:rsid w:val="00B61AD1"/>
    <w:rsid w:val="00B61EB6"/>
    <w:rsid w:val="00B6281A"/>
    <w:rsid w:val="00B63213"/>
    <w:rsid w:val="00B63DF7"/>
    <w:rsid w:val="00B65992"/>
    <w:rsid w:val="00B668AE"/>
    <w:rsid w:val="00B66ED7"/>
    <w:rsid w:val="00B671A1"/>
    <w:rsid w:val="00B67C82"/>
    <w:rsid w:val="00B67D36"/>
    <w:rsid w:val="00B67D6A"/>
    <w:rsid w:val="00B7097B"/>
    <w:rsid w:val="00B7160C"/>
    <w:rsid w:val="00B72681"/>
    <w:rsid w:val="00B726F9"/>
    <w:rsid w:val="00B73442"/>
    <w:rsid w:val="00B73AD2"/>
    <w:rsid w:val="00B74A03"/>
    <w:rsid w:val="00B74B7F"/>
    <w:rsid w:val="00B74D07"/>
    <w:rsid w:val="00B754E1"/>
    <w:rsid w:val="00B7795F"/>
    <w:rsid w:val="00B77AD4"/>
    <w:rsid w:val="00B77DF9"/>
    <w:rsid w:val="00B810C2"/>
    <w:rsid w:val="00B81734"/>
    <w:rsid w:val="00B81E4F"/>
    <w:rsid w:val="00B8276B"/>
    <w:rsid w:val="00B83EF9"/>
    <w:rsid w:val="00B846BA"/>
    <w:rsid w:val="00B847C6"/>
    <w:rsid w:val="00B85398"/>
    <w:rsid w:val="00B86667"/>
    <w:rsid w:val="00B86FC8"/>
    <w:rsid w:val="00B870F7"/>
    <w:rsid w:val="00B87AF8"/>
    <w:rsid w:val="00B908AA"/>
    <w:rsid w:val="00B9105B"/>
    <w:rsid w:val="00B91C67"/>
    <w:rsid w:val="00B91C90"/>
    <w:rsid w:val="00B91D7D"/>
    <w:rsid w:val="00B91F78"/>
    <w:rsid w:val="00B92370"/>
    <w:rsid w:val="00B92658"/>
    <w:rsid w:val="00B93A73"/>
    <w:rsid w:val="00B9402A"/>
    <w:rsid w:val="00B9440C"/>
    <w:rsid w:val="00B94540"/>
    <w:rsid w:val="00B9478D"/>
    <w:rsid w:val="00B947C3"/>
    <w:rsid w:val="00B94994"/>
    <w:rsid w:val="00B94B40"/>
    <w:rsid w:val="00B94C01"/>
    <w:rsid w:val="00B95B74"/>
    <w:rsid w:val="00B96A3C"/>
    <w:rsid w:val="00B96A8D"/>
    <w:rsid w:val="00B96D6F"/>
    <w:rsid w:val="00B97112"/>
    <w:rsid w:val="00B97727"/>
    <w:rsid w:val="00B97DFF"/>
    <w:rsid w:val="00BA02B0"/>
    <w:rsid w:val="00BA094F"/>
    <w:rsid w:val="00BA0B9F"/>
    <w:rsid w:val="00BA0BBA"/>
    <w:rsid w:val="00BA194D"/>
    <w:rsid w:val="00BA1A6D"/>
    <w:rsid w:val="00BA367A"/>
    <w:rsid w:val="00BA411A"/>
    <w:rsid w:val="00BA4689"/>
    <w:rsid w:val="00BA4956"/>
    <w:rsid w:val="00BA4D07"/>
    <w:rsid w:val="00BA54CE"/>
    <w:rsid w:val="00BA629F"/>
    <w:rsid w:val="00BA6992"/>
    <w:rsid w:val="00BA6C1C"/>
    <w:rsid w:val="00BA6D67"/>
    <w:rsid w:val="00BA72D2"/>
    <w:rsid w:val="00BA72FD"/>
    <w:rsid w:val="00BB12C9"/>
    <w:rsid w:val="00BB2CFF"/>
    <w:rsid w:val="00BB3601"/>
    <w:rsid w:val="00BB3842"/>
    <w:rsid w:val="00BB3B4F"/>
    <w:rsid w:val="00BB3C54"/>
    <w:rsid w:val="00BB3DD3"/>
    <w:rsid w:val="00BB4716"/>
    <w:rsid w:val="00BB5272"/>
    <w:rsid w:val="00BB5929"/>
    <w:rsid w:val="00BC440A"/>
    <w:rsid w:val="00BC4CAE"/>
    <w:rsid w:val="00BC5BD2"/>
    <w:rsid w:val="00BC5D44"/>
    <w:rsid w:val="00BC6073"/>
    <w:rsid w:val="00BC6124"/>
    <w:rsid w:val="00BC615C"/>
    <w:rsid w:val="00BC629F"/>
    <w:rsid w:val="00BC631F"/>
    <w:rsid w:val="00BC6DC4"/>
    <w:rsid w:val="00BC7722"/>
    <w:rsid w:val="00BC7BEB"/>
    <w:rsid w:val="00BD002B"/>
    <w:rsid w:val="00BD1A4B"/>
    <w:rsid w:val="00BD1B8A"/>
    <w:rsid w:val="00BD1DBE"/>
    <w:rsid w:val="00BD2280"/>
    <w:rsid w:val="00BD2AFB"/>
    <w:rsid w:val="00BD2B7A"/>
    <w:rsid w:val="00BD3249"/>
    <w:rsid w:val="00BD3592"/>
    <w:rsid w:val="00BD366D"/>
    <w:rsid w:val="00BD386E"/>
    <w:rsid w:val="00BD45EC"/>
    <w:rsid w:val="00BD463B"/>
    <w:rsid w:val="00BD4AAF"/>
    <w:rsid w:val="00BD4DFA"/>
    <w:rsid w:val="00BD4E1B"/>
    <w:rsid w:val="00BD51C0"/>
    <w:rsid w:val="00BD5231"/>
    <w:rsid w:val="00BD5FAB"/>
    <w:rsid w:val="00BD6B97"/>
    <w:rsid w:val="00BD713A"/>
    <w:rsid w:val="00BD731A"/>
    <w:rsid w:val="00BD7841"/>
    <w:rsid w:val="00BD7D95"/>
    <w:rsid w:val="00BE0295"/>
    <w:rsid w:val="00BE03FF"/>
    <w:rsid w:val="00BE0A01"/>
    <w:rsid w:val="00BE23D3"/>
    <w:rsid w:val="00BE2C16"/>
    <w:rsid w:val="00BE322F"/>
    <w:rsid w:val="00BE35BE"/>
    <w:rsid w:val="00BE3CC8"/>
    <w:rsid w:val="00BE4722"/>
    <w:rsid w:val="00BE53BE"/>
    <w:rsid w:val="00BE5B3C"/>
    <w:rsid w:val="00BE6AAE"/>
    <w:rsid w:val="00BE72C3"/>
    <w:rsid w:val="00BE786F"/>
    <w:rsid w:val="00BF079A"/>
    <w:rsid w:val="00BF0A79"/>
    <w:rsid w:val="00BF0BAF"/>
    <w:rsid w:val="00BF0F7A"/>
    <w:rsid w:val="00BF1186"/>
    <w:rsid w:val="00BF2772"/>
    <w:rsid w:val="00BF2F50"/>
    <w:rsid w:val="00BF5926"/>
    <w:rsid w:val="00BF5ED8"/>
    <w:rsid w:val="00BF714F"/>
    <w:rsid w:val="00BF7452"/>
    <w:rsid w:val="00BF7FB1"/>
    <w:rsid w:val="00C0380A"/>
    <w:rsid w:val="00C03987"/>
    <w:rsid w:val="00C04434"/>
    <w:rsid w:val="00C04947"/>
    <w:rsid w:val="00C065EE"/>
    <w:rsid w:val="00C067A7"/>
    <w:rsid w:val="00C0730D"/>
    <w:rsid w:val="00C07833"/>
    <w:rsid w:val="00C07E76"/>
    <w:rsid w:val="00C10D4D"/>
    <w:rsid w:val="00C1138C"/>
    <w:rsid w:val="00C11E43"/>
    <w:rsid w:val="00C122DF"/>
    <w:rsid w:val="00C13456"/>
    <w:rsid w:val="00C13BC4"/>
    <w:rsid w:val="00C141D4"/>
    <w:rsid w:val="00C14DC9"/>
    <w:rsid w:val="00C15B8D"/>
    <w:rsid w:val="00C1601A"/>
    <w:rsid w:val="00C16129"/>
    <w:rsid w:val="00C16602"/>
    <w:rsid w:val="00C1676B"/>
    <w:rsid w:val="00C17734"/>
    <w:rsid w:val="00C17B10"/>
    <w:rsid w:val="00C21888"/>
    <w:rsid w:val="00C21C36"/>
    <w:rsid w:val="00C2255E"/>
    <w:rsid w:val="00C23A65"/>
    <w:rsid w:val="00C23B04"/>
    <w:rsid w:val="00C2409A"/>
    <w:rsid w:val="00C243D1"/>
    <w:rsid w:val="00C24F1E"/>
    <w:rsid w:val="00C250C1"/>
    <w:rsid w:val="00C252DB"/>
    <w:rsid w:val="00C25B83"/>
    <w:rsid w:val="00C25EE9"/>
    <w:rsid w:val="00C26232"/>
    <w:rsid w:val="00C26301"/>
    <w:rsid w:val="00C266E0"/>
    <w:rsid w:val="00C26C11"/>
    <w:rsid w:val="00C26CCB"/>
    <w:rsid w:val="00C27442"/>
    <w:rsid w:val="00C2747C"/>
    <w:rsid w:val="00C276A9"/>
    <w:rsid w:val="00C3005E"/>
    <w:rsid w:val="00C300C5"/>
    <w:rsid w:val="00C30573"/>
    <w:rsid w:val="00C30700"/>
    <w:rsid w:val="00C30A06"/>
    <w:rsid w:val="00C30C5B"/>
    <w:rsid w:val="00C31BD2"/>
    <w:rsid w:val="00C31E6A"/>
    <w:rsid w:val="00C326D0"/>
    <w:rsid w:val="00C33039"/>
    <w:rsid w:val="00C332B1"/>
    <w:rsid w:val="00C33446"/>
    <w:rsid w:val="00C33BA9"/>
    <w:rsid w:val="00C34434"/>
    <w:rsid w:val="00C3601B"/>
    <w:rsid w:val="00C37C1D"/>
    <w:rsid w:val="00C37F32"/>
    <w:rsid w:val="00C40D37"/>
    <w:rsid w:val="00C40E6B"/>
    <w:rsid w:val="00C415DF"/>
    <w:rsid w:val="00C41B00"/>
    <w:rsid w:val="00C42135"/>
    <w:rsid w:val="00C425D9"/>
    <w:rsid w:val="00C42645"/>
    <w:rsid w:val="00C42794"/>
    <w:rsid w:val="00C42E31"/>
    <w:rsid w:val="00C448DB"/>
    <w:rsid w:val="00C4535B"/>
    <w:rsid w:val="00C455D4"/>
    <w:rsid w:val="00C45F08"/>
    <w:rsid w:val="00C46B5E"/>
    <w:rsid w:val="00C46EC9"/>
    <w:rsid w:val="00C4719C"/>
    <w:rsid w:val="00C47CA5"/>
    <w:rsid w:val="00C504AA"/>
    <w:rsid w:val="00C512BF"/>
    <w:rsid w:val="00C51302"/>
    <w:rsid w:val="00C52BDA"/>
    <w:rsid w:val="00C52F84"/>
    <w:rsid w:val="00C53355"/>
    <w:rsid w:val="00C53497"/>
    <w:rsid w:val="00C534BC"/>
    <w:rsid w:val="00C55342"/>
    <w:rsid w:val="00C559D9"/>
    <w:rsid w:val="00C56B53"/>
    <w:rsid w:val="00C574E4"/>
    <w:rsid w:val="00C57D9C"/>
    <w:rsid w:val="00C60F9B"/>
    <w:rsid w:val="00C60FD6"/>
    <w:rsid w:val="00C61324"/>
    <w:rsid w:val="00C61E1A"/>
    <w:rsid w:val="00C624F1"/>
    <w:rsid w:val="00C6270E"/>
    <w:rsid w:val="00C635AD"/>
    <w:rsid w:val="00C63726"/>
    <w:rsid w:val="00C63E65"/>
    <w:rsid w:val="00C64789"/>
    <w:rsid w:val="00C64F0B"/>
    <w:rsid w:val="00C64F52"/>
    <w:rsid w:val="00C6526F"/>
    <w:rsid w:val="00C65675"/>
    <w:rsid w:val="00C65731"/>
    <w:rsid w:val="00C66607"/>
    <w:rsid w:val="00C67628"/>
    <w:rsid w:val="00C67DF3"/>
    <w:rsid w:val="00C7101E"/>
    <w:rsid w:val="00C71AE2"/>
    <w:rsid w:val="00C71EE0"/>
    <w:rsid w:val="00C74E2B"/>
    <w:rsid w:val="00C760D9"/>
    <w:rsid w:val="00C762DC"/>
    <w:rsid w:val="00C7770A"/>
    <w:rsid w:val="00C77D69"/>
    <w:rsid w:val="00C803DC"/>
    <w:rsid w:val="00C8050E"/>
    <w:rsid w:val="00C80C4E"/>
    <w:rsid w:val="00C80F70"/>
    <w:rsid w:val="00C82A4A"/>
    <w:rsid w:val="00C83D81"/>
    <w:rsid w:val="00C8410D"/>
    <w:rsid w:val="00C84AE2"/>
    <w:rsid w:val="00C86574"/>
    <w:rsid w:val="00C8771E"/>
    <w:rsid w:val="00C87E08"/>
    <w:rsid w:val="00C90519"/>
    <w:rsid w:val="00C90CF3"/>
    <w:rsid w:val="00C91B0B"/>
    <w:rsid w:val="00C9240B"/>
    <w:rsid w:val="00C9341E"/>
    <w:rsid w:val="00C93927"/>
    <w:rsid w:val="00C93ED3"/>
    <w:rsid w:val="00C93EF4"/>
    <w:rsid w:val="00C94090"/>
    <w:rsid w:val="00C94327"/>
    <w:rsid w:val="00C94DD3"/>
    <w:rsid w:val="00C950DF"/>
    <w:rsid w:val="00C9529F"/>
    <w:rsid w:val="00C96254"/>
    <w:rsid w:val="00C96F63"/>
    <w:rsid w:val="00C9719F"/>
    <w:rsid w:val="00CA0A43"/>
    <w:rsid w:val="00CA11B8"/>
    <w:rsid w:val="00CA21D5"/>
    <w:rsid w:val="00CA2859"/>
    <w:rsid w:val="00CA2DA5"/>
    <w:rsid w:val="00CA4B39"/>
    <w:rsid w:val="00CA4F3C"/>
    <w:rsid w:val="00CA4FED"/>
    <w:rsid w:val="00CA73A1"/>
    <w:rsid w:val="00CA7550"/>
    <w:rsid w:val="00CA784B"/>
    <w:rsid w:val="00CA7A33"/>
    <w:rsid w:val="00CA7CA2"/>
    <w:rsid w:val="00CA7D95"/>
    <w:rsid w:val="00CB0BDE"/>
    <w:rsid w:val="00CB20BC"/>
    <w:rsid w:val="00CB2923"/>
    <w:rsid w:val="00CB3299"/>
    <w:rsid w:val="00CB32F4"/>
    <w:rsid w:val="00CB34A5"/>
    <w:rsid w:val="00CB3D5F"/>
    <w:rsid w:val="00CB4029"/>
    <w:rsid w:val="00CB431E"/>
    <w:rsid w:val="00CB4D49"/>
    <w:rsid w:val="00CB50A4"/>
    <w:rsid w:val="00CB5962"/>
    <w:rsid w:val="00CB7997"/>
    <w:rsid w:val="00CC0CFA"/>
    <w:rsid w:val="00CC1180"/>
    <w:rsid w:val="00CC1190"/>
    <w:rsid w:val="00CC135C"/>
    <w:rsid w:val="00CC1BB2"/>
    <w:rsid w:val="00CC24F0"/>
    <w:rsid w:val="00CC2F29"/>
    <w:rsid w:val="00CC3025"/>
    <w:rsid w:val="00CC3161"/>
    <w:rsid w:val="00CC32A8"/>
    <w:rsid w:val="00CC376F"/>
    <w:rsid w:val="00CC389A"/>
    <w:rsid w:val="00CC3E63"/>
    <w:rsid w:val="00CC41EA"/>
    <w:rsid w:val="00CC43ED"/>
    <w:rsid w:val="00CC5029"/>
    <w:rsid w:val="00CC514D"/>
    <w:rsid w:val="00CC6B33"/>
    <w:rsid w:val="00CC6ECC"/>
    <w:rsid w:val="00CC700D"/>
    <w:rsid w:val="00CD0961"/>
    <w:rsid w:val="00CD1F58"/>
    <w:rsid w:val="00CD201D"/>
    <w:rsid w:val="00CD2A45"/>
    <w:rsid w:val="00CD2D45"/>
    <w:rsid w:val="00CD2DA3"/>
    <w:rsid w:val="00CD3B4F"/>
    <w:rsid w:val="00CD3BA4"/>
    <w:rsid w:val="00CD3E1E"/>
    <w:rsid w:val="00CD44B0"/>
    <w:rsid w:val="00CD5548"/>
    <w:rsid w:val="00CD56E0"/>
    <w:rsid w:val="00CD5A46"/>
    <w:rsid w:val="00CD67AC"/>
    <w:rsid w:val="00CD6CFC"/>
    <w:rsid w:val="00CD70C2"/>
    <w:rsid w:val="00CD7F88"/>
    <w:rsid w:val="00CE13E8"/>
    <w:rsid w:val="00CE1887"/>
    <w:rsid w:val="00CE39DC"/>
    <w:rsid w:val="00CE4AFE"/>
    <w:rsid w:val="00CE4BD2"/>
    <w:rsid w:val="00CE4D57"/>
    <w:rsid w:val="00CE514E"/>
    <w:rsid w:val="00CE59CD"/>
    <w:rsid w:val="00CE5D9C"/>
    <w:rsid w:val="00CE5EDE"/>
    <w:rsid w:val="00CE667F"/>
    <w:rsid w:val="00CE676F"/>
    <w:rsid w:val="00CE708D"/>
    <w:rsid w:val="00CE74B1"/>
    <w:rsid w:val="00CE7D6C"/>
    <w:rsid w:val="00CF151D"/>
    <w:rsid w:val="00CF1C00"/>
    <w:rsid w:val="00CF228D"/>
    <w:rsid w:val="00CF3DAA"/>
    <w:rsid w:val="00CF4428"/>
    <w:rsid w:val="00CF4439"/>
    <w:rsid w:val="00CF4C0D"/>
    <w:rsid w:val="00CF5177"/>
    <w:rsid w:val="00CF5355"/>
    <w:rsid w:val="00CF6244"/>
    <w:rsid w:val="00CF67F2"/>
    <w:rsid w:val="00CF6D17"/>
    <w:rsid w:val="00CF761E"/>
    <w:rsid w:val="00CF7E4B"/>
    <w:rsid w:val="00D00F11"/>
    <w:rsid w:val="00D01104"/>
    <w:rsid w:val="00D01BEA"/>
    <w:rsid w:val="00D02CBD"/>
    <w:rsid w:val="00D02DF9"/>
    <w:rsid w:val="00D038E7"/>
    <w:rsid w:val="00D04A7D"/>
    <w:rsid w:val="00D051AC"/>
    <w:rsid w:val="00D056AF"/>
    <w:rsid w:val="00D05EBF"/>
    <w:rsid w:val="00D060ED"/>
    <w:rsid w:val="00D06665"/>
    <w:rsid w:val="00D0739A"/>
    <w:rsid w:val="00D10574"/>
    <w:rsid w:val="00D11D8A"/>
    <w:rsid w:val="00D127B3"/>
    <w:rsid w:val="00D141D1"/>
    <w:rsid w:val="00D1468C"/>
    <w:rsid w:val="00D15470"/>
    <w:rsid w:val="00D15932"/>
    <w:rsid w:val="00D16E58"/>
    <w:rsid w:val="00D17616"/>
    <w:rsid w:val="00D17EA6"/>
    <w:rsid w:val="00D209A6"/>
    <w:rsid w:val="00D21C4F"/>
    <w:rsid w:val="00D22369"/>
    <w:rsid w:val="00D22593"/>
    <w:rsid w:val="00D226B0"/>
    <w:rsid w:val="00D246B0"/>
    <w:rsid w:val="00D24F07"/>
    <w:rsid w:val="00D252BB"/>
    <w:rsid w:val="00D25EE8"/>
    <w:rsid w:val="00D26AFA"/>
    <w:rsid w:val="00D276E4"/>
    <w:rsid w:val="00D31112"/>
    <w:rsid w:val="00D33D37"/>
    <w:rsid w:val="00D3406D"/>
    <w:rsid w:val="00D342B6"/>
    <w:rsid w:val="00D34564"/>
    <w:rsid w:val="00D34E68"/>
    <w:rsid w:val="00D34FC5"/>
    <w:rsid w:val="00D35479"/>
    <w:rsid w:val="00D36497"/>
    <w:rsid w:val="00D37098"/>
    <w:rsid w:val="00D374AD"/>
    <w:rsid w:val="00D37AB4"/>
    <w:rsid w:val="00D40282"/>
    <w:rsid w:val="00D40608"/>
    <w:rsid w:val="00D40FD5"/>
    <w:rsid w:val="00D418E1"/>
    <w:rsid w:val="00D42489"/>
    <w:rsid w:val="00D42706"/>
    <w:rsid w:val="00D4300A"/>
    <w:rsid w:val="00D43C94"/>
    <w:rsid w:val="00D458B2"/>
    <w:rsid w:val="00D4611F"/>
    <w:rsid w:val="00D46701"/>
    <w:rsid w:val="00D4678F"/>
    <w:rsid w:val="00D47087"/>
    <w:rsid w:val="00D471A3"/>
    <w:rsid w:val="00D475F2"/>
    <w:rsid w:val="00D50464"/>
    <w:rsid w:val="00D50605"/>
    <w:rsid w:val="00D50A49"/>
    <w:rsid w:val="00D51A9D"/>
    <w:rsid w:val="00D5228F"/>
    <w:rsid w:val="00D536E4"/>
    <w:rsid w:val="00D53C47"/>
    <w:rsid w:val="00D54242"/>
    <w:rsid w:val="00D54517"/>
    <w:rsid w:val="00D54A85"/>
    <w:rsid w:val="00D54F28"/>
    <w:rsid w:val="00D558BB"/>
    <w:rsid w:val="00D5630C"/>
    <w:rsid w:val="00D5799E"/>
    <w:rsid w:val="00D57D39"/>
    <w:rsid w:val="00D607FE"/>
    <w:rsid w:val="00D608DB"/>
    <w:rsid w:val="00D60CF8"/>
    <w:rsid w:val="00D616DB"/>
    <w:rsid w:val="00D6385E"/>
    <w:rsid w:val="00D63868"/>
    <w:rsid w:val="00D64139"/>
    <w:rsid w:val="00D64DDC"/>
    <w:rsid w:val="00D65C99"/>
    <w:rsid w:val="00D65F81"/>
    <w:rsid w:val="00D669A0"/>
    <w:rsid w:val="00D66F95"/>
    <w:rsid w:val="00D6759C"/>
    <w:rsid w:val="00D677C9"/>
    <w:rsid w:val="00D67E2F"/>
    <w:rsid w:val="00D67F36"/>
    <w:rsid w:val="00D705C9"/>
    <w:rsid w:val="00D70ABE"/>
    <w:rsid w:val="00D7127C"/>
    <w:rsid w:val="00D71983"/>
    <w:rsid w:val="00D71BEE"/>
    <w:rsid w:val="00D71F4D"/>
    <w:rsid w:val="00D7236F"/>
    <w:rsid w:val="00D72446"/>
    <w:rsid w:val="00D72EBD"/>
    <w:rsid w:val="00D736C4"/>
    <w:rsid w:val="00D74430"/>
    <w:rsid w:val="00D74EE4"/>
    <w:rsid w:val="00D7539C"/>
    <w:rsid w:val="00D75DFA"/>
    <w:rsid w:val="00D76E74"/>
    <w:rsid w:val="00D76F3A"/>
    <w:rsid w:val="00D77739"/>
    <w:rsid w:val="00D77C2B"/>
    <w:rsid w:val="00D80119"/>
    <w:rsid w:val="00D80914"/>
    <w:rsid w:val="00D80AC7"/>
    <w:rsid w:val="00D81234"/>
    <w:rsid w:val="00D8178C"/>
    <w:rsid w:val="00D81EC5"/>
    <w:rsid w:val="00D823D1"/>
    <w:rsid w:val="00D82416"/>
    <w:rsid w:val="00D830CC"/>
    <w:rsid w:val="00D83CCD"/>
    <w:rsid w:val="00D8488B"/>
    <w:rsid w:val="00D85F82"/>
    <w:rsid w:val="00D861D8"/>
    <w:rsid w:val="00D86493"/>
    <w:rsid w:val="00D870C0"/>
    <w:rsid w:val="00D90389"/>
    <w:rsid w:val="00D90D64"/>
    <w:rsid w:val="00D90EF0"/>
    <w:rsid w:val="00D915CE"/>
    <w:rsid w:val="00D9175F"/>
    <w:rsid w:val="00D9272E"/>
    <w:rsid w:val="00D93ED7"/>
    <w:rsid w:val="00D94632"/>
    <w:rsid w:val="00D94995"/>
    <w:rsid w:val="00D94B45"/>
    <w:rsid w:val="00D9564B"/>
    <w:rsid w:val="00D95AD4"/>
    <w:rsid w:val="00D95B62"/>
    <w:rsid w:val="00D95CBE"/>
    <w:rsid w:val="00D96045"/>
    <w:rsid w:val="00D97051"/>
    <w:rsid w:val="00D976CF"/>
    <w:rsid w:val="00D9794B"/>
    <w:rsid w:val="00DA094A"/>
    <w:rsid w:val="00DA0B01"/>
    <w:rsid w:val="00DA150D"/>
    <w:rsid w:val="00DA19DE"/>
    <w:rsid w:val="00DA203A"/>
    <w:rsid w:val="00DA295A"/>
    <w:rsid w:val="00DA37CB"/>
    <w:rsid w:val="00DA3A69"/>
    <w:rsid w:val="00DA3D78"/>
    <w:rsid w:val="00DA53EC"/>
    <w:rsid w:val="00DA5DE0"/>
    <w:rsid w:val="00DA6729"/>
    <w:rsid w:val="00DA77BC"/>
    <w:rsid w:val="00DB10E2"/>
    <w:rsid w:val="00DB1297"/>
    <w:rsid w:val="00DB15B1"/>
    <w:rsid w:val="00DB15C8"/>
    <w:rsid w:val="00DB1C2F"/>
    <w:rsid w:val="00DB309B"/>
    <w:rsid w:val="00DB32C1"/>
    <w:rsid w:val="00DB379B"/>
    <w:rsid w:val="00DB43DE"/>
    <w:rsid w:val="00DB43EC"/>
    <w:rsid w:val="00DB4504"/>
    <w:rsid w:val="00DB45B4"/>
    <w:rsid w:val="00DB47B1"/>
    <w:rsid w:val="00DB65E4"/>
    <w:rsid w:val="00DB6699"/>
    <w:rsid w:val="00DB6723"/>
    <w:rsid w:val="00DB6A6C"/>
    <w:rsid w:val="00DB7580"/>
    <w:rsid w:val="00DC0C80"/>
    <w:rsid w:val="00DC107B"/>
    <w:rsid w:val="00DC2106"/>
    <w:rsid w:val="00DC3194"/>
    <w:rsid w:val="00DC3E85"/>
    <w:rsid w:val="00DC59A6"/>
    <w:rsid w:val="00DC5C20"/>
    <w:rsid w:val="00DC6974"/>
    <w:rsid w:val="00DC6CC1"/>
    <w:rsid w:val="00DD0331"/>
    <w:rsid w:val="00DD1F55"/>
    <w:rsid w:val="00DD2652"/>
    <w:rsid w:val="00DD282D"/>
    <w:rsid w:val="00DD3D23"/>
    <w:rsid w:val="00DD3ECB"/>
    <w:rsid w:val="00DD4E94"/>
    <w:rsid w:val="00DD502A"/>
    <w:rsid w:val="00DD508E"/>
    <w:rsid w:val="00DD569A"/>
    <w:rsid w:val="00DD69AC"/>
    <w:rsid w:val="00DD6BD1"/>
    <w:rsid w:val="00DD7637"/>
    <w:rsid w:val="00DE07B9"/>
    <w:rsid w:val="00DE0C93"/>
    <w:rsid w:val="00DE103F"/>
    <w:rsid w:val="00DE158D"/>
    <w:rsid w:val="00DE356C"/>
    <w:rsid w:val="00DE48AA"/>
    <w:rsid w:val="00DE48E3"/>
    <w:rsid w:val="00DE4995"/>
    <w:rsid w:val="00DE4A9B"/>
    <w:rsid w:val="00DE4F96"/>
    <w:rsid w:val="00DE59F7"/>
    <w:rsid w:val="00DE5F70"/>
    <w:rsid w:val="00DE66EC"/>
    <w:rsid w:val="00DE69AF"/>
    <w:rsid w:val="00DE6BED"/>
    <w:rsid w:val="00DE6E94"/>
    <w:rsid w:val="00DE7C17"/>
    <w:rsid w:val="00DF057A"/>
    <w:rsid w:val="00DF0624"/>
    <w:rsid w:val="00DF09B9"/>
    <w:rsid w:val="00DF0AA8"/>
    <w:rsid w:val="00DF1DD1"/>
    <w:rsid w:val="00DF46DE"/>
    <w:rsid w:val="00DF513E"/>
    <w:rsid w:val="00DF52B5"/>
    <w:rsid w:val="00DF52CE"/>
    <w:rsid w:val="00DF56DA"/>
    <w:rsid w:val="00DF5A13"/>
    <w:rsid w:val="00DF5DDB"/>
    <w:rsid w:val="00DF73E4"/>
    <w:rsid w:val="00E00D2F"/>
    <w:rsid w:val="00E01729"/>
    <w:rsid w:val="00E01E72"/>
    <w:rsid w:val="00E02DA2"/>
    <w:rsid w:val="00E038DA"/>
    <w:rsid w:val="00E03B98"/>
    <w:rsid w:val="00E04273"/>
    <w:rsid w:val="00E043F0"/>
    <w:rsid w:val="00E044A9"/>
    <w:rsid w:val="00E04B3C"/>
    <w:rsid w:val="00E05ABD"/>
    <w:rsid w:val="00E0693D"/>
    <w:rsid w:val="00E077A7"/>
    <w:rsid w:val="00E104EB"/>
    <w:rsid w:val="00E11B5F"/>
    <w:rsid w:val="00E120EE"/>
    <w:rsid w:val="00E1366A"/>
    <w:rsid w:val="00E13ACC"/>
    <w:rsid w:val="00E1492A"/>
    <w:rsid w:val="00E1495D"/>
    <w:rsid w:val="00E14E96"/>
    <w:rsid w:val="00E14F26"/>
    <w:rsid w:val="00E156DF"/>
    <w:rsid w:val="00E16422"/>
    <w:rsid w:val="00E164DD"/>
    <w:rsid w:val="00E17052"/>
    <w:rsid w:val="00E17606"/>
    <w:rsid w:val="00E17771"/>
    <w:rsid w:val="00E17AFC"/>
    <w:rsid w:val="00E17B29"/>
    <w:rsid w:val="00E2104E"/>
    <w:rsid w:val="00E2122D"/>
    <w:rsid w:val="00E2168E"/>
    <w:rsid w:val="00E21BE4"/>
    <w:rsid w:val="00E22F40"/>
    <w:rsid w:val="00E23256"/>
    <w:rsid w:val="00E25063"/>
    <w:rsid w:val="00E25604"/>
    <w:rsid w:val="00E25715"/>
    <w:rsid w:val="00E2702E"/>
    <w:rsid w:val="00E277D4"/>
    <w:rsid w:val="00E2794B"/>
    <w:rsid w:val="00E27CB1"/>
    <w:rsid w:val="00E27D0D"/>
    <w:rsid w:val="00E30748"/>
    <w:rsid w:val="00E314B3"/>
    <w:rsid w:val="00E321D0"/>
    <w:rsid w:val="00E322DD"/>
    <w:rsid w:val="00E33137"/>
    <w:rsid w:val="00E331A5"/>
    <w:rsid w:val="00E3332B"/>
    <w:rsid w:val="00E33DD2"/>
    <w:rsid w:val="00E3459C"/>
    <w:rsid w:val="00E34B63"/>
    <w:rsid w:val="00E35B42"/>
    <w:rsid w:val="00E35DBE"/>
    <w:rsid w:val="00E37063"/>
    <w:rsid w:val="00E413A8"/>
    <w:rsid w:val="00E4146E"/>
    <w:rsid w:val="00E41EEA"/>
    <w:rsid w:val="00E439B9"/>
    <w:rsid w:val="00E4538A"/>
    <w:rsid w:val="00E4789C"/>
    <w:rsid w:val="00E478F7"/>
    <w:rsid w:val="00E50B8A"/>
    <w:rsid w:val="00E51506"/>
    <w:rsid w:val="00E515F1"/>
    <w:rsid w:val="00E51EF8"/>
    <w:rsid w:val="00E52155"/>
    <w:rsid w:val="00E522D5"/>
    <w:rsid w:val="00E52833"/>
    <w:rsid w:val="00E54442"/>
    <w:rsid w:val="00E55449"/>
    <w:rsid w:val="00E55B5F"/>
    <w:rsid w:val="00E560DD"/>
    <w:rsid w:val="00E5682B"/>
    <w:rsid w:val="00E60117"/>
    <w:rsid w:val="00E609F1"/>
    <w:rsid w:val="00E60FAD"/>
    <w:rsid w:val="00E61271"/>
    <w:rsid w:val="00E613FE"/>
    <w:rsid w:val="00E617A0"/>
    <w:rsid w:val="00E6182D"/>
    <w:rsid w:val="00E61C42"/>
    <w:rsid w:val="00E6222F"/>
    <w:rsid w:val="00E62690"/>
    <w:rsid w:val="00E6285F"/>
    <w:rsid w:val="00E62D1C"/>
    <w:rsid w:val="00E62F3B"/>
    <w:rsid w:val="00E6333A"/>
    <w:rsid w:val="00E6440C"/>
    <w:rsid w:val="00E6532B"/>
    <w:rsid w:val="00E65C8C"/>
    <w:rsid w:val="00E66A93"/>
    <w:rsid w:val="00E673D6"/>
    <w:rsid w:val="00E67ECA"/>
    <w:rsid w:val="00E70CC7"/>
    <w:rsid w:val="00E70F3B"/>
    <w:rsid w:val="00E71E3C"/>
    <w:rsid w:val="00E721A8"/>
    <w:rsid w:val="00E726E0"/>
    <w:rsid w:val="00E72D3B"/>
    <w:rsid w:val="00E73DDA"/>
    <w:rsid w:val="00E74E42"/>
    <w:rsid w:val="00E75232"/>
    <w:rsid w:val="00E75C44"/>
    <w:rsid w:val="00E766FF"/>
    <w:rsid w:val="00E768E5"/>
    <w:rsid w:val="00E76E51"/>
    <w:rsid w:val="00E76FC6"/>
    <w:rsid w:val="00E771F9"/>
    <w:rsid w:val="00E777D5"/>
    <w:rsid w:val="00E7795A"/>
    <w:rsid w:val="00E81246"/>
    <w:rsid w:val="00E812C2"/>
    <w:rsid w:val="00E812E1"/>
    <w:rsid w:val="00E8220B"/>
    <w:rsid w:val="00E822BE"/>
    <w:rsid w:val="00E826E0"/>
    <w:rsid w:val="00E82F72"/>
    <w:rsid w:val="00E83648"/>
    <w:rsid w:val="00E83C65"/>
    <w:rsid w:val="00E83D03"/>
    <w:rsid w:val="00E853C9"/>
    <w:rsid w:val="00E85A32"/>
    <w:rsid w:val="00E85BA0"/>
    <w:rsid w:val="00E900A4"/>
    <w:rsid w:val="00E9083B"/>
    <w:rsid w:val="00E91682"/>
    <w:rsid w:val="00E91711"/>
    <w:rsid w:val="00E92AFA"/>
    <w:rsid w:val="00E92F37"/>
    <w:rsid w:val="00E93322"/>
    <w:rsid w:val="00E940F2"/>
    <w:rsid w:val="00E94B06"/>
    <w:rsid w:val="00E96ED6"/>
    <w:rsid w:val="00E9791E"/>
    <w:rsid w:val="00E9796F"/>
    <w:rsid w:val="00EA0C3E"/>
    <w:rsid w:val="00EA1F84"/>
    <w:rsid w:val="00EA2713"/>
    <w:rsid w:val="00EA2A18"/>
    <w:rsid w:val="00EA31A0"/>
    <w:rsid w:val="00EA3446"/>
    <w:rsid w:val="00EA3457"/>
    <w:rsid w:val="00EA39D6"/>
    <w:rsid w:val="00EA4051"/>
    <w:rsid w:val="00EA4D10"/>
    <w:rsid w:val="00EA511E"/>
    <w:rsid w:val="00EA5415"/>
    <w:rsid w:val="00EA542E"/>
    <w:rsid w:val="00EA5C76"/>
    <w:rsid w:val="00EA5FB8"/>
    <w:rsid w:val="00EA5FC4"/>
    <w:rsid w:val="00EA60B2"/>
    <w:rsid w:val="00EA61E0"/>
    <w:rsid w:val="00EA6CA6"/>
    <w:rsid w:val="00EB1113"/>
    <w:rsid w:val="00EB11D6"/>
    <w:rsid w:val="00EB18BE"/>
    <w:rsid w:val="00EB2029"/>
    <w:rsid w:val="00EB471F"/>
    <w:rsid w:val="00EB56D6"/>
    <w:rsid w:val="00EB60BF"/>
    <w:rsid w:val="00EB6A4C"/>
    <w:rsid w:val="00EB72A7"/>
    <w:rsid w:val="00EC06BA"/>
    <w:rsid w:val="00EC0AE3"/>
    <w:rsid w:val="00EC0C3B"/>
    <w:rsid w:val="00EC0CC3"/>
    <w:rsid w:val="00EC1B6E"/>
    <w:rsid w:val="00EC2FC7"/>
    <w:rsid w:val="00EC3379"/>
    <w:rsid w:val="00EC3403"/>
    <w:rsid w:val="00EC3A5A"/>
    <w:rsid w:val="00EC57B9"/>
    <w:rsid w:val="00EC5889"/>
    <w:rsid w:val="00EC5F4A"/>
    <w:rsid w:val="00EC65F8"/>
    <w:rsid w:val="00EC6A44"/>
    <w:rsid w:val="00EC6EEF"/>
    <w:rsid w:val="00EC6F4E"/>
    <w:rsid w:val="00ED09D8"/>
    <w:rsid w:val="00ED2A5F"/>
    <w:rsid w:val="00ED2A82"/>
    <w:rsid w:val="00ED2E52"/>
    <w:rsid w:val="00ED3088"/>
    <w:rsid w:val="00ED369C"/>
    <w:rsid w:val="00ED39F8"/>
    <w:rsid w:val="00ED3FC5"/>
    <w:rsid w:val="00ED424A"/>
    <w:rsid w:val="00ED4253"/>
    <w:rsid w:val="00ED43A6"/>
    <w:rsid w:val="00ED4DE1"/>
    <w:rsid w:val="00ED53ED"/>
    <w:rsid w:val="00ED5A59"/>
    <w:rsid w:val="00ED6D31"/>
    <w:rsid w:val="00EE030E"/>
    <w:rsid w:val="00EE091C"/>
    <w:rsid w:val="00EE1BC2"/>
    <w:rsid w:val="00EE268D"/>
    <w:rsid w:val="00EE2E72"/>
    <w:rsid w:val="00EE37A9"/>
    <w:rsid w:val="00EE392B"/>
    <w:rsid w:val="00EE4B91"/>
    <w:rsid w:val="00EE6AB5"/>
    <w:rsid w:val="00EE6CF7"/>
    <w:rsid w:val="00EE7500"/>
    <w:rsid w:val="00EE78B1"/>
    <w:rsid w:val="00EF07EE"/>
    <w:rsid w:val="00EF0A00"/>
    <w:rsid w:val="00EF2C46"/>
    <w:rsid w:val="00EF2D21"/>
    <w:rsid w:val="00EF387E"/>
    <w:rsid w:val="00EF40A3"/>
    <w:rsid w:val="00EF42D8"/>
    <w:rsid w:val="00EF43F5"/>
    <w:rsid w:val="00EF5DAD"/>
    <w:rsid w:val="00EF649C"/>
    <w:rsid w:val="00EF6FBA"/>
    <w:rsid w:val="00EF712C"/>
    <w:rsid w:val="00EF7328"/>
    <w:rsid w:val="00EF7A3E"/>
    <w:rsid w:val="00EF7AE2"/>
    <w:rsid w:val="00F00059"/>
    <w:rsid w:val="00F00079"/>
    <w:rsid w:val="00F00B8B"/>
    <w:rsid w:val="00F00D1D"/>
    <w:rsid w:val="00F00F5E"/>
    <w:rsid w:val="00F026D9"/>
    <w:rsid w:val="00F0315B"/>
    <w:rsid w:val="00F03631"/>
    <w:rsid w:val="00F038F7"/>
    <w:rsid w:val="00F03D19"/>
    <w:rsid w:val="00F043D7"/>
    <w:rsid w:val="00F0512C"/>
    <w:rsid w:val="00F05424"/>
    <w:rsid w:val="00F068FD"/>
    <w:rsid w:val="00F07514"/>
    <w:rsid w:val="00F07707"/>
    <w:rsid w:val="00F0774C"/>
    <w:rsid w:val="00F07788"/>
    <w:rsid w:val="00F109DC"/>
    <w:rsid w:val="00F10B0A"/>
    <w:rsid w:val="00F10E71"/>
    <w:rsid w:val="00F10EA0"/>
    <w:rsid w:val="00F120A8"/>
    <w:rsid w:val="00F12CED"/>
    <w:rsid w:val="00F1336D"/>
    <w:rsid w:val="00F13B69"/>
    <w:rsid w:val="00F15817"/>
    <w:rsid w:val="00F1621F"/>
    <w:rsid w:val="00F16252"/>
    <w:rsid w:val="00F174CE"/>
    <w:rsid w:val="00F1793C"/>
    <w:rsid w:val="00F20B30"/>
    <w:rsid w:val="00F21E7D"/>
    <w:rsid w:val="00F22875"/>
    <w:rsid w:val="00F228D6"/>
    <w:rsid w:val="00F232E1"/>
    <w:rsid w:val="00F23940"/>
    <w:rsid w:val="00F23B12"/>
    <w:rsid w:val="00F23D58"/>
    <w:rsid w:val="00F24BEF"/>
    <w:rsid w:val="00F251F7"/>
    <w:rsid w:val="00F254AD"/>
    <w:rsid w:val="00F2573B"/>
    <w:rsid w:val="00F2573F"/>
    <w:rsid w:val="00F25961"/>
    <w:rsid w:val="00F25A97"/>
    <w:rsid w:val="00F26396"/>
    <w:rsid w:val="00F264DE"/>
    <w:rsid w:val="00F30379"/>
    <w:rsid w:val="00F31536"/>
    <w:rsid w:val="00F31813"/>
    <w:rsid w:val="00F321E7"/>
    <w:rsid w:val="00F32722"/>
    <w:rsid w:val="00F32B8D"/>
    <w:rsid w:val="00F3410F"/>
    <w:rsid w:val="00F358A6"/>
    <w:rsid w:val="00F35A18"/>
    <w:rsid w:val="00F35A50"/>
    <w:rsid w:val="00F368D4"/>
    <w:rsid w:val="00F36CA8"/>
    <w:rsid w:val="00F37080"/>
    <w:rsid w:val="00F372EC"/>
    <w:rsid w:val="00F37F0D"/>
    <w:rsid w:val="00F40A64"/>
    <w:rsid w:val="00F41199"/>
    <w:rsid w:val="00F4142E"/>
    <w:rsid w:val="00F422A6"/>
    <w:rsid w:val="00F425A8"/>
    <w:rsid w:val="00F425EE"/>
    <w:rsid w:val="00F43697"/>
    <w:rsid w:val="00F43E6A"/>
    <w:rsid w:val="00F44059"/>
    <w:rsid w:val="00F459CD"/>
    <w:rsid w:val="00F45CC5"/>
    <w:rsid w:val="00F46B2E"/>
    <w:rsid w:val="00F47179"/>
    <w:rsid w:val="00F501A3"/>
    <w:rsid w:val="00F50C6B"/>
    <w:rsid w:val="00F50F38"/>
    <w:rsid w:val="00F51B7A"/>
    <w:rsid w:val="00F51DDC"/>
    <w:rsid w:val="00F52091"/>
    <w:rsid w:val="00F522AB"/>
    <w:rsid w:val="00F53768"/>
    <w:rsid w:val="00F53C95"/>
    <w:rsid w:val="00F549CA"/>
    <w:rsid w:val="00F54AC1"/>
    <w:rsid w:val="00F55E68"/>
    <w:rsid w:val="00F57B6E"/>
    <w:rsid w:val="00F6029F"/>
    <w:rsid w:val="00F60984"/>
    <w:rsid w:val="00F61032"/>
    <w:rsid w:val="00F6211B"/>
    <w:rsid w:val="00F62275"/>
    <w:rsid w:val="00F626F6"/>
    <w:rsid w:val="00F62DF3"/>
    <w:rsid w:val="00F63018"/>
    <w:rsid w:val="00F631A7"/>
    <w:rsid w:val="00F632B0"/>
    <w:rsid w:val="00F641C9"/>
    <w:rsid w:val="00F648F6"/>
    <w:rsid w:val="00F653AF"/>
    <w:rsid w:val="00F660D3"/>
    <w:rsid w:val="00F666BE"/>
    <w:rsid w:val="00F6677F"/>
    <w:rsid w:val="00F678BC"/>
    <w:rsid w:val="00F67C35"/>
    <w:rsid w:val="00F67CEF"/>
    <w:rsid w:val="00F67D9C"/>
    <w:rsid w:val="00F70108"/>
    <w:rsid w:val="00F70230"/>
    <w:rsid w:val="00F70B7B"/>
    <w:rsid w:val="00F71D91"/>
    <w:rsid w:val="00F71E19"/>
    <w:rsid w:val="00F728E3"/>
    <w:rsid w:val="00F7393E"/>
    <w:rsid w:val="00F73CB5"/>
    <w:rsid w:val="00F73D45"/>
    <w:rsid w:val="00F73D5A"/>
    <w:rsid w:val="00F74BC0"/>
    <w:rsid w:val="00F75542"/>
    <w:rsid w:val="00F7660A"/>
    <w:rsid w:val="00F76A34"/>
    <w:rsid w:val="00F772DC"/>
    <w:rsid w:val="00F80559"/>
    <w:rsid w:val="00F82889"/>
    <w:rsid w:val="00F82DAC"/>
    <w:rsid w:val="00F83512"/>
    <w:rsid w:val="00F84122"/>
    <w:rsid w:val="00F842C6"/>
    <w:rsid w:val="00F84F97"/>
    <w:rsid w:val="00F84FE2"/>
    <w:rsid w:val="00F8500D"/>
    <w:rsid w:val="00F85DF8"/>
    <w:rsid w:val="00F874F8"/>
    <w:rsid w:val="00F87553"/>
    <w:rsid w:val="00F876C2"/>
    <w:rsid w:val="00F90B93"/>
    <w:rsid w:val="00F92AC1"/>
    <w:rsid w:val="00F938FC"/>
    <w:rsid w:val="00F94710"/>
    <w:rsid w:val="00F948F7"/>
    <w:rsid w:val="00F94A66"/>
    <w:rsid w:val="00F9594E"/>
    <w:rsid w:val="00F96140"/>
    <w:rsid w:val="00F968A9"/>
    <w:rsid w:val="00F96A2C"/>
    <w:rsid w:val="00F96D73"/>
    <w:rsid w:val="00F97210"/>
    <w:rsid w:val="00FA0D1B"/>
    <w:rsid w:val="00FA0DE1"/>
    <w:rsid w:val="00FA16B8"/>
    <w:rsid w:val="00FA1B98"/>
    <w:rsid w:val="00FA1D78"/>
    <w:rsid w:val="00FA27AC"/>
    <w:rsid w:val="00FA2879"/>
    <w:rsid w:val="00FA4228"/>
    <w:rsid w:val="00FA42CB"/>
    <w:rsid w:val="00FA4ED5"/>
    <w:rsid w:val="00FA6852"/>
    <w:rsid w:val="00FA7116"/>
    <w:rsid w:val="00FA758C"/>
    <w:rsid w:val="00FB0D66"/>
    <w:rsid w:val="00FB0F8D"/>
    <w:rsid w:val="00FB1374"/>
    <w:rsid w:val="00FB1E34"/>
    <w:rsid w:val="00FB261A"/>
    <w:rsid w:val="00FB2721"/>
    <w:rsid w:val="00FB416C"/>
    <w:rsid w:val="00FB46AE"/>
    <w:rsid w:val="00FB6A2E"/>
    <w:rsid w:val="00FB6B7C"/>
    <w:rsid w:val="00FB71F4"/>
    <w:rsid w:val="00FB77E7"/>
    <w:rsid w:val="00FB7AB5"/>
    <w:rsid w:val="00FC03C9"/>
    <w:rsid w:val="00FC0966"/>
    <w:rsid w:val="00FC0CD4"/>
    <w:rsid w:val="00FC1390"/>
    <w:rsid w:val="00FC1883"/>
    <w:rsid w:val="00FC1B8C"/>
    <w:rsid w:val="00FC3E51"/>
    <w:rsid w:val="00FC43B9"/>
    <w:rsid w:val="00FC48F1"/>
    <w:rsid w:val="00FC526B"/>
    <w:rsid w:val="00FC5AAA"/>
    <w:rsid w:val="00FC63A8"/>
    <w:rsid w:val="00FC63F8"/>
    <w:rsid w:val="00FC6504"/>
    <w:rsid w:val="00FC69B1"/>
    <w:rsid w:val="00FC6DA3"/>
    <w:rsid w:val="00FC78BF"/>
    <w:rsid w:val="00FD00D2"/>
    <w:rsid w:val="00FD18BC"/>
    <w:rsid w:val="00FD21D2"/>
    <w:rsid w:val="00FD2610"/>
    <w:rsid w:val="00FD2D69"/>
    <w:rsid w:val="00FD2DCD"/>
    <w:rsid w:val="00FD322E"/>
    <w:rsid w:val="00FD32D7"/>
    <w:rsid w:val="00FD333F"/>
    <w:rsid w:val="00FD34D8"/>
    <w:rsid w:val="00FD588A"/>
    <w:rsid w:val="00FD72F7"/>
    <w:rsid w:val="00FD79EA"/>
    <w:rsid w:val="00FD7ABD"/>
    <w:rsid w:val="00FD7E28"/>
    <w:rsid w:val="00FE0E83"/>
    <w:rsid w:val="00FE115A"/>
    <w:rsid w:val="00FE13EF"/>
    <w:rsid w:val="00FE1A08"/>
    <w:rsid w:val="00FE1B26"/>
    <w:rsid w:val="00FE2024"/>
    <w:rsid w:val="00FE240F"/>
    <w:rsid w:val="00FE272F"/>
    <w:rsid w:val="00FE34C8"/>
    <w:rsid w:val="00FE42A4"/>
    <w:rsid w:val="00FE478C"/>
    <w:rsid w:val="00FE4B3D"/>
    <w:rsid w:val="00FE5600"/>
    <w:rsid w:val="00FE5CCF"/>
    <w:rsid w:val="00FE612F"/>
    <w:rsid w:val="00FE65BC"/>
    <w:rsid w:val="00FE69A0"/>
    <w:rsid w:val="00FE6A95"/>
    <w:rsid w:val="00FE6AD4"/>
    <w:rsid w:val="00FE7230"/>
    <w:rsid w:val="00FE7B71"/>
    <w:rsid w:val="00FF04A0"/>
    <w:rsid w:val="00FF0CEB"/>
    <w:rsid w:val="00FF1506"/>
    <w:rsid w:val="00FF1ADF"/>
    <w:rsid w:val="00FF3676"/>
    <w:rsid w:val="00FF56F8"/>
    <w:rsid w:val="00FF68DA"/>
    <w:rsid w:val="00FF6A05"/>
    <w:rsid w:val="00FF6BBC"/>
    <w:rsid w:val="00FF6DC8"/>
    <w:rsid w:val="0106124A"/>
    <w:rsid w:val="011D0227"/>
    <w:rsid w:val="012E33DF"/>
    <w:rsid w:val="013B48A4"/>
    <w:rsid w:val="01463C4F"/>
    <w:rsid w:val="015009A6"/>
    <w:rsid w:val="015B11A0"/>
    <w:rsid w:val="016D6BB2"/>
    <w:rsid w:val="017401B5"/>
    <w:rsid w:val="01AD639B"/>
    <w:rsid w:val="01BA40EC"/>
    <w:rsid w:val="01BE2163"/>
    <w:rsid w:val="01C519E1"/>
    <w:rsid w:val="01C83EC2"/>
    <w:rsid w:val="01DF5D32"/>
    <w:rsid w:val="01FF51A7"/>
    <w:rsid w:val="02020D99"/>
    <w:rsid w:val="022459DC"/>
    <w:rsid w:val="02531386"/>
    <w:rsid w:val="025A7D2B"/>
    <w:rsid w:val="02721573"/>
    <w:rsid w:val="02847F8B"/>
    <w:rsid w:val="02852A82"/>
    <w:rsid w:val="028C61D4"/>
    <w:rsid w:val="02C43F9D"/>
    <w:rsid w:val="03135766"/>
    <w:rsid w:val="0313695D"/>
    <w:rsid w:val="031418F0"/>
    <w:rsid w:val="034A7A04"/>
    <w:rsid w:val="038203C7"/>
    <w:rsid w:val="03871E48"/>
    <w:rsid w:val="03B35B5F"/>
    <w:rsid w:val="03D20B87"/>
    <w:rsid w:val="03D41080"/>
    <w:rsid w:val="03D60556"/>
    <w:rsid w:val="03E27960"/>
    <w:rsid w:val="040F1A3D"/>
    <w:rsid w:val="043A7CB2"/>
    <w:rsid w:val="0461233F"/>
    <w:rsid w:val="047527DA"/>
    <w:rsid w:val="0496682F"/>
    <w:rsid w:val="05120651"/>
    <w:rsid w:val="05486272"/>
    <w:rsid w:val="054B3C9A"/>
    <w:rsid w:val="05A24CBD"/>
    <w:rsid w:val="05B504BF"/>
    <w:rsid w:val="060D1E4D"/>
    <w:rsid w:val="060E1845"/>
    <w:rsid w:val="06156371"/>
    <w:rsid w:val="064F2D25"/>
    <w:rsid w:val="06585001"/>
    <w:rsid w:val="067D4B33"/>
    <w:rsid w:val="0687124A"/>
    <w:rsid w:val="06A5425E"/>
    <w:rsid w:val="070F55E3"/>
    <w:rsid w:val="07100931"/>
    <w:rsid w:val="0725519A"/>
    <w:rsid w:val="07497B8D"/>
    <w:rsid w:val="074C0E53"/>
    <w:rsid w:val="0750594B"/>
    <w:rsid w:val="075C748D"/>
    <w:rsid w:val="079D66E6"/>
    <w:rsid w:val="07D044F5"/>
    <w:rsid w:val="07D65F92"/>
    <w:rsid w:val="07E3204C"/>
    <w:rsid w:val="08047471"/>
    <w:rsid w:val="08485F67"/>
    <w:rsid w:val="08636011"/>
    <w:rsid w:val="08A57539"/>
    <w:rsid w:val="090316EE"/>
    <w:rsid w:val="095678C4"/>
    <w:rsid w:val="09C8075F"/>
    <w:rsid w:val="0A04030D"/>
    <w:rsid w:val="0A0E374B"/>
    <w:rsid w:val="0A1E7A18"/>
    <w:rsid w:val="0A282410"/>
    <w:rsid w:val="0A3B0826"/>
    <w:rsid w:val="0A580802"/>
    <w:rsid w:val="0A6742EA"/>
    <w:rsid w:val="0A6D31AF"/>
    <w:rsid w:val="0A7964DD"/>
    <w:rsid w:val="0AAE0145"/>
    <w:rsid w:val="0AB85347"/>
    <w:rsid w:val="0ACC1C52"/>
    <w:rsid w:val="0AE737BC"/>
    <w:rsid w:val="0B0A20FB"/>
    <w:rsid w:val="0B3718FF"/>
    <w:rsid w:val="0B417D5D"/>
    <w:rsid w:val="0B637F82"/>
    <w:rsid w:val="0B6B5566"/>
    <w:rsid w:val="0B752912"/>
    <w:rsid w:val="0B790BA7"/>
    <w:rsid w:val="0B7B32AD"/>
    <w:rsid w:val="0BA07C0B"/>
    <w:rsid w:val="0BA8186A"/>
    <w:rsid w:val="0BA91E1E"/>
    <w:rsid w:val="0BCB7A4C"/>
    <w:rsid w:val="0BD015CC"/>
    <w:rsid w:val="0C01640E"/>
    <w:rsid w:val="0C1B16E7"/>
    <w:rsid w:val="0C2B1643"/>
    <w:rsid w:val="0C395F24"/>
    <w:rsid w:val="0C4A4ECC"/>
    <w:rsid w:val="0C534AFD"/>
    <w:rsid w:val="0C53688B"/>
    <w:rsid w:val="0C703DBF"/>
    <w:rsid w:val="0C826315"/>
    <w:rsid w:val="0C951CB6"/>
    <w:rsid w:val="0CDE7D56"/>
    <w:rsid w:val="0CE75980"/>
    <w:rsid w:val="0CEB2863"/>
    <w:rsid w:val="0CFC3769"/>
    <w:rsid w:val="0CFE2CC9"/>
    <w:rsid w:val="0D1B1ACD"/>
    <w:rsid w:val="0D294962"/>
    <w:rsid w:val="0D5648B3"/>
    <w:rsid w:val="0D624925"/>
    <w:rsid w:val="0D7A4A46"/>
    <w:rsid w:val="0D8F25A4"/>
    <w:rsid w:val="0D90011E"/>
    <w:rsid w:val="0DAA4DEF"/>
    <w:rsid w:val="0DAE5DDC"/>
    <w:rsid w:val="0DCE7496"/>
    <w:rsid w:val="0DD8203E"/>
    <w:rsid w:val="0DEF003C"/>
    <w:rsid w:val="0DF9395C"/>
    <w:rsid w:val="0E350D53"/>
    <w:rsid w:val="0E6B3E24"/>
    <w:rsid w:val="0E7F7785"/>
    <w:rsid w:val="0EAC713E"/>
    <w:rsid w:val="0EE77EB9"/>
    <w:rsid w:val="0EE95705"/>
    <w:rsid w:val="0F09366F"/>
    <w:rsid w:val="0F330A94"/>
    <w:rsid w:val="0F5D63CD"/>
    <w:rsid w:val="0FA032D4"/>
    <w:rsid w:val="0FB54E8B"/>
    <w:rsid w:val="0FC3382C"/>
    <w:rsid w:val="0FCE7E66"/>
    <w:rsid w:val="102E3BA3"/>
    <w:rsid w:val="103C2486"/>
    <w:rsid w:val="106A3C36"/>
    <w:rsid w:val="10763618"/>
    <w:rsid w:val="10861954"/>
    <w:rsid w:val="108B2C63"/>
    <w:rsid w:val="109F6B4C"/>
    <w:rsid w:val="10E351CF"/>
    <w:rsid w:val="1116698C"/>
    <w:rsid w:val="111A6188"/>
    <w:rsid w:val="113A7E56"/>
    <w:rsid w:val="11655E6A"/>
    <w:rsid w:val="11804E6F"/>
    <w:rsid w:val="118747A8"/>
    <w:rsid w:val="11C73CC7"/>
    <w:rsid w:val="11F94229"/>
    <w:rsid w:val="12097074"/>
    <w:rsid w:val="124941C0"/>
    <w:rsid w:val="128B14A3"/>
    <w:rsid w:val="128B3251"/>
    <w:rsid w:val="128B370D"/>
    <w:rsid w:val="12937F9E"/>
    <w:rsid w:val="129637E9"/>
    <w:rsid w:val="129D4A64"/>
    <w:rsid w:val="12AD2F35"/>
    <w:rsid w:val="12B06BAE"/>
    <w:rsid w:val="12CB5288"/>
    <w:rsid w:val="12CE180A"/>
    <w:rsid w:val="12D2483A"/>
    <w:rsid w:val="13205BEE"/>
    <w:rsid w:val="13356FC4"/>
    <w:rsid w:val="133D0E11"/>
    <w:rsid w:val="13521BC2"/>
    <w:rsid w:val="1363393F"/>
    <w:rsid w:val="13741643"/>
    <w:rsid w:val="138151A8"/>
    <w:rsid w:val="13910D80"/>
    <w:rsid w:val="13BA2EDE"/>
    <w:rsid w:val="13D46597"/>
    <w:rsid w:val="13FD2FCB"/>
    <w:rsid w:val="140943E2"/>
    <w:rsid w:val="14097D83"/>
    <w:rsid w:val="142179C9"/>
    <w:rsid w:val="1426046B"/>
    <w:rsid w:val="14457F14"/>
    <w:rsid w:val="14486C4C"/>
    <w:rsid w:val="144D6E13"/>
    <w:rsid w:val="147F3AC8"/>
    <w:rsid w:val="14AA35E2"/>
    <w:rsid w:val="14E04F9A"/>
    <w:rsid w:val="14F07E9C"/>
    <w:rsid w:val="14F6705A"/>
    <w:rsid w:val="1519114F"/>
    <w:rsid w:val="1539651D"/>
    <w:rsid w:val="154E58B7"/>
    <w:rsid w:val="15662BE2"/>
    <w:rsid w:val="15CB2EC3"/>
    <w:rsid w:val="15DB54C3"/>
    <w:rsid w:val="16236FDA"/>
    <w:rsid w:val="16257E61"/>
    <w:rsid w:val="16690038"/>
    <w:rsid w:val="16711FCD"/>
    <w:rsid w:val="168D4D18"/>
    <w:rsid w:val="16A87EF4"/>
    <w:rsid w:val="16B979AD"/>
    <w:rsid w:val="16C85C22"/>
    <w:rsid w:val="16F100C6"/>
    <w:rsid w:val="170F651F"/>
    <w:rsid w:val="171C116E"/>
    <w:rsid w:val="17425F58"/>
    <w:rsid w:val="175E717C"/>
    <w:rsid w:val="176B4987"/>
    <w:rsid w:val="17743682"/>
    <w:rsid w:val="17925F13"/>
    <w:rsid w:val="17A37FF4"/>
    <w:rsid w:val="17A92873"/>
    <w:rsid w:val="17BC1A63"/>
    <w:rsid w:val="17C96841"/>
    <w:rsid w:val="18722EE9"/>
    <w:rsid w:val="18A02C12"/>
    <w:rsid w:val="18C91574"/>
    <w:rsid w:val="190C2FA2"/>
    <w:rsid w:val="192F77EC"/>
    <w:rsid w:val="193417E3"/>
    <w:rsid w:val="19412B28"/>
    <w:rsid w:val="194A233E"/>
    <w:rsid w:val="195C3D21"/>
    <w:rsid w:val="196171BC"/>
    <w:rsid w:val="19A81B77"/>
    <w:rsid w:val="19CD490F"/>
    <w:rsid w:val="19DB2054"/>
    <w:rsid w:val="19EB63D4"/>
    <w:rsid w:val="19F31E08"/>
    <w:rsid w:val="19F336BD"/>
    <w:rsid w:val="1A18186E"/>
    <w:rsid w:val="1A2A0457"/>
    <w:rsid w:val="1A380ACD"/>
    <w:rsid w:val="1A8D7ABA"/>
    <w:rsid w:val="1AA91DBA"/>
    <w:rsid w:val="1AAD3C23"/>
    <w:rsid w:val="1AB75DE4"/>
    <w:rsid w:val="1AC3129B"/>
    <w:rsid w:val="1AC5664F"/>
    <w:rsid w:val="1ACC265D"/>
    <w:rsid w:val="1AF035D7"/>
    <w:rsid w:val="1AF30391"/>
    <w:rsid w:val="1B0E4A1F"/>
    <w:rsid w:val="1B130097"/>
    <w:rsid w:val="1B1971E7"/>
    <w:rsid w:val="1B3120A4"/>
    <w:rsid w:val="1B3762ED"/>
    <w:rsid w:val="1B3B5940"/>
    <w:rsid w:val="1B465FC7"/>
    <w:rsid w:val="1B5C39DD"/>
    <w:rsid w:val="1BEF7F44"/>
    <w:rsid w:val="1BFD477B"/>
    <w:rsid w:val="1C0C6618"/>
    <w:rsid w:val="1C2C0EB2"/>
    <w:rsid w:val="1C4F25E5"/>
    <w:rsid w:val="1CA02B7B"/>
    <w:rsid w:val="1CCC656B"/>
    <w:rsid w:val="1CED2E53"/>
    <w:rsid w:val="1D5B51A4"/>
    <w:rsid w:val="1D735CCC"/>
    <w:rsid w:val="1D745193"/>
    <w:rsid w:val="1D9A7D85"/>
    <w:rsid w:val="1DB5630A"/>
    <w:rsid w:val="1DC56822"/>
    <w:rsid w:val="1DCA7E53"/>
    <w:rsid w:val="1DD6476F"/>
    <w:rsid w:val="1DFB72AE"/>
    <w:rsid w:val="1DFE06A4"/>
    <w:rsid w:val="1E161887"/>
    <w:rsid w:val="1E1D0E70"/>
    <w:rsid w:val="1E271E92"/>
    <w:rsid w:val="1E2F362A"/>
    <w:rsid w:val="1E4B0C5E"/>
    <w:rsid w:val="1EAC268F"/>
    <w:rsid w:val="1ED801F1"/>
    <w:rsid w:val="1EEB0832"/>
    <w:rsid w:val="1F0659D3"/>
    <w:rsid w:val="1F1174B7"/>
    <w:rsid w:val="1F1264EE"/>
    <w:rsid w:val="1F2E213B"/>
    <w:rsid w:val="1F367FF8"/>
    <w:rsid w:val="1F3921BA"/>
    <w:rsid w:val="1F4461C9"/>
    <w:rsid w:val="1F5119DC"/>
    <w:rsid w:val="1F62533A"/>
    <w:rsid w:val="1F645556"/>
    <w:rsid w:val="1F7738D4"/>
    <w:rsid w:val="1F832E79"/>
    <w:rsid w:val="1FDA7377"/>
    <w:rsid w:val="201D3014"/>
    <w:rsid w:val="202F3B05"/>
    <w:rsid w:val="20316ADB"/>
    <w:rsid w:val="20362A4E"/>
    <w:rsid w:val="203C6ABB"/>
    <w:rsid w:val="20541A77"/>
    <w:rsid w:val="206E3D89"/>
    <w:rsid w:val="2076112C"/>
    <w:rsid w:val="207C7005"/>
    <w:rsid w:val="20945E68"/>
    <w:rsid w:val="2099356E"/>
    <w:rsid w:val="212A2C5D"/>
    <w:rsid w:val="21647E8C"/>
    <w:rsid w:val="21915F21"/>
    <w:rsid w:val="21B96FAA"/>
    <w:rsid w:val="21DF59A9"/>
    <w:rsid w:val="21E00CE2"/>
    <w:rsid w:val="21E33EC1"/>
    <w:rsid w:val="21FF09FE"/>
    <w:rsid w:val="22134791"/>
    <w:rsid w:val="223E5BEA"/>
    <w:rsid w:val="223F163C"/>
    <w:rsid w:val="224A0997"/>
    <w:rsid w:val="224D676B"/>
    <w:rsid w:val="22743D21"/>
    <w:rsid w:val="2295597A"/>
    <w:rsid w:val="22B444E1"/>
    <w:rsid w:val="22B9177E"/>
    <w:rsid w:val="22BD7457"/>
    <w:rsid w:val="22FE1F47"/>
    <w:rsid w:val="230E1C60"/>
    <w:rsid w:val="233C4B25"/>
    <w:rsid w:val="235235BE"/>
    <w:rsid w:val="23595C06"/>
    <w:rsid w:val="236705E4"/>
    <w:rsid w:val="2384106D"/>
    <w:rsid w:val="238C043A"/>
    <w:rsid w:val="23A970BC"/>
    <w:rsid w:val="23BB073C"/>
    <w:rsid w:val="23BD6F40"/>
    <w:rsid w:val="23CA047E"/>
    <w:rsid w:val="23F23190"/>
    <w:rsid w:val="24122839"/>
    <w:rsid w:val="24537629"/>
    <w:rsid w:val="24923166"/>
    <w:rsid w:val="24A7216D"/>
    <w:rsid w:val="24BB2765"/>
    <w:rsid w:val="24D15F6E"/>
    <w:rsid w:val="24D42D64"/>
    <w:rsid w:val="24D519A4"/>
    <w:rsid w:val="24E62F39"/>
    <w:rsid w:val="24FC36A0"/>
    <w:rsid w:val="253A5D67"/>
    <w:rsid w:val="255D537E"/>
    <w:rsid w:val="256F3BFE"/>
    <w:rsid w:val="257B5BF7"/>
    <w:rsid w:val="25AC6990"/>
    <w:rsid w:val="25BB3C23"/>
    <w:rsid w:val="25CB38F8"/>
    <w:rsid w:val="2601672C"/>
    <w:rsid w:val="260D46E5"/>
    <w:rsid w:val="26343D3D"/>
    <w:rsid w:val="26392245"/>
    <w:rsid w:val="266341B1"/>
    <w:rsid w:val="267B18D2"/>
    <w:rsid w:val="26B26BA7"/>
    <w:rsid w:val="26B6300A"/>
    <w:rsid w:val="26DD0AE2"/>
    <w:rsid w:val="26E50FB0"/>
    <w:rsid w:val="27092A30"/>
    <w:rsid w:val="270C3626"/>
    <w:rsid w:val="271B4023"/>
    <w:rsid w:val="272C47CD"/>
    <w:rsid w:val="273F15EA"/>
    <w:rsid w:val="27417543"/>
    <w:rsid w:val="274C0907"/>
    <w:rsid w:val="27516347"/>
    <w:rsid w:val="275873AE"/>
    <w:rsid w:val="275B1BF7"/>
    <w:rsid w:val="27A42907"/>
    <w:rsid w:val="27D00919"/>
    <w:rsid w:val="27D14DA4"/>
    <w:rsid w:val="27F1678E"/>
    <w:rsid w:val="28761C21"/>
    <w:rsid w:val="287C1B19"/>
    <w:rsid w:val="28987E78"/>
    <w:rsid w:val="28BA7F95"/>
    <w:rsid w:val="28D42E04"/>
    <w:rsid w:val="28EE02DC"/>
    <w:rsid w:val="29212D71"/>
    <w:rsid w:val="29D071FC"/>
    <w:rsid w:val="29DE19D2"/>
    <w:rsid w:val="29F17405"/>
    <w:rsid w:val="2A12646E"/>
    <w:rsid w:val="2A346CC2"/>
    <w:rsid w:val="2A635657"/>
    <w:rsid w:val="2A723B1C"/>
    <w:rsid w:val="2AC406BF"/>
    <w:rsid w:val="2AD66644"/>
    <w:rsid w:val="2AE05988"/>
    <w:rsid w:val="2AE7777A"/>
    <w:rsid w:val="2B1B6FEF"/>
    <w:rsid w:val="2B3133AF"/>
    <w:rsid w:val="2B511967"/>
    <w:rsid w:val="2B6801EF"/>
    <w:rsid w:val="2B6E5B83"/>
    <w:rsid w:val="2B7432C9"/>
    <w:rsid w:val="2BD11E0E"/>
    <w:rsid w:val="2C0441DC"/>
    <w:rsid w:val="2C161938"/>
    <w:rsid w:val="2C403D51"/>
    <w:rsid w:val="2C40680A"/>
    <w:rsid w:val="2C481672"/>
    <w:rsid w:val="2C4B1168"/>
    <w:rsid w:val="2C5F707C"/>
    <w:rsid w:val="2C82508D"/>
    <w:rsid w:val="2C8B6FD5"/>
    <w:rsid w:val="2CB83A5D"/>
    <w:rsid w:val="2CBE0AFD"/>
    <w:rsid w:val="2CC55886"/>
    <w:rsid w:val="2CC73235"/>
    <w:rsid w:val="2CFF5D5A"/>
    <w:rsid w:val="2D123248"/>
    <w:rsid w:val="2D4774F4"/>
    <w:rsid w:val="2D485628"/>
    <w:rsid w:val="2D643584"/>
    <w:rsid w:val="2D646C74"/>
    <w:rsid w:val="2D7F166A"/>
    <w:rsid w:val="2D8017AD"/>
    <w:rsid w:val="2DB11178"/>
    <w:rsid w:val="2DD24B53"/>
    <w:rsid w:val="2DE66D91"/>
    <w:rsid w:val="2E003FE2"/>
    <w:rsid w:val="2E214363"/>
    <w:rsid w:val="2ED41331"/>
    <w:rsid w:val="2EE74975"/>
    <w:rsid w:val="2F00262A"/>
    <w:rsid w:val="2F015ACB"/>
    <w:rsid w:val="2F141663"/>
    <w:rsid w:val="2F283A4B"/>
    <w:rsid w:val="2F364819"/>
    <w:rsid w:val="2F80098E"/>
    <w:rsid w:val="2FE5031A"/>
    <w:rsid w:val="30145570"/>
    <w:rsid w:val="305D3C45"/>
    <w:rsid w:val="306D2143"/>
    <w:rsid w:val="3074068D"/>
    <w:rsid w:val="30874C00"/>
    <w:rsid w:val="30933053"/>
    <w:rsid w:val="30C25621"/>
    <w:rsid w:val="30DC2477"/>
    <w:rsid w:val="30DC5878"/>
    <w:rsid w:val="31063541"/>
    <w:rsid w:val="31183D4C"/>
    <w:rsid w:val="31475B6D"/>
    <w:rsid w:val="31711F9B"/>
    <w:rsid w:val="31754028"/>
    <w:rsid w:val="31840D89"/>
    <w:rsid w:val="318C6BBA"/>
    <w:rsid w:val="319E172C"/>
    <w:rsid w:val="31E52B40"/>
    <w:rsid w:val="320250C9"/>
    <w:rsid w:val="320F0B77"/>
    <w:rsid w:val="323B1B58"/>
    <w:rsid w:val="323D5EBE"/>
    <w:rsid w:val="3268532C"/>
    <w:rsid w:val="32774ED3"/>
    <w:rsid w:val="32796015"/>
    <w:rsid w:val="3291620A"/>
    <w:rsid w:val="329431BB"/>
    <w:rsid w:val="32A97E26"/>
    <w:rsid w:val="32AE6E38"/>
    <w:rsid w:val="32CA7653"/>
    <w:rsid w:val="32EA54BF"/>
    <w:rsid w:val="33354DE7"/>
    <w:rsid w:val="33731E2F"/>
    <w:rsid w:val="33812C1D"/>
    <w:rsid w:val="33966BD0"/>
    <w:rsid w:val="339866E3"/>
    <w:rsid w:val="33A90F56"/>
    <w:rsid w:val="33D463AE"/>
    <w:rsid w:val="33EF3EE6"/>
    <w:rsid w:val="33FB35E5"/>
    <w:rsid w:val="34030ED0"/>
    <w:rsid w:val="34082F83"/>
    <w:rsid w:val="34152CC5"/>
    <w:rsid w:val="342A2457"/>
    <w:rsid w:val="344216E1"/>
    <w:rsid w:val="3445105A"/>
    <w:rsid w:val="349E5B29"/>
    <w:rsid w:val="34CA16B4"/>
    <w:rsid w:val="34DB7F06"/>
    <w:rsid w:val="34FA75DE"/>
    <w:rsid w:val="350C4008"/>
    <w:rsid w:val="352E7146"/>
    <w:rsid w:val="35461C10"/>
    <w:rsid w:val="354E34F7"/>
    <w:rsid w:val="35582F82"/>
    <w:rsid w:val="35987CF0"/>
    <w:rsid w:val="35A85D44"/>
    <w:rsid w:val="35DB7A2E"/>
    <w:rsid w:val="35DC5A26"/>
    <w:rsid w:val="362B6779"/>
    <w:rsid w:val="3663603F"/>
    <w:rsid w:val="366C6AD0"/>
    <w:rsid w:val="366E2F7D"/>
    <w:rsid w:val="36AD4182"/>
    <w:rsid w:val="36CC6E58"/>
    <w:rsid w:val="36CD5F6B"/>
    <w:rsid w:val="36EF7A79"/>
    <w:rsid w:val="370B7B4D"/>
    <w:rsid w:val="37222823"/>
    <w:rsid w:val="3763537D"/>
    <w:rsid w:val="37A72ED8"/>
    <w:rsid w:val="37B6513E"/>
    <w:rsid w:val="380648E0"/>
    <w:rsid w:val="385E4325"/>
    <w:rsid w:val="38BA5F63"/>
    <w:rsid w:val="39127169"/>
    <w:rsid w:val="39157236"/>
    <w:rsid w:val="39535FC7"/>
    <w:rsid w:val="39FA71F8"/>
    <w:rsid w:val="3A033C76"/>
    <w:rsid w:val="3A045992"/>
    <w:rsid w:val="3A3E395C"/>
    <w:rsid w:val="3A5D4B13"/>
    <w:rsid w:val="3A671EBD"/>
    <w:rsid w:val="3A840CEE"/>
    <w:rsid w:val="3A891CE4"/>
    <w:rsid w:val="3A8F35AD"/>
    <w:rsid w:val="3ABB08A8"/>
    <w:rsid w:val="3AD371F7"/>
    <w:rsid w:val="3AD72664"/>
    <w:rsid w:val="3AF57790"/>
    <w:rsid w:val="3AF97518"/>
    <w:rsid w:val="3B2339F1"/>
    <w:rsid w:val="3B261B37"/>
    <w:rsid w:val="3B29441A"/>
    <w:rsid w:val="3BBE37D1"/>
    <w:rsid w:val="3BC003E3"/>
    <w:rsid w:val="3BC431FD"/>
    <w:rsid w:val="3BEA389B"/>
    <w:rsid w:val="3BF820E9"/>
    <w:rsid w:val="3C2D7F76"/>
    <w:rsid w:val="3C6144A2"/>
    <w:rsid w:val="3C685388"/>
    <w:rsid w:val="3C851A7E"/>
    <w:rsid w:val="3C86287A"/>
    <w:rsid w:val="3C916FF6"/>
    <w:rsid w:val="3C923C5D"/>
    <w:rsid w:val="3C9D2421"/>
    <w:rsid w:val="3CA0362D"/>
    <w:rsid w:val="3CB14646"/>
    <w:rsid w:val="3CB358AE"/>
    <w:rsid w:val="3CCF06F4"/>
    <w:rsid w:val="3CDC3645"/>
    <w:rsid w:val="3CE3313A"/>
    <w:rsid w:val="3D0B4AD6"/>
    <w:rsid w:val="3D77457F"/>
    <w:rsid w:val="3DDF20B9"/>
    <w:rsid w:val="3DE342DE"/>
    <w:rsid w:val="3E0E1BD4"/>
    <w:rsid w:val="3E353B9A"/>
    <w:rsid w:val="3E500D27"/>
    <w:rsid w:val="3E740148"/>
    <w:rsid w:val="3E80379D"/>
    <w:rsid w:val="3EBB1F93"/>
    <w:rsid w:val="3ED24D88"/>
    <w:rsid w:val="3F0419FB"/>
    <w:rsid w:val="3F170F73"/>
    <w:rsid w:val="3F27340C"/>
    <w:rsid w:val="3F284B51"/>
    <w:rsid w:val="3F614BD0"/>
    <w:rsid w:val="3F844F24"/>
    <w:rsid w:val="3FB7613D"/>
    <w:rsid w:val="3FE97945"/>
    <w:rsid w:val="3FEE44E3"/>
    <w:rsid w:val="40051134"/>
    <w:rsid w:val="400E7DB9"/>
    <w:rsid w:val="401012E1"/>
    <w:rsid w:val="402B5E51"/>
    <w:rsid w:val="403C2700"/>
    <w:rsid w:val="4058648A"/>
    <w:rsid w:val="409D2C22"/>
    <w:rsid w:val="40A96222"/>
    <w:rsid w:val="40E37978"/>
    <w:rsid w:val="40F46E84"/>
    <w:rsid w:val="40FD4F2E"/>
    <w:rsid w:val="411D6476"/>
    <w:rsid w:val="412A3CFF"/>
    <w:rsid w:val="412F4D72"/>
    <w:rsid w:val="413146B9"/>
    <w:rsid w:val="4147697E"/>
    <w:rsid w:val="41A45AAF"/>
    <w:rsid w:val="41CE5F10"/>
    <w:rsid w:val="41DA23AD"/>
    <w:rsid w:val="42074F65"/>
    <w:rsid w:val="420C765B"/>
    <w:rsid w:val="42162F2B"/>
    <w:rsid w:val="421A3978"/>
    <w:rsid w:val="422D5112"/>
    <w:rsid w:val="423A3AF4"/>
    <w:rsid w:val="425558FD"/>
    <w:rsid w:val="42897B3D"/>
    <w:rsid w:val="428E03C3"/>
    <w:rsid w:val="42963F6F"/>
    <w:rsid w:val="429A7B8D"/>
    <w:rsid w:val="42BA6ED1"/>
    <w:rsid w:val="42F24548"/>
    <w:rsid w:val="43044C82"/>
    <w:rsid w:val="43323FA3"/>
    <w:rsid w:val="434D153E"/>
    <w:rsid w:val="43DE42F8"/>
    <w:rsid w:val="43EA23DB"/>
    <w:rsid w:val="43FE58AD"/>
    <w:rsid w:val="44441AAD"/>
    <w:rsid w:val="444648CF"/>
    <w:rsid w:val="44554B79"/>
    <w:rsid w:val="44714127"/>
    <w:rsid w:val="448654A3"/>
    <w:rsid w:val="449A7717"/>
    <w:rsid w:val="44BC3A04"/>
    <w:rsid w:val="44DF1BDA"/>
    <w:rsid w:val="44EE5BDA"/>
    <w:rsid w:val="45067D79"/>
    <w:rsid w:val="450B4A09"/>
    <w:rsid w:val="450C620B"/>
    <w:rsid w:val="4555729E"/>
    <w:rsid w:val="455A159D"/>
    <w:rsid w:val="45627C13"/>
    <w:rsid w:val="457F69DD"/>
    <w:rsid w:val="45815C6A"/>
    <w:rsid w:val="45B118AD"/>
    <w:rsid w:val="45B8556A"/>
    <w:rsid w:val="45C762D2"/>
    <w:rsid w:val="45CA0844"/>
    <w:rsid w:val="462B6115"/>
    <w:rsid w:val="46582B7B"/>
    <w:rsid w:val="466C0678"/>
    <w:rsid w:val="469C56E8"/>
    <w:rsid w:val="469F6B16"/>
    <w:rsid w:val="46BF506D"/>
    <w:rsid w:val="46C36100"/>
    <w:rsid w:val="46E07593"/>
    <w:rsid w:val="471310D9"/>
    <w:rsid w:val="47192D6F"/>
    <w:rsid w:val="47351E7B"/>
    <w:rsid w:val="47702836"/>
    <w:rsid w:val="47713B3C"/>
    <w:rsid w:val="47953DEE"/>
    <w:rsid w:val="47A84B0F"/>
    <w:rsid w:val="47EA1F92"/>
    <w:rsid w:val="4816043B"/>
    <w:rsid w:val="48262006"/>
    <w:rsid w:val="483B4514"/>
    <w:rsid w:val="484805BA"/>
    <w:rsid w:val="48A23C9C"/>
    <w:rsid w:val="48AF44F2"/>
    <w:rsid w:val="48C51E5E"/>
    <w:rsid w:val="4906102B"/>
    <w:rsid w:val="49301FDA"/>
    <w:rsid w:val="494C3B9B"/>
    <w:rsid w:val="496577CC"/>
    <w:rsid w:val="497D7CA1"/>
    <w:rsid w:val="49AA50E4"/>
    <w:rsid w:val="49D23995"/>
    <w:rsid w:val="49FE0BB2"/>
    <w:rsid w:val="4A280A95"/>
    <w:rsid w:val="4A44648C"/>
    <w:rsid w:val="4A917071"/>
    <w:rsid w:val="4A947B2F"/>
    <w:rsid w:val="4A972281"/>
    <w:rsid w:val="4AA448D5"/>
    <w:rsid w:val="4AC45EA1"/>
    <w:rsid w:val="4ACA11E0"/>
    <w:rsid w:val="4ADD353E"/>
    <w:rsid w:val="4ADE0910"/>
    <w:rsid w:val="4AE821E2"/>
    <w:rsid w:val="4B5A63AC"/>
    <w:rsid w:val="4B6B773A"/>
    <w:rsid w:val="4B8767CA"/>
    <w:rsid w:val="4B904D20"/>
    <w:rsid w:val="4BBE010F"/>
    <w:rsid w:val="4C13666D"/>
    <w:rsid w:val="4C1F19F0"/>
    <w:rsid w:val="4C3052E0"/>
    <w:rsid w:val="4C3F0191"/>
    <w:rsid w:val="4C445434"/>
    <w:rsid w:val="4C815326"/>
    <w:rsid w:val="4C875BE8"/>
    <w:rsid w:val="4C8D24E5"/>
    <w:rsid w:val="4C8F1DB5"/>
    <w:rsid w:val="4C956CB4"/>
    <w:rsid w:val="4CA3215A"/>
    <w:rsid w:val="4CA926AC"/>
    <w:rsid w:val="4CAF6B1C"/>
    <w:rsid w:val="4CB7747B"/>
    <w:rsid w:val="4D550108"/>
    <w:rsid w:val="4D606638"/>
    <w:rsid w:val="4DA9593F"/>
    <w:rsid w:val="4DB00A43"/>
    <w:rsid w:val="4DCF3895"/>
    <w:rsid w:val="4E082480"/>
    <w:rsid w:val="4E2F6F10"/>
    <w:rsid w:val="4E473955"/>
    <w:rsid w:val="4E4E4218"/>
    <w:rsid w:val="4E772E38"/>
    <w:rsid w:val="4E8313DA"/>
    <w:rsid w:val="4E98002E"/>
    <w:rsid w:val="4EA40622"/>
    <w:rsid w:val="4ED036ED"/>
    <w:rsid w:val="4F143EF8"/>
    <w:rsid w:val="4F22246A"/>
    <w:rsid w:val="4F2252EF"/>
    <w:rsid w:val="4F474E39"/>
    <w:rsid w:val="4F4B6E32"/>
    <w:rsid w:val="4F5D09ED"/>
    <w:rsid w:val="4F700214"/>
    <w:rsid w:val="4F782889"/>
    <w:rsid w:val="4F825BE7"/>
    <w:rsid w:val="4F86777D"/>
    <w:rsid w:val="4F8818D8"/>
    <w:rsid w:val="4F883154"/>
    <w:rsid w:val="4F996274"/>
    <w:rsid w:val="4F9E1DCC"/>
    <w:rsid w:val="4FB05ACA"/>
    <w:rsid w:val="4FD61985"/>
    <w:rsid w:val="4FDF3C3A"/>
    <w:rsid w:val="4FE56B7F"/>
    <w:rsid w:val="4FE748E5"/>
    <w:rsid w:val="501047CE"/>
    <w:rsid w:val="50116478"/>
    <w:rsid w:val="501D7702"/>
    <w:rsid w:val="50493828"/>
    <w:rsid w:val="504A17A1"/>
    <w:rsid w:val="50564A35"/>
    <w:rsid w:val="509A6523"/>
    <w:rsid w:val="50C408D5"/>
    <w:rsid w:val="51031EAB"/>
    <w:rsid w:val="51162EEB"/>
    <w:rsid w:val="511E6C0F"/>
    <w:rsid w:val="516D4A8F"/>
    <w:rsid w:val="517A4FA3"/>
    <w:rsid w:val="51C513BC"/>
    <w:rsid w:val="51F56FA0"/>
    <w:rsid w:val="52224A41"/>
    <w:rsid w:val="522D52B8"/>
    <w:rsid w:val="52320A18"/>
    <w:rsid w:val="52521266"/>
    <w:rsid w:val="52767233"/>
    <w:rsid w:val="53076FF7"/>
    <w:rsid w:val="536523A4"/>
    <w:rsid w:val="53773FD2"/>
    <w:rsid w:val="53802927"/>
    <w:rsid w:val="53A11896"/>
    <w:rsid w:val="53B161DA"/>
    <w:rsid w:val="540E52CA"/>
    <w:rsid w:val="541C38E8"/>
    <w:rsid w:val="54286D43"/>
    <w:rsid w:val="545135D3"/>
    <w:rsid w:val="548553F1"/>
    <w:rsid w:val="549D6C76"/>
    <w:rsid w:val="54A12F14"/>
    <w:rsid w:val="54BD616B"/>
    <w:rsid w:val="54CB3E46"/>
    <w:rsid w:val="54E57B1E"/>
    <w:rsid w:val="54EE1AC2"/>
    <w:rsid w:val="5501187C"/>
    <w:rsid w:val="55047A1C"/>
    <w:rsid w:val="5518725B"/>
    <w:rsid w:val="55295E1C"/>
    <w:rsid w:val="556B19FE"/>
    <w:rsid w:val="557C62DF"/>
    <w:rsid w:val="559F680C"/>
    <w:rsid w:val="55A03EEB"/>
    <w:rsid w:val="56095F34"/>
    <w:rsid w:val="56734929"/>
    <w:rsid w:val="567A298E"/>
    <w:rsid w:val="568652B4"/>
    <w:rsid w:val="5696736B"/>
    <w:rsid w:val="569D04E0"/>
    <w:rsid w:val="56D31764"/>
    <w:rsid w:val="56F46FA5"/>
    <w:rsid w:val="57047535"/>
    <w:rsid w:val="57215C6F"/>
    <w:rsid w:val="572301CC"/>
    <w:rsid w:val="572E4ADB"/>
    <w:rsid w:val="5730517B"/>
    <w:rsid w:val="573F55D2"/>
    <w:rsid w:val="576176AA"/>
    <w:rsid w:val="578C2978"/>
    <w:rsid w:val="579F7EEA"/>
    <w:rsid w:val="57A62D81"/>
    <w:rsid w:val="57BC24CA"/>
    <w:rsid w:val="57C527C0"/>
    <w:rsid w:val="57C8055B"/>
    <w:rsid w:val="57E91677"/>
    <w:rsid w:val="57FF707D"/>
    <w:rsid w:val="582A3038"/>
    <w:rsid w:val="584D7718"/>
    <w:rsid w:val="584E4828"/>
    <w:rsid w:val="58597807"/>
    <w:rsid w:val="587738AF"/>
    <w:rsid w:val="58810405"/>
    <w:rsid w:val="5881467A"/>
    <w:rsid w:val="589667BD"/>
    <w:rsid w:val="589B7D3A"/>
    <w:rsid w:val="58BA686D"/>
    <w:rsid w:val="58D025C7"/>
    <w:rsid w:val="595349E6"/>
    <w:rsid w:val="596F08A9"/>
    <w:rsid w:val="59814601"/>
    <w:rsid w:val="59865007"/>
    <w:rsid w:val="59947F34"/>
    <w:rsid w:val="59A203B6"/>
    <w:rsid w:val="59C0783F"/>
    <w:rsid w:val="59E55B46"/>
    <w:rsid w:val="5A35299A"/>
    <w:rsid w:val="5A9C37C1"/>
    <w:rsid w:val="5AC33216"/>
    <w:rsid w:val="5AE57C08"/>
    <w:rsid w:val="5AF502E2"/>
    <w:rsid w:val="5AF50AA0"/>
    <w:rsid w:val="5B0C4729"/>
    <w:rsid w:val="5B0D5B7E"/>
    <w:rsid w:val="5B172BCB"/>
    <w:rsid w:val="5B5D29BE"/>
    <w:rsid w:val="5B662B71"/>
    <w:rsid w:val="5B690A48"/>
    <w:rsid w:val="5B784A36"/>
    <w:rsid w:val="5B887BDB"/>
    <w:rsid w:val="5B9A0F5B"/>
    <w:rsid w:val="5BBB4088"/>
    <w:rsid w:val="5BF3350C"/>
    <w:rsid w:val="5BF87797"/>
    <w:rsid w:val="5C077CDD"/>
    <w:rsid w:val="5C136AD3"/>
    <w:rsid w:val="5C1D44E7"/>
    <w:rsid w:val="5C2A7229"/>
    <w:rsid w:val="5C38101B"/>
    <w:rsid w:val="5C53367A"/>
    <w:rsid w:val="5C580E4D"/>
    <w:rsid w:val="5CE92B38"/>
    <w:rsid w:val="5CF8003D"/>
    <w:rsid w:val="5CFA6F82"/>
    <w:rsid w:val="5D371624"/>
    <w:rsid w:val="5D9252DF"/>
    <w:rsid w:val="5D940283"/>
    <w:rsid w:val="5DC64B2C"/>
    <w:rsid w:val="5DD706C5"/>
    <w:rsid w:val="5DD9345C"/>
    <w:rsid w:val="5DF54A3A"/>
    <w:rsid w:val="5DFC6699"/>
    <w:rsid w:val="5DFF5A94"/>
    <w:rsid w:val="5E0F5303"/>
    <w:rsid w:val="5E1216FE"/>
    <w:rsid w:val="5E2D7601"/>
    <w:rsid w:val="5E327953"/>
    <w:rsid w:val="5E453A9C"/>
    <w:rsid w:val="5E506C46"/>
    <w:rsid w:val="5E603F4C"/>
    <w:rsid w:val="5E6C164D"/>
    <w:rsid w:val="5E6E2B37"/>
    <w:rsid w:val="5EA708AE"/>
    <w:rsid w:val="5EB558C3"/>
    <w:rsid w:val="5EC51982"/>
    <w:rsid w:val="5ECA345F"/>
    <w:rsid w:val="5ED34C2D"/>
    <w:rsid w:val="5EFF40FB"/>
    <w:rsid w:val="5F4D785C"/>
    <w:rsid w:val="5F6723AE"/>
    <w:rsid w:val="5F692484"/>
    <w:rsid w:val="5F960330"/>
    <w:rsid w:val="5F9F3C91"/>
    <w:rsid w:val="5FA16AEC"/>
    <w:rsid w:val="5FA34D03"/>
    <w:rsid w:val="5FB24FEE"/>
    <w:rsid w:val="5FC31187"/>
    <w:rsid w:val="5FE60964"/>
    <w:rsid w:val="5FFB68ED"/>
    <w:rsid w:val="600E1587"/>
    <w:rsid w:val="601A02F9"/>
    <w:rsid w:val="608179A6"/>
    <w:rsid w:val="60896A54"/>
    <w:rsid w:val="60B11906"/>
    <w:rsid w:val="60C42246"/>
    <w:rsid w:val="612606C5"/>
    <w:rsid w:val="61354081"/>
    <w:rsid w:val="614D57F0"/>
    <w:rsid w:val="6160040A"/>
    <w:rsid w:val="61612B75"/>
    <w:rsid w:val="61632D38"/>
    <w:rsid w:val="61875A94"/>
    <w:rsid w:val="618D71AE"/>
    <w:rsid w:val="61C86361"/>
    <w:rsid w:val="61D21E9A"/>
    <w:rsid w:val="61D93364"/>
    <w:rsid w:val="61E00304"/>
    <w:rsid w:val="61E84C4F"/>
    <w:rsid w:val="620D2908"/>
    <w:rsid w:val="622B4A7E"/>
    <w:rsid w:val="6239138C"/>
    <w:rsid w:val="62666987"/>
    <w:rsid w:val="62831EC8"/>
    <w:rsid w:val="62844CDB"/>
    <w:rsid w:val="62966DA1"/>
    <w:rsid w:val="62B45E5E"/>
    <w:rsid w:val="630E5214"/>
    <w:rsid w:val="63300A94"/>
    <w:rsid w:val="633C7AA2"/>
    <w:rsid w:val="63466167"/>
    <w:rsid w:val="63526D81"/>
    <w:rsid w:val="63541450"/>
    <w:rsid w:val="6368345A"/>
    <w:rsid w:val="636C1710"/>
    <w:rsid w:val="63765996"/>
    <w:rsid w:val="638C0E5F"/>
    <w:rsid w:val="63A60F5A"/>
    <w:rsid w:val="63AD4CE0"/>
    <w:rsid w:val="63BA6F0D"/>
    <w:rsid w:val="63D13E1F"/>
    <w:rsid w:val="64094D8F"/>
    <w:rsid w:val="64161030"/>
    <w:rsid w:val="64243A50"/>
    <w:rsid w:val="644C3613"/>
    <w:rsid w:val="646C19F5"/>
    <w:rsid w:val="64744A27"/>
    <w:rsid w:val="64B53390"/>
    <w:rsid w:val="64B562F7"/>
    <w:rsid w:val="64B92B97"/>
    <w:rsid w:val="64D070F1"/>
    <w:rsid w:val="64DB139D"/>
    <w:rsid w:val="64EE78E4"/>
    <w:rsid w:val="650F4BE9"/>
    <w:rsid w:val="65307F55"/>
    <w:rsid w:val="65374621"/>
    <w:rsid w:val="653A1C66"/>
    <w:rsid w:val="656A6C35"/>
    <w:rsid w:val="658F415B"/>
    <w:rsid w:val="65BA686E"/>
    <w:rsid w:val="65C72EA3"/>
    <w:rsid w:val="65CE21C7"/>
    <w:rsid w:val="65D5376E"/>
    <w:rsid w:val="65DC2E74"/>
    <w:rsid w:val="65FE217A"/>
    <w:rsid w:val="6606204C"/>
    <w:rsid w:val="661A6917"/>
    <w:rsid w:val="663C2999"/>
    <w:rsid w:val="664E4742"/>
    <w:rsid w:val="66593E85"/>
    <w:rsid w:val="668176E4"/>
    <w:rsid w:val="66824B05"/>
    <w:rsid w:val="66A66CB3"/>
    <w:rsid w:val="66CA2EE3"/>
    <w:rsid w:val="66CC5997"/>
    <w:rsid w:val="66E47AF2"/>
    <w:rsid w:val="676C1497"/>
    <w:rsid w:val="67710723"/>
    <w:rsid w:val="679310D4"/>
    <w:rsid w:val="67BB1D31"/>
    <w:rsid w:val="67C57C7C"/>
    <w:rsid w:val="67D860B0"/>
    <w:rsid w:val="67E674A3"/>
    <w:rsid w:val="680756FA"/>
    <w:rsid w:val="689A4DDE"/>
    <w:rsid w:val="68A96A92"/>
    <w:rsid w:val="68AD1688"/>
    <w:rsid w:val="68DE7E56"/>
    <w:rsid w:val="68F40D4F"/>
    <w:rsid w:val="68F67B4E"/>
    <w:rsid w:val="6900708A"/>
    <w:rsid w:val="69034E26"/>
    <w:rsid w:val="69070DEF"/>
    <w:rsid w:val="692066FA"/>
    <w:rsid w:val="69254E4A"/>
    <w:rsid w:val="69364AD2"/>
    <w:rsid w:val="69AB7B01"/>
    <w:rsid w:val="69AD5C9D"/>
    <w:rsid w:val="69C46DC3"/>
    <w:rsid w:val="69C574BB"/>
    <w:rsid w:val="69EB1780"/>
    <w:rsid w:val="6A075872"/>
    <w:rsid w:val="6A147C79"/>
    <w:rsid w:val="6A1B41A9"/>
    <w:rsid w:val="6A3053E5"/>
    <w:rsid w:val="6A43637D"/>
    <w:rsid w:val="6A45628E"/>
    <w:rsid w:val="6A5A606C"/>
    <w:rsid w:val="6A7037F0"/>
    <w:rsid w:val="6AB4408F"/>
    <w:rsid w:val="6AB4752F"/>
    <w:rsid w:val="6ABA4CF7"/>
    <w:rsid w:val="6AC702A8"/>
    <w:rsid w:val="6AD17DCD"/>
    <w:rsid w:val="6AD50B84"/>
    <w:rsid w:val="6B0C3047"/>
    <w:rsid w:val="6B443E5C"/>
    <w:rsid w:val="6B496D3C"/>
    <w:rsid w:val="6B5055F9"/>
    <w:rsid w:val="6B517764"/>
    <w:rsid w:val="6B915D9E"/>
    <w:rsid w:val="6B9A0DFA"/>
    <w:rsid w:val="6BB865CD"/>
    <w:rsid w:val="6BC33F6F"/>
    <w:rsid w:val="6C036DF7"/>
    <w:rsid w:val="6C0835B0"/>
    <w:rsid w:val="6C0D2138"/>
    <w:rsid w:val="6C35564A"/>
    <w:rsid w:val="6C4D66D4"/>
    <w:rsid w:val="6C5E5AA5"/>
    <w:rsid w:val="6CAD71C1"/>
    <w:rsid w:val="6CED7A0A"/>
    <w:rsid w:val="6CF12911"/>
    <w:rsid w:val="6CF42B2B"/>
    <w:rsid w:val="6D2B2D37"/>
    <w:rsid w:val="6D314DD2"/>
    <w:rsid w:val="6D342BBB"/>
    <w:rsid w:val="6D763BBE"/>
    <w:rsid w:val="6D7D542E"/>
    <w:rsid w:val="6D905F57"/>
    <w:rsid w:val="6D9E4D5C"/>
    <w:rsid w:val="6DAF355F"/>
    <w:rsid w:val="6DE94229"/>
    <w:rsid w:val="6DFF2246"/>
    <w:rsid w:val="6DFF304B"/>
    <w:rsid w:val="6E21559F"/>
    <w:rsid w:val="6E260E9A"/>
    <w:rsid w:val="6E5E71FB"/>
    <w:rsid w:val="6EAF126C"/>
    <w:rsid w:val="6EDB6241"/>
    <w:rsid w:val="6EE92A42"/>
    <w:rsid w:val="6EE95481"/>
    <w:rsid w:val="6F027A92"/>
    <w:rsid w:val="6F084C8D"/>
    <w:rsid w:val="6F0F318A"/>
    <w:rsid w:val="6F23319A"/>
    <w:rsid w:val="6F4C30CA"/>
    <w:rsid w:val="6F4D15B8"/>
    <w:rsid w:val="6F661561"/>
    <w:rsid w:val="6F771D08"/>
    <w:rsid w:val="6F9945FD"/>
    <w:rsid w:val="6F9E457C"/>
    <w:rsid w:val="6FD9651F"/>
    <w:rsid w:val="6FE0285A"/>
    <w:rsid w:val="6FE517B2"/>
    <w:rsid w:val="6FFE3040"/>
    <w:rsid w:val="700A34CF"/>
    <w:rsid w:val="704A7047"/>
    <w:rsid w:val="70626EE3"/>
    <w:rsid w:val="707A6FB6"/>
    <w:rsid w:val="70A50372"/>
    <w:rsid w:val="70AA1767"/>
    <w:rsid w:val="70AC07D8"/>
    <w:rsid w:val="71047E07"/>
    <w:rsid w:val="7118672D"/>
    <w:rsid w:val="714B392B"/>
    <w:rsid w:val="71602821"/>
    <w:rsid w:val="71767764"/>
    <w:rsid w:val="7191039C"/>
    <w:rsid w:val="71A719B2"/>
    <w:rsid w:val="71B90E3A"/>
    <w:rsid w:val="71CA2D5C"/>
    <w:rsid w:val="71CD72BE"/>
    <w:rsid w:val="71FC44D1"/>
    <w:rsid w:val="720C50E0"/>
    <w:rsid w:val="724E2897"/>
    <w:rsid w:val="72512825"/>
    <w:rsid w:val="72691E53"/>
    <w:rsid w:val="72700523"/>
    <w:rsid w:val="72A231CE"/>
    <w:rsid w:val="72CC1446"/>
    <w:rsid w:val="72CE504F"/>
    <w:rsid w:val="72E4204A"/>
    <w:rsid w:val="73291008"/>
    <w:rsid w:val="73346FB8"/>
    <w:rsid w:val="73365327"/>
    <w:rsid w:val="734E3912"/>
    <w:rsid w:val="73966C08"/>
    <w:rsid w:val="73C47B39"/>
    <w:rsid w:val="73CD5D6F"/>
    <w:rsid w:val="73CD66CC"/>
    <w:rsid w:val="73E84EE3"/>
    <w:rsid w:val="73EF2A41"/>
    <w:rsid w:val="73FC15A1"/>
    <w:rsid w:val="740A19DB"/>
    <w:rsid w:val="744439D6"/>
    <w:rsid w:val="747A24B5"/>
    <w:rsid w:val="748A5B6C"/>
    <w:rsid w:val="749344EF"/>
    <w:rsid w:val="74946DCC"/>
    <w:rsid w:val="749A6ACA"/>
    <w:rsid w:val="749E5FC7"/>
    <w:rsid w:val="74D226BC"/>
    <w:rsid w:val="74D547E7"/>
    <w:rsid w:val="74D84FF7"/>
    <w:rsid w:val="74EE48C7"/>
    <w:rsid w:val="74FA6ED4"/>
    <w:rsid w:val="751E7DE0"/>
    <w:rsid w:val="752C5340"/>
    <w:rsid w:val="753C43E2"/>
    <w:rsid w:val="754B24FD"/>
    <w:rsid w:val="75630C17"/>
    <w:rsid w:val="757B5B97"/>
    <w:rsid w:val="75A6792F"/>
    <w:rsid w:val="75A8399E"/>
    <w:rsid w:val="75AC116E"/>
    <w:rsid w:val="75AD7228"/>
    <w:rsid w:val="75C50E3A"/>
    <w:rsid w:val="75C51AE5"/>
    <w:rsid w:val="761703E7"/>
    <w:rsid w:val="761D40AA"/>
    <w:rsid w:val="764469C2"/>
    <w:rsid w:val="76495FCD"/>
    <w:rsid w:val="7658033B"/>
    <w:rsid w:val="76635ED0"/>
    <w:rsid w:val="767C13EF"/>
    <w:rsid w:val="769C2960"/>
    <w:rsid w:val="769F1E15"/>
    <w:rsid w:val="76A170FA"/>
    <w:rsid w:val="76B31A61"/>
    <w:rsid w:val="76B91FDA"/>
    <w:rsid w:val="76DD1C42"/>
    <w:rsid w:val="76F07A1B"/>
    <w:rsid w:val="77115252"/>
    <w:rsid w:val="77276688"/>
    <w:rsid w:val="7736008C"/>
    <w:rsid w:val="7776015F"/>
    <w:rsid w:val="77763BA2"/>
    <w:rsid w:val="7784283E"/>
    <w:rsid w:val="779E76FA"/>
    <w:rsid w:val="77A30AA1"/>
    <w:rsid w:val="77A31DFF"/>
    <w:rsid w:val="77D200AE"/>
    <w:rsid w:val="77F30B70"/>
    <w:rsid w:val="77F54996"/>
    <w:rsid w:val="782D4928"/>
    <w:rsid w:val="78516B53"/>
    <w:rsid w:val="786176FA"/>
    <w:rsid w:val="78DC3872"/>
    <w:rsid w:val="78ED714F"/>
    <w:rsid w:val="78F55114"/>
    <w:rsid w:val="79116C5F"/>
    <w:rsid w:val="79206EAA"/>
    <w:rsid w:val="79962E28"/>
    <w:rsid w:val="79A31167"/>
    <w:rsid w:val="79C456FD"/>
    <w:rsid w:val="79C60FB1"/>
    <w:rsid w:val="79F871BC"/>
    <w:rsid w:val="7A040659"/>
    <w:rsid w:val="7A1A79C3"/>
    <w:rsid w:val="7A1D571A"/>
    <w:rsid w:val="7A52036A"/>
    <w:rsid w:val="7A5A695A"/>
    <w:rsid w:val="7A5B2C9E"/>
    <w:rsid w:val="7A7D1881"/>
    <w:rsid w:val="7A8B115B"/>
    <w:rsid w:val="7A957009"/>
    <w:rsid w:val="7AA35C6D"/>
    <w:rsid w:val="7AC05357"/>
    <w:rsid w:val="7B91691B"/>
    <w:rsid w:val="7B96610E"/>
    <w:rsid w:val="7B9F6D80"/>
    <w:rsid w:val="7BA75438"/>
    <w:rsid w:val="7BF06A29"/>
    <w:rsid w:val="7C32407B"/>
    <w:rsid w:val="7C6B5902"/>
    <w:rsid w:val="7CBE0060"/>
    <w:rsid w:val="7CC21C06"/>
    <w:rsid w:val="7CC97912"/>
    <w:rsid w:val="7D176E56"/>
    <w:rsid w:val="7D194F10"/>
    <w:rsid w:val="7D266050"/>
    <w:rsid w:val="7D522267"/>
    <w:rsid w:val="7D7F0805"/>
    <w:rsid w:val="7DA06146"/>
    <w:rsid w:val="7DAC3064"/>
    <w:rsid w:val="7DC47F26"/>
    <w:rsid w:val="7DEB0441"/>
    <w:rsid w:val="7E060376"/>
    <w:rsid w:val="7E0B301C"/>
    <w:rsid w:val="7E0C2BB2"/>
    <w:rsid w:val="7E154748"/>
    <w:rsid w:val="7E1A21DD"/>
    <w:rsid w:val="7E3F24C3"/>
    <w:rsid w:val="7EAE18E8"/>
    <w:rsid w:val="7EB501C2"/>
    <w:rsid w:val="7EEB346B"/>
    <w:rsid w:val="7EF81180"/>
    <w:rsid w:val="7F014479"/>
    <w:rsid w:val="7F163B8F"/>
    <w:rsid w:val="7F2B426A"/>
    <w:rsid w:val="7F553C2E"/>
    <w:rsid w:val="7F5838B2"/>
    <w:rsid w:val="7F724539"/>
    <w:rsid w:val="7F79504E"/>
    <w:rsid w:val="7F7C6065"/>
    <w:rsid w:val="7F947819"/>
    <w:rsid w:val="7FED7978"/>
    <w:rsid w:val="7FF4603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nhideWhenUsed="0" w:uiPriority="1" w:semiHidden="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0" w:semiHidden="0" w:name="toc 2"/>
    <w:lsdException w:qFormat="1" w:unhideWhenUsed="0" w:uiPriority="0"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77"/>
    <w:qFormat/>
    <w:uiPriority w:val="1"/>
    <w:pPr>
      <w:keepNext/>
      <w:keepLines/>
      <w:spacing w:before="340" w:after="330" w:line="578" w:lineRule="auto"/>
      <w:outlineLvl w:val="0"/>
    </w:pPr>
    <w:rPr>
      <w:b/>
      <w:bCs/>
      <w:kern w:val="44"/>
      <w:sz w:val="44"/>
      <w:szCs w:val="44"/>
    </w:rPr>
  </w:style>
  <w:style w:type="paragraph" w:styleId="4">
    <w:name w:val="heading 2"/>
    <w:basedOn w:val="1"/>
    <w:next w:val="1"/>
    <w:link w:val="78"/>
    <w:autoRedefine/>
    <w:qFormat/>
    <w:uiPriority w:val="9"/>
    <w:pPr>
      <w:keepNext/>
      <w:keepLines/>
      <w:spacing w:before="260" w:after="260" w:line="413" w:lineRule="auto"/>
      <w:outlineLvl w:val="1"/>
    </w:pPr>
    <w:rPr>
      <w:rFonts w:ascii="Arial" w:hAnsi="Arial" w:eastAsia="黑体"/>
      <w:b/>
      <w:sz w:val="32"/>
      <w:szCs w:val="20"/>
    </w:rPr>
  </w:style>
  <w:style w:type="paragraph" w:styleId="5">
    <w:name w:val="heading 3"/>
    <w:basedOn w:val="1"/>
    <w:next w:val="1"/>
    <w:link w:val="80"/>
    <w:qFormat/>
    <w:uiPriority w:val="1"/>
    <w:pPr>
      <w:spacing w:before="260" w:after="260" w:line="413" w:lineRule="auto"/>
      <w:outlineLvl w:val="2"/>
    </w:pPr>
    <w:rPr>
      <w:rFonts w:ascii="Arial" w:hAnsi="Arial"/>
      <w:sz w:val="32"/>
      <w:szCs w:val="20"/>
    </w:rPr>
  </w:style>
  <w:style w:type="paragraph" w:styleId="6">
    <w:name w:val="heading 4"/>
    <w:basedOn w:val="1"/>
    <w:next w:val="1"/>
    <w:link w:val="79"/>
    <w:qFormat/>
    <w:uiPriority w:val="1"/>
    <w:pPr>
      <w:keepNext/>
      <w:keepLines/>
      <w:spacing w:before="280" w:after="290" w:line="376" w:lineRule="auto"/>
      <w:outlineLvl w:val="3"/>
    </w:pPr>
    <w:rPr>
      <w:rFonts w:ascii="Cambria" w:hAnsi="Cambria"/>
      <w:b/>
      <w:bCs/>
      <w:sz w:val="28"/>
      <w:szCs w:val="28"/>
    </w:rPr>
  </w:style>
  <w:style w:type="paragraph" w:styleId="7">
    <w:name w:val="heading 5"/>
    <w:basedOn w:val="1"/>
    <w:next w:val="1"/>
    <w:link w:val="81"/>
    <w:autoRedefine/>
    <w:qFormat/>
    <w:uiPriority w:val="1"/>
    <w:pPr>
      <w:keepNext/>
      <w:keepLines/>
      <w:spacing w:before="280" w:after="290" w:line="376" w:lineRule="auto"/>
      <w:outlineLvl w:val="4"/>
    </w:pPr>
    <w:rPr>
      <w:b/>
      <w:bCs/>
      <w:sz w:val="28"/>
      <w:szCs w:val="28"/>
    </w:rPr>
  </w:style>
  <w:style w:type="paragraph" w:styleId="8">
    <w:name w:val="heading 6"/>
    <w:basedOn w:val="1"/>
    <w:next w:val="1"/>
    <w:link w:val="82"/>
    <w:qFormat/>
    <w:uiPriority w:val="1"/>
    <w:pPr>
      <w:keepNext/>
      <w:keepLines/>
      <w:spacing w:before="240" w:after="64" w:line="317" w:lineRule="auto"/>
      <w:outlineLvl w:val="5"/>
    </w:pPr>
    <w:rPr>
      <w:rFonts w:ascii="等线 Light" w:hAnsi="等线 Light"/>
      <w:b/>
      <w:sz w:val="24"/>
    </w:rPr>
  </w:style>
  <w:style w:type="paragraph" w:styleId="9">
    <w:name w:val="heading 7"/>
    <w:basedOn w:val="1"/>
    <w:next w:val="1"/>
    <w:link w:val="83"/>
    <w:qFormat/>
    <w:uiPriority w:val="1"/>
    <w:pPr>
      <w:keepNext/>
      <w:keepLines/>
      <w:spacing w:before="240" w:after="64" w:line="320" w:lineRule="auto"/>
      <w:outlineLvl w:val="6"/>
    </w:pPr>
    <w:rPr>
      <w:rFonts w:ascii="仿宋" w:hAnsi="等线" w:eastAsia="仿宋"/>
      <w:b/>
      <w:bCs/>
      <w:kern w:val="0"/>
      <w:sz w:val="24"/>
    </w:rPr>
  </w:style>
  <w:style w:type="paragraph" w:styleId="10">
    <w:name w:val="heading 8"/>
    <w:basedOn w:val="1"/>
    <w:next w:val="1"/>
    <w:link w:val="84"/>
    <w:autoRedefine/>
    <w:qFormat/>
    <w:uiPriority w:val="1"/>
    <w:pPr>
      <w:keepNext/>
      <w:keepLines/>
      <w:spacing w:before="240" w:after="64" w:line="320" w:lineRule="auto"/>
      <w:outlineLvl w:val="7"/>
    </w:pPr>
    <w:rPr>
      <w:rFonts w:ascii="等线 Light" w:hAnsi="等线 Light" w:eastAsia="等线 Light"/>
      <w:kern w:val="0"/>
      <w:sz w:val="24"/>
    </w:rPr>
  </w:style>
  <w:style w:type="paragraph" w:styleId="11">
    <w:name w:val="heading 9"/>
    <w:basedOn w:val="1"/>
    <w:next w:val="1"/>
    <w:link w:val="85"/>
    <w:qFormat/>
    <w:uiPriority w:val="1"/>
    <w:pPr>
      <w:keepNext/>
      <w:keepLines/>
      <w:spacing w:before="240" w:after="64" w:line="320" w:lineRule="auto"/>
      <w:outlineLvl w:val="8"/>
    </w:pPr>
    <w:rPr>
      <w:rFonts w:ascii="等线 Light" w:hAnsi="等线 Light" w:eastAsia="等线 Light"/>
      <w:kern w:val="0"/>
      <w:sz w:val="24"/>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1"/>
  </w:style>
  <w:style w:type="paragraph" w:styleId="12">
    <w:name w:val="toc 7"/>
    <w:basedOn w:val="1"/>
    <w:next w:val="1"/>
    <w:qFormat/>
    <w:uiPriority w:val="39"/>
    <w:pPr>
      <w:ind w:left="1260"/>
      <w:jc w:val="left"/>
    </w:pPr>
    <w:rPr>
      <w:rFonts w:ascii="Calibri" w:hAnsi="Calibri"/>
      <w:sz w:val="18"/>
      <w:szCs w:val="18"/>
    </w:rPr>
  </w:style>
  <w:style w:type="paragraph" w:styleId="13">
    <w:name w:val="table of authorities"/>
    <w:basedOn w:val="1"/>
    <w:next w:val="1"/>
    <w:qFormat/>
    <w:uiPriority w:val="0"/>
    <w:pPr>
      <w:ind w:left="210" w:hanging="210"/>
      <w:jc w:val="left"/>
    </w:pPr>
    <w:rPr>
      <w:rFonts w:ascii="Calibri" w:hAnsi="Calibri"/>
      <w:sz w:val="20"/>
      <w:szCs w:val="20"/>
    </w:rPr>
  </w:style>
  <w:style w:type="paragraph" w:styleId="14">
    <w:name w:val="Normal Indent"/>
    <w:basedOn w:val="1"/>
    <w:next w:val="1"/>
    <w:link w:val="86"/>
    <w:autoRedefine/>
    <w:qFormat/>
    <w:uiPriority w:val="0"/>
    <w:pPr>
      <w:ind w:firstLine="420"/>
    </w:pPr>
    <w:rPr>
      <w:szCs w:val="20"/>
    </w:rPr>
  </w:style>
  <w:style w:type="paragraph" w:styleId="15">
    <w:name w:val="caption"/>
    <w:basedOn w:val="1"/>
    <w:next w:val="1"/>
    <w:link w:val="87"/>
    <w:qFormat/>
    <w:uiPriority w:val="0"/>
    <w:pPr>
      <w:spacing w:beforeLines="50" w:afterLines="50" w:line="360" w:lineRule="auto"/>
      <w:jc w:val="center"/>
    </w:pPr>
    <w:rPr>
      <w:rFonts w:ascii="Arial" w:hAnsi="Arial"/>
      <w:sz w:val="24"/>
      <w:szCs w:val="20"/>
    </w:rPr>
  </w:style>
  <w:style w:type="paragraph" w:styleId="16">
    <w:name w:val="List Bullet"/>
    <w:basedOn w:val="1"/>
    <w:qFormat/>
    <w:uiPriority w:val="0"/>
    <w:pPr>
      <w:numPr>
        <w:ilvl w:val="0"/>
        <w:numId w:val="1"/>
      </w:numPr>
      <w:tabs>
        <w:tab w:val="left" w:pos="360"/>
      </w:tabs>
      <w:ind w:left="360" w:hanging="360" w:hangingChars="200"/>
    </w:pPr>
    <w:rPr>
      <w:rFonts w:ascii="等线" w:hAnsi="等线" w:eastAsia="等线" w:cs="等线"/>
      <w:szCs w:val="21"/>
    </w:rPr>
  </w:style>
  <w:style w:type="paragraph" w:styleId="17">
    <w:name w:val="Document Map"/>
    <w:basedOn w:val="1"/>
    <w:link w:val="88"/>
    <w:qFormat/>
    <w:uiPriority w:val="0"/>
    <w:pPr>
      <w:shd w:val="clear" w:color="auto" w:fill="000080"/>
    </w:pPr>
  </w:style>
  <w:style w:type="paragraph" w:styleId="18">
    <w:name w:val="toa heading"/>
    <w:basedOn w:val="1"/>
    <w:next w:val="1"/>
    <w:autoRedefine/>
    <w:qFormat/>
    <w:uiPriority w:val="0"/>
    <w:pPr>
      <w:spacing w:before="240" w:after="120"/>
      <w:jc w:val="center"/>
    </w:pPr>
    <w:rPr>
      <w:rFonts w:ascii="Calibri" w:hAnsi="Calibri" w:cs="Arial"/>
      <w:smallCaps/>
      <w:sz w:val="22"/>
      <w:szCs w:val="22"/>
      <w:u w:val="single"/>
    </w:rPr>
  </w:style>
  <w:style w:type="paragraph" w:styleId="19">
    <w:name w:val="annotation text"/>
    <w:basedOn w:val="1"/>
    <w:link w:val="89"/>
    <w:unhideWhenUsed/>
    <w:qFormat/>
    <w:uiPriority w:val="0"/>
    <w:pPr>
      <w:jc w:val="left"/>
    </w:pPr>
  </w:style>
  <w:style w:type="paragraph" w:styleId="20">
    <w:name w:val="Body Text 3"/>
    <w:basedOn w:val="1"/>
    <w:link w:val="90"/>
    <w:autoRedefine/>
    <w:qFormat/>
    <w:uiPriority w:val="0"/>
    <w:rPr>
      <w:rFonts w:ascii="楷体_GB2312" w:hAnsi="Arial" w:eastAsia="楷体_GB2312" w:cs="Arial"/>
      <w:b/>
      <w:bCs/>
      <w:color w:val="000000"/>
      <w:sz w:val="24"/>
    </w:rPr>
  </w:style>
  <w:style w:type="paragraph" w:styleId="21">
    <w:name w:val="Body Text"/>
    <w:basedOn w:val="1"/>
    <w:next w:val="1"/>
    <w:link w:val="91"/>
    <w:qFormat/>
    <w:uiPriority w:val="1"/>
    <w:pPr>
      <w:tabs>
        <w:tab w:val="left" w:pos="2020"/>
        <w:tab w:val="center" w:pos="4535"/>
      </w:tabs>
      <w:spacing w:line="500" w:lineRule="exact"/>
      <w:outlineLvl w:val="0"/>
    </w:pPr>
    <w:rPr>
      <w:rFonts w:ascii="华文彩云" w:hAnsi="宋体" w:eastAsia="华文彩云"/>
      <w:bCs/>
      <w:color w:val="000000"/>
      <w:sz w:val="28"/>
    </w:rPr>
  </w:style>
  <w:style w:type="paragraph" w:styleId="22">
    <w:name w:val="Body Text Indent"/>
    <w:basedOn w:val="1"/>
    <w:next w:val="23"/>
    <w:link w:val="75"/>
    <w:qFormat/>
    <w:uiPriority w:val="99"/>
    <w:pPr>
      <w:ind w:firstLine="630"/>
    </w:pPr>
    <w:rPr>
      <w:rFonts w:ascii="楷体_GB2312" w:eastAsia="楷体_GB2312"/>
      <w:sz w:val="32"/>
      <w:szCs w:val="20"/>
    </w:rPr>
  </w:style>
  <w:style w:type="paragraph" w:styleId="23">
    <w:name w:val="envelope return"/>
    <w:basedOn w:val="1"/>
    <w:qFormat/>
    <w:uiPriority w:val="99"/>
    <w:pPr>
      <w:snapToGrid w:val="0"/>
    </w:pPr>
    <w:rPr>
      <w:rFonts w:ascii="Arial" w:hAnsi="Arial"/>
    </w:rPr>
  </w:style>
  <w:style w:type="paragraph" w:styleId="24">
    <w:name w:val="Block Text"/>
    <w:basedOn w:val="1"/>
    <w:qFormat/>
    <w:uiPriority w:val="0"/>
    <w:pPr>
      <w:adjustRightInd w:val="0"/>
      <w:ind w:left="420" w:right="33"/>
      <w:jc w:val="left"/>
      <w:textAlignment w:val="baseline"/>
    </w:pPr>
    <w:rPr>
      <w:kern w:val="0"/>
      <w:sz w:val="24"/>
      <w:szCs w:val="20"/>
    </w:rPr>
  </w:style>
  <w:style w:type="paragraph" w:styleId="25">
    <w:name w:val="index 4"/>
    <w:basedOn w:val="1"/>
    <w:next w:val="1"/>
    <w:unhideWhenUsed/>
    <w:qFormat/>
    <w:uiPriority w:val="99"/>
    <w:pPr>
      <w:ind w:left="600" w:leftChars="600"/>
    </w:pPr>
    <w:rPr>
      <w:rFonts w:ascii="Calibri" w:hAnsi="Calibri"/>
    </w:rPr>
  </w:style>
  <w:style w:type="paragraph" w:styleId="26">
    <w:name w:val="toc 5"/>
    <w:basedOn w:val="1"/>
    <w:next w:val="1"/>
    <w:autoRedefine/>
    <w:qFormat/>
    <w:uiPriority w:val="39"/>
    <w:pPr>
      <w:ind w:left="840"/>
      <w:jc w:val="left"/>
    </w:pPr>
    <w:rPr>
      <w:rFonts w:ascii="Calibri" w:hAnsi="Calibri"/>
      <w:sz w:val="18"/>
      <w:szCs w:val="18"/>
    </w:rPr>
  </w:style>
  <w:style w:type="paragraph" w:styleId="27">
    <w:name w:val="toc 3"/>
    <w:basedOn w:val="1"/>
    <w:next w:val="1"/>
    <w:qFormat/>
    <w:uiPriority w:val="0"/>
    <w:pPr>
      <w:tabs>
        <w:tab w:val="right" w:leader="dot" w:pos="9344"/>
      </w:tabs>
      <w:spacing w:line="300" w:lineRule="auto"/>
      <w:ind w:left="840" w:leftChars="400"/>
    </w:pPr>
    <w:rPr>
      <w:rFonts w:ascii="Arial" w:hAnsi="Arial" w:cs="Arial"/>
      <w:szCs w:val="21"/>
    </w:rPr>
  </w:style>
  <w:style w:type="paragraph" w:styleId="28">
    <w:name w:val="Plain Text"/>
    <w:basedOn w:val="1"/>
    <w:link w:val="92"/>
    <w:qFormat/>
    <w:uiPriority w:val="0"/>
    <w:rPr>
      <w:rFonts w:ascii="宋体" w:hAnsi="Courier New"/>
      <w:szCs w:val="20"/>
    </w:rPr>
  </w:style>
  <w:style w:type="paragraph" w:styleId="29">
    <w:name w:val="toc 8"/>
    <w:basedOn w:val="1"/>
    <w:next w:val="1"/>
    <w:autoRedefine/>
    <w:qFormat/>
    <w:uiPriority w:val="39"/>
    <w:pPr>
      <w:ind w:left="1470"/>
      <w:jc w:val="left"/>
    </w:pPr>
    <w:rPr>
      <w:rFonts w:ascii="Calibri" w:hAnsi="Calibri"/>
      <w:sz w:val="18"/>
      <w:szCs w:val="18"/>
    </w:rPr>
  </w:style>
  <w:style w:type="paragraph" w:styleId="30">
    <w:name w:val="Date"/>
    <w:basedOn w:val="1"/>
    <w:next w:val="1"/>
    <w:link w:val="93"/>
    <w:qFormat/>
    <w:uiPriority w:val="0"/>
    <w:pPr>
      <w:ind w:left="100" w:leftChars="2500"/>
    </w:pPr>
    <w:rPr>
      <w:rFonts w:ascii="黑体" w:hAnsi="Calibri" w:eastAsia="黑体"/>
      <w:sz w:val="24"/>
    </w:rPr>
  </w:style>
  <w:style w:type="paragraph" w:styleId="31">
    <w:name w:val="Body Text Indent 2"/>
    <w:basedOn w:val="1"/>
    <w:link w:val="94"/>
    <w:qFormat/>
    <w:uiPriority w:val="0"/>
    <w:pPr>
      <w:spacing w:after="120" w:line="480" w:lineRule="auto"/>
      <w:ind w:left="420" w:leftChars="200"/>
    </w:pPr>
  </w:style>
  <w:style w:type="paragraph" w:styleId="32">
    <w:name w:val="Balloon Text"/>
    <w:basedOn w:val="1"/>
    <w:link w:val="95"/>
    <w:autoRedefine/>
    <w:qFormat/>
    <w:uiPriority w:val="0"/>
    <w:rPr>
      <w:sz w:val="18"/>
      <w:szCs w:val="18"/>
    </w:rPr>
  </w:style>
  <w:style w:type="paragraph" w:styleId="33">
    <w:name w:val="footer"/>
    <w:basedOn w:val="1"/>
    <w:link w:val="96"/>
    <w:qFormat/>
    <w:uiPriority w:val="0"/>
    <w:pPr>
      <w:tabs>
        <w:tab w:val="center" w:pos="4153"/>
        <w:tab w:val="right" w:pos="8306"/>
      </w:tabs>
      <w:snapToGrid w:val="0"/>
      <w:jc w:val="left"/>
    </w:pPr>
    <w:rPr>
      <w:sz w:val="18"/>
      <w:szCs w:val="18"/>
    </w:rPr>
  </w:style>
  <w:style w:type="paragraph" w:styleId="34">
    <w:name w:val="header"/>
    <w:basedOn w:val="1"/>
    <w:link w:val="97"/>
    <w:qFormat/>
    <w:uiPriority w:val="0"/>
    <w:pPr>
      <w:pBdr>
        <w:bottom w:val="single" w:color="auto" w:sz="6" w:space="1"/>
      </w:pBdr>
      <w:tabs>
        <w:tab w:val="center" w:pos="4153"/>
        <w:tab w:val="right" w:pos="8306"/>
      </w:tabs>
      <w:snapToGrid w:val="0"/>
      <w:jc w:val="center"/>
    </w:pPr>
    <w:rPr>
      <w:sz w:val="18"/>
      <w:szCs w:val="18"/>
    </w:rPr>
  </w:style>
  <w:style w:type="paragraph" w:styleId="35">
    <w:name w:val="toc 4"/>
    <w:basedOn w:val="1"/>
    <w:next w:val="1"/>
    <w:autoRedefine/>
    <w:qFormat/>
    <w:uiPriority w:val="39"/>
    <w:pPr>
      <w:ind w:left="630"/>
      <w:jc w:val="left"/>
    </w:pPr>
    <w:rPr>
      <w:rFonts w:ascii="Calibri" w:hAnsi="Calibri"/>
      <w:sz w:val="18"/>
      <w:szCs w:val="18"/>
    </w:rPr>
  </w:style>
  <w:style w:type="paragraph" w:styleId="36">
    <w:name w:val="footnote text"/>
    <w:basedOn w:val="1"/>
    <w:link w:val="98"/>
    <w:qFormat/>
    <w:uiPriority w:val="0"/>
    <w:pPr>
      <w:snapToGrid w:val="0"/>
      <w:jc w:val="left"/>
    </w:pPr>
    <w:rPr>
      <w:rFonts w:ascii="Calibri" w:hAnsi="Calibri"/>
      <w:sz w:val="18"/>
      <w:szCs w:val="18"/>
    </w:rPr>
  </w:style>
  <w:style w:type="paragraph" w:styleId="37">
    <w:name w:val="toc 6"/>
    <w:basedOn w:val="1"/>
    <w:next w:val="1"/>
    <w:autoRedefine/>
    <w:qFormat/>
    <w:uiPriority w:val="39"/>
    <w:pPr>
      <w:ind w:left="1050"/>
      <w:jc w:val="left"/>
    </w:pPr>
    <w:rPr>
      <w:rFonts w:ascii="Calibri" w:hAnsi="Calibri"/>
      <w:sz w:val="18"/>
      <w:szCs w:val="18"/>
    </w:rPr>
  </w:style>
  <w:style w:type="paragraph" w:styleId="38">
    <w:name w:val="Body Text Indent 3"/>
    <w:basedOn w:val="1"/>
    <w:link w:val="99"/>
    <w:autoRedefine/>
    <w:qFormat/>
    <w:uiPriority w:val="0"/>
    <w:pPr>
      <w:ind w:firstLine="420" w:firstLineChars="200"/>
    </w:pPr>
    <w:rPr>
      <w:rFonts w:eastAsia="楷体_GB2312"/>
    </w:rPr>
  </w:style>
  <w:style w:type="paragraph" w:styleId="39">
    <w:name w:val="toc 2"/>
    <w:basedOn w:val="1"/>
    <w:next w:val="1"/>
    <w:autoRedefine/>
    <w:qFormat/>
    <w:uiPriority w:val="0"/>
    <w:pPr>
      <w:ind w:left="420" w:leftChars="200"/>
    </w:pPr>
    <w:rPr>
      <w:szCs w:val="20"/>
    </w:rPr>
  </w:style>
  <w:style w:type="paragraph" w:styleId="40">
    <w:name w:val="toc 9"/>
    <w:basedOn w:val="1"/>
    <w:next w:val="1"/>
    <w:autoRedefine/>
    <w:qFormat/>
    <w:uiPriority w:val="39"/>
    <w:pPr>
      <w:ind w:left="1680"/>
      <w:jc w:val="left"/>
    </w:pPr>
    <w:rPr>
      <w:rFonts w:ascii="Calibri" w:hAnsi="Calibri"/>
      <w:sz w:val="18"/>
      <w:szCs w:val="18"/>
    </w:rPr>
  </w:style>
  <w:style w:type="paragraph" w:styleId="41">
    <w:name w:val="Body Text 2"/>
    <w:basedOn w:val="1"/>
    <w:link w:val="100"/>
    <w:autoRedefine/>
    <w:qFormat/>
    <w:uiPriority w:val="0"/>
    <w:pPr>
      <w:spacing w:line="440" w:lineRule="exact"/>
    </w:pPr>
    <w:rPr>
      <w:rFonts w:ascii="楷体_GB2312" w:eastAsia="楷体_GB2312"/>
      <w:sz w:val="28"/>
    </w:rPr>
  </w:style>
  <w:style w:type="paragraph" w:styleId="42">
    <w:name w:val="HTML Preformatted"/>
    <w:basedOn w:val="1"/>
    <w:link w:val="10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3">
    <w:name w:val="Normal (Web)"/>
    <w:basedOn w:val="1"/>
    <w:next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4">
    <w:name w:val="Title"/>
    <w:basedOn w:val="1"/>
    <w:next w:val="1"/>
    <w:link w:val="102"/>
    <w:autoRedefine/>
    <w:qFormat/>
    <w:uiPriority w:val="0"/>
    <w:pPr>
      <w:spacing w:before="240" w:after="60"/>
      <w:jc w:val="center"/>
      <w:outlineLvl w:val="0"/>
    </w:pPr>
    <w:rPr>
      <w:rFonts w:ascii="Cambria" w:hAnsi="Cambria"/>
      <w:b/>
      <w:bCs/>
      <w:sz w:val="32"/>
      <w:szCs w:val="32"/>
    </w:rPr>
  </w:style>
  <w:style w:type="paragraph" w:styleId="45">
    <w:name w:val="annotation subject"/>
    <w:basedOn w:val="19"/>
    <w:next w:val="19"/>
    <w:link w:val="103"/>
    <w:qFormat/>
    <w:uiPriority w:val="0"/>
    <w:rPr>
      <w:b/>
      <w:bCs/>
    </w:rPr>
  </w:style>
  <w:style w:type="paragraph" w:styleId="46">
    <w:name w:val="Body Text First Indent"/>
    <w:basedOn w:val="21"/>
    <w:next w:val="47"/>
    <w:link w:val="104"/>
    <w:qFormat/>
    <w:uiPriority w:val="0"/>
    <w:pPr>
      <w:spacing w:after="120" w:line="240" w:lineRule="auto"/>
      <w:ind w:firstLine="420" w:firstLineChars="100"/>
      <w:outlineLvl w:val="9"/>
    </w:pPr>
  </w:style>
  <w:style w:type="paragraph" w:styleId="47">
    <w:name w:val="Body Text First Indent 2"/>
    <w:basedOn w:val="22"/>
    <w:next w:val="1"/>
    <w:link w:val="76"/>
    <w:qFormat/>
    <w:uiPriority w:val="99"/>
    <w:pPr>
      <w:widowControl/>
      <w:spacing w:after="120"/>
      <w:ind w:left="420" w:leftChars="200" w:firstLine="420" w:firstLineChars="200"/>
    </w:pPr>
    <w:rPr>
      <w:rFonts w:ascii="仿宋_GB2312" w:eastAsia="仿宋_GB2312"/>
      <w:color w:val="FF6600"/>
      <w:sz w:val="21"/>
    </w:rPr>
  </w:style>
  <w:style w:type="table" w:styleId="49">
    <w:name w:val="Table Grid"/>
    <w:basedOn w:val="4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qFormat/>
    <w:uiPriority w:val="0"/>
    <w:rPr>
      <w:b/>
      <w:bCs/>
    </w:rPr>
  </w:style>
  <w:style w:type="character" w:styleId="52">
    <w:name w:val="page number"/>
    <w:basedOn w:val="50"/>
    <w:qFormat/>
    <w:uiPriority w:val="0"/>
  </w:style>
  <w:style w:type="character" w:styleId="53">
    <w:name w:val="FollowedHyperlink"/>
    <w:qFormat/>
    <w:uiPriority w:val="99"/>
    <w:rPr>
      <w:color w:val="800080"/>
      <w:u w:val="none"/>
    </w:rPr>
  </w:style>
  <w:style w:type="character" w:styleId="54">
    <w:name w:val="Emphasis"/>
    <w:qFormat/>
    <w:uiPriority w:val="0"/>
  </w:style>
  <w:style w:type="character" w:styleId="55">
    <w:name w:val="HTML Definition"/>
    <w:qFormat/>
    <w:uiPriority w:val="0"/>
  </w:style>
  <w:style w:type="character" w:styleId="56">
    <w:name w:val="HTML Typewriter"/>
    <w:qFormat/>
    <w:uiPriority w:val="0"/>
    <w:rPr>
      <w:rFonts w:hint="default" w:ascii="monospace" w:hAnsi="monospace" w:eastAsia="monospace" w:cs="monospace"/>
      <w:sz w:val="20"/>
    </w:rPr>
  </w:style>
  <w:style w:type="character" w:styleId="57">
    <w:name w:val="HTML Acronym"/>
    <w:basedOn w:val="50"/>
    <w:qFormat/>
    <w:uiPriority w:val="0"/>
  </w:style>
  <w:style w:type="character" w:styleId="58">
    <w:name w:val="HTML Variable"/>
    <w:qFormat/>
    <w:uiPriority w:val="0"/>
  </w:style>
  <w:style w:type="character" w:styleId="59">
    <w:name w:val="Hyperlink"/>
    <w:qFormat/>
    <w:uiPriority w:val="99"/>
    <w:rPr>
      <w:color w:val="0000FF"/>
      <w:u w:val="none"/>
    </w:rPr>
  </w:style>
  <w:style w:type="character" w:styleId="60">
    <w:name w:val="HTML Code"/>
    <w:qFormat/>
    <w:uiPriority w:val="0"/>
    <w:rPr>
      <w:rFonts w:hint="default" w:ascii="monospace" w:hAnsi="monospace" w:eastAsia="monospace" w:cs="monospace"/>
      <w:sz w:val="20"/>
    </w:rPr>
  </w:style>
  <w:style w:type="character" w:styleId="61">
    <w:name w:val="annotation reference"/>
    <w:qFormat/>
    <w:uiPriority w:val="0"/>
    <w:rPr>
      <w:sz w:val="21"/>
      <w:szCs w:val="21"/>
    </w:rPr>
  </w:style>
  <w:style w:type="character" w:styleId="62">
    <w:name w:val="HTML Cite"/>
    <w:qFormat/>
    <w:uiPriority w:val="0"/>
  </w:style>
  <w:style w:type="character" w:styleId="63">
    <w:name w:val="footnote reference"/>
    <w:qFormat/>
    <w:uiPriority w:val="0"/>
    <w:rPr>
      <w:vertAlign w:val="superscript"/>
    </w:rPr>
  </w:style>
  <w:style w:type="character" w:styleId="64">
    <w:name w:val="HTML Keyboard"/>
    <w:qFormat/>
    <w:uiPriority w:val="0"/>
    <w:rPr>
      <w:rFonts w:hint="default" w:ascii="monospace" w:hAnsi="monospace" w:eastAsia="monospace" w:cs="monospace"/>
      <w:sz w:val="20"/>
    </w:rPr>
  </w:style>
  <w:style w:type="character" w:styleId="65">
    <w:name w:val="HTML Sample"/>
    <w:qFormat/>
    <w:uiPriority w:val="0"/>
    <w:rPr>
      <w:rFonts w:ascii="monospace" w:hAnsi="monospace" w:eastAsia="monospace" w:cs="monospace"/>
    </w:rPr>
  </w:style>
  <w:style w:type="paragraph" w:customStyle="1" w:styleId="66">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67">
    <w:name w:val="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68">
    <w:name w:val="Char Char Char Char Char Char Char Char Char Char Char Char Char"/>
    <w:basedOn w:val="1"/>
    <w:next w:val="1"/>
    <w:qFormat/>
    <w:uiPriority w:val="0"/>
    <w:pPr>
      <w:widowControl/>
      <w:spacing w:after="160" w:line="240" w:lineRule="exact"/>
      <w:jc w:val="left"/>
    </w:pPr>
    <w:rPr>
      <w:rFonts w:ascii="Verdana" w:hAnsi="Verdana"/>
      <w:kern w:val="0"/>
      <w:sz w:val="20"/>
      <w:szCs w:val="20"/>
      <w:lang w:eastAsia="en-US"/>
    </w:rPr>
  </w:style>
  <w:style w:type="paragraph" w:customStyle="1" w:styleId="69">
    <w:name w:val="正文1"/>
    <w:basedOn w:val="1"/>
    <w:next w:val="1"/>
    <w:qFormat/>
    <w:uiPriority w:val="0"/>
    <w:pPr>
      <w:spacing w:before="156" w:line="360" w:lineRule="auto"/>
      <w:ind w:firstLine="510" w:firstLineChars="200"/>
    </w:pPr>
    <w:rPr>
      <w:rFonts w:ascii="Calibri" w:hAnsi="Calibri"/>
      <w:sz w:val="24"/>
      <w:szCs w:val="20"/>
    </w:rPr>
  </w:style>
  <w:style w:type="paragraph" w:customStyle="1" w:styleId="70">
    <w:name w:val="Char Char Char Char Char Char Char Char Char Char Char Char Char12"/>
    <w:basedOn w:val="1"/>
    <w:next w:val="1"/>
    <w:qFormat/>
    <w:uiPriority w:val="0"/>
    <w:pPr>
      <w:widowControl/>
      <w:spacing w:after="160" w:line="240" w:lineRule="exact"/>
      <w:jc w:val="left"/>
    </w:pPr>
    <w:rPr>
      <w:rFonts w:ascii="Verdana" w:hAnsi="Verdana"/>
      <w:kern w:val="0"/>
      <w:sz w:val="20"/>
      <w:szCs w:val="20"/>
      <w:lang w:eastAsia="en-US"/>
    </w:rPr>
  </w:style>
  <w:style w:type="paragraph" w:customStyle="1" w:styleId="71">
    <w:name w:val="Char Char Char Char Char Char Char Char Char Char Char Char Char11"/>
    <w:basedOn w:val="1"/>
    <w:next w:val="1"/>
    <w:qFormat/>
    <w:uiPriority w:val="0"/>
    <w:pPr>
      <w:widowControl/>
      <w:spacing w:after="160" w:line="240" w:lineRule="exact"/>
      <w:jc w:val="left"/>
    </w:pPr>
    <w:rPr>
      <w:rFonts w:ascii="Verdana" w:hAnsi="Verdana"/>
      <w:kern w:val="0"/>
      <w:sz w:val="20"/>
      <w:szCs w:val="20"/>
      <w:lang w:eastAsia="en-US"/>
    </w:rPr>
  </w:style>
  <w:style w:type="paragraph" w:customStyle="1" w:styleId="72">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paragraph" w:customStyle="1" w:styleId="73">
    <w:name w:val="style4"/>
    <w:basedOn w:val="1"/>
    <w:next w:val="74"/>
    <w:qFormat/>
    <w:uiPriority w:val="0"/>
    <w:pPr>
      <w:widowControl/>
      <w:spacing w:before="280" w:after="280"/>
    </w:pPr>
    <w:rPr>
      <w:rFonts w:ascii="宋体"/>
      <w:sz w:val="18"/>
    </w:rPr>
  </w:style>
  <w:style w:type="paragraph" w:customStyle="1" w:styleId="74">
    <w:name w:val="2"/>
    <w:next w:val="1"/>
    <w:qFormat/>
    <w:uiPriority w:val="99"/>
    <w:pPr>
      <w:widowControl w:val="0"/>
      <w:jc w:val="both"/>
    </w:pPr>
    <w:rPr>
      <w:rFonts w:ascii="Calibri" w:hAnsi="Calibri" w:eastAsia="宋体" w:cs="Times New Roman"/>
      <w:kern w:val="2"/>
      <w:sz w:val="21"/>
      <w:szCs w:val="21"/>
      <w:lang w:val="en-US" w:eastAsia="zh-CN" w:bidi="ar-SA"/>
    </w:rPr>
  </w:style>
  <w:style w:type="character" w:customStyle="1" w:styleId="75">
    <w:name w:val="正文文本缩进 字符1"/>
    <w:link w:val="22"/>
    <w:qFormat/>
    <w:uiPriority w:val="0"/>
    <w:rPr>
      <w:rFonts w:ascii="楷体_GB2312" w:eastAsia="楷体_GB2312"/>
      <w:kern w:val="2"/>
      <w:sz w:val="32"/>
    </w:rPr>
  </w:style>
  <w:style w:type="character" w:customStyle="1" w:styleId="76">
    <w:name w:val="正文文本首行缩进 2 字符1"/>
    <w:link w:val="47"/>
    <w:qFormat/>
    <w:uiPriority w:val="0"/>
    <w:rPr>
      <w:rFonts w:ascii="仿宋_GB2312" w:eastAsia="仿宋_GB2312"/>
      <w:color w:val="FF6600"/>
      <w:kern w:val="2"/>
      <w:sz w:val="21"/>
    </w:rPr>
  </w:style>
  <w:style w:type="character" w:customStyle="1" w:styleId="77">
    <w:name w:val="标题 1 字符"/>
    <w:link w:val="3"/>
    <w:qFormat/>
    <w:uiPriority w:val="0"/>
    <w:rPr>
      <w:b/>
      <w:bCs/>
      <w:kern w:val="44"/>
      <w:sz w:val="44"/>
      <w:szCs w:val="44"/>
    </w:rPr>
  </w:style>
  <w:style w:type="character" w:customStyle="1" w:styleId="78">
    <w:name w:val="标题 2 字符1"/>
    <w:link w:val="4"/>
    <w:qFormat/>
    <w:locked/>
    <w:uiPriority w:val="0"/>
    <w:rPr>
      <w:rFonts w:ascii="Arial" w:hAnsi="Arial" w:eastAsia="黑体"/>
      <w:b/>
      <w:kern w:val="2"/>
      <w:sz w:val="32"/>
    </w:rPr>
  </w:style>
  <w:style w:type="character" w:customStyle="1" w:styleId="79">
    <w:name w:val="标题 4 字符1"/>
    <w:link w:val="6"/>
    <w:qFormat/>
    <w:uiPriority w:val="0"/>
    <w:rPr>
      <w:rFonts w:ascii="Cambria" w:hAnsi="Cambria"/>
      <w:b/>
      <w:bCs/>
      <w:kern w:val="2"/>
      <w:sz w:val="28"/>
      <w:szCs w:val="28"/>
    </w:rPr>
  </w:style>
  <w:style w:type="character" w:customStyle="1" w:styleId="80">
    <w:name w:val="标题 3 字符"/>
    <w:link w:val="5"/>
    <w:qFormat/>
    <w:uiPriority w:val="0"/>
    <w:rPr>
      <w:rFonts w:ascii="Arial" w:hAnsi="Arial"/>
      <w:b/>
      <w:kern w:val="2"/>
      <w:sz w:val="32"/>
    </w:rPr>
  </w:style>
  <w:style w:type="character" w:customStyle="1" w:styleId="81">
    <w:name w:val="标题 5 字符1"/>
    <w:link w:val="7"/>
    <w:qFormat/>
    <w:uiPriority w:val="0"/>
    <w:rPr>
      <w:b/>
      <w:bCs/>
      <w:kern w:val="2"/>
      <w:sz w:val="28"/>
      <w:szCs w:val="28"/>
    </w:rPr>
  </w:style>
  <w:style w:type="character" w:customStyle="1" w:styleId="82">
    <w:name w:val="标题 6 字符"/>
    <w:link w:val="8"/>
    <w:qFormat/>
    <w:uiPriority w:val="0"/>
    <w:rPr>
      <w:rFonts w:ascii="等线 Light" w:hAnsi="等线 Light"/>
      <w:b/>
      <w:kern w:val="2"/>
      <w:sz w:val="24"/>
      <w:szCs w:val="24"/>
    </w:rPr>
  </w:style>
  <w:style w:type="character" w:customStyle="1" w:styleId="83">
    <w:name w:val="标题 7 字符"/>
    <w:link w:val="9"/>
    <w:qFormat/>
    <w:uiPriority w:val="0"/>
    <w:rPr>
      <w:rFonts w:ascii="仿宋" w:hAnsi="等线" w:eastAsia="仿宋"/>
      <w:b/>
      <w:bCs/>
      <w:sz w:val="24"/>
      <w:szCs w:val="24"/>
    </w:rPr>
  </w:style>
  <w:style w:type="character" w:customStyle="1" w:styleId="84">
    <w:name w:val="标题 8 字符"/>
    <w:link w:val="10"/>
    <w:qFormat/>
    <w:uiPriority w:val="0"/>
    <w:rPr>
      <w:rFonts w:ascii="等线 Light" w:hAnsi="等线 Light" w:eastAsia="等线 Light"/>
      <w:sz w:val="24"/>
      <w:szCs w:val="24"/>
    </w:rPr>
  </w:style>
  <w:style w:type="character" w:customStyle="1" w:styleId="85">
    <w:name w:val="标题 9 字符"/>
    <w:link w:val="11"/>
    <w:qFormat/>
    <w:uiPriority w:val="0"/>
    <w:rPr>
      <w:rFonts w:ascii="等线 Light" w:hAnsi="等线 Light" w:eastAsia="等线 Light"/>
      <w:sz w:val="24"/>
      <w:szCs w:val="24"/>
    </w:rPr>
  </w:style>
  <w:style w:type="character" w:customStyle="1" w:styleId="86">
    <w:name w:val="正文缩进 字符"/>
    <w:link w:val="14"/>
    <w:qFormat/>
    <w:uiPriority w:val="0"/>
    <w:rPr>
      <w:kern w:val="2"/>
      <w:sz w:val="21"/>
    </w:rPr>
  </w:style>
  <w:style w:type="character" w:customStyle="1" w:styleId="87">
    <w:name w:val="题注 字符"/>
    <w:link w:val="15"/>
    <w:qFormat/>
    <w:uiPriority w:val="0"/>
    <w:rPr>
      <w:rFonts w:ascii="Arial" w:hAnsi="Arial" w:cs="Arial"/>
      <w:kern w:val="2"/>
      <w:sz w:val="24"/>
    </w:rPr>
  </w:style>
  <w:style w:type="character" w:customStyle="1" w:styleId="88">
    <w:name w:val="文档结构图 字符"/>
    <w:link w:val="17"/>
    <w:qFormat/>
    <w:uiPriority w:val="0"/>
    <w:rPr>
      <w:kern w:val="2"/>
      <w:sz w:val="21"/>
      <w:szCs w:val="24"/>
      <w:shd w:val="clear" w:color="auto" w:fill="000080"/>
    </w:rPr>
  </w:style>
  <w:style w:type="character" w:customStyle="1" w:styleId="89">
    <w:name w:val="批注文字 字符"/>
    <w:link w:val="19"/>
    <w:qFormat/>
    <w:uiPriority w:val="0"/>
    <w:rPr>
      <w:kern w:val="2"/>
      <w:sz w:val="21"/>
      <w:szCs w:val="24"/>
    </w:rPr>
  </w:style>
  <w:style w:type="character" w:customStyle="1" w:styleId="90">
    <w:name w:val="正文文本 3 字符"/>
    <w:link w:val="20"/>
    <w:qFormat/>
    <w:uiPriority w:val="0"/>
    <w:rPr>
      <w:rFonts w:ascii="楷体_GB2312" w:hAnsi="Arial" w:eastAsia="楷体_GB2312" w:cs="Arial"/>
      <w:b/>
      <w:bCs/>
      <w:color w:val="000000"/>
      <w:kern w:val="2"/>
      <w:sz w:val="24"/>
      <w:szCs w:val="24"/>
    </w:rPr>
  </w:style>
  <w:style w:type="character" w:customStyle="1" w:styleId="91">
    <w:name w:val="正文文本 字符"/>
    <w:link w:val="21"/>
    <w:qFormat/>
    <w:uiPriority w:val="0"/>
    <w:rPr>
      <w:rFonts w:ascii="华文彩云" w:hAnsi="宋体" w:eastAsia="华文彩云"/>
      <w:bCs/>
      <w:color w:val="000000"/>
      <w:kern w:val="2"/>
      <w:sz w:val="28"/>
      <w:szCs w:val="24"/>
    </w:rPr>
  </w:style>
  <w:style w:type="character" w:customStyle="1" w:styleId="92">
    <w:name w:val="纯文本 字符"/>
    <w:link w:val="28"/>
    <w:qFormat/>
    <w:uiPriority w:val="0"/>
    <w:rPr>
      <w:rFonts w:ascii="宋体" w:hAnsi="Courier New" w:eastAsia="宋体"/>
      <w:kern w:val="2"/>
      <w:sz w:val="21"/>
      <w:lang w:val="en-US" w:eastAsia="zh-CN" w:bidi="ar-SA"/>
    </w:rPr>
  </w:style>
  <w:style w:type="character" w:customStyle="1" w:styleId="93">
    <w:name w:val="日期 字符"/>
    <w:link w:val="30"/>
    <w:qFormat/>
    <w:uiPriority w:val="0"/>
    <w:rPr>
      <w:rFonts w:ascii="黑体" w:hAnsi="Calibri" w:eastAsia="黑体"/>
      <w:kern w:val="2"/>
      <w:sz w:val="24"/>
      <w:szCs w:val="24"/>
    </w:rPr>
  </w:style>
  <w:style w:type="character" w:customStyle="1" w:styleId="94">
    <w:name w:val="正文文本缩进 2 字符"/>
    <w:link w:val="31"/>
    <w:qFormat/>
    <w:uiPriority w:val="0"/>
    <w:rPr>
      <w:kern w:val="2"/>
      <w:sz w:val="21"/>
      <w:szCs w:val="24"/>
    </w:rPr>
  </w:style>
  <w:style w:type="character" w:customStyle="1" w:styleId="95">
    <w:name w:val="批注框文本 字符"/>
    <w:link w:val="32"/>
    <w:qFormat/>
    <w:uiPriority w:val="0"/>
    <w:rPr>
      <w:kern w:val="2"/>
      <w:sz w:val="18"/>
      <w:szCs w:val="18"/>
    </w:rPr>
  </w:style>
  <w:style w:type="character" w:customStyle="1" w:styleId="96">
    <w:name w:val="页脚 字符1"/>
    <w:link w:val="33"/>
    <w:qFormat/>
    <w:uiPriority w:val="0"/>
    <w:rPr>
      <w:kern w:val="2"/>
      <w:sz w:val="18"/>
      <w:szCs w:val="18"/>
    </w:rPr>
  </w:style>
  <w:style w:type="character" w:customStyle="1" w:styleId="97">
    <w:name w:val="页眉 字符1"/>
    <w:link w:val="34"/>
    <w:qFormat/>
    <w:uiPriority w:val="0"/>
    <w:rPr>
      <w:kern w:val="2"/>
      <w:sz w:val="18"/>
      <w:szCs w:val="18"/>
    </w:rPr>
  </w:style>
  <w:style w:type="character" w:customStyle="1" w:styleId="98">
    <w:name w:val="脚注文本 字符"/>
    <w:link w:val="36"/>
    <w:autoRedefine/>
    <w:qFormat/>
    <w:uiPriority w:val="0"/>
    <w:rPr>
      <w:rFonts w:ascii="Calibri" w:hAnsi="Calibri" w:eastAsia="宋体" w:cs="Times New Roman"/>
      <w:kern w:val="2"/>
      <w:sz w:val="18"/>
      <w:szCs w:val="18"/>
    </w:rPr>
  </w:style>
  <w:style w:type="character" w:customStyle="1" w:styleId="99">
    <w:name w:val="正文文本缩进 3 字符"/>
    <w:link w:val="38"/>
    <w:autoRedefine/>
    <w:qFormat/>
    <w:uiPriority w:val="0"/>
    <w:rPr>
      <w:rFonts w:eastAsia="楷体_GB2312"/>
      <w:kern w:val="2"/>
      <w:sz w:val="21"/>
      <w:szCs w:val="24"/>
    </w:rPr>
  </w:style>
  <w:style w:type="character" w:customStyle="1" w:styleId="100">
    <w:name w:val="正文文本 2 字符"/>
    <w:link w:val="41"/>
    <w:autoRedefine/>
    <w:qFormat/>
    <w:uiPriority w:val="0"/>
    <w:rPr>
      <w:rFonts w:ascii="楷体_GB2312" w:eastAsia="楷体_GB2312"/>
      <w:kern w:val="2"/>
      <w:sz w:val="28"/>
      <w:szCs w:val="24"/>
    </w:rPr>
  </w:style>
  <w:style w:type="character" w:customStyle="1" w:styleId="101">
    <w:name w:val="HTML 预设格式 字符"/>
    <w:link w:val="42"/>
    <w:autoRedefine/>
    <w:qFormat/>
    <w:uiPriority w:val="0"/>
    <w:rPr>
      <w:rFonts w:ascii="宋体" w:hAnsi="宋体" w:eastAsia="宋体" w:cs="宋体"/>
      <w:sz w:val="24"/>
      <w:szCs w:val="24"/>
    </w:rPr>
  </w:style>
  <w:style w:type="character" w:customStyle="1" w:styleId="102">
    <w:name w:val="标题 字符"/>
    <w:link w:val="44"/>
    <w:autoRedefine/>
    <w:qFormat/>
    <w:uiPriority w:val="0"/>
    <w:rPr>
      <w:rFonts w:ascii="Cambria" w:hAnsi="Cambria"/>
      <w:b/>
      <w:bCs/>
      <w:kern w:val="2"/>
      <w:sz w:val="32"/>
      <w:szCs w:val="32"/>
    </w:rPr>
  </w:style>
  <w:style w:type="character" w:customStyle="1" w:styleId="103">
    <w:name w:val="批注主题 字符"/>
    <w:link w:val="45"/>
    <w:autoRedefine/>
    <w:qFormat/>
    <w:uiPriority w:val="0"/>
    <w:rPr>
      <w:b/>
      <w:bCs/>
      <w:kern w:val="2"/>
      <w:sz w:val="21"/>
      <w:szCs w:val="24"/>
    </w:rPr>
  </w:style>
  <w:style w:type="character" w:customStyle="1" w:styleId="104">
    <w:name w:val="正文文本首行缩进 字符"/>
    <w:link w:val="46"/>
    <w:autoRedefine/>
    <w:qFormat/>
    <w:uiPriority w:val="0"/>
    <w:rPr>
      <w:rFonts w:ascii="华文彩云" w:hAnsi="宋体" w:eastAsia="华文彩云" w:cs="Times New Roman"/>
      <w:bCs/>
      <w:color w:val="000000"/>
      <w:kern w:val="2"/>
      <w:sz w:val="28"/>
      <w:szCs w:val="24"/>
    </w:rPr>
  </w:style>
  <w:style w:type="character" w:customStyle="1" w:styleId="105">
    <w:name w:val="纯文本 字符1"/>
    <w:autoRedefine/>
    <w:qFormat/>
    <w:uiPriority w:val="0"/>
    <w:rPr>
      <w:rFonts w:ascii="宋体" w:hAnsi="Courier New" w:eastAsia="宋体"/>
      <w:kern w:val="2"/>
      <w:sz w:val="24"/>
      <w:szCs w:val="24"/>
      <w:lang w:val="en-US" w:eastAsia="zh-CN" w:bidi="ar-SA"/>
    </w:rPr>
  </w:style>
  <w:style w:type="character" w:customStyle="1" w:styleId="106">
    <w:name w:val="纯文本 Char"/>
    <w:autoRedefine/>
    <w:qFormat/>
    <w:uiPriority w:val="0"/>
    <w:rPr>
      <w:rFonts w:ascii="宋体" w:hAnsi="Courier New" w:eastAsia="宋体" w:cs="Courier New"/>
      <w:szCs w:val="21"/>
    </w:rPr>
  </w:style>
  <w:style w:type="character" w:customStyle="1" w:styleId="107">
    <w:name w:val="font131"/>
    <w:autoRedefine/>
    <w:qFormat/>
    <w:uiPriority w:val="0"/>
    <w:rPr>
      <w:rFonts w:hint="eastAsia" w:ascii="宋体" w:hAnsi="宋体" w:eastAsia="宋体" w:cs="宋体"/>
      <w:color w:val="000000"/>
      <w:sz w:val="22"/>
      <w:szCs w:val="22"/>
      <w:u w:val="none"/>
      <w:vertAlign w:val="superscript"/>
    </w:rPr>
  </w:style>
  <w:style w:type="character" w:customStyle="1" w:styleId="108">
    <w:name w:val="font71"/>
    <w:autoRedefine/>
    <w:qFormat/>
    <w:uiPriority w:val="0"/>
    <w:rPr>
      <w:rFonts w:hint="eastAsia" w:ascii="宋体" w:hAnsi="宋体" w:eastAsia="宋体" w:cs="宋体"/>
      <w:color w:val="000000"/>
      <w:sz w:val="22"/>
      <w:szCs w:val="22"/>
      <w:u w:val="none"/>
    </w:rPr>
  </w:style>
  <w:style w:type="character" w:customStyle="1" w:styleId="109">
    <w:name w:val="HTML 预设格式 字符1"/>
    <w:autoRedefine/>
    <w:qFormat/>
    <w:uiPriority w:val="0"/>
    <w:rPr>
      <w:rFonts w:ascii="Courier New" w:hAnsi="Courier New" w:eastAsia="仿宋" w:cs="Courier New"/>
      <w:kern w:val="2"/>
    </w:rPr>
  </w:style>
  <w:style w:type="character" w:customStyle="1" w:styleId="110">
    <w:name w:val="s1"/>
    <w:basedOn w:val="50"/>
    <w:autoRedefine/>
    <w:qFormat/>
    <w:uiPriority w:val="0"/>
  </w:style>
  <w:style w:type="character" w:customStyle="1" w:styleId="111">
    <w:name w:val="apple-style-span"/>
    <w:autoRedefine/>
    <w:qFormat/>
    <w:uiPriority w:val="0"/>
  </w:style>
  <w:style w:type="character" w:customStyle="1" w:styleId="112">
    <w:name w:val="Heading 4 Char"/>
    <w:autoRedefine/>
    <w:qFormat/>
    <w:locked/>
    <w:uiPriority w:val="0"/>
    <w:rPr>
      <w:rFonts w:ascii="黑体" w:hAnsi="Arial" w:eastAsia="黑体"/>
      <w:sz w:val="28"/>
      <w:szCs w:val="28"/>
      <w:lang w:val="en-US" w:eastAsia="zh-CN" w:bidi="ar-SA"/>
    </w:rPr>
  </w:style>
  <w:style w:type="character" w:customStyle="1" w:styleId="113">
    <w:name w:val="Header Char"/>
    <w:autoRedefine/>
    <w:qFormat/>
    <w:locked/>
    <w:uiPriority w:val="0"/>
    <w:rPr>
      <w:sz w:val="18"/>
    </w:rPr>
  </w:style>
  <w:style w:type="character" w:customStyle="1" w:styleId="114">
    <w:name w:val="样式 仿宋"/>
    <w:autoRedefine/>
    <w:qFormat/>
    <w:uiPriority w:val="0"/>
    <w:rPr>
      <w:rFonts w:ascii="仿宋" w:hAnsi="仿宋" w:eastAsia="仿宋" w:cs="Times New Roman"/>
      <w:kern w:val="1"/>
    </w:rPr>
  </w:style>
  <w:style w:type="character" w:customStyle="1" w:styleId="115">
    <w:name w:val="**正文 Char"/>
    <w:link w:val="116"/>
    <w:autoRedefine/>
    <w:qFormat/>
    <w:uiPriority w:val="0"/>
    <w:rPr>
      <w:rFonts w:ascii="宋体" w:hAnsi="宋体"/>
      <w:kern w:val="2"/>
      <w:sz w:val="24"/>
      <w:szCs w:val="24"/>
    </w:rPr>
  </w:style>
  <w:style w:type="paragraph" w:customStyle="1" w:styleId="116">
    <w:name w:val="**正文"/>
    <w:basedOn w:val="1"/>
    <w:link w:val="115"/>
    <w:autoRedefine/>
    <w:qFormat/>
    <w:uiPriority w:val="0"/>
    <w:pPr>
      <w:spacing w:line="360" w:lineRule="auto"/>
      <w:ind w:firstLine="482"/>
    </w:pPr>
    <w:rPr>
      <w:rFonts w:ascii="宋体" w:hAnsi="宋体"/>
      <w:sz w:val="24"/>
    </w:rPr>
  </w:style>
  <w:style w:type="character" w:customStyle="1" w:styleId="117">
    <w:name w:val="Heading 5 Char"/>
    <w:autoRedefine/>
    <w:qFormat/>
    <w:locked/>
    <w:uiPriority w:val="0"/>
    <w:rPr>
      <w:rFonts w:ascii="黑体" w:hAnsi="Arial" w:eastAsia="黑体"/>
      <w:sz w:val="24"/>
      <w:szCs w:val="24"/>
      <w:lang w:val="en-US" w:eastAsia="zh-CN" w:bidi="ar-SA"/>
    </w:rPr>
  </w:style>
  <w:style w:type="character" w:customStyle="1" w:styleId="118">
    <w:name w:val="标题 2 Char"/>
    <w:autoRedefine/>
    <w:qFormat/>
    <w:uiPriority w:val="0"/>
    <w:rPr>
      <w:rFonts w:ascii="Arial" w:hAnsi="Arial" w:eastAsia="黑体"/>
      <w:b/>
      <w:kern w:val="2"/>
      <w:sz w:val="32"/>
      <w:lang w:val="en-US" w:eastAsia="zh-CN"/>
    </w:rPr>
  </w:style>
  <w:style w:type="character" w:customStyle="1" w:styleId="119">
    <w:name w:val="Font Style30"/>
    <w:autoRedefine/>
    <w:qFormat/>
    <w:uiPriority w:val="0"/>
    <w:rPr>
      <w:rFonts w:ascii="宋体" w:eastAsia="宋体" w:cs="宋体"/>
      <w:sz w:val="14"/>
      <w:szCs w:val="14"/>
    </w:rPr>
  </w:style>
  <w:style w:type="character" w:customStyle="1" w:styleId="120">
    <w:name w:val="无间隔 Char"/>
    <w:link w:val="121"/>
    <w:autoRedefine/>
    <w:qFormat/>
    <w:uiPriority w:val="0"/>
    <w:rPr>
      <w:rFonts w:ascii="等线" w:hAnsi="等线" w:eastAsia="等线"/>
      <w:szCs w:val="21"/>
      <w:lang w:val="en-US" w:eastAsia="zh-CN" w:bidi="ar-SA"/>
    </w:rPr>
  </w:style>
  <w:style w:type="paragraph" w:customStyle="1" w:styleId="121">
    <w:name w:val="无间隔1"/>
    <w:link w:val="120"/>
    <w:autoRedefine/>
    <w:qFormat/>
    <w:uiPriority w:val="0"/>
    <w:pPr>
      <w:widowControl w:val="0"/>
      <w:jc w:val="both"/>
    </w:pPr>
    <w:rPr>
      <w:rFonts w:ascii="等线" w:hAnsi="等线" w:eastAsia="等线" w:cs="Times New Roman"/>
      <w:szCs w:val="21"/>
      <w:lang w:val="en-US" w:eastAsia="zh-CN" w:bidi="ar-SA"/>
    </w:rPr>
  </w:style>
  <w:style w:type="character" w:customStyle="1" w:styleId="122">
    <w:name w:val="font21"/>
    <w:autoRedefine/>
    <w:qFormat/>
    <w:uiPriority w:val="0"/>
    <w:rPr>
      <w:rFonts w:hint="eastAsia" w:ascii="宋体" w:hAnsi="宋体" w:eastAsia="宋体" w:cs="宋体"/>
      <w:b/>
      <w:color w:val="000000"/>
      <w:sz w:val="20"/>
      <w:szCs w:val="20"/>
      <w:u w:val="none"/>
    </w:rPr>
  </w:style>
  <w:style w:type="character" w:customStyle="1" w:styleId="123">
    <w:name w:val="font01"/>
    <w:autoRedefine/>
    <w:qFormat/>
    <w:uiPriority w:val="0"/>
    <w:rPr>
      <w:rFonts w:hint="eastAsia" w:ascii="宋体" w:hAnsi="宋体" w:eastAsia="宋体" w:cs="宋体"/>
      <w:color w:val="000000"/>
      <w:kern w:val="0"/>
      <w:sz w:val="24"/>
      <w:szCs w:val="24"/>
      <w:u w:val="none"/>
      <w:lang w:eastAsia="en-US"/>
    </w:rPr>
  </w:style>
  <w:style w:type="character" w:customStyle="1" w:styleId="124">
    <w:name w:val="Heading 1 Char"/>
    <w:autoRedefine/>
    <w:qFormat/>
    <w:locked/>
    <w:uiPriority w:val="0"/>
    <w:rPr>
      <w:rFonts w:eastAsia="黑体"/>
      <w:b/>
      <w:bCs/>
      <w:kern w:val="44"/>
      <w:sz w:val="36"/>
      <w:szCs w:val="36"/>
      <w:lang w:val="en-US" w:eastAsia="zh-CN" w:bidi="ar-SA"/>
    </w:rPr>
  </w:style>
  <w:style w:type="character" w:customStyle="1" w:styleId="125">
    <w:name w:val="标题 Char3"/>
    <w:autoRedefine/>
    <w:qFormat/>
    <w:uiPriority w:val="10"/>
    <w:rPr>
      <w:rFonts w:ascii="Cambria" w:hAnsi="Cambria" w:eastAsia="宋体" w:cs="Times New Roman"/>
      <w:b/>
      <w:bCs/>
      <w:sz w:val="32"/>
      <w:szCs w:val="32"/>
    </w:rPr>
  </w:style>
  <w:style w:type="character" w:customStyle="1" w:styleId="126">
    <w:name w:val="font81"/>
    <w:autoRedefine/>
    <w:qFormat/>
    <w:uiPriority w:val="0"/>
    <w:rPr>
      <w:rFonts w:hint="eastAsia" w:ascii="宋体" w:hAnsi="宋体" w:eastAsia="宋体" w:cs="宋体"/>
      <w:b/>
      <w:bCs/>
      <w:color w:val="FF0000"/>
      <w:sz w:val="20"/>
      <w:szCs w:val="20"/>
      <w:u w:val="none"/>
    </w:rPr>
  </w:style>
  <w:style w:type="character" w:customStyle="1" w:styleId="127">
    <w:name w:val="Font Style29"/>
    <w:autoRedefine/>
    <w:qFormat/>
    <w:uiPriority w:val="0"/>
    <w:rPr>
      <w:rFonts w:ascii="Arial" w:hAnsi="Arial" w:cs="Arial"/>
      <w:sz w:val="14"/>
      <w:szCs w:val="14"/>
    </w:rPr>
  </w:style>
  <w:style w:type="character" w:customStyle="1" w:styleId="128">
    <w:name w:val="Char Char4"/>
    <w:autoRedefine/>
    <w:qFormat/>
    <w:uiPriority w:val="0"/>
    <w:rPr>
      <w:rFonts w:ascii="Calibri" w:hAnsi="Calibri" w:eastAsia="宋体"/>
      <w:kern w:val="2"/>
      <w:sz w:val="18"/>
      <w:szCs w:val="18"/>
      <w:lang w:val="en-US" w:eastAsia="zh-CN" w:bidi="ar-SA"/>
    </w:rPr>
  </w:style>
  <w:style w:type="character" w:customStyle="1" w:styleId="129">
    <w:name w:val="标题 Char2"/>
    <w:autoRedefine/>
    <w:qFormat/>
    <w:uiPriority w:val="0"/>
    <w:rPr>
      <w:rFonts w:ascii="Cambria" w:hAnsi="Cambria" w:cs="Times New Roman"/>
      <w:b/>
      <w:bCs/>
      <w:kern w:val="2"/>
      <w:sz w:val="32"/>
      <w:szCs w:val="32"/>
    </w:rPr>
  </w:style>
  <w:style w:type="character" w:customStyle="1" w:styleId="130">
    <w:name w:val="font11"/>
    <w:autoRedefine/>
    <w:qFormat/>
    <w:uiPriority w:val="0"/>
    <w:rPr>
      <w:rFonts w:hint="eastAsia" w:ascii="宋体" w:hAnsi="宋体" w:eastAsia="宋体" w:cs="宋体"/>
      <w:color w:val="000000"/>
      <w:sz w:val="18"/>
      <w:szCs w:val="18"/>
      <w:u w:val="none"/>
    </w:rPr>
  </w:style>
  <w:style w:type="character" w:customStyle="1" w:styleId="131">
    <w:name w:val="标题4 Char"/>
    <w:link w:val="132"/>
    <w:autoRedefine/>
    <w:qFormat/>
    <w:uiPriority w:val="0"/>
    <w:rPr>
      <w:b/>
      <w:sz w:val="24"/>
      <w:szCs w:val="24"/>
    </w:rPr>
  </w:style>
  <w:style w:type="paragraph" w:customStyle="1" w:styleId="132">
    <w:name w:val="标题4"/>
    <w:basedOn w:val="1"/>
    <w:link w:val="131"/>
    <w:autoRedefine/>
    <w:qFormat/>
    <w:uiPriority w:val="0"/>
    <w:pPr>
      <w:spacing w:before="100" w:beforeAutospacing="1" w:after="100" w:afterAutospacing="1"/>
      <w:ind w:left="851" w:hanging="851"/>
      <w:outlineLvl w:val="3"/>
    </w:pPr>
    <w:rPr>
      <w:b/>
      <w:kern w:val="0"/>
      <w:sz w:val="24"/>
    </w:rPr>
  </w:style>
  <w:style w:type="character" w:customStyle="1" w:styleId="133">
    <w:name w:val="脚注文本 Char1"/>
    <w:autoRedefine/>
    <w:qFormat/>
    <w:uiPriority w:val="0"/>
    <w:rPr>
      <w:kern w:val="2"/>
      <w:sz w:val="18"/>
      <w:szCs w:val="18"/>
    </w:rPr>
  </w:style>
  <w:style w:type="character" w:customStyle="1" w:styleId="134">
    <w:name w:val="font31"/>
    <w:autoRedefine/>
    <w:qFormat/>
    <w:uiPriority w:val="0"/>
    <w:rPr>
      <w:rFonts w:hint="eastAsia" w:ascii="宋体" w:hAnsi="宋体" w:eastAsia="宋体" w:cs="宋体"/>
      <w:b/>
      <w:color w:val="000000"/>
      <w:sz w:val="20"/>
      <w:szCs w:val="20"/>
      <w:u w:val="none"/>
    </w:rPr>
  </w:style>
  <w:style w:type="character" w:customStyle="1" w:styleId="135">
    <w:name w:val="正文文本缩进 3 字符1"/>
    <w:autoRedefine/>
    <w:qFormat/>
    <w:uiPriority w:val="0"/>
    <w:rPr>
      <w:rFonts w:eastAsia="仿宋"/>
      <w:kern w:val="2"/>
      <w:sz w:val="16"/>
      <w:szCs w:val="16"/>
    </w:rPr>
  </w:style>
  <w:style w:type="character" w:customStyle="1" w:styleId="136">
    <w:name w:val="font101"/>
    <w:autoRedefine/>
    <w:qFormat/>
    <w:uiPriority w:val="0"/>
    <w:rPr>
      <w:rFonts w:hint="eastAsia" w:ascii="宋体" w:hAnsi="宋体" w:eastAsia="宋体" w:cs="宋体"/>
      <w:color w:val="000000"/>
      <w:sz w:val="21"/>
      <w:szCs w:val="21"/>
      <w:u w:val="none"/>
    </w:rPr>
  </w:style>
  <w:style w:type="character" w:customStyle="1" w:styleId="137">
    <w:name w:val="apple-converted-space"/>
    <w:autoRedefine/>
    <w:qFormat/>
    <w:uiPriority w:val="0"/>
    <w:rPr>
      <w:rFonts w:eastAsia="宋体"/>
      <w:kern w:val="2"/>
      <w:sz w:val="24"/>
      <w:szCs w:val="24"/>
      <w:lang w:val="en-US" w:eastAsia="zh-CN" w:bidi="ar-SA"/>
    </w:rPr>
  </w:style>
  <w:style w:type="character" w:customStyle="1" w:styleId="138">
    <w:name w:val="正文 首行缩进 Char"/>
    <w:link w:val="139"/>
    <w:autoRedefine/>
    <w:qFormat/>
    <w:uiPriority w:val="0"/>
    <w:rPr>
      <w:rFonts w:ascii="Arial" w:hAnsi="Arial"/>
      <w:sz w:val="24"/>
    </w:rPr>
  </w:style>
  <w:style w:type="paragraph" w:customStyle="1" w:styleId="139">
    <w:name w:val="正文 首行缩进"/>
    <w:basedOn w:val="1"/>
    <w:link w:val="138"/>
    <w:autoRedefine/>
    <w:qFormat/>
    <w:uiPriority w:val="0"/>
    <w:pPr>
      <w:spacing w:line="360" w:lineRule="auto"/>
      <w:ind w:firstLine="420" w:firstLineChars="200"/>
    </w:pPr>
    <w:rPr>
      <w:rFonts w:ascii="Arial" w:hAnsi="Arial"/>
      <w:kern w:val="0"/>
      <w:sz w:val="24"/>
      <w:szCs w:val="20"/>
    </w:rPr>
  </w:style>
  <w:style w:type="character" w:customStyle="1" w:styleId="140">
    <w:name w:val="fontstyle11"/>
    <w:autoRedefine/>
    <w:qFormat/>
    <w:uiPriority w:val="0"/>
    <w:rPr>
      <w:rFonts w:hint="default" w:ascii="FZXiHeiI-Z08S" w:hAnsi="FZXiHeiI-Z08S"/>
      <w:color w:val="000000"/>
      <w:sz w:val="16"/>
      <w:szCs w:val="16"/>
    </w:rPr>
  </w:style>
  <w:style w:type="character" w:customStyle="1" w:styleId="141">
    <w:name w:val="HTML 预设格式 Char3"/>
    <w:autoRedefine/>
    <w:qFormat/>
    <w:uiPriority w:val="0"/>
    <w:rPr>
      <w:rFonts w:ascii="Courier New" w:hAnsi="Courier New" w:cs="Courier New"/>
      <w:kern w:val="2"/>
    </w:rPr>
  </w:style>
  <w:style w:type="character" w:customStyle="1" w:styleId="142">
    <w:name w:val="font41"/>
    <w:autoRedefine/>
    <w:qFormat/>
    <w:uiPriority w:val="0"/>
    <w:rPr>
      <w:rFonts w:hint="default" w:ascii="Times New Roman" w:hAnsi="Times New Roman" w:cs="Times New Roman"/>
      <w:color w:val="000000"/>
      <w:sz w:val="20"/>
      <w:szCs w:val="20"/>
      <w:u w:val="none"/>
    </w:rPr>
  </w:style>
  <w:style w:type="character" w:customStyle="1" w:styleId="143">
    <w:name w:val="HTML 预设格式 Char2"/>
    <w:autoRedefine/>
    <w:qFormat/>
    <w:uiPriority w:val="0"/>
    <w:rPr>
      <w:rFonts w:ascii="Courier New" w:hAnsi="Courier New" w:cs="Courier New"/>
      <w:kern w:val="2"/>
    </w:rPr>
  </w:style>
  <w:style w:type="character" w:customStyle="1" w:styleId="144">
    <w:name w:val="日期 Char1"/>
    <w:autoRedefine/>
    <w:qFormat/>
    <w:uiPriority w:val="0"/>
    <w:rPr>
      <w:kern w:val="2"/>
      <w:sz w:val="21"/>
      <w:szCs w:val="24"/>
    </w:rPr>
  </w:style>
  <w:style w:type="character" w:customStyle="1" w:styleId="145">
    <w:name w:val="标题 4 字符"/>
    <w:autoRedefine/>
    <w:qFormat/>
    <w:uiPriority w:val="9"/>
    <w:rPr>
      <w:rFonts w:ascii="Cambria" w:hAnsi="Cambria" w:eastAsia="宋体" w:cs="Times New Roman"/>
      <w:b/>
      <w:bCs/>
      <w:sz w:val="28"/>
      <w:szCs w:val="28"/>
    </w:rPr>
  </w:style>
  <w:style w:type="character" w:customStyle="1" w:styleId="146">
    <w:name w:val="font51"/>
    <w:autoRedefine/>
    <w:qFormat/>
    <w:uiPriority w:val="0"/>
    <w:rPr>
      <w:rFonts w:hint="eastAsia" w:ascii="宋体" w:hAnsi="宋体" w:eastAsia="宋体" w:cs="宋体"/>
      <w:color w:val="000000"/>
      <w:kern w:val="2"/>
      <w:sz w:val="20"/>
      <w:szCs w:val="20"/>
      <w:u w:val="none"/>
      <w:lang w:val="en-US" w:eastAsia="zh-CN" w:bidi="ar-SA"/>
    </w:rPr>
  </w:style>
  <w:style w:type="character" w:customStyle="1" w:styleId="147">
    <w:name w:val="脚注文本 Char2"/>
    <w:autoRedefine/>
    <w:qFormat/>
    <w:uiPriority w:val="0"/>
    <w:rPr>
      <w:kern w:val="2"/>
      <w:sz w:val="18"/>
      <w:szCs w:val="18"/>
    </w:rPr>
  </w:style>
  <w:style w:type="character" w:customStyle="1" w:styleId="148">
    <w:name w:val="Heading 6 Char"/>
    <w:autoRedefine/>
    <w:qFormat/>
    <w:locked/>
    <w:uiPriority w:val="0"/>
    <w:rPr>
      <w:rFonts w:ascii="等线 Light" w:hAnsi="等线 Light" w:eastAsia="等线 Light"/>
      <w:b/>
      <w:bCs/>
      <w:sz w:val="24"/>
      <w:szCs w:val="24"/>
      <w:lang w:val="en-US" w:eastAsia="zh-CN" w:bidi="ar-SA"/>
    </w:rPr>
  </w:style>
  <w:style w:type="character" w:customStyle="1" w:styleId="149">
    <w:name w:val="Comment Text Char1"/>
    <w:autoRedefine/>
    <w:qFormat/>
    <w:uiPriority w:val="0"/>
    <w:rPr>
      <w:kern w:val="2"/>
      <w:sz w:val="21"/>
      <w:szCs w:val="24"/>
    </w:rPr>
  </w:style>
  <w:style w:type="character" w:customStyle="1" w:styleId="150">
    <w:name w:val="HTML 预设格式 Char1"/>
    <w:autoRedefine/>
    <w:qFormat/>
    <w:uiPriority w:val="99"/>
    <w:rPr>
      <w:rFonts w:ascii="Courier New" w:hAnsi="Courier New" w:cs="Courier New"/>
      <w:kern w:val="2"/>
    </w:rPr>
  </w:style>
  <w:style w:type="character" w:customStyle="1" w:styleId="151">
    <w:name w:val="Plain Text Char"/>
    <w:autoRedefine/>
    <w:qFormat/>
    <w:locked/>
    <w:uiPriority w:val="0"/>
    <w:rPr>
      <w:rFonts w:ascii="宋体" w:hAnsi="Courier New" w:eastAsia="宋体"/>
      <w:kern w:val="2"/>
      <w:sz w:val="21"/>
      <w:lang w:val="en-US" w:eastAsia="zh-CN" w:bidi="ar-SA"/>
    </w:rPr>
  </w:style>
  <w:style w:type="character" w:customStyle="1" w:styleId="152">
    <w:name w:val="小标题 字符"/>
    <w:link w:val="153"/>
    <w:autoRedefine/>
    <w:qFormat/>
    <w:locked/>
    <w:uiPriority w:val="0"/>
    <w:rPr>
      <w:rFonts w:ascii="宋体" w:hAnsi="宋体"/>
      <w:sz w:val="28"/>
    </w:rPr>
  </w:style>
  <w:style w:type="paragraph" w:customStyle="1" w:styleId="153">
    <w:name w:val="小标题"/>
    <w:basedOn w:val="1"/>
    <w:link w:val="152"/>
    <w:autoRedefine/>
    <w:qFormat/>
    <w:uiPriority w:val="0"/>
    <w:pPr>
      <w:jc w:val="left"/>
    </w:pPr>
    <w:rPr>
      <w:rFonts w:ascii="宋体" w:hAnsi="宋体"/>
      <w:kern w:val="0"/>
      <w:sz w:val="28"/>
      <w:szCs w:val="20"/>
    </w:rPr>
  </w:style>
  <w:style w:type="character" w:customStyle="1" w:styleId="154">
    <w:name w:val="Font Style37"/>
    <w:autoRedefine/>
    <w:qFormat/>
    <w:uiPriority w:val="0"/>
    <w:rPr>
      <w:rFonts w:ascii="Arial" w:hAnsi="Arial" w:cs="Arial"/>
      <w:sz w:val="16"/>
      <w:szCs w:val="16"/>
    </w:rPr>
  </w:style>
  <w:style w:type="character" w:customStyle="1" w:styleId="155">
    <w:name w:val="Footer Char"/>
    <w:autoRedefine/>
    <w:qFormat/>
    <w:locked/>
    <w:uiPriority w:val="0"/>
    <w:rPr>
      <w:sz w:val="18"/>
    </w:rPr>
  </w:style>
  <w:style w:type="character" w:customStyle="1" w:styleId="156">
    <w:name w:val="style262"/>
    <w:autoRedefine/>
    <w:qFormat/>
    <w:uiPriority w:val="0"/>
    <w:rPr>
      <w:sz w:val="18"/>
      <w:szCs w:val="18"/>
    </w:rPr>
  </w:style>
  <w:style w:type="character" w:customStyle="1" w:styleId="157">
    <w:name w:val="headline-content2"/>
    <w:basedOn w:val="50"/>
    <w:autoRedefine/>
    <w:qFormat/>
    <w:uiPriority w:val="0"/>
  </w:style>
  <w:style w:type="character" w:customStyle="1" w:styleId="158">
    <w:name w:val="标题 5 字符"/>
    <w:autoRedefine/>
    <w:qFormat/>
    <w:uiPriority w:val="9"/>
    <w:rPr>
      <w:rFonts w:ascii="Times New Roman" w:hAnsi="Times New Roman" w:eastAsia="宋体" w:cs="Times New Roman"/>
      <w:b/>
      <w:bCs/>
      <w:sz w:val="28"/>
      <w:szCs w:val="28"/>
    </w:rPr>
  </w:style>
  <w:style w:type="character" w:customStyle="1" w:styleId="159">
    <w:name w:val="ewb-weather"/>
    <w:basedOn w:val="50"/>
    <w:autoRedefine/>
    <w:qFormat/>
    <w:uiPriority w:val="0"/>
  </w:style>
  <w:style w:type="character" w:customStyle="1" w:styleId="160">
    <w:name w:val="纯文本 Char1"/>
    <w:autoRedefine/>
    <w:qFormat/>
    <w:uiPriority w:val="99"/>
    <w:rPr>
      <w:rFonts w:ascii="宋体" w:hAnsi="Courier New" w:cs="Courier New"/>
      <w:kern w:val="2"/>
      <w:sz w:val="21"/>
      <w:szCs w:val="21"/>
    </w:rPr>
  </w:style>
  <w:style w:type="character" w:customStyle="1" w:styleId="161">
    <w:name w:val="日期 Char2"/>
    <w:qFormat/>
    <w:uiPriority w:val="0"/>
    <w:rPr>
      <w:kern w:val="2"/>
      <w:sz w:val="21"/>
      <w:szCs w:val="24"/>
    </w:rPr>
  </w:style>
  <w:style w:type="character" w:customStyle="1" w:styleId="162">
    <w:name w:val="列出段落 Char"/>
    <w:link w:val="163"/>
    <w:qFormat/>
    <w:locked/>
    <w:uiPriority w:val="0"/>
    <w:rPr>
      <w:rFonts w:hAnsi="Calibri"/>
      <w:kern w:val="2"/>
      <w:sz w:val="24"/>
      <w:szCs w:val="24"/>
    </w:rPr>
  </w:style>
  <w:style w:type="paragraph" w:customStyle="1" w:styleId="163">
    <w:name w:val="列出段落1"/>
    <w:basedOn w:val="1"/>
    <w:link w:val="162"/>
    <w:qFormat/>
    <w:uiPriority w:val="0"/>
    <w:pPr>
      <w:ind w:firstLine="420" w:firstLineChars="200"/>
    </w:pPr>
    <w:rPr>
      <w:rFonts w:hAnsi="Calibri"/>
      <w:sz w:val="24"/>
    </w:rPr>
  </w:style>
  <w:style w:type="character" w:customStyle="1" w:styleId="164">
    <w:name w:val="无"/>
    <w:qFormat/>
    <w:uiPriority w:val="0"/>
  </w:style>
  <w:style w:type="character" w:customStyle="1" w:styleId="165">
    <w:name w:val="Font Style36"/>
    <w:qFormat/>
    <w:uiPriority w:val="0"/>
    <w:rPr>
      <w:rFonts w:ascii="宋体" w:eastAsia="宋体" w:cs="宋体"/>
      <w:sz w:val="16"/>
      <w:szCs w:val="16"/>
    </w:rPr>
  </w:style>
  <w:style w:type="character" w:customStyle="1" w:styleId="166">
    <w:name w:val="fontstyle01"/>
    <w:qFormat/>
    <w:uiPriority w:val="0"/>
    <w:rPr>
      <w:rFonts w:ascii="宋体" w:hAnsi="宋体" w:eastAsia="宋体" w:cs="宋体"/>
      <w:color w:val="000000"/>
      <w:kern w:val="2"/>
      <w:sz w:val="36"/>
      <w:szCs w:val="36"/>
      <w:lang w:val="en-US" w:eastAsia="zh-CN" w:bidi="ar-SA"/>
    </w:rPr>
  </w:style>
  <w:style w:type="character" w:customStyle="1" w:styleId="167">
    <w:name w:val="Char Char3"/>
    <w:qFormat/>
    <w:uiPriority w:val="0"/>
    <w:rPr>
      <w:rFonts w:ascii="Calibri" w:hAnsi="Calibri" w:eastAsia="宋体"/>
      <w:kern w:val="2"/>
      <w:sz w:val="18"/>
      <w:szCs w:val="18"/>
      <w:lang w:val="en-US" w:eastAsia="zh-CN" w:bidi="ar-SA"/>
    </w:rPr>
  </w:style>
  <w:style w:type="character" w:customStyle="1" w:styleId="168">
    <w:name w:val="日期 Char3"/>
    <w:semiHidden/>
    <w:qFormat/>
    <w:uiPriority w:val="99"/>
    <w:rPr>
      <w:rFonts w:ascii="Times New Roman" w:hAnsi="Times New Roman" w:eastAsia="宋体" w:cs="Times New Roman"/>
      <w:szCs w:val="24"/>
    </w:rPr>
  </w:style>
  <w:style w:type="character" w:customStyle="1" w:styleId="169">
    <w:name w:val="页眉 字符"/>
    <w:qFormat/>
    <w:uiPriority w:val="0"/>
    <w:rPr>
      <w:sz w:val="18"/>
      <w:szCs w:val="18"/>
    </w:rPr>
  </w:style>
  <w:style w:type="character" w:customStyle="1" w:styleId="170">
    <w:name w:val="ask-title2"/>
    <w:basedOn w:val="50"/>
    <w:qFormat/>
    <w:uiPriority w:val="0"/>
  </w:style>
  <w:style w:type="character" w:customStyle="1" w:styleId="171">
    <w:name w:val="Heading 2 Char"/>
    <w:qFormat/>
    <w:locked/>
    <w:uiPriority w:val="0"/>
    <w:rPr>
      <w:rFonts w:ascii="等线 Light" w:hAnsi="等线 Light" w:eastAsia="宋体" w:cs="Times New Roman"/>
      <w:b/>
      <w:bCs/>
      <w:sz w:val="32"/>
      <w:szCs w:val="32"/>
    </w:rPr>
  </w:style>
  <w:style w:type="character" w:customStyle="1" w:styleId="172">
    <w:name w:val="标题 Char1"/>
    <w:qFormat/>
    <w:uiPriority w:val="0"/>
    <w:rPr>
      <w:rFonts w:ascii="Cambria" w:hAnsi="Cambria" w:cs="Times New Roman"/>
      <w:b/>
      <w:bCs/>
      <w:kern w:val="2"/>
      <w:sz w:val="32"/>
      <w:szCs w:val="32"/>
    </w:rPr>
  </w:style>
  <w:style w:type="character" w:customStyle="1" w:styleId="173">
    <w:name w:val="Font Style28"/>
    <w:qFormat/>
    <w:uiPriority w:val="0"/>
    <w:rPr>
      <w:rFonts w:ascii="Constantia" w:hAnsi="Constantia" w:cs="Constantia"/>
      <w:sz w:val="28"/>
      <w:szCs w:val="28"/>
    </w:rPr>
  </w:style>
  <w:style w:type="paragraph" w:customStyle="1" w:styleId="174">
    <w:name w:val="*正文"/>
    <w:basedOn w:val="1"/>
    <w:qFormat/>
    <w:uiPriority w:val="0"/>
    <w:pPr>
      <w:widowControl/>
      <w:ind w:firstLine="200" w:firstLineChars="200"/>
    </w:pPr>
    <w:rPr>
      <w:rFonts w:ascii="仿宋_GB2312" w:eastAsia="仿宋_GB2312"/>
      <w:sz w:val="24"/>
      <w:szCs w:val="28"/>
    </w:rPr>
  </w:style>
  <w:style w:type="paragraph" w:customStyle="1" w:styleId="175">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176">
    <w:name w:val="pa-3"/>
    <w:basedOn w:val="1"/>
    <w:qFormat/>
    <w:uiPriority w:val="0"/>
    <w:pPr>
      <w:widowControl/>
      <w:tabs>
        <w:tab w:val="left" w:pos="420"/>
        <w:tab w:val="left" w:pos="454"/>
      </w:tabs>
      <w:spacing w:before="150" w:after="150"/>
      <w:ind w:left="420"/>
      <w:jc w:val="left"/>
    </w:pPr>
    <w:rPr>
      <w:rFonts w:ascii="宋体" w:cs="宋体"/>
      <w:kern w:val="0"/>
      <w:sz w:val="24"/>
    </w:rPr>
  </w:style>
  <w:style w:type="paragraph" w:customStyle="1" w:styleId="177">
    <w:name w:val="列出段落41"/>
    <w:basedOn w:val="1"/>
    <w:qFormat/>
    <w:uiPriority w:val="0"/>
    <w:pPr>
      <w:ind w:firstLine="420" w:firstLineChars="200"/>
    </w:pPr>
    <w:rPr>
      <w:szCs w:val="21"/>
    </w:rPr>
  </w:style>
  <w:style w:type="paragraph" w:customStyle="1" w:styleId="178">
    <w:name w:val="No Spacing1"/>
    <w:qFormat/>
    <w:uiPriority w:val="0"/>
    <w:pPr>
      <w:widowControl w:val="0"/>
      <w:jc w:val="both"/>
    </w:pPr>
    <w:rPr>
      <w:rFonts w:ascii="等线" w:hAnsi="等线" w:eastAsia="等线" w:cs="等线"/>
      <w:kern w:val="2"/>
      <w:sz w:val="21"/>
      <w:szCs w:val="21"/>
      <w:lang w:val="en-US" w:eastAsia="zh-CN" w:bidi="ar-SA"/>
    </w:rPr>
  </w:style>
  <w:style w:type="paragraph" w:customStyle="1" w:styleId="179">
    <w:name w:val="11"/>
    <w:qFormat/>
    <w:uiPriority w:val="0"/>
    <w:pPr>
      <w:widowControl w:val="0"/>
      <w:autoSpaceDE w:val="0"/>
      <w:autoSpaceDN w:val="0"/>
      <w:adjustRightInd w:val="0"/>
      <w:ind w:firstLine="369"/>
      <w:jc w:val="both"/>
    </w:pPr>
    <w:rPr>
      <w:rFonts w:ascii="宋体" w:hAnsi="Calibri" w:eastAsia="宋体" w:cs="Times New Roman"/>
      <w:color w:val="000000"/>
      <w:sz w:val="18"/>
      <w:szCs w:val="18"/>
      <w:lang w:val="en-US" w:eastAsia="zh-CN" w:bidi="ar-SA"/>
    </w:rPr>
  </w:style>
  <w:style w:type="paragraph" w:customStyle="1" w:styleId="180">
    <w:name w:val="Char11"/>
    <w:basedOn w:val="1"/>
    <w:qFormat/>
    <w:uiPriority w:val="0"/>
    <w:pPr>
      <w:tabs>
        <w:tab w:val="left" w:pos="360"/>
      </w:tabs>
    </w:pPr>
    <w:rPr>
      <w:sz w:val="24"/>
    </w:rPr>
  </w:style>
  <w:style w:type="paragraph" w:customStyle="1" w:styleId="181">
    <w:name w:val="_Style 103"/>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列出段落4"/>
    <w:basedOn w:val="1"/>
    <w:unhideWhenUsed/>
    <w:qFormat/>
    <w:uiPriority w:val="99"/>
    <w:pPr>
      <w:ind w:firstLine="420" w:firstLineChars="200"/>
    </w:pPr>
  </w:style>
  <w:style w:type="paragraph" w:customStyle="1" w:styleId="183">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184">
    <w:name w:val="Char Char1"/>
    <w:basedOn w:val="1"/>
    <w:qFormat/>
    <w:uiPriority w:val="0"/>
    <w:rPr>
      <w:rFonts w:ascii="Calibri" w:hAnsi="Calibri"/>
      <w:szCs w:val="20"/>
    </w:rPr>
  </w:style>
  <w:style w:type="paragraph" w:customStyle="1" w:styleId="185">
    <w:name w:val="标题1"/>
    <w:basedOn w:val="3"/>
    <w:next w:val="1"/>
    <w:qFormat/>
    <w:uiPriority w:val="0"/>
    <w:pPr>
      <w:adjustRightInd w:val="0"/>
      <w:spacing w:line="578" w:lineRule="atLeast"/>
      <w:ind w:left="432" w:firstLine="288"/>
      <w:jc w:val="left"/>
      <w:textAlignment w:val="baseline"/>
    </w:pPr>
  </w:style>
  <w:style w:type="paragraph" w:customStyle="1" w:styleId="186">
    <w:name w:val="首行缩进"/>
    <w:basedOn w:val="1"/>
    <w:qFormat/>
    <w:uiPriority w:val="0"/>
    <w:pPr>
      <w:ind w:firstLine="480" w:firstLineChars="200"/>
    </w:pPr>
    <w:rPr>
      <w:lang w:val="zh-CN"/>
    </w:rPr>
  </w:style>
  <w:style w:type="paragraph" w:customStyle="1" w:styleId="187">
    <w:name w:val="_Style 3"/>
    <w:basedOn w:val="1"/>
    <w:qFormat/>
    <w:uiPriority w:val="0"/>
    <w:pPr>
      <w:numPr>
        <w:ilvl w:val="0"/>
        <w:numId w:val="2"/>
      </w:numPr>
      <w:tabs>
        <w:tab w:val="left" w:pos="454"/>
      </w:tabs>
      <w:ind w:firstLine="200" w:firstLineChars="200"/>
    </w:pPr>
    <w:rPr>
      <w:rFonts w:ascii="长城仿宋" w:hAnsi="长城仿宋" w:eastAsia="仿宋_GB2312" w:cs="Arial"/>
    </w:rPr>
  </w:style>
  <w:style w:type="paragraph" w:customStyle="1" w:styleId="188">
    <w:name w:val="正文（无缩进）"/>
    <w:basedOn w:val="1"/>
    <w:qFormat/>
    <w:uiPriority w:val="0"/>
    <w:pPr>
      <w:spacing w:line="360" w:lineRule="auto"/>
    </w:pPr>
    <w:rPr>
      <w:rFonts w:ascii="Calibri" w:hAnsi="Calibri"/>
      <w:sz w:val="24"/>
      <w:szCs w:val="21"/>
    </w:rPr>
  </w:style>
  <w:style w:type="paragraph" w:customStyle="1" w:styleId="189">
    <w:name w:val="Style10"/>
    <w:basedOn w:val="1"/>
    <w:qFormat/>
    <w:uiPriority w:val="0"/>
    <w:pPr>
      <w:adjustRightInd w:val="0"/>
      <w:jc w:val="left"/>
    </w:pPr>
    <w:rPr>
      <w:rFonts w:ascii="宋体"/>
      <w:kern w:val="0"/>
      <w:sz w:val="24"/>
    </w:rPr>
  </w:style>
  <w:style w:type="paragraph" w:customStyle="1" w:styleId="190">
    <w:name w:val="列出段落11"/>
    <w:basedOn w:val="1"/>
    <w:qFormat/>
    <w:uiPriority w:val="0"/>
    <w:pPr>
      <w:ind w:firstLine="200" w:firstLineChars="200"/>
    </w:pPr>
    <w:rPr>
      <w:sz w:val="28"/>
      <w:szCs w:val="20"/>
    </w:rPr>
  </w:style>
  <w:style w:type="paragraph" w:customStyle="1" w:styleId="191">
    <w:name w:val="p3"/>
    <w:basedOn w:val="1"/>
    <w:qFormat/>
    <w:uiPriority w:val="0"/>
    <w:pPr>
      <w:widowControl/>
      <w:spacing w:before="100" w:beforeAutospacing="1" w:after="100" w:afterAutospacing="1"/>
      <w:jc w:val="left"/>
    </w:pPr>
    <w:rPr>
      <w:rFonts w:ascii="宋体" w:cs="宋体"/>
      <w:kern w:val="0"/>
      <w:sz w:val="24"/>
    </w:rPr>
  </w:style>
  <w:style w:type="paragraph" w:customStyle="1" w:styleId="192">
    <w:name w:val="Char1"/>
    <w:basedOn w:val="1"/>
    <w:qFormat/>
    <w:uiPriority w:val="0"/>
    <w:pPr>
      <w:tabs>
        <w:tab w:val="left" w:pos="840"/>
      </w:tabs>
      <w:ind w:left="840" w:hanging="420"/>
    </w:pPr>
    <w:rPr>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要点标题"/>
    <w:basedOn w:val="1"/>
    <w:qFormat/>
    <w:uiPriority w:val="0"/>
    <w:pPr>
      <w:numPr>
        <w:ilvl w:val="0"/>
        <w:numId w:val="3"/>
      </w:numPr>
      <w:jc w:val="left"/>
    </w:pPr>
    <w:rPr>
      <w:rFonts w:ascii="宋体" w:hAnsi="宋体"/>
      <w:b/>
      <w:sz w:val="24"/>
    </w:rPr>
  </w:style>
  <w:style w:type="paragraph" w:customStyle="1" w:styleId="195">
    <w:name w:val="标书正文:  0.74 厘米"/>
    <w:basedOn w:val="1"/>
    <w:qFormat/>
    <w:uiPriority w:val="0"/>
    <w:pPr>
      <w:spacing w:line="360" w:lineRule="auto"/>
      <w:ind w:firstLine="420"/>
    </w:pPr>
    <w:rPr>
      <w:rFonts w:ascii="黑体" w:hAnsi="Calibri" w:eastAsia="黑体"/>
      <w:sz w:val="24"/>
    </w:rPr>
  </w:style>
  <w:style w:type="paragraph" w:customStyle="1" w:styleId="196">
    <w:name w:val="样式1"/>
    <w:basedOn w:val="1"/>
    <w:qFormat/>
    <w:uiPriority w:val="0"/>
    <w:pPr>
      <w:numPr>
        <w:ilvl w:val="0"/>
        <w:numId w:val="4"/>
      </w:numPr>
      <w:tabs>
        <w:tab w:val="left" w:pos="1110"/>
      </w:tabs>
      <w:adjustRightInd w:val="0"/>
      <w:textAlignment w:val="baseline"/>
    </w:pPr>
    <w:rPr>
      <w:rFonts w:ascii="宋体" w:hAnsi="宋体"/>
      <w:kern w:val="0"/>
      <w:szCs w:val="21"/>
    </w:rPr>
  </w:style>
  <w:style w:type="paragraph" w:customStyle="1" w:styleId="197">
    <w:name w:val="_Style 189"/>
    <w:qFormat/>
    <w:uiPriority w:val="0"/>
    <w:rPr>
      <w:rFonts w:ascii="Times New Roman" w:hAnsi="Times New Roman" w:eastAsia="宋体" w:cs="Times New Roman"/>
      <w:kern w:val="2"/>
      <w:sz w:val="21"/>
      <w:szCs w:val="24"/>
      <w:lang w:val="en-US" w:eastAsia="zh-CN" w:bidi="ar-SA"/>
    </w:rPr>
  </w:style>
  <w:style w:type="paragraph" w:customStyle="1" w:styleId="198">
    <w:name w:val="Char"/>
    <w:basedOn w:val="1"/>
    <w:qFormat/>
    <w:uiPriority w:val="0"/>
    <w:pPr>
      <w:tabs>
        <w:tab w:val="left" w:pos="420"/>
      </w:tabs>
      <w:ind w:left="420" w:hanging="420" w:firstLineChars="200"/>
      <w:jc w:val="left"/>
    </w:pPr>
    <w:rPr>
      <w:szCs w:val="20"/>
    </w:rPr>
  </w:style>
  <w:style w:type="paragraph" w:customStyle="1" w:styleId="199">
    <w:name w:val="样式 10 磅"/>
    <w:qFormat/>
    <w:uiPriority w:val="0"/>
    <w:pPr>
      <w:widowControl w:val="0"/>
      <w:jc w:val="both"/>
    </w:pPr>
    <w:rPr>
      <w:rFonts w:ascii="Calibri" w:hAnsi="Calibri" w:eastAsia="宋体" w:cs="Times New Roman"/>
      <w:kern w:val="2"/>
      <w:sz w:val="21"/>
      <w:szCs w:val="24"/>
      <w:lang w:val="en-US" w:eastAsia="zh-CN" w:bidi="ar-SA"/>
    </w:rPr>
  </w:style>
  <w:style w:type="paragraph" w:customStyle="1" w:styleId="200">
    <w:name w:val="文本"/>
    <w:basedOn w:val="1"/>
    <w:qFormat/>
    <w:uiPriority w:val="0"/>
    <w:pPr>
      <w:spacing w:line="440" w:lineRule="exact"/>
      <w:ind w:left="-359" w:leftChars="-171" w:firstLine="560" w:firstLineChars="200"/>
    </w:pPr>
    <w:rPr>
      <w:rFonts w:ascii="宋体" w:hAnsi="宋体"/>
      <w:sz w:val="28"/>
      <w:szCs w:val="28"/>
      <w:lang w:val="zh-CN"/>
    </w:rPr>
  </w:style>
  <w:style w:type="paragraph" w:customStyle="1" w:styleId="201">
    <w:name w:val="Style9"/>
    <w:basedOn w:val="1"/>
    <w:qFormat/>
    <w:uiPriority w:val="0"/>
    <w:pPr>
      <w:adjustRightInd w:val="0"/>
      <w:jc w:val="left"/>
    </w:pPr>
    <w:rPr>
      <w:rFonts w:ascii="宋体"/>
      <w:kern w:val="0"/>
      <w:sz w:val="24"/>
    </w:rPr>
  </w:style>
  <w:style w:type="paragraph" w:customStyle="1" w:styleId="202">
    <w:name w:val="Char12"/>
    <w:basedOn w:val="1"/>
    <w:qFormat/>
    <w:uiPriority w:val="0"/>
    <w:pPr>
      <w:tabs>
        <w:tab w:val="left" w:pos="420"/>
      </w:tabs>
      <w:ind w:left="420" w:hanging="420" w:firstLineChars="200"/>
      <w:jc w:val="left"/>
    </w:pPr>
    <w:rPr>
      <w:szCs w:val="20"/>
    </w:rPr>
  </w:style>
  <w:style w:type="paragraph" w:customStyle="1" w:styleId="203">
    <w:name w:val="DC_正文"/>
    <w:basedOn w:val="1"/>
    <w:qFormat/>
    <w:uiPriority w:val="0"/>
    <w:pPr>
      <w:spacing w:line="360" w:lineRule="auto"/>
      <w:ind w:firstLine="200" w:firstLineChars="200"/>
    </w:pPr>
    <w:rPr>
      <w:rFonts w:ascii="微软雅黑" w:hAnsi="微软雅黑" w:eastAsia="微软雅黑"/>
      <w:szCs w:val="22"/>
    </w:rPr>
  </w:style>
  <w:style w:type="paragraph" w:styleId="204">
    <w:name w:val="List Paragraph"/>
    <w:basedOn w:val="1"/>
    <w:qFormat/>
    <w:uiPriority w:val="1"/>
    <w:pPr>
      <w:ind w:firstLine="420" w:firstLineChars="200"/>
    </w:pPr>
  </w:style>
  <w:style w:type="paragraph" w:customStyle="1" w:styleId="205">
    <w:name w:val="表格1"/>
    <w:basedOn w:val="1"/>
    <w:qFormat/>
    <w:uiPriority w:val="0"/>
    <w:pPr>
      <w:spacing w:beforeLines="50" w:afterLines="50"/>
    </w:pPr>
    <w:rPr>
      <w:rFonts w:ascii="Calibri" w:hAnsi="Calibri"/>
      <w:szCs w:val="22"/>
    </w:rPr>
  </w:style>
  <w:style w:type="paragraph" w:customStyle="1" w:styleId="206">
    <w:name w:val="p17"/>
    <w:basedOn w:val="1"/>
    <w:qFormat/>
    <w:uiPriority w:val="0"/>
    <w:pPr>
      <w:widowControl/>
      <w:spacing w:before="60" w:after="60" w:line="300" w:lineRule="auto"/>
      <w:ind w:firstLine="200" w:firstLineChars="200"/>
    </w:pPr>
    <w:rPr>
      <w:rFonts w:ascii="宋体" w:cs="宋体"/>
      <w:spacing w:val="10"/>
      <w:kern w:val="0"/>
      <w:szCs w:val="21"/>
    </w:rPr>
  </w:style>
  <w:style w:type="paragraph" w:customStyle="1" w:styleId="207">
    <w:name w:val="p25"/>
    <w:basedOn w:val="1"/>
    <w:qFormat/>
    <w:uiPriority w:val="0"/>
    <w:pPr>
      <w:widowControl/>
      <w:snapToGrid w:val="0"/>
      <w:spacing w:line="440" w:lineRule="exact"/>
      <w:jc w:val="left"/>
    </w:pPr>
    <w:rPr>
      <w:rFonts w:ascii="宋体" w:cs="宋体"/>
      <w:kern w:val="0"/>
      <w:sz w:val="26"/>
      <w:szCs w:val="26"/>
    </w:rPr>
  </w:style>
  <w:style w:type="paragraph" w:customStyle="1" w:styleId="208">
    <w:name w:val="图片居中"/>
    <w:basedOn w:val="1"/>
    <w:qFormat/>
    <w:uiPriority w:val="0"/>
    <w:pPr>
      <w:spacing w:line="440" w:lineRule="exact"/>
      <w:jc w:val="center"/>
    </w:pPr>
    <w:rPr>
      <w:rFonts w:ascii="宋体" w:hAnsi="宋体" w:cs="宋体"/>
      <w:sz w:val="24"/>
    </w:rPr>
  </w:style>
  <w:style w:type="paragraph" w:customStyle="1" w:styleId="209">
    <w:name w:val="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10">
    <w:name w:val="List Paragraph11"/>
    <w:basedOn w:val="1"/>
    <w:qFormat/>
    <w:uiPriority w:val="0"/>
    <w:pPr>
      <w:ind w:firstLine="420" w:firstLineChars="200"/>
    </w:pPr>
    <w:rPr>
      <w:szCs w:val="22"/>
    </w:rPr>
  </w:style>
  <w:style w:type="paragraph" w:customStyle="1" w:styleId="211">
    <w:name w:val="文档正文"/>
    <w:basedOn w:val="1"/>
    <w:qFormat/>
    <w:uiPriority w:val="0"/>
    <w:pPr>
      <w:adjustRightInd w:val="0"/>
      <w:spacing w:line="480" w:lineRule="atLeast"/>
      <w:ind w:firstLine="567"/>
      <w:textAlignment w:val="baseline"/>
    </w:pPr>
    <w:rPr>
      <w:rFonts w:ascii="仿宋_GB2312"/>
      <w:kern w:val="0"/>
      <w:szCs w:val="20"/>
    </w:rPr>
  </w:style>
  <w:style w:type="paragraph" w:customStyle="1" w:styleId="212">
    <w:name w:val="列出段落3"/>
    <w:basedOn w:val="1"/>
    <w:unhideWhenUsed/>
    <w:qFormat/>
    <w:uiPriority w:val="0"/>
    <w:pPr>
      <w:ind w:firstLine="420" w:firstLineChars="200"/>
    </w:pPr>
  </w:style>
  <w:style w:type="paragraph" w:customStyle="1" w:styleId="213">
    <w:name w:val="_Style 206"/>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14">
    <w:name w:val="pa-4"/>
    <w:basedOn w:val="1"/>
    <w:qFormat/>
    <w:uiPriority w:val="0"/>
    <w:pPr>
      <w:widowControl/>
      <w:spacing w:before="150" w:after="150"/>
      <w:jc w:val="left"/>
    </w:pPr>
    <w:rPr>
      <w:rFonts w:ascii="宋体" w:cs="宋体"/>
      <w:kern w:val="0"/>
      <w:sz w:val="24"/>
    </w:rPr>
  </w:style>
  <w:style w:type="paragraph" w:customStyle="1" w:styleId="215">
    <w:name w:val="Char Char Char1 Char Char Char Char11"/>
    <w:basedOn w:val="1"/>
    <w:qFormat/>
    <w:uiPriority w:val="0"/>
    <w:pPr>
      <w:widowControl/>
      <w:spacing w:after="160" w:line="240" w:lineRule="exact"/>
      <w:jc w:val="left"/>
    </w:pPr>
    <w:rPr>
      <w:rFonts w:ascii="宋体" w:hAnsi="宋体"/>
      <w:b/>
      <w:kern w:val="0"/>
      <w:sz w:val="28"/>
      <w:szCs w:val="28"/>
    </w:rPr>
  </w:style>
  <w:style w:type="paragraph" w:customStyle="1" w:styleId="216">
    <w:name w:val="列出段落31"/>
    <w:basedOn w:val="1"/>
    <w:qFormat/>
    <w:uiPriority w:val="0"/>
    <w:pPr>
      <w:ind w:firstLine="200" w:firstLineChars="200"/>
    </w:pPr>
    <w:rPr>
      <w:szCs w:val="21"/>
    </w:rPr>
  </w:style>
  <w:style w:type="paragraph" w:customStyle="1" w:styleId="217">
    <w:name w:val="Char Char Char Char Char Char Char Char Char Char Char Char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18">
    <w:name w:val="列表段落1"/>
    <w:basedOn w:val="1"/>
    <w:qFormat/>
    <w:uiPriority w:val="34"/>
    <w:pPr>
      <w:adjustRightInd w:val="0"/>
      <w:spacing w:line="300" w:lineRule="auto"/>
      <w:ind w:firstLine="420" w:firstLineChars="200"/>
      <w:textAlignment w:val="baseline"/>
    </w:pPr>
    <w:rPr>
      <w:kern w:val="0"/>
      <w:sz w:val="24"/>
      <w:szCs w:val="20"/>
    </w:rPr>
  </w:style>
  <w:style w:type="paragraph" w:customStyle="1" w:styleId="219">
    <w:name w:val="Char3"/>
    <w:basedOn w:val="1"/>
    <w:qFormat/>
    <w:uiPriority w:val="0"/>
    <w:pPr>
      <w:widowControl/>
      <w:spacing w:after="160" w:line="240" w:lineRule="exact"/>
      <w:jc w:val="left"/>
    </w:pPr>
    <w:rPr>
      <w:rFonts w:ascii="Verdana" w:hAnsi="Verdana"/>
      <w:kern w:val="0"/>
      <w:szCs w:val="20"/>
      <w:lang w:eastAsia="en-US"/>
    </w:rPr>
  </w:style>
  <w:style w:type="paragraph" w:customStyle="1" w:styleId="220">
    <w:name w:val="标题3"/>
    <w:basedOn w:val="5"/>
    <w:qFormat/>
    <w:uiPriority w:val="0"/>
    <w:pPr>
      <w:spacing w:before="0" w:after="0" w:line="360" w:lineRule="auto"/>
    </w:pPr>
    <w:rPr>
      <w:rFonts w:ascii="Calibri" w:hAnsi="Calibri" w:eastAsia="仿宋_GB2312"/>
      <w:b/>
      <w:kern w:val="0"/>
      <w:sz w:val="30"/>
      <w:szCs w:val="32"/>
    </w:rPr>
  </w:style>
  <w:style w:type="paragraph" w:customStyle="1" w:styleId="221">
    <w:name w:val="新编正文"/>
    <w:basedOn w:val="1"/>
    <w:qFormat/>
    <w:uiPriority w:val="0"/>
    <w:pPr>
      <w:spacing w:before="60" w:after="60" w:line="360" w:lineRule="auto"/>
      <w:ind w:firstLine="420"/>
    </w:pPr>
    <w:rPr>
      <w:rFonts w:ascii="Calibri" w:hAnsi="Calibri" w:cs="宋体"/>
      <w:kern w:val="0"/>
      <w:sz w:val="24"/>
      <w:szCs w:val="20"/>
    </w:rPr>
  </w:style>
  <w:style w:type="paragraph" w:customStyle="1" w:styleId="222">
    <w:name w:val="正文 New New New New"/>
    <w:basedOn w:val="1"/>
    <w:qFormat/>
    <w:uiPriority w:val="0"/>
    <w:rPr>
      <w:rFonts w:ascii="Calibri" w:hAnsi="Calibri"/>
      <w:szCs w:val="21"/>
    </w:rPr>
  </w:style>
  <w:style w:type="paragraph" w:customStyle="1" w:styleId="223">
    <w:name w:val="潘"/>
    <w:basedOn w:val="1"/>
    <w:qFormat/>
    <w:uiPriority w:val="0"/>
    <w:pPr>
      <w:snapToGrid w:val="0"/>
      <w:spacing w:line="240" w:lineRule="atLeast"/>
    </w:pPr>
    <w:rPr>
      <w:rFonts w:ascii="Arial" w:hAnsi="Arial" w:eastAsia="楷体_GB2312"/>
      <w:b/>
      <w:bCs/>
    </w:rPr>
  </w:style>
  <w:style w:type="paragraph" w:customStyle="1" w:styleId="224">
    <w:name w:val="CSS标题1"/>
    <w:basedOn w:val="3"/>
    <w:next w:val="225"/>
    <w:qFormat/>
    <w:uiPriority w:val="0"/>
    <w:pPr>
      <w:pageBreakBefore/>
      <w:numPr>
        <w:ilvl w:val="0"/>
        <w:numId w:val="5"/>
      </w:numPr>
      <w:tabs>
        <w:tab w:val="left" w:pos="1800"/>
      </w:tabs>
      <w:spacing w:line="240" w:lineRule="auto"/>
      <w:jc w:val="center"/>
    </w:pPr>
    <w:rPr>
      <w:rFonts w:ascii="Calibri" w:hAnsi="Calibri" w:eastAsia="黑体"/>
      <w:b w:val="0"/>
      <w:sz w:val="40"/>
    </w:rPr>
  </w:style>
  <w:style w:type="paragraph" w:customStyle="1" w:styleId="225">
    <w:name w:val="CSS正文缩进"/>
    <w:qFormat/>
    <w:uiPriority w:val="0"/>
    <w:pPr>
      <w:adjustRightInd w:val="0"/>
      <w:snapToGrid w:val="0"/>
      <w:spacing w:line="440" w:lineRule="exact"/>
      <w:ind w:firstLine="560" w:firstLineChars="200"/>
    </w:pPr>
    <w:rPr>
      <w:rFonts w:ascii="Calibri" w:hAnsi="Calibri" w:eastAsia="宋体" w:cs="Times New Roman"/>
      <w:sz w:val="28"/>
      <w:szCs w:val="22"/>
      <w:lang w:val="en-US" w:eastAsia="zh-CN" w:bidi="ar-SA"/>
    </w:rPr>
  </w:style>
  <w:style w:type="paragraph" w:customStyle="1" w:styleId="226">
    <w:name w:val="TableContent"/>
    <w:qFormat/>
    <w:uiPriority w:val="0"/>
    <w:pPr>
      <w:tabs>
        <w:tab w:val="left" w:pos="980"/>
      </w:tabs>
      <w:spacing w:before="40" w:after="40"/>
      <w:jc w:val="both"/>
    </w:pPr>
    <w:rPr>
      <w:rFonts w:ascii="Arial" w:hAnsi="Arial" w:eastAsia="宋体" w:cs="Times New Roman"/>
      <w:kern w:val="44"/>
      <w:sz w:val="18"/>
      <w:szCs w:val="44"/>
      <w:lang w:val="en-US" w:eastAsia="zh-CN" w:bidi="ar-SA"/>
    </w:rPr>
  </w:style>
  <w:style w:type="paragraph" w:customStyle="1" w:styleId="227">
    <w:name w:val="列出段落21"/>
    <w:basedOn w:val="1"/>
    <w:qFormat/>
    <w:uiPriority w:val="0"/>
    <w:pPr>
      <w:spacing w:line="300" w:lineRule="auto"/>
      <w:ind w:firstLine="200" w:firstLineChars="200"/>
    </w:pPr>
    <w:rPr>
      <w:rFonts w:ascii="宋体"/>
      <w:kern w:val="0"/>
      <w:sz w:val="24"/>
      <w:szCs w:val="20"/>
    </w:rPr>
  </w:style>
  <w:style w:type="paragraph" w:customStyle="1" w:styleId="228">
    <w:name w:val="TOC 标题1"/>
    <w:basedOn w:val="3"/>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29">
    <w:name w:val="TOC 标题2"/>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30">
    <w:name w:val="列出段落5"/>
    <w:basedOn w:val="1"/>
    <w:qFormat/>
    <w:uiPriority w:val="0"/>
    <w:pPr>
      <w:ind w:firstLine="420" w:firstLineChars="200"/>
    </w:pPr>
    <w:rPr>
      <w:rFonts w:ascii="宋体" w:hAnsi="宋体" w:cs="宋体"/>
      <w:sz w:val="24"/>
    </w:rPr>
  </w:style>
  <w:style w:type="paragraph" w:customStyle="1" w:styleId="231">
    <w:name w:val="p20"/>
    <w:basedOn w:val="1"/>
    <w:qFormat/>
    <w:uiPriority w:val="0"/>
    <w:pPr>
      <w:widowControl/>
    </w:pPr>
    <w:rPr>
      <w:rFonts w:ascii="宋体" w:hAnsi="宋体" w:cs="宋体"/>
      <w:kern w:val="0"/>
      <w:szCs w:val="21"/>
    </w:rPr>
  </w:style>
  <w:style w:type="paragraph" w:customStyle="1" w:styleId="232">
    <w:name w:val="Char Char Char Char"/>
    <w:basedOn w:val="17"/>
    <w:qFormat/>
    <w:uiPriority w:val="0"/>
    <w:pPr>
      <w:adjustRightInd w:val="0"/>
      <w:snapToGrid w:val="0"/>
      <w:spacing w:line="360" w:lineRule="auto"/>
    </w:pPr>
    <w:rPr>
      <w:rFonts w:ascii="Tahoma" w:hAnsi="Tahoma"/>
      <w:sz w:val="24"/>
    </w:rPr>
  </w:style>
  <w:style w:type="paragraph" w:customStyle="1" w:styleId="233">
    <w:name w:val="0-正"/>
    <w:qFormat/>
    <w:uiPriority w:val="0"/>
    <w:pPr>
      <w:spacing w:afterLines="50" w:line="360" w:lineRule="auto"/>
      <w:ind w:firstLine="200" w:firstLineChars="200"/>
      <w:contextualSpacing/>
      <w:jc w:val="both"/>
    </w:pPr>
    <w:rPr>
      <w:rFonts w:ascii="宋体" w:hAnsi="Times New Roman" w:eastAsia="宋体" w:cs="宋体"/>
      <w:kern w:val="2"/>
      <w:sz w:val="24"/>
      <w:szCs w:val="24"/>
      <w:lang w:val="en-US" w:eastAsia="zh-CN" w:bidi="ar-SA"/>
    </w:rPr>
  </w:style>
  <w:style w:type="paragraph" w:customStyle="1" w:styleId="234">
    <w:name w:val="我的样式"/>
    <w:basedOn w:val="3"/>
    <w:next w:val="1"/>
    <w:qFormat/>
    <w:uiPriority w:val="0"/>
    <w:pPr>
      <w:numPr>
        <w:ilvl w:val="0"/>
        <w:numId w:val="6"/>
      </w:numPr>
      <w:spacing w:line="360" w:lineRule="auto"/>
    </w:pPr>
    <w:rPr>
      <w:rFonts w:ascii="仿宋_GB2312" w:eastAsia="仿宋_GB2312"/>
      <w:sz w:val="32"/>
      <w:szCs w:val="30"/>
    </w:rPr>
  </w:style>
  <w:style w:type="paragraph" w:customStyle="1" w:styleId="235">
    <w:name w:val="Char2"/>
    <w:basedOn w:val="1"/>
    <w:qFormat/>
    <w:uiPriority w:val="0"/>
    <w:pPr>
      <w:tabs>
        <w:tab w:val="left" w:pos="360"/>
      </w:tabs>
    </w:pPr>
    <w:rPr>
      <w:sz w:val="24"/>
    </w:rPr>
  </w:style>
  <w:style w:type="paragraph" w:customStyle="1" w:styleId="236">
    <w:name w:val="修订1"/>
    <w:qFormat/>
    <w:uiPriority w:val="0"/>
    <w:rPr>
      <w:rFonts w:ascii="Times New Roman" w:hAnsi="Times New Roman" w:eastAsia="宋体" w:cs="Times New Roman"/>
      <w:kern w:val="2"/>
      <w:sz w:val="21"/>
      <w:szCs w:val="24"/>
      <w:lang w:val="en-US" w:eastAsia="zh-CN" w:bidi="ar-SA"/>
    </w:rPr>
  </w:style>
  <w:style w:type="paragraph" w:customStyle="1" w:styleId="237">
    <w:name w:val="Style12"/>
    <w:basedOn w:val="1"/>
    <w:qFormat/>
    <w:uiPriority w:val="0"/>
    <w:pPr>
      <w:adjustRightInd w:val="0"/>
      <w:jc w:val="left"/>
    </w:pPr>
    <w:rPr>
      <w:rFonts w:ascii="宋体"/>
      <w:kern w:val="0"/>
      <w:sz w:val="24"/>
    </w:rPr>
  </w:style>
  <w:style w:type="paragraph" w:customStyle="1" w:styleId="238">
    <w:name w:val="正文正"/>
    <w:basedOn w:val="1"/>
    <w:qFormat/>
    <w:uiPriority w:val="0"/>
    <w:pPr>
      <w:spacing w:line="560" w:lineRule="exact"/>
      <w:ind w:firstLine="561"/>
    </w:pPr>
    <w:rPr>
      <w:rFonts w:ascii="宋体" w:hAnsi="宋体" w:eastAsia="仿宋_GB2312"/>
      <w:kern w:val="16"/>
      <w:sz w:val="28"/>
    </w:rPr>
  </w:style>
  <w:style w:type="paragraph" w:customStyle="1" w:styleId="239">
    <w:name w:val="正文360首行缩进"/>
    <w:basedOn w:val="1"/>
    <w:qFormat/>
    <w:uiPriority w:val="0"/>
    <w:pPr>
      <w:widowControl/>
      <w:spacing w:before="120" w:line="300" w:lineRule="auto"/>
      <w:ind w:firstLine="200" w:firstLineChars="200"/>
      <w:jc w:val="left"/>
    </w:pPr>
    <w:rPr>
      <w:sz w:val="24"/>
      <w:szCs w:val="20"/>
    </w:rPr>
  </w:style>
  <w:style w:type="paragraph" w:customStyle="1" w:styleId="240">
    <w:name w:val="Char Char1 Char Char Char Char Char Char"/>
    <w:basedOn w:val="1"/>
    <w:qFormat/>
    <w:uiPriority w:val="0"/>
    <w:pPr>
      <w:widowControl/>
      <w:jc w:val="center"/>
    </w:pPr>
    <w:rPr>
      <w:rFonts w:ascii="宋体" w:hAnsi="宋体"/>
      <w:b/>
      <w:kern w:val="0"/>
      <w:sz w:val="24"/>
      <w:lang w:eastAsia="en-US"/>
    </w:rPr>
  </w:style>
  <w:style w:type="paragraph" w:customStyle="1" w:styleId="241">
    <w:name w:val="正文（缩进） Char1"/>
    <w:basedOn w:val="1"/>
    <w:qFormat/>
    <w:uiPriority w:val="0"/>
    <w:pPr>
      <w:spacing w:beforeLines="50" w:afterLines="50" w:line="360" w:lineRule="auto"/>
      <w:ind w:firstLine="480" w:firstLineChars="200"/>
    </w:pPr>
    <w:rPr>
      <w:sz w:val="24"/>
    </w:rPr>
  </w:style>
  <w:style w:type="paragraph" w:customStyle="1" w:styleId="242">
    <w:name w:val="Style11"/>
    <w:basedOn w:val="1"/>
    <w:qFormat/>
    <w:uiPriority w:val="0"/>
    <w:pPr>
      <w:adjustRightInd w:val="0"/>
      <w:spacing w:line="446" w:lineRule="exact"/>
      <w:jc w:val="left"/>
    </w:pPr>
    <w:rPr>
      <w:rFonts w:ascii="宋体"/>
      <w:kern w:val="0"/>
      <w:sz w:val="24"/>
    </w:rPr>
  </w:style>
  <w:style w:type="paragraph" w:customStyle="1" w:styleId="243">
    <w:name w:val="普通文字"/>
    <w:basedOn w:val="1"/>
    <w:next w:val="1"/>
    <w:qFormat/>
    <w:uiPriority w:val="0"/>
    <w:rPr>
      <w:rFonts w:ascii="宋体" w:hAnsi="Calibri" w:eastAsia="黑体"/>
      <w:kern w:val="0"/>
      <w:sz w:val="24"/>
      <w:u w:color="000000"/>
    </w:rPr>
  </w:style>
  <w:style w:type="paragraph" w:customStyle="1" w:styleId="244">
    <w:name w:val="正文+段落缩进"/>
    <w:basedOn w:val="1"/>
    <w:qFormat/>
    <w:uiPriority w:val="0"/>
    <w:pPr>
      <w:spacing w:line="360" w:lineRule="auto"/>
      <w:ind w:firstLine="200" w:firstLineChars="200"/>
    </w:pPr>
    <w:rPr>
      <w:rFonts w:ascii="仿宋" w:hAnsi="仿宋" w:eastAsia="仿宋"/>
      <w:sz w:val="28"/>
      <w:szCs w:val="22"/>
    </w:rPr>
  </w:style>
  <w:style w:type="paragraph" w:customStyle="1" w:styleId="245">
    <w:name w:val="样式 首行缩进:  0 字符"/>
    <w:basedOn w:val="1"/>
    <w:next w:val="1"/>
    <w:qFormat/>
    <w:uiPriority w:val="0"/>
  </w:style>
  <w:style w:type="paragraph" w:customStyle="1" w:styleId="246">
    <w:name w:val="默认段落字体 Para Char Char Char Char Char Char Char Char Char1 Char Char Char Char Char Char Char"/>
    <w:basedOn w:val="17"/>
    <w:qFormat/>
    <w:uiPriority w:val="0"/>
    <w:rPr>
      <w:rFonts w:ascii="Tahoma" w:hAnsi="Tahoma"/>
      <w:sz w:val="24"/>
    </w:rPr>
  </w:style>
  <w:style w:type="paragraph" w:customStyle="1" w:styleId="247">
    <w:name w:val="List Paragraph1"/>
    <w:basedOn w:val="1"/>
    <w:qFormat/>
    <w:uiPriority w:val="0"/>
    <w:pPr>
      <w:ind w:firstLine="420" w:firstLineChars="200"/>
    </w:pPr>
  </w:style>
  <w:style w:type="paragraph" w:customStyle="1" w:styleId="248">
    <w:name w:val="_Style 65"/>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9">
    <w:name w:val="_Style 56"/>
    <w:basedOn w:val="17"/>
    <w:qFormat/>
    <w:uiPriority w:val="0"/>
    <w:pPr>
      <w:spacing w:line="436" w:lineRule="exact"/>
    </w:pPr>
    <w:rPr>
      <w:szCs w:val="20"/>
    </w:rPr>
  </w:style>
  <w:style w:type="paragraph" w:customStyle="1" w:styleId="250">
    <w:name w:val="样式一"/>
    <w:basedOn w:val="1"/>
    <w:qFormat/>
    <w:uiPriority w:val="0"/>
    <w:pPr>
      <w:tabs>
        <w:tab w:val="left" w:pos="1080"/>
      </w:tabs>
      <w:autoSpaceDE w:val="0"/>
      <w:autoSpaceDN w:val="0"/>
      <w:adjustRightInd w:val="0"/>
      <w:spacing w:before="100" w:after="100" w:line="360" w:lineRule="exact"/>
      <w:ind w:left="340" w:hanging="340"/>
      <w:textAlignment w:val="baseline"/>
    </w:pPr>
    <w:rPr>
      <w:rFonts w:ascii="宋体" w:hAnsi="宋体" w:eastAsia="黑体"/>
      <w:kern w:val="0"/>
      <w:sz w:val="24"/>
      <w:szCs w:val="20"/>
      <w:lang w:val="en-GB"/>
    </w:rPr>
  </w:style>
  <w:style w:type="paragraph" w:customStyle="1" w:styleId="251">
    <w:name w:val="_Style 2"/>
    <w:basedOn w:val="1"/>
    <w:qFormat/>
    <w:uiPriority w:val="99"/>
    <w:pPr>
      <w:ind w:firstLine="420" w:firstLineChars="200"/>
    </w:pPr>
    <w:rPr>
      <w:rFonts w:ascii="Calibri" w:hAnsi="Calibri"/>
      <w:szCs w:val="22"/>
    </w:rPr>
  </w:style>
  <w:style w:type="paragraph" w:customStyle="1" w:styleId="252">
    <w:name w:val="列出段落2"/>
    <w:basedOn w:val="1"/>
    <w:qFormat/>
    <w:uiPriority w:val="0"/>
    <w:pPr>
      <w:ind w:firstLine="200" w:firstLineChars="200"/>
    </w:pPr>
    <w:rPr>
      <w:rFonts w:ascii="Calibri" w:hAnsi="Calibri"/>
      <w:szCs w:val="22"/>
    </w:rPr>
  </w:style>
  <w:style w:type="paragraph" w:customStyle="1" w:styleId="253">
    <w:name w:val="样式 文本块 + 左侧:  -3.33 字符"/>
    <w:basedOn w:val="24"/>
    <w:qFormat/>
    <w:uiPriority w:val="0"/>
    <w:pPr>
      <w:tabs>
        <w:tab w:val="left" w:pos="1140"/>
      </w:tabs>
      <w:adjustRightInd/>
      <w:spacing w:line="360" w:lineRule="auto"/>
      <w:ind w:left="0" w:right="0" w:firstLine="200" w:firstLineChars="200"/>
      <w:textAlignment w:val="top"/>
    </w:pPr>
    <w:rPr>
      <w:rFonts w:ascii="宋体" w:cs="宋体"/>
      <w:kern w:val="2"/>
    </w:rPr>
  </w:style>
  <w:style w:type="paragraph" w:customStyle="1" w:styleId="254">
    <w:name w:val="样式 宋体 五号 首行缩进:  0.95 厘米"/>
    <w:basedOn w:val="1"/>
    <w:qFormat/>
    <w:uiPriority w:val="0"/>
    <w:pPr>
      <w:adjustRightInd w:val="0"/>
      <w:snapToGrid w:val="0"/>
      <w:spacing w:line="360" w:lineRule="auto"/>
      <w:ind w:firstLine="200" w:firstLineChars="200"/>
      <w:outlineLvl w:val="2"/>
    </w:pPr>
    <w:rPr>
      <w:rFonts w:ascii="宋体" w:cs="宋体"/>
      <w:b/>
      <w:color w:val="FF0000"/>
      <w:sz w:val="24"/>
    </w:rPr>
  </w:style>
  <w:style w:type="paragraph" w:customStyle="1" w:styleId="255">
    <w:name w:val="0-正文"/>
    <w:qFormat/>
    <w:uiPriority w:val="0"/>
    <w:pPr>
      <w:spacing w:line="360" w:lineRule="auto"/>
      <w:ind w:firstLine="200" w:firstLineChars="200"/>
      <w:jc w:val="both"/>
    </w:pPr>
    <w:rPr>
      <w:rFonts w:ascii="宋体" w:hAnsi="Times New Roman" w:eastAsia="宋体" w:cs="Times New Roman"/>
      <w:kern w:val="2"/>
      <w:sz w:val="24"/>
      <w:szCs w:val="24"/>
      <w:lang w:val="en-US" w:eastAsia="zh-CN" w:bidi="ar-SA"/>
    </w:rPr>
  </w:style>
  <w:style w:type="paragraph" w:customStyle="1" w:styleId="256">
    <w:name w:val="正文 + 宋体"/>
    <w:basedOn w:val="1"/>
    <w:qFormat/>
    <w:uiPriority w:val="0"/>
    <w:pPr>
      <w:adjustRightInd w:val="0"/>
      <w:snapToGrid w:val="0"/>
    </w:pPr>
    <w:rPr>
      <w:rFonts w:ascii="宋体"/>
      <w:b/>
      <w:szCs w:val="21"/>
    </w:rPr>
  </w:style>
  <w:style w:type="paragraph" w:customStyle="1" w:styleId="257">
    <w:name w:val="Char Char Char1 Char Char Char Char1"/>
    <w:basedOn w:val="1"/>
    <w:qFormat/>
    <w:uiPriority w:val="0"/>
    <w:pPr>
      <w:widowControl/>
      <w:spacing w:after="160" w:line="240" w:lineRule="exact"/>
      <w:jc w:val="left"/>
    </w:pPr>
    <w:rPr>
      <w:rFonts w:ascii="宋体" w:hAnsi="宋体"/>
      <w:b/>
      <w:kern w:val="0"/>
      <w:sz w:val="28"/>
      <w:szCs w:val="28"/>
    </w:rPr>
  </w:style>
  <w:style w:type="paragraph" w:customStyle="1" w:styleId="258">
    <w:name w:val="p18"/>
    <w:basedOn w:val="1"/>
    <w:qFormat/>
    <w:uiPriority w:val="0"/>
    <w:pPr>
      <w:widowControl/>
    </w:pPr>
    <w:rPr>
      <w:rFonts w:ascii="宋体" w:hAnsi="宋体" w:cs="宋体"/>
      <w:kern w:val="0"/>
      <w:szCs w:val="21"/>
    </w:rPr>
  </w:style>
  <w:style w:type="paragraph" w:customStyle="1" w:styleId="259">
    <w:name w:val="p0"/>
    <w:basedOn w:val="1"/>
    <w:qFormat/>
    <w:uiPriority w:val="0"/>
    <w:pPr>
      <w:widowControl/>
    </w:pPr>
    <w:rPr>
      <w:kern w:val="0"/>
      <w:szCs w:val="21"/>
    </w:rPr>
  </w:style>
  <w:style w:type="table" w:customStyle="1" w:styleId="260">
    <w:name w:val="Table Normal"/>
    <w:unhideWhenUsed/>
    <w:qFormat/>
    <w:uiPriority w:val="2"/>
    <w:rPr>
      <w:rFonts w:ascii="Calibri" w:hAnsi="Calibri"/>
    </w:rPr>
    <w:tblPr>
      <w:tblCellMar>
        <w:top w:w="0" w:type="dxa"/>
        <w:left w:w="0" w:type="dxa"/>
        <w:bottom w:w="0" w:type="dxa"/>
        <w:right w:w="0" w:type="dxa"/>
      </w:tblCellMar>
    </w:tblPr>
  </w:style>
  <w:style w:type="paragraph" w:customStyle="1" w:styleId="261">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262">
    <w:name w:val="页脚 字符"/>
    <w:qFormat/>
    <w:uiPriority w:val="0"/>
    <w:rPr>
      <w:rFonts w:ascii="宋体" w:hAnsi="宋体" w:eastAsia="宋体" w:cs="宋体"/>
      <w:sz w:val="18"/>
      <w:szCs w:val="18"/>
      <w:lang w:val="zh-CN" w:bidi="zh-CN"/>
    </w:rPr>
  </w:style>
  <w:style w:type="character" w:customStyle="1" w:styleId="263">
    <w:name w:val="标题 2 字符"/>
    <w:qFormat/>
    <w:uiPriority w:val="9"/>
    <w:rPr>
      <w:rFonts w:ascii="宋体" w:hAnsi="宋体" w:eastAsia="宋体" w:cs="宋体"/>
      <w:b/>
      <w:bCs/>
      <w:sz w:val="44"/>
      <w:szCs w:val="44"/>
      <w:lang w:val="zh-CN" w:bidi="zh-CN"/>
    </w:rPr>
  </w:style>
  <w:style w:type="paragraph" w:customStyle="1" w:styleId="26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65">
    <w:name w:val="font5"/>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266">
    <w:name w:val="font6"/>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267">
    <w:name w:val="font7"/>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68">
    <w:name w:val="font8"/>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269">
    <w:name w:val="xl65"/>
    <w:basedOn w:val="1"/>
    <w:qFormat/>
    <w:uiPriority w:val="0"/>
    <w:pPr>
      <w:widowControl/>
      <w:spacing w:before="100" w:beforeAutospacing="1" w:after="100" w:afterAutospacing="1"/>
      <w:jc w:val="center"/>
      <w:textAlignment w:val="top"/>
    </w:pPr>
    <w:rPr>
      <w:rFonts w:ascii="宋体" w:hAnsi="宋体" w:cs="宋体"/>
      <w:b/>
      <w:bCs/>
      <w:kern w:val="0"/>
      <w:sz w:val="24"/>
    </w:rPr>
  </w:style>
  <w:style w:type="paragraph" w:customStyle="1" w:styleId="270">
    <w:name w:val="xl66"/>
    <w:basedOn w:val="1"/>
    <w:qFormat/>
    <w:uiPriority w:val="0"/>
    <w:pPr>
      <w:widowControl/>
      <w:spacing w:before="100" w:beforeAutospacing="1" w:after="100" w:afterAutospacing="1"/>
      <w:jc w:val="center"/>
      <w:textAlignment w:val="top"/>
    </w:pPr>
    <w:rPr>
      <w:rFonts w:ascii="宋体" w:hAnsi="宋体" w:cs="宋体"/>
      <w:kern w:val="0"/>
      <w:sz w:val="24"/>
    </w:rPr>
  </w:style>
  <w:style w:type="paragraph" w:customStyle="1" w:styleId="271">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color w:val="000000"/>
      <w:kern w:val="0"/>
      <w:sz w:val="24"/>
    </w:rPr>
  </w:style>
  <w:style w:type="paragraph" w:customStyle="1" w:styleId="272">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kern w:val="0"/>
      <w:szCs w:val="21"/>
    </w:rPr>
  </w:style>
  <w:style w:type="paragraph" w:customStyle="1" w:styleId="273">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E7E6E6"/>
      <w:spacing w:before="100" w:beforeAutospacing="1" w:after="100" w:afterAutospacing="1"/>
      <w:jc w:val="center"/>
      <w:textAlignment w:val="top"/>
    </w:pPr>
    <w:rPr>
      <w:rFonts w:ascii="宋体" w:hAnsi="宋体" w:cs="宋体"/>
      <w:b/>
      <w:bCs/>
      <w:color w:val="000000"/>
      <w:kern w:val="0"/>
      <w:sz w:val="24"/>
    </w:rPr>
  </w:style>
  <w:style w:type="paragraph" w:customStyle="1" w:styleId="274">
    <w:name w:val="xl70"/>
    <w:basedOn w:val="1"/>
    <w:qFormat/>
    <w:uiPriority w:val="0"/>
    <w:pPr>
      <w:widowControl/>
      <w:pBdr>
        <w:top w:val="single" w:color="auto" w:sz="4" w:space="0"/>
      </w:pBdr>
      <w:spacing w:before="100" w:beforeAutospacing="1" w:after="100" w:afterAutospacing="1"/>
      <w:jc w:val="center"/>
      <w:textAlignment w:val="top"/>
    </w:pPr>
    <w:rPr>
      <w:rFonts w:ascii="宋体" w:hAnsi="宋体" w:cs="宋体"/>
      <w:kern w:val="0"/>
      <w:sz w:val="24"/>
    </w:rPr>
  </w:style>
  <w:style w:type="paragraph" w:customStyle="1" w:styleId="27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b/>
      <w:bCs/>
      <w:kern w:val="0"/>
      <w:sz w:val="24"/>
    </w:rPr>
  </w:style>
  <w:style w:type="paragraph" w:customStyle="1" w:styleId="27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宋体" w:hAnsi="宋体" w:cs="宋体"/>
      <w:b/>
      <w:bCs/>
      <w:color w:val="000000"/>
      <w:kern w:val="0"/>
      <w:sz w:val="24"/>
    </w:rPr>
  </w:style>
  <w:style w:type="paragraph" w:customStyle="1" w:styleId="277">
    <w:name w:val="xl63"/>
    <w:basedOn w:val="1"/>
    <w:qFormat/>
    <w:uiPriority w:val="0"/>
    <w:pPr>
      <w:widowControl/>
      <w:spacing w:before="100" w:beforeAutospacing="1" w:after="100" w:afterAutospacing="1"/>
      <w:jc w:val="center"/>
      <w:textAlignment w:val="top"/>
    </w:pPr>
    <w:rPr>
      <w:rFonts w:ascii="宋体" w:hAnsi="宋体" w:cs="宋体"/>
      <w:b/>
      <w:bCs/>
      <w:kern w:val="0"/>
      <w:sz w:val="24"/>
    </w:rPr>
  </w:style>
  <w:style w:type="paragraph" w:customStyle="1" w:styleId="278">
    <w:name w:val="xl64"/>
    <w:basedOn w:val="1"/>
    <w:qFormat/>
    <w:uiPriority w:val="0"/>
    <w:pPr>
      <w:widowControl/>
      <w:spacing w:before="100" w:beforeAutospacing="1" w:after="100" w:afterAutospacing="1"/>
      <w:jc w:val="center"/>
      <w:textAlignment w:val="top"/>
    </w:pPr>
    <w:rPr>
      <w:rFonts w:ascii="宋体" w:hAnsi="宋体" w:cs="宋体"/>
      <w:kern w:val="0"/>
      <w:sz w:val="24"/>
    </w:rPr>
  </w:style>
  <w:style w:type="character" w:customStyle="1" w:styleId="279">
    <w:name w:val="正文文本缩进 字符"/>
    <w:semiHidden/>
    <w:qFormat/>
    <w:uiPriority w:val="99"/>
    <w:rPr>
      <w:kern w:val="2"/>
      <w:sz w:val="21"/>
      <w:szCs w:val="24"/>
    </w:rPr>
  </w:style>
  <w:style w:type="character" w:customStyle="1" w:styleId="280">
    <w:name w:val="正文文本首行缩进 2 字符"/>
    <w:semiHidden/>
    <w:qFormat/>
    <w:uiPriority w:val="99"/>
  </w:style>
  <w:style w:type="paragraph" w:customStyle="1" w:styleId="281">
    <w:name w:val="xl73"/>
    <w:basedOn w:val="1"/>
    <w:qFormat/>
    <w:uiPriority w:val="0"/>
    <w:pPr>
      <w:widowControl/>
      <w:pBdr>
        <w:top w:val="single" w:color="auto" w:sz="4" w:space="0"/>
        <w:bottom w:val="single" w:color="auto" w:sz="4" w:space="0"/>
      </w:pBdr>
      <w:shd w:val="clear" w:color="000000" w:fill="E7E6E6"/>
      <w:spacing w:before="100" w:beforeAutospacing="1" w:after="100" w:afterAutospacing="1"/>
      <w:jc w:val="center"/>
      <w:textAlignment w:val="center"/>
    </w:pPr>
    <w:rPr>
      <w:rFonts w:ascii="宋体" w:hAnsi="宋体" w:cs="宋体"/>
      <w:b/>
      <w:bCs/>
      <w:color w:val="000000"/>
      <w:kern w:val="0"/>
      <w:sz w:val="24"/>
    </w:rPr>
  </w:style>
  <w:style w:type="paragraph" w:customStyle="1" w:styleId="282">
    <w:name w:val="xl74"/>
    <w:basedOn w:val="1"/>
    <w:qFormat/>
    <w:uiPriority w:val="0"/>
    <w:pPr>
      <w:widowControl/>
      <w:pBdr>
        <w:top w:val="single" w:color="auto" w:sz="4" w:space="0"/>
        <w:bottom w:val="single" w:color="auto" w:sz="4" w:space="0"/>
        <w:right w:val="single" w:color="auto" w:sz="4" w:space="0"/>
      </w:pBdr>
      <w:shd w:val="clear" w:color="000000" w:fill="E7E6E6"/>
      <w:spacing w:before="100" w:beforeAutospacing="1" w:after="100" w:afterAutospacing="1"/>
      <w:jc w:val="center"/>
      <w:textAlignment w:val="center"/>
    </w:pPr>
    <w:rPr>
      <w:rFonts w:ascii="宋体" w:hAnsi="宋体" w:cs="宋体"/>
      <w:b/>
      <w:bCs/>
      <w:color w:val="000000"/>
      <w:kern w:val="0"/>
      <w:sz w:val="24"/>
    </w:rPr>
  </w:style>
  <w:style w:type="paragraph" w:customStyle="1" w:styleId="28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8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8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86">
    <w:name w:val="xl78"/>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287">
    <w:name w:val="表格"/>
    <w:basedOn w:val="1"/>
    <w:qFormat/>
    <w:uiPriority w:val="0"/>
    <w:pPr>
      <w:spacing w:line="400" w:lineRule="exact"/>
    </w:pPr>
    <w:rPr>
      <w:sz w:val="24"/>
    </w:rPr>
  </w:style>
  <w:style w:type="paragraph" w:customStyle="1" w:styleId="288">
    <w:name w:val="_正文段落"/>
    <w:basedOn w:val="28"/>
    <w:qFormat/>
    <w:uiPriority w:val="0"/>
    <w:pPr>
      <w:spacing w:beforeLines="15" w:afterLines="30"/>
      <w:ind w:firstLine="200"/>
    </w:pPr>
    <w:rPr>
      <w:szCs w:val="24"/>
    </w:rPr>
  </w:style>
  <w:style w:type="paragraph" w:customStyle="1" w:styleId="289">
    <w:name w:val="_Style 1"/>
    <w:basedOn w:val="1"/>
    <w:qFormat/>
    <w:uiPriority w:val="34"/>
    <w:pPr>
      <w:ind w:firstLine="420" w:firstLineChars="200"/>
    </w:pPr>
    <w:rPr>
      <w:szCs w:val="20"/>
    </w:rPr>
  </w:style>
  <w:style w:type="paragraph" w:customStyle="1" w:styleId="290">
    <w:name w:val="表"/>
    <w:basedOn w:val="1"/>
    <w:next w:val="1"/>
    <w:qFormat/>
    <w:uiPriority w:val="7"/>
    <w:pPr>
      <w:jc w:val="center"/>
    </w:pPr>
    <w:rPr>
      <w:sz w:val="24"/>
    </w:rPr>
  </w:style>
  <w:style w:type="paragraph" w:customStyle="1" w:styleId="291">
    <w:name w:val="表 靠左"/>
    <w:basedOn w:val="1"/>
    <w:qFormat/>
    <w:uiPriority w:val="0"/>
    <w:rPr>
      <w:rFonts w:asciiTheme="minorEastAsia" w:hAnsiTheme="minorEastAsia" w:eastAsiaTheme="minorEastAsia"/>
    </w:rPr>
  </w:style>
  <w:style w:type="paragraph" w:customStyle="1" w:styleId="292">
    <w:name w:val="目录"/>
    <w:basedOn w:val="1"/>
    <w:qFormat/>
    <w:uiPriority w:val="0"/>
  </w:style>
  <w:style w:type="paragraph" w:customStyle="1" w:styleId="293">
    <w:name w:val="[Normal]"/>
    <w:qFormat/>
    <w:uiPriority w:val="0"/>
    <w:rPr>
      <w:rFonts w:ascii="方正仿宋简体" w:hAnsi="方正仿宋简体" w:eastAsia="方正仿宋简体" w:cs="Courier New"/>
      <w:sz w:val="24"/>
      <w:szCs w:val="22"/>
      <w:lang w:val="zh-CN" w:eastAsia="zh-CN" w:bidi="ar-SA"/>
    </w:rPr>
  </w:style>
  <w:style w:type="paragraph" w:customStyle="1" w:styleId="294">
    <w:name w:val="正文 B"/>
    <w:qFormat/>
    <w:uiPriority w:val="0"/>
    <w:rPr>
      <w:rFonts w:ascii="Arial Unicode MS" w:hAnsi="Arial Unicode MS" w:eastAsia="Arial Unicode MS" w:cs="Arial Unicode MS"/>
      <w:color w:val="000000"/>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43</Pages>
  <Words>23774</Words>
  <Characters>24798</Characters>
  <Lines>219</Lines>
  <Paragraphs>61</Paragraphs>
  <TotalTime>666</TotalTime>
  <ScaleCrop>false</ScaleCrop>
  <LinksUpToDate>false</LinksUpToDate>
  <CharactersWithSpaces>25969</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2022-02-28T01:41:00Z</dcterms:created>
  <dc:creator>dell</dc:creator>
  <cp:lastModifiedBy>Administrator</cp:lastModifiedBy>
  <cp:lastPrinted>2024-02-07T02:22:59Z</cp:lastPrinted>
  <dcterms:modified xsi:type="dcterms:W3CDTF">2024-02-07T02:24:29Z</dcterms:modified>
  <dc:title>淮安市政府采购中心</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6063D1DB80CA4B5497B620433081A9BF</vt:lpwstr>
  </property>
</Properties>
</file>