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版本号：N513437202600010420260903003</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雷波县2026年“网链共享计划”直录播室采购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N5134372026000104</w:t>
      </w:r>
    </w:p>
    <w:p>
      <w:pPr>
        <w:pStyle w:val="null3"/>
        <w:jc w:val="left"/>
        <w:outlineLvl w:val="2"/>
      </w:pPr>
      <w:r>
        <w:rPr>
          <w:rFonts w:ascii="仿宋_GB2312" w:hAnsi="仿宋_GB2312" w:cs="仿宋_GB2312" w:eastAsia="仿宋_GB2312"/>
          <w:sz w:val="28"/>
          <w:b/>
        </w:rPr>
        <w:t>雷波县教育和体育局</w:t>
      </w:r>
    </w:p>
    <w:p>
      <w:pPr>
        <w:pStyle w:val="null3"/>
        <w:jc w:val="center"/>
        <w:outlineLvl w:val="2"/>
      </w:pPr>
      <w:r>
        <w:rPr>
          <w:rFonts w:ascii="仿宋_GB2312" w:hAnsi="仿宋_GB2312" w:cs="仿宋_GB2312" w:eastAsia="仿宋_GB2312"/>
          <w:sz w:val="28"/>
          <w:b/>
        </w:rPr>
        <w:t>四川通达联诚工程项目管理有限公司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四川通达联诚工程项目管理有限公司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雷波县教育和体育局</w:t>
      </w:r>
      <w:r>
        <w:rPr>
          <w:rFonts w:ascii="仿宋_GB2312" w:hAnsi="仿宋_GB2312" w:cs="仿宋_GB2312" w:eastAsia="仿宋_GB2312"/>
        </w:rPr>
        <w:t xml:space="preserve"> 委托，拟对 </w:t>
      </w:r>
      <w:r>
        <w:rPr>
          <w:rFonts w:ascii="仿宋_GB2312" w:hAnsi="仿宋_GB2312" w:cs="仿宋_GB2312" w:eastAsia="仿宋_GB2312"/>
        </w:rPr>
        <w:t>雷波县2026年“网链共享计划”直录播室采购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凉山彝族自治州雷波县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N5134372026000104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雷波县2026年“网链共享计划”直录播室采购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 xml:space="preserve"> 雷波县2026年“网链共享计划”直录播室采购。采购内容：A02010499-其他终端设备。采购数量：1批。主要功能或目标：采购一批网链共享计划直播室设施设备。需满足的要求：满足国家质量标准和采购人需求。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雷波县教育和体育局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四川省凉山彝族自治州雷波县锦城镇东升路202号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0834-8826593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四川通达联诚工程项目管理有限公司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四川省凉山彝族自治州雷波县锦城镇北环路92号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616550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阿侯先生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15756832031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国家发展改革委关于进一步放开建设项目专业服务价格的通知》(发改价格〔2015〕299号)规定、《四川省政府采购营商环境指标提升专项行动工作方案》中“成本+合理利润”原则，参照《招标代理服务收费管理办法》计价格[2002]1980号文和发改价格[2011]534号文收取，由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雷波县教育和体育局</w:t>
      </w:r>
      <w:r>
        <w:rPr>
          <w:rFonts w:ascii="仿宋_GB2312" w:hAnsi="仿宋_GB2312" w:cs="仿宋_GB2312" w:eastAsia="仿宋_GB2312"/>
        </w:rPr>
        <w:t xml:space="preserve"> 和 </w:t>
      </w:r>
      <w:r>
        <w:rPr>
          <w:rFonts w:ascii="仿宋_GB2312" w:hAnsi="仿宋_GB2312" w:cs="仿宋_GB2312" w:eastAsia="仿宋_GB2312"/>
        </w:rPr>
        <w:t>四川通达联诚工程项目管理有限公司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雷波县教育和体育局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四川通达联诚工程项目管理有限公司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乙方进场施工，全部货物安装调试完毕并最终验收合格，甲方接到乙方通知与票据凭证资料后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按国家有关规定以及采购人采购文件的质量要求和技术指标、中标（成交）供应商的响应文件及承诺与本合同约定标准进行验收；采购人、成交供应商双方如对质量要求和技术指标的约定标准有相互抵触或异议的事项，由采购人在招标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按国家有关规定以及采购人采购文件的质量要求和技术指标、中标（成交）供应商的响应文件及承诺与本合同约定标准进行验收；采购人、成交供应商双方如对质量要求和技术指标的约定标准有相互抵触或异议的事项，由采购人在招标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按采购文件所列技术标准及要求，及现行国家、行业、有关标准和要求执行。交验时，发现中标（成交）人提供的物资不符合采购文件要求，采购人有权取消其成交资格或取消合同，并按有关规定对中标（成交）人作出相应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中标（成交）供应商与采购人应严格按照《财政部关于进一步加强政府采购需求和履约验收管理的指导意见》（财库〔2016〕205号）进行验收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四川通达联诚工程项目管理有限公司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四川通达联诚工程项目管理有限公司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四川通达联诚工程项目管理有限公司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联系人：阿侯先生</w:t>
      </w:r>
    </w:p>
    <w:p>
      <w:pPr>
        <w:pStyle w:val="null3"/>
        <w:jc w:val="left"/>
      </w:pPr>
      <w:r>
        <w:rPr>
          <w:rFonts w:ascii="仿宋_GB2312" w:hAnsi="仿宋_GB2312" w:cs="仿宋_GB2312" w:eastAsia="仿宋_GB2312"/>
        </w:rPr>
        <w:t>联系电话：15756832031</w:t>
      </w:r>
    </w:p>
    <w:p>
      <w:pPr>
        <w:pStyle w:val="null3"/>
        <w:jc w:val="left"/>
      </w:pPr>
      <w:r>
        <w:rPr>
          <w:rFonts w:ascii="仿宋_GB2312" w:hAnsi="仿宋_GB2312" w:cs="仿宋_GB2312" w:eastAsia="仿宋_GB2312"/>
        </w:rPr>
        <w:t>地址：四川省凉山彝族自治州雷波县锦城镇北环路92号</w:t>
      </w:r>
    </w:p>
    <w:p>
      <w:pPr>
        <w:pStyle w:val="null3"/>
        <w:jc w:val="left"/>
      </w:pPr>
      <w:r>
        <w:rPr>
          <w:rFonts w:ascii="仿宋_GB2312" w:hAnsi="仿宋_GB2312" w:cs="仿宋_GB2312" w:eastAsia="仿宋_GB2312"/>
        </w:rPr>
        <w:t>邮编：616550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录播主机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导播功能</w:t>
            </w:r>
          </w:p>
        </w:tc>
        <w:tc>
          <w:tcPr>
            <w:tcW w:type="dxa" w:w="821"/>
          </w:tcPr>
          <w:p>
            <w:pPr>
              <w:pStyle w:val="null3"/>
              <w:jc w:val="right"/>
            </w:pPr>
            <w:r>
              <w:rPr>
                <w:rFonts w:ascii="仿宋_GB2312" w:hAnsi="仿宋_GB2312" w:cs="仿宋_GB2312" w:eastAsia="仿宋_GB2312"/>
              </w:rPr>
              <w:t>6.00（批）</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视频设备-教师摄像机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21,600.00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视频设备-学生摄像机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21,600.00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视频设备-板书摄像机</w:t>
            </w:r>
          </w:p>
        </w:tc>
        <w:tc>
          <w:tcPr>
            <w:tcW w:type="dxa" w:w="821"/>
          </w:tcPr>
          <w:p>
            <w:pPr>
              <w:pStyle w:val="null3"/>
              <w:jc w:val="right"/>
            </w:pPr>
            <w:r>
              <w:rPr>
                <w:rFonts w:ascii="仿宋_GB2312" w:hAnsi="仿宋_GB2312" w:cs="仿宋_GB2312" w:eastAsia="仿宋_GB2312"/>
              </w:rPr>
              <w:t>9.00（台）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音频处理器和功放</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26,100.00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麦克风</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无源壁挂音箱</w:t>
            </w:r>
          </w:p>
        </w:tc>
        <w:tc>
          <w:tcPr>
            <w:tcW w:type="dxa" w:w="821"/>
          </w:tcPr>
          <w:p>
            <w:pPr>
              <w:pStyle w:val="null3"/>
              <w:jc w:val="right"/>
            </w:pPr>
            <w:r>
              <w:rPr>
                <w:rFonts w:ascii="仿宋_GB2312" w:hAnsi="仿宋_GB2312" w:cs="仿宋_GB2312" w:eastAsia="仿宋_GB2312"/>
              </w:rPr>
              <w:t>6.00（对）</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液晶电视</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互动能力</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互动辅助设备</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27,000.00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千兆交换机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智能分析与处理</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31,500.00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A02010499 其他终端设备</w:t>
            </w:r>
          </w:p>
        </w:tc>
        <w:tc>
          <w:tcPr>
            <w:tcW w:type="dxa" w:w="821"/>
          </w:tcPr>
          <w:p>
            <w:pPr>
              <w:pStyle w:val="null3"/>
              <w:jc w:val="left"/>
            </w:pPr>
            <w:r>
              <w:rPr>
                <w:rFonts w:ascii="仿宋_GB2312" w:hAnsi="仿宋_GB2312" w:cs="仿宋_GB2312" w:eastAsia="仿宋_GB2312"/>
              </w:rPr>
              <w:t>安装实施</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录播主机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导播功能</w:t>
            </w:r>
          </w:p>
        </w:tc>
        <w:tc>
          <w:tcPr>
            <w:tcW w:type="dxa" w:w="1138"/>
          </w:tcPr>
          <w:p>
            <w:pPr>
              <w:pStyle w:val="null3"/>
              <w:jc w:val="center"/>
            </w:pPr>
            <w:r>
              <w:rPr>
                <w:rFonts w:ascii="仿宋_GB2312" w:hAnsi="仿宋_GB2312" w:cs="仿宋_GB2312" w:eastAsia="仿宋_GB2312"/>
              </w:rPr>
              <w:t>6.00（批）</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视频设备-教师摄像机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21,600.00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视频设备-学生摄像机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21,600.00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视频设备-板书摄像机</w:t>
            </w:r>
          </w:p>
        </w:tc>
        <w:tc>
          <w:tcPr>
            <w:tcW w:type="dxa" w:w="1138"/>
          </w:tcPr>
          <w:p>
            <w:pPr>
              <w:pStyle w:val="null3"/>
              <w:jc w:val="center"/>
            </w:pPr>
            <w:r>
              <w:rPr>
                <w:rFonts w:ascii="仿宋_GB2312" w:hAnsi="仿宋_GB2312" w:cs="仿宋_GB2312" w:eastAsia="仿宋_GB2312"/>
              </w:rPr>
              <w:t>9.00（台）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音频处理器和功放</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26,100.00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麦克风</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无源壁挂音箱</w:t>
            </w:r>
          </w:p>
        </w:tc>
        <w:tc>
          <w:tcPr>
            <w:tcW w:type="dxa" w:w="1138"/>
          </w:tcPr>
          <w:p>
            <w:pPr>
              <w:pStyle w:val="null3"/>
              <w:jc w:val="center"/>
            </w:pPr>
            <w:r>
              <w:rPr>
                <w:rFonts w:ascii="仿宋_GB2312" w:hAnsi="仿宋_GB2312" w:cs="仿宋_GB2312" w:eastAsia="仿宋_GB2312"/>
              </w:rPr>
              <w:t>6.00（对）</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液晶电视</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互动能力</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互动辅助设备</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27,000.00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千兆交换机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智能分析与处理</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31,500.00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安装实施</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录播主机</w:t>
            </w:r>
          </w:p>
        </w:tc>
        <w:tc>
          <w:tcPr>
            <w:tcW w:type="dxa" w:w="2492"/>
          </w:tcPr>
          <w:p>
            <w:pPr>
              <w:pStyle w:val="null3"/>
              <w:jc w:val="left"/>
            </w:pPr>
            <w:r>
              <w:rPr>
                <w:rFonts w:ascii="仿宋_GB2312" w:hAnsi="仿宋_GB2312" w:cs="仿宋_GB2312" w:eastAsia="仿宋_GB2312"/>
              </w:rPr>
              <w:t>录播主机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液晶电视</w:t>
            </w:r>
          </w:p>
        </w:tc>
        <w:tc>
          <w:tcPr>
            <w:tcW w:type="dxa" w:w="2492"/>
          </w:tcPr>
          <w:p>
            <w:pPr>
              <w:pStyle w:val="null3"/>
              <w:jc w:val="left"/>
            </w:pPr>
            <w:r>
              <w:rPr>
                <w:rFonts w:ascii="仿宋_GB2312" w:hAnsi="仿宋_GB2312" w:cs="仿宋_GB2312" w:eastAsia="仿宋_GB2312"/>
              </w:rPr>
              <w:t>液晶电视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A02010499 其他终端设备</w:t>
            </w:r>
          </w:p>
        </w:tc>
        <w:tc>
          <w:tcPr>
            <w:tcW w:type="dxa" w:w="2492"/>
          </w:tcPr>
          <w:p>
            <w:pPr>
              <w:pStyle w:val="null3"/>
              <w:jc w:val="left"/>
            </w:pPr>
            <w:r>
              <w:rPr>
                <w:rFonts w:ascii="仿宋_GB2312" w:hAnsi="仿宋_GB2312" w:cs="仿宋_GB2312" w:eastAsia="仿宋_GB2312"/>
              </w:rPr>
              <w:t>液晶电视</w:t>
            </w:r>
          </w:p>
        </w:tc>
        <w:tc>
          <w:tcPr>
            <w:tcW w:type="dxa" w:w="2492"/>
          </w:tcPr>
          <w:p>
            <w:pPr>
              <w:pStyle w:val="null3"/>
              <w:jc w:val="left"/>
            </w:pPr>
            <w:r>
              <w:rPr>
                <w:rFonts w:ascii="仿宋_GB2312" w:hAnsi="仿宋_GB2312" w:cs="仿宋_GB2312" w:eastAsia="仿宋_GB2312"/>
              </w:rPr>
              <w:t>液晶电视</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标的名称：录播主机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录播主机（6台）</w:t>
            </w:r>
          </w:p>
        </w:tc>
        <w:tc>
          <w:tcPr>
            <w:tcW w:type="dxa" w:w="5814"/>
          </w:tcPr>
          <w:p>
            <w:pPr>
              <w:pStyle w:val="null3"/>
              <w:jc w:val="left"/>
            </w:pPr>
            <w:r>
              <w:rPr>
                <w:rFonts w:ascii="仿宋_GB2312" w:hAnsi="仿宋_GB2312" w:cs="仿宋_GB2312" w:eastAsia="仿宋_GB2312"/>
                <w:sz w:val="22"/>
              </w:rPr>
              <w:t>1、具备课堂录制、直播、自动跟踪、自动导播、远程互动等功能，能实时显示录播主机状态。</w:t>
            </w:r>
            <w:r>
              <w:br/>
            </w:r>
            <w:r>
              <w:rPr>
                <w:rFonts w:ascii="仿宋_GB2312" w:hAnsi="仿宋_GB2312" w:cs="仿宋_GB2312" w:eastAsia="仿宋_GB2312"/>
                <w:sz w:val="22"/>
              </w:rPr>
              <w:t>2、CPU≥8 核，内存≥8GB，硬盘≥1TB，支持同时≥7 路推流到平台。</w:t>
            </w:r>
            <w:r>
              <w:br/>
            </w:r>
            <w:r>
              <w:rPr>
                <w:rFonts w:ascii="仿宋_GB2312" w:hAnsi="仿宋_GB2312" w:cs="仿宋_GB2312" w:eastAsia="仿宋_GB2312"/>
                <w:sz w:val="22"/>
              </w:rPr>
              <w:t>3、具备对多媒体、录播、摄像机及互动输入输出的音频流进行数字化自动调节功能，包括去混响、回声消除、降噪等级等。</w:t>
            </w:r>
            <w:r>
              <w:br/>
            </w:r>
            <w:r>
              <w:rPr>
                <w:rFonts w:ascii="仿宋_GB2312" w:hAnsi="仿宋_GB2312" w:cs="仿宋_GB2312" w:eastAsia="仿宋_GB2312"/>
                <w:sz w:val="22"/>
              </w:rPr>
              <w:t>4、兼容市场音视频采集接口型号，支持4K信号接入，POE 接入≥4路，HDMI 输入≥3路，USB 接口≥4路，音频输入≥6路,音频输出≥2 路，网络接口≥2；控制口≥2 路，HDMI输出≥3路。</w:t>
            </w:r>
            <w:r>
              <w:br/>
            </w:r>
            <w:r>
              <w:rPr>
                <w:rFonts w:ascii="仿宋_GB2312" w:hAnsi="仿宋_GB2312" w:cs="仿宋_GB2312" w:eastAsia="仿宋_GB2312"/>
                <w:sz w:val="22"/>
              </w:rPr>
              <w:t>5、支持IPV4/IPV6 双协议栈网络协议,具备H.323 或SIP 互动协议。</w:t>
            </w:r>
            <w:r>
              <w:br/>
            </w:r>
            <w:r>
              <w:rPr>
                <w:rFonts w:ascii="仿宋_GB2312" w:hAnsi="仿宋_GB2312" w:cs="仿宋_GB2312" w:eastAsia="仿宋_GB2312"/>
                <w:sz w:val="22"/>
              </w:rPr>
              <w:t>6、支持与第三方视频会议软件适配兼容对接；支持UDP/TCP 传输与NAT穿透；支持基于RTP/RTCP 传输媒体流。</w:t>
            </w:r>
            <w:r>
              <w:br/>
            </w:r>
            <w:r>
              <w:rPr>
                <w:rFonts w:ascii="仿宋_GB2312" w:hAnsi="仿宋_GB2312" w:cs="仿宋_GB2312" w:eastAsia="仿宋_GB2312"/>
                <w:sz w:val="22"/>
              </w:rPr>
              <w:t>7、支持设备重置功能，恢复出厂设置，不影响录制文件。</w:t>
            </w:r>
            <w:r>
              <w:br/>
            </w:r>
            <w:r>
              <w:rPr>
                <w:rFonts w:ascii="仿宋_GB2312" w:hAnsi="仿宋_GB2312" w:cs="仿宋_GB2312" w:eastAsia="仿宋_GB2312"/>
                <w:sz w:val="22"/>
              </w:rPr>
              <w:t>8、满足多场景拍摄，包括但不限于教师全景及特写、学生全景及特写、板书内容以及电脑屏幕画面，同时支持远程交互教室视频和桌面画视频的接入。</w:t>
            </w:r>
            <w:r>
              <w:br/>
            </w:r>
            <w:r>
              <w:rPr>
                <w:rFonts w:ascii="仿宋_GB2312" w:hAnsi="仿宋_GB2312" w:cs="仿宋_GB2312" w:eastAsia="仿宋_GB2312"/>
                <w:sz w:val="22"/>
              </w:rPr>
              <w:t>9、满足“四川云教”场景下教师画面、板书画面、一体机画面三路视频同时直播推流。支持远程互动时接收端教室教师全景、学生全景、板书或电脑的视频接入。</w:t>
            </w:r>
            <w:r>
              <w:br/>
            </w:r>
            <w:r>
              <w:rPr>
                <w:rFonts w:ascii="仿宋_GB2312" w:hAnsi="仿宋_GB2312" w:cs="仿宋_GB2312" w:eastAsia="仿宋_GB2312"/>
                <w:sz w:val="22"/>
              </w:rPr>
              <w:t>9、支持H.264或H.265编码协议，支持AAC音频编码协议，支持RTMP、RTSP视频传输协议，支持H.323和SIP视频互动通信协议；</w:t>
            </w:r>
            <w:r>
              <w:br/>
            </w:r>
            <w:r>
              <w:rPr>
                <w:rFonts w:ascii="仿宋_GB2312" w:hAnsi="仿宋_GB2312" w:cs="仿宋_GB2312" w:eastAsia="仿宋_GB2312"/>
                <w:sz w:val="22"/>
              </w:rPr>
              <w:t>11、支持4K视频录制、4K视频直播、4K远程交互；</w:t>
            </w:r>
            <w:r>
              <w:br/>
            </w:r>
            <w:r>
              <w:rPr>
                <w:rFonts w:ascii="仿宋_GB2312" w:hAnsi="仿宋_GB2312" w:cs="仿宋_GB2312" w:eastAsia="仿宋_GB2312"/>
                <w:sz w:val="22"/>
              </w:rPr>
              <w:t>▲12、主机内置ZigBee模块，支持以主节点或子节点模式工作；主节点模式下录播主机可直接作为教室物联网网关，控制教室物联网设备；子节点模式下录播主机可接入物联网平台，接受平台的统一状态上报、远程控制、系统升级；（在签订合同时提供第三方检验检测机构出具的检测（检验）报告扫描件）</w:t>
            </w:r>
            <w:r>
              <w:br/>
            </w:r>
            <w:r>
              <w:rPr>
                <w:rFonts w:ascii="仿宋_GB2312" w:hAnsi="仿宋_GB2312" w:cs="仿宋_GB2312" w:eastAsia="仿宋_GB2312"/>
                <w:sz w:val="22"/>
              </w:rPr>
              <w:t>▲13、录播主机控制界面能够对电视设备实现供电通断、开/关机、信号源切换及音量调节控制，支持自定义设置受控电视的品牌信息，并可备注设备所属场所；（</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▲14、录播主机控制界面能够对空调设备实现开关机、运行模式切换（制冷 / 制热）及目标温度设置，支持自定义设置受控空调的品牌信息，并可备注设备所属场所；（</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▲15、录播主机内置音频控制界面，可独立开启 / 关闭麦克风幻象供电；支持音频整体输出音量调节，同时可分别对麦克风、一体机、无线话筒各路音频信号进行独立音量调节；（</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▲16、录播主机内置窗帘机控制界面，可直接控制窗帘设备实现全开、全关控制及开合度调节；（</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17、录播主机具有≥1路控制扩展接口、扩展距离≥10米、可将信号接收器部署在讲台范围，移动操作端采用电池供电、待机时间≥60天，显示屏≥2英寸，具有录制和直播按键，能够控制录播录制和直播的开启或关闭、能够显示录播IP地址、存储剩余空间、录制和直播状态信息；（</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18、支持使用录播移动操作端控制教室电视供电通断、开/关机、信号源切换及音量调节，可以操作空调开关机、运行模式切换（制冷 / 制热）及目标温度设置；</w:t>
            </w:r>
            <w:r>
              <w:br/>
            </w:r>
            <w:r>
              <w:rPr>
                <w:rFonts w:ascii="仿宋_GB2312" w:hAnsi="仿宋_GB2312" w:cs="仿宋_GB2312" w:eastAsia="仿宋_GB2312"/>
                <w:sz w:val="22"/>
              </w:rPr>
              <w:t>▲19、支持通过移动控制终端实现录播录制与直播启停控制，以及互动课堂全流程操作，包括加入互动课堂、选择互动课堂、开启 / 关闭发言、退出互动课堂；（</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20、内置语音控制功能，能够通过语音口令分别控制教室电视、空调、音频设备；</w:t>
            </w:r>
            <w:r>
              <w:br/>
            </w:r>
            <w:r>
              <w:rPr>
                <w:rFonts w:ascii="仿宋_GB2312" w:hAnsi="仿宋_GB2312" w:cs="仿宋_GB2312" w:eastAsia="仿宋_GB2312"/>
                <w:sz w:val="22"/>
              </w:rPr>
              <w:t>▲21、支持智能场景管控功能，无需配置中控、可自定义创建“开始上课”场景，录播Web管理页面或控制面板上点击“开始上课”后教室灯光、窗帘、电视机、音响设备自动按预设状态就绪，支持自定义创建≥ 8 组智能场景、各场景可独立配置设备联动策略；（</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▲22、录播主机内置语音触发式一键上课功能，可通过单条语音指令联动启动教室电视、灯光、窗帘、空调设备并自动就绪，授课教师无需额外操作其他外设；（</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23、在导播界面能够呈现至少8通道画面，其中至少包含一路远程交互教室视频画面，一路远程桌面画面；</w:t>
            </w:r>
            <w:r>
              <w:br/>
            </w:r>
            <w:r>
              <w:rPr>
                <w:rFonts w:ascii="仿宋_GB2312" w:hAnsi="仿宋_GB2312" w:cs="仿宋_GB2312" w:eastAsia="仿宋_GB2312"/>
                <w:sz w:val="22"/>
              </w:rPr>
              <w:t>24、系统支持选择录播的任意视频源（如：教师/学生画面、导播画面）作为主视频送到远端教室，同时可以选择教师桌面作为辅流送到远端教室，实现互动教学；</w:t>
            </w:r>
            <w:r>
              <w:br/>
            </w:r>
            <w:r>
              <w:rPr>
                <w:rFonts w:ascii="仿宋_GB2312" w:hAnsi="仿宋_GB2312" w:cs="仿宋_GB2312" w:eastAsia="仿宋_GB2312"/>
                <w:sz w:val="22"/>
              </w:rPr>
              <w:t>25、电影模式可选择单画面、两画面、三画面、四画面、单个画中画、两个画中画等多种录制方式，录制的同时可以在几种方式中自由切换；</w:t>
            </w:r>
            <w:r>
              <w:br/>
            </w:r>
            <w:r>
              <w:rPr>
                <w:rFonts w:ascii="仿宋_GB2312" w:hAnsi="仿宋_GB2312" w:cs="仿宋_GB2312" w:eastAsia="仿宋_GB2312"/>
                <w:sz w:val="22"/>
              </w:rPr>
              <w:t>26、录制、直播、交互可分别设置不同的分辨率及码流，实现高清高码流录制，低码流直播及交互，保障交互及直播的连贯性；</w:t>
            </w:r>
            <w:r>
              <w:br/>
            </w:r>
            <w:r>
              <w:rPr>
                <w:rFonts w:ascii="仿宋_GB2312" w:hAnsi="仿宋_GB2312" w:cs="仿宋_GB2312" w:eastAsia="仿宋_GB2312"/>
                <w:sz w:val="22"/>
              </w:rPr>
              <w:t>27、可与第三方FTP服务器对接，将录制文件自动上传到FTP服务器进行保存和备份；</w:t>
            </w:r>
            <w:r>
              <w:br/>
            </w:r>
            <w:r>
              <w:rPr>
                <w:rFonts w:ascii="仿宋_GB2312" w:hAnsi="仿宋_GB2312" w:cs="仿宋_GB2312" w:eastAsia="仿宋_GB2312"/>
                <w:sz w:val="22"/>
              </w:rPr>
              <w:t>28、支持内置交互模块，不增加任何设备情况下可通过网络直接与互动平台通信，实现录播教室与其他录播教室、互动教室、移动互动终端等音视频互动；</w:t>
            </w:r>
            <w:r>
              <w:br/>
            </w:r>
            <w:r>
              <w:rPr>
                <w:rFonts w:ascii="仿宋_GB2312" w:hAnsi="仿宋_GB2312" w:cs="仿宋_GB2312" w:eastAsia="仿宋_GB2312"/>
                <w:sz w:val="22"/>
              </w:rPr>
              <w:t>▲29、支持≥6 路视频流同时发送给平台，平台可以调取任意1 路或者多路视频广播到互动教学中；（</w:t>
            </w:r>
            <w:r>
              <w:rPr>
                <w:rFonts w:ascii="仿宋_GB2312" w:hAnsi="仿宋_GB2312" w:cs="仿宋_GB2312" w:eastAsia="仿宋_GB2312"/>
                <w:sz w:val="22"/>
              </w:rPr>
              <w:t>在签订合同时</w:t>
            </w:r>
            <w:r>
              <w:rPr>
                <w:rFonts w:ascii="仿宋_GB2312" w:hAnsi="仿宋_GB2312" w:cs="仿宋_GB2312" w:eastAsia="仿宋_GB2312"/>
                <w:sz w:val="22"/>
              </w:rPr>
              <w:t>提供第三方检验检测机构出具的检测（检验）报告扫描件）</w:t>
            </w:r>
            <w:r>
              <w:br/>
            </w:r>
            <w:r>
              <w:rPr>
                <w:rFonts w:ascii="仿宋_GB2312" w:hAnsi="仿宋_GB2312" w:cs="仿宋_GB2312" w:eastAsia="仿宋_GB2312"/>
                <w:sz w:val="22"/>
              </w:rPr>
              <w:t>30、支持自主呼叫视频互动平台参与互动课堂，也可以被互动平台呼叫自动参加远程互动教学；</w:t>
            </w:r>
            <w:r>
              <w:br/>
            </w:r>
            <w:r>
              <w:rPr>
                <w:rFonts w:ascii="仿宋_GB2312" w:hAnsi="仿宋_GB2312" w:cs="仿宋_GB2312" w:eastAsia="仿宋_GB2312"/>
                <w:sz w:val="22"/>
              </w:rPr>
              <w:t>31、具有IP损伤适应性，在30%丢包率网络环境下语音通话清晰顺畅，视频基本流畅；</w:t>
            </w:r>
            <w:r>
              <w:br/>
            </w:r>
            <w:r>
              <w:rPr>
                <w:rFonts w:ascii="仿宋_GB2312" w:hAnsi="仿宋_GB2312" w:cs="仿宋_GB2312" w:eastAsia="仿宋_GB2312"/>
                <w:sz w:val="22"/>
              </w:rPr>
              <w:t>32、支持MQTT协议，能够接收教室物联网终端发起注册信息和上报数据，能够获取教室其他物联网设备的状态和控制设备开关机；</w:t>
            </w:r>
            <w:r>
              <w:br/>
            </w:r>
            <w:r>
              <w:rPr>
                <w:rFonts w:ascii="仿宋_GB2312" w:hAnsi="仿宋_GB2312" w:cs="仿宋_GB2312" w:eastAsia="仿宋_GB2312"/>
                <w:sz w:val="22"/>
              </w:rPr>
              <w:t>33、支持MQTT协议，能够注册到地方频道或省平台，向平台同步设备IP、MAC、版本、状态、型号、厂商信息，支持被平台端远程控制开机/关机、录制/停止录制、直播/停止直播、互动功能；</w:t>
            </w:r>
            <w:r>
              <w:br/>
            </w:r>
            <w:r>
              <w:rPr>
                <w:rFonts w:ascii="仿宋_GB2312" w:hAnsi="仿宋_GB2312" w:cs="仿宋_GB2312" w:eastAsia="仿宋_GB2312"/>
                <w:sz w:val="22"/>
              </w:rPr>
              <w:t>34、录播主机需具备标准对接能力，可按照《四川省基础教育“网链共享计划”建设与应用指南（试行）》要求无缝接入四川省网链计划省级云教育平台、本地云教地方频道平台，支持直播实时推流、录课资源自动同步上传、课堂教学数据合规上报，满足省、州两级教育平台互联互通、资源共享、在线巡课、教研直播、互动等全部业务需求；投标人须在投标文件中单独提供加盖电子公章的专项承诺函，承诺所投设备完全满足平台对接要求，完成平台联调、对接调试，若设备无法正常对接省、地方两级云教平台，投标人承担全部整改、更换、赔偿等违约责任。</w:t>
            </w:r>
          </w:p>
        </w:tc>
      </w:tr>
    </w:tbl>
    <w:p>
      <w:pPr>
        <w:pStyle w:val="null3"/>
        <w:jc w:val="left"/>
      </w:pPr>
      <w:r>
        <w:rPr>
          <w:rFonts w:ascii="仿宋_GB2312" w:hAnsi="仿宋_GB2312" w:cs="仿宋_GB2312" w:eastAsia="仿宋_GB2312"/>
        </w:rPr>
        <w:t>标的名称：导播功能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导播功能（6台）</w:t>
            </w:r>
          </w:p>
        </w:tc>
        <w:tc>
          <w:tcPr>
            <w:tcW w:type="dxa" w:w="5814"/>
          </w:tcPr>
          <w:p>
            <w:pPr>
              <w:pStyle w:val="null3"/>
              <w:jc w:val="left"/>
            </w:pPr>
            <w:r>
              <w:rPr>
                <w:rFonts w:ascii="仿宋_GB2312" w:hAnsi="仿宋_GB2312" w:cs="仿宋_GB2312" w:eastAsia="仿宋_GB2312"/>
                <w:sz w:val="22"/>
              </w:rPr>
              <w:t>1、支持全自动导播、半自动导播和手动导播三种导播切换方式，自动导播模式可选屏蔽学生画面跟踪；为满足快速调用，手动导播模式支持不少于8 个预置设置，通过预设置可直接调取主讲人相关场景。实现所有录制画面的预监，声音监听，导播控制延时小于等于200ms；</w:t>
            </w:r>
            <w:r>
              <w:br/>
            </w:r>
            <w:r>
              <w:rPr>
                <w:rFonts w:ascii="仿宋_GB2312" w:hAnsi="仿宋_GB2312" w:cs="仿宋_GB2312" w:eastAsia="仿宋_GB2312"/>
                <w:sz w:val="22"/>
              </w:rPr>
              <w:t>2、支持摄像机预置位设置与云台控制，在手动录制过程中能快速调用；</w:t>
            </w:r>
            <w:r>
              <w:br/>
            </w:r>
            <w:r>
              <w:rPr>
                <w:rFonts w:ascii="仿宋_GB2312" w:hAnsi="仿宋_GB2312" w:cs="仿宋_GB2312" w:eastAsia="仿宋_GB2312"/>
                <w:sz w:val="22"/>
              </w:rPr>
              <w:t>3、支持多路可视化信号的导播控制切换功能，切换输出的画面支持实时预监，支持高清视频录制；</w:t>
            </w:r>
            <w:r>
              <w:br/>
            </w:r>
            <w:r>
              <w:rPr>
                <w:rFonts w:ascii="仿宋_GB2312" w:hAnsi="仿宋_GB2312" w:cs="仿宋_GB2312" w:eastAsia="仿宋_GB2312"/>
                <w:sz w:val="22"/>
              </w:rPr>
              <w:t>4、在常规直录播教室模式下进行授课过程录制时，支持不少于两种自定义合成模式；</w:t>
            </w:r>
            <w:r>
              <w:br/>
            </w:r>
            <w:r>
              <w:rPr>
                <w:rFonts w:ascii="仿宋_GB2312" w:hAnsi="仿宋_GB2312" w:cs="仿宋_GB2312" w:eastAsia="仿宋_GB2312"/>
                <w:sz w:val="22"/>
              </w:rPr>
              <w:t>5、支持台标、字幕、片头片尾自动生成和设置；</w:t>
            </w:r>
            <w:r>
              <w:br/>
            </w:r>
            <w:r>
              <w:rPr>
                <w:rFonts w:ascii="仿宋_GB2312" w:hAnsi="仿宋_GB2312" w:cs="仿宋_GB2312" w:eastAsia="仿宋_GB2312"/>
                <w:sz w:val="22"/>
              </w:rPr>
              <w:t>6、提供系统控制客户端，支持安装到教学一体机上，可悬停于桌面任意位置，超时自动隐藏，支持界面透明度设置，客户端支持随系统自启动；</w:t>
            </w:r>
            <w:r>
              <w:br/>
            </w:r>
            <w:r>
              <w:rPr>
                <w:rFonts w:ascii="仿宋_GB2312" w:hAnsi="仿宋_GB2312" w:cs="仿宋_GB2312" w:eastAsia="仿宋_GB2312"/>
                <w:sz w:val="22"/>
              </w:rPr>
              <w:t>7、客户端支持控制录播录制、直播的开启和停止，停止录制和直播时具有提示功能、防止误操作；支持自动跟踪的开启和关闭，支持切换手动和自动导播，</w:t>
            </w:r>
            <w:r>
              <w:br/>
            </w:r>
            <w:r>
              <w:rPr>
                <w:rFonts w:ascii="仿宋_GB2312" w:hAnsi="仿宋_GB2312" w:cs="仿宋_GB2312" w:eastAsia="仿宋_GB2312"/>
                <w:sz w:val="22"/>
              </w:rPr>
              <w:t>8、客户端支持预览所有通道画面，可以对摄像机画面进行控制和预置位设置与调用，手动导播时可选择多种画面合成模式；</w:t>
            </w:r>
            <w:r>
              <w:br/>
            </w:r>
            <w:r>
              <w:rPr>
                <w:rFonts w:ascii="仿宋_GB2312" w:hAnsi="仿宋_GB2312" w:cs="仿宋_GB2312" w:eastAsia="仿宋_GB2312"/>
                <w:sz w:val="22"/>
              </w:rPr>
              <w:t>9、客户端支持关联录播主机内置的资源管理系统，客户端可调用电脑浏览器快速访问录播主机的资源下载页面将视频资源下载到电脑上；</w:t>
            </w:r>
            <w:r>
              <w:br/>
            </w:r>
            <w:r>
              <w:rPr>
                <w:rFonts w:ascii="仿宋_GB2312" w:hAnsi="仿宋_GB2312" w:cs="仿宋_GB2312" w:eastAsia="仿宋_GB2312"/>
                <w:sz w:val="22"/>
              </w:rPr>
              <w:t>10、客户端支持选择需要加入的课程，进入互动后可预览互动画面，互动过程中主讲教室可显示所有加入互动的用户并实现互动课堂的一键管理，主讲老师选中远端教室后，主讲画面自动切换为远端全屏画面，同时远端教室麦克风自动打开，所有远程听讲端画面自动切换为主讲+听讲双画面模式；交互结束后，主讲老师可以一键返回主讲课堂，所有远端听讲教室画面自动变为主讲全屏画面并关闭听讲端麦克风；</w:t>
            </w:r>
          </w:p>
        </w:tc>
      </w:tr>
    </w:tbl>
    <w:p>
      <w:pPr>
        <w:pStyle w:val="null3"/>
        <w:jc w:val="left"/>
      </w:pPr>
      <w:r>
        <w:rPr>
          <w:rFonts w:ascii="仿宋_GB2312" w:hAnsi="仿宋_GB2312" w:cs="仿宋_GB2312" w:eastAsia="仿宋_GB2312"/>
        </w:rPr>
        <w:t>标的名称：视频设备-教师摄像机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视频设备-教师摄像机（6台）</w:t>
            </w:r>
          </w:p>
        </w:tc>
        <w:tc>
          <w:tcPr>
            <w:tcW w:type="dxa" w:w="5814"/>
          </w:tcPr>
          <w:p>
            <w:pPr>
              <w:pStyle w:val="null3"/>
              <w:jc w:val="left"/>
            </w:pPr>
            <w:r>
              <w:rPr>
                <w:rFonts w:ascii="仿宋_GB2312" w:hAnsi="仿宋_GB2312" w:cs="仿宋_GB2312" w:eastAsia="仿宋_GB2312"/>
                <w:sz w:val="22"/>
              </w:rPr>
              <w:t>1、4K 超高清摄像机，同时向下兼容1080p 等分辨率。摄像头≥20 倍光学变焦，有效像素≥800 万，支持2D&amp;3D 数字降噪，信噪比≥55dB，支持水平视场角≥60°。</w:t>
            </w:r>
            <w:r>
              <w:br/>
            </w:r>
            <w:r>
              <w:rPr>
                <w:rFonts w:ascii="仿宋_GB2312" w:hAnsi="仿宋_GB2312" w:cs="仿宋_GB2312" w:eastAsia="仿宋_GB2312"/>
                <w:sz w:val="22"/>
              </w:rPr>
              <w:t>2、支持通过RTSP 进行网络拉流，流地址和码率可设置。</w:t>
            </w:r>
          </w:p>
        </w:tc>
      </w:tr>
    </w:tbl>
    <w:p>
      <w:pPr>
        <w:pStyle w:val="null3"/>
        <w:jc w:val="left"/>
      </w:pPr>
      <w:r>
        <w:rPr>
          <w:rFonts w:ascii="仿宋_GB2312" w:hAnsi="仿宋_GB2312" w:cs="仿宋_GB2312" w:eastAsia="仿宋_GB2312"/>
        </w:rPr>
        <w:t>标的名称：视频设备-学生摄像机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视频设备-学生摄像机(6台)</w:t>
            </w:r>
          </w:p>
        </w:tc>
        <w:tc>
          <w:tcPr>
            <w:tcW w:type="dxa" w:w="5814"/>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4K 超高清摄像机，同时向下兼容1080p 等分辨率。摄像头≥20 倍光学变焦，有效像素≥800 万，支持2D&amp;3D 数字降噪，信噪比≥55dB，支持水平视场角≥60°。</w:t>
            </w:r>
            <w:r>
              <w:br/>
            </w:r>
            <w:r>
              <w:rPr>
                <w:rFonts w:ascii="仿宋_GB2312" w:hAnsi="仿宋_GB2312" w:cs="仿宋_GB2312" w:eastAsia="仿宋_GB2312"/>
                <w:sz w:val="22"/>
              </w:rPr>
              <w:t>2、支持通过RTSP 进行网络拉流，流地址和码率可设置。</w:t>
            </w:r>
          </w:p>
        </w:tc>
      </w:tr>
    </w:tbl>
    <w:p>
      <w:pPr>
        <w:pStyle w:val="null3"/>
        <w:jc w:val="left"/>
      </w:pPr>
      <w:r>
        <w:rPr>
          <w:rFonts w:ascii="仿宋_GB2312" w:hAnsi="仿宋_GB2312" w:cs="仿宋_GB2312" w:eastAsia="仿宋_GB2312"/>
        </w:rPr>
        <w:t>标的名称：视频设备-板书摄像机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视频设备-板书摄像机（9台）</w:t>
            </w:r>
          </w:p>
        </w:tc>
        <w:tc>
          <w:tcPr>
            <w:tcW w:type="dxa" w:w="5814"/>
          </w:tcPr>
          <w:p>
            <w:pPr>
              <w:pStyle w:val="null3"/>
              <w:jc w:val="left"/>
            </w:pPr>
            <w:r>
              <w:rPr>
                <w:rFonts w:ascii="仿宋_GB2312" w:hAnsi="仿宋_GB2312" w:cs="仿宋_GB2312" w:eastAsia="仿宋_GB2312"/>
                <w:sz w:val="22"/>
              </w:rPr>
              <w:t>1、4K 超高清摄像机，同时向下兼容1080p 等分辨率。摄像头≥20 倍光学变焦，有效像素≥800 万，支持2D&amp;3D 数字降噪，信噪比≥55dB，支持水平视场角≥60°。</w:t>
            </w:r>
            <w:r>
              <w:br/>
            </w:r>
            <w:r>
              <w:rPr>
                <w:rFonts w:ascii="仿宋_GB2312" w:hAnsi="仿宋_GB2312" w:cs="仿宋_GB2312" w:eastAsia="仿宋_GB2312"/>
                <w:sz w:val="22"/>
              </w:rPr>
              <w:t>2、支持通过RTSP 进行网络拉流，流地址和码率可设置。</w:t>
            </w:r>
            <w:r>
              <w:br/>
            </w:r>
            <w:r>
              <w:rPr>
                <w:rFonts w:ascii="仿宋_GB2312" w:hAnsi="仿宋_GB2312" w:cs="仿宋_GB2312" w:eastAsia="仿宋_GB2312"/>
                <w:sz w:val="22"/>
              </w:rPr>
              <w:t>3、板书摄像机需支持板书区域框选、畸变校正、亮度优化、边缘增强及文字清晰化处理，形成独立、连续、清晰的板书画面。</w:t>
            </w:r>
          </w:p>
        </w:tc>
      </w:tr>
    </w:tbl>
    <w:p>
      <w:pPr>
        <w:pStyle w:val="null3"/>
        <w:jc w:val="left"/>
      </w:pPr>
      <w:r>
        <w:rPr>
          <w:rFonts w:ascii="仿宋_GB2312" w:hAnsi="仿宋_GB2312" w:cs="仿宋_GB2312" w:eastAsia="仿宋_GB2312"/>
        </w:rPr>
        <w:t>标的名称：音频处理器和功放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音频处理器和功放（6台）</w:t>
            </w:r>
          </w:p>
        </w:tc>
        <w:tc>
          <w:tcPr>
            <w:tcW w:type="dxa" w:w="5814"/>
          </w:tcPr>
          <w:p>
            <w:pPr>
              <w:pStyle w:val="null3"/>
              <w:jc w:val="left"/>
            </w:pPr>
            <w:r>
              <w:rPr>
                <w:rFonts w:ascii="仿宋_GB2312" w:hAnsi="仿宋_GB2312" w:cs="仿宋_GB2312" w:eastAsia="仿宋_GB2312"/>
                <w:sz w:val="22"/>
              </w:rPr>
              <w:t>1、支持不少于3路线性输入，具备反馈消除、回声消除和噪声消除等技术，高度≤1U。</w:t>
            </w:r>
            <w:r>
              <w:br/>
            </w:r>
            <w:r>
              <w:rPr>
                <w:rFonts w:ascii="仿宋_GB2312" w:hAnsi="仿宋_GB2312" w:cs="仿宋_GB2312" w:eastAsia="仿宋_GB2312"/>
                <w:sz w:val="22"/>
              </w:rPr>
              <w:t>2、可同时支持吊麦、无线麦、鹅颈麦、一体机和课件的全输入录音，扩声不啸叫，录音高保真。</w:t>
            </w:r>
            <w:r>
              <w:br/>
            </w:r>
            <w:r>
              <w:rPr>
                <w:rFonts w:ascii="仿宋_GB2312" w:hAnsi="仿宋_GB2312" w:cs="仿宋_GB2312" w:eastAsia="仿宋_GB2312"/>
                <w:sz w:val="22"/>
              </w:rPr>
              <w:t>3、外部调试：满足网络接口以及RS485接口配置；支持软硬件一键恢复出厂设置。</w:t>
            </w:r>
            <w:r>
              <w:br/>
            </w:r>
            <w:r>
              <w:rPr>
                <w:rFonts w:ascii="仿宋_GB2312" w:hAnsi="仿宋_GB2312" w:cs="仿宋_GB2312" w:eastAsia="仿宋_GB2312"/>
                <w:sz w:val="22"/>
              </w:rPr>
              <w:t>4、集成动态自适应噪音抑制技术（去除包含空调、排气扇等噪音干扰）,保证声音质量。</w:t>
            </w:r>
            <w:r>
              <w:br/>
            </w:r>
            <w:r>
              <w:rPr>
                <w:rFonts w:ascii="仿宋_GB2312" w:hAnsi="仿宋_GB2312" w:cs="仿宋_GB2312" w:eastAsia="仿宋_GB2312"/>
                <w:sz w:val="22"/>
              </w:rPr>
              <w:t>5、具备啸叫抑制功能、降噪控制功能、自动增益控制功能、抗混响功能。</w:t>
            </w:r>
            <w:r>
              <w:br/>
            </w:r>
            <w:r>
              <w:rPr>
                <w:rFonts w:ascii="仿宋_GB2312" w:hAnsi="仿宋_GB2312" w:cs="仿宋_GB2312" w:eastAsia="仿宋_GB2312"/>
                <w:sz w:val="22"/>
              </w:rPr>
              <w:t>6、反馈抑制（AFC）：传声增益提升幅度：≥15dB；自适应背景降噪（ANS）：信噪比提升≥18dB。</w:t>
            </w:r>
            <w:r>
              <w:br/>
            </w:r>
            <w:r>
              <w:rPr>
                <w:rFonts w:ascii="仿宋_GB2312" w:hAnsi="仿宋_GB2312" w:cs="仿宋_GB2312" w:eastAsia="仿宋_GB2312"/>
                <w:sz w:val="22"/>
              </w:rPr>
              <w:t>7、音频处理设备支持不少于12 路平衡/线路输入通道和8路平衡/线路输出通道，采样率为48 千赫兹，采样精度为24 位，频率响应范围为20赫兹至16千赫兹。支持录播主机或麦克风内置音频处理能力；≥1路网口，≥1路USB口。</w:t>
            </w:r>
            <w:r>
              <w:br/>
            </w:r>
            <w:r>
              <w:rPr>
                <w:rFonts w:ascii="仿宋_GB2312" w:hAnsi="仿宋_GB2312" w:cs="仿宋_GB2312" w:eastAsia="仿宋_GB2312"/>
                <w:sz w:val="22"/>
              </w:rPr>
              <w:t>8、自动增益控制（AGC）：增益控制幅度：-12dB - +12dB；信噪比：≥95dB；信号处理延时≤7ms。</w:t>
            </w:r>
            <w:r>
              <w:br/>
            </w:r>
            <w:r>
              <w:rPr>
                <w:rFonts w:ascii="仿宋_GB2312" w:hAnsi="仿宋_GB2312" w:cs="仿宋_GB2312" w:eastAsia="仿宋_GB2312"/>
                <w:sz w:val="22"/>
              </w:rPr>
              <w:t>9、所有音频处理部分的频率响应： 20Hz-20kHz（±3dB）；输入做16段EQ处理。</w:t>
            </w:r>
            <w:r>
              <w:br/>
            </w:r>
            <w:r>
              <w:rPr>
                <w:rFonts w:ascii="仿宋_GB2312" w:hAnsi="仿宋_GB2312" w:cs="仿宋_GB2312" w:eastAsia="仿宋_GB2312"/>
                <w:sz w:val="22"/>
              </w:rPr>
              <w:t>10、学生听课区平均等效声压级：在60-65 dB(A) 之间，避免过大或过小影响听觉舒适度。</w:t>
            </w:r>
            <w:r>
              <w:br/>
            </w:r>
            <w:r>
              <w:rPr>
                <w:rFonts w:ascii="仿宋_GB2312" w:hAnsi="仿宋_GB2312" w:cs="仿宋_GB2312" w:eastAsia="仿宋_GB2312"/>
                <w:sz w:val="22"/>
              </w:rPr>
              <w:t>11、信噪比提升量：≥9dB；声场不均匀度：≤6dB，保证各个听课位置的声压级相差较小。</w:t>
            </w:r>
            <w:r>
              <w:br/>
            </w:r>
            <w:r>
              <w:rPr>
                <w:rFonts w:ascii="仿宋_GB2312" w:hAnsi="仿宋_GB2312" w:cs="仿宋_GB2312" w:eastAsia="仿宋_GB2312"/>
                <w:sz w:val="22"/>
              </w:rPr>
              <w:t>功放</w:t>
            </w:r>
            <w:r>
              <w:br/>
            </w:r>
            <w:r>
              <w:rPr>
                <w:rFonts w:ascii="仿宋_GB2312" w:hAnsi="仿宋_GB2312" w:cs="仿宋_GB2312" w:eastAsia="仿宋_GB2312"/>
                <w:sz w:val="22"/>
              </w:rPr>
              <w:t>12、频率响应：20Hz-18kHz；总谐波失真不大于0.05%；负载阻抗8Ω时，输出功率应能达到无源音箱功率的1.5 倍。</w:t>
            </w:r>
          </w:p>
        </w:tc>
      </w:tr>
    </w:tbl>
    <w:p>
      <w:pPr>
        <w:pStyle w:val="null3"/>
        <w:jc w:val="left"/>
      </w:pPr>
      <w:r>
        <w:rPr>
          <w:rFonts w:ascii="仿宋_GB2312" w:hAnsi="仿宋_GB2312" w:cs="仿宋_GB2312" w:eastAsia="仿宋_GB2312"/>
        </w:rPr>
        <w:t>标的名称：麦克风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麦克风（6套）</w:t>
            </w:r>
          </w:p>
        </w:tc>
        <w:tc>
          <w:tcPr>
            <w:tcW w:type="dxa" w:w="5814"/>
          </w:tcPr>
          <w:p>
            <w:pPr>
              <w:pStyle w:val="null3"/>
              <w:jc w:val="left"/>
            </w:pPr>
            <w:r>
              <w:rPr>
                <w:rFonts w:ascii="仿宋_GB2312" w:hAnsi="仿宋_GB2312" w:cs="仿宋_GB2312" w:eastAsia="仿宋_GB2312"/>
                <w:sz w:val="22"/>
              </w:rPr>
              <w:t>1、拾音范围覆盖教室全部教学及师生互动区域，满足本地授课与跨校远程双向互动收音，综合信噪比≥70dB。</w:t>
            </w:r>
            <w:r>
              <w:br/>
            </w:r>
            <w:r>
              <w:rPr>
                <w:rFonts w:ascii="仿宋_GB2312" w:hAnsi="仿宋_GB2312" w:cs="仿宋_GB2312" w:eastAsia="仿宋_GB2312"/>
                <w:sz w:val="22"/>
              </w:rPr>
              <w:t>2、灵敏度-32dB，频率响应20Hz～16kHz，最大声压级≥130dB，远近人声完整拾取，远程互动传输语音清晰、无失真破音。</w:t>
            </w:r>
            <w:r>
              <w:br/>
            </w:r>
            <w:r>
              <w:rPr>
                <w:rFonts w:ascii="仿宋_GB2312" w:hAnsi="仿宋_GB2312" w:cs="仿宋_GB2312" w:eastAsia="仿宋_GB2312"/>
                <w:sz w:val="22"/>
              </w:rPr>
              <w:t>3、配置无线定向麦克风，定向拾取授课人声、抑制环境杂讯，保障同步课堂远程互动音频稳定性。</w:t>
            </w:r>
          </w:p>
        </w:tc>
      </w:tr>
    </w:tbl>
    <w:p>
      <w:pPr>
        <w:pStyle w:val="null3"/>
        <w:jc w:val="left"/>
      </w:pPr>
      <w:r>
        <w:rPr>
          <w:rFonts w:ascii="仿宋_GB2312" w:hAnsi="仿宋_GB2312" w:cs="仿宋_GB2312" w:eastAsia="仿宋_GB2312"/>
        </w:rPr>
        <w:t>标的名称：无源壁挂音箱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无源壁挂音箱（6对）</w:t>
            </w:r>
          </w:p>
        </w:tc>
        <w:tc>
          <w:tcPr>
            <w:tcW w:type="dxa" w:w="5814"/>
          </w:tcPr>
          <w:p>
            <w:pPr>
              <w:pStyle w:val="null3"/>
              <w:jc w:val="left"/>
            </w:pPr>
            <w:r>
              <w:rPr>
                <w:rFonts w:ascii="仿宋_GB2312" w:hAnsi="仿宋_GB2312" w:cs="仿宋_GB2312" w:eastAsia="仿宋_GB2312"/>
                <w:sz w:val="22"/>
              </w:rPr>
              <w:t>1、功率：≥60W；阻抗：8Ω；最大声压级：120dB；灵敏度：98dB(±2dB)；频率响应：20Hz-18kHz；</w:t>
            </w:r>
          </w:p>
        </w:tc>
      </w:tr>
    </w:tbl>
    <w:p>
      <w:pPr>
        <w:pStyle w:val="null3"/>
        <w:jc w:val="left"/>
      </w:pPr>
      <w:r>
        <w:rPr>
          <w:rFonts w:ascii="仿宋_GB2312" w:hAnsi="仿宋_GB2312" w:cs="仿宋_GB2312" w:eastAsia="仿宋_GB2312"/>
        </w:rPr>
        <w:t>标的名称：液晶电视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液晶电视（6台）</w:t>
            </w:r>
          </w:p>
        </w:tc>
        <w:tc>
          <w:tcPr>
            <w:tcW w:type="dxa" w:w="5814"/>
          </w:tcPr>
          <w:p>
            <w:pPr>
              <w:pStyle w:val="null3"/>
              <w:jc w:val="left"/>
            </w:pPr>
            <w:r>
              <w:rPr>
                <w:rFonts w:ascii="仿宋_GB2312" w:hAnsi="仿宋_GB2312" w:cs="仿宋_GB2312" w:eastAsia="仿宋_GB2312"/>
                <w:sz w:val="22"/>
              </w:rPr>
              <w:t>1、尺寸≥50 英寸；屏幕比例16:9；HDMI 视频输入≥2 路；屏幕分辨率≥1080P。</w:t>
            </w:r>
            <w:r>
              <w:br/>
            </w:r>
            <w:r>
              <w:rPr>
                <w:rFonts w:ascii="仿宋_GB2312" w:hAnsi="仿宋_GB2312" w:cs="仿宋_GB2312" w:eastAsia="仿宋_GB2312"/>
                <w:sz w:val="22"/>
              </w:rPr>
              <w:t>2.、应符合GB40070-2021 《儿童青少年学习用品近视防控卫生要求》及SJ/T11842-2022《电视接收设备液晶显示规范》要求。</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标的名称：互动能力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互动能力（6套）</w:t>
            </w:r>
          </w:p>
        </w:tc>
        <w:tc>
          <w:tcPr>
            <w:tcW w:type="dxa" w:w="5814"/>
          </w:tcPr>
          <w:p>
            <w:pPr>
              <w:pStyle w:val="null3"/>
              <w:jc w:val="left"/>
            </w:pPr>
            <w:r>
              <w:rPr>
                <w:rFonts w:ascii="仿宋_GB2312" w:hAnsi="仿宋_GB2312" w:cs="仿宋_GB2312" w:eastAsia="仿宋_GB2312"/>
                <w:sz w:val="22"/>
              </w:rPr>
              <w:t>1、支持互动教学、远程教研、同步课堂等应用场景，可实现音视频采集、编解码、传输及控制功能。</w:t>
            </w:r>
            <w:r>
              <w:br/>
            </w:r>
            <w:r>
              <w:rPr>
                <w:rFonts w:ascii="仿宋_GB2312" w:hAnsi="仿宋_GB2312" w:cs="仿宋_GB2312" w:eastAsia="仿宋_GB2312"/>
                <w:sz w:val="22"/>
              </w:rPr>
              <w:t>2、支持与录播主机、智慧黑板、摄像机、麦克风等设备协同工作，实现课堂音视频互动。</w:t>
            </w:r>
            <w:r>
              <w:br/>
            </w:r>
            <w:r>
              <w:rPr>
                <w:rFonts w:ascii="仿宋_GB2312" w:hAnsi="仿宋_GB2312" w:cs="仿宋_GB2312" w:eastAsia="仿宋_GB2312"/>
                <w:sz w:val="22"/>
              </w:rPr>
              <w:t>3、支持H.323 或SIP 或H.239 或BFCP 等标准互动协议，支持与主流录播系统、视频会议系统及互动教学平台互联互通。</w:t>
            </w:r>
          </w:p>
        </w:tc>
      </w:tr>
    </w:tbl>
    <w:p>
      <w:pPr>
        <w:pStyle w:val="null3"/>
        <w:jc w:val="left"/>
      </w:pPr>
      <w:r>
        <w:rPr>
          <w:rFonts w:ascii="仿宋_GB2312" w:hAnsi="仿宋_GB2312" w:cs="仿宋_GB2312" w:eastAsia="仿宋_GB2312"/>
        </w:rPr>
        <w:t>标的名称：互动辅助设备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互动辅助设备（6台）</w:t>
            </w:r>
          </w:p>
        </w:tc>
        <w:tc>
          <w:tcPr>
            <w:tcW w:type="dxa" w:w="5814"/>
          </w:tcPr>
          <w:p>
            <w:pPr>
              <w:pStyle w:val="null3"/>
              <w:jc w:val="left"/>
            </w:pPr>
            <w:r>
              <w:rPr>
                <w:rFonts w:ascii="仿宋_GB2312" w:hAnsi="仿宋_GB2312" w:cs="仿宋_GB2312" w:eastAsia="仿宋_GB2312"/>
                <w:sz w:val="22"/>
              </w:rPr>
              <w:t>1、处理器CPU 不低于8 核12 线程，主频≥2.0GHZ，内存≥8GB DDR4 内存，硬盘≥500GBSSD 固态硬盘。</w:t>
            </w:r>
            <w:r>
              <w:br/>
            </w:r>
            <w:r>
              <w:rPr>
                <w:rFonts w:ascii="仿宋_GB2312" w:hAnsi="仿宋_GB2312" w:cs="仿宋_GB2312" w:eastAsia="仿宋_GB2312"/>
                <w:sz w:val="22"/>
              </w:rPr>
              <w:t>2、HDMI 输出≥1 路，分辨率≥1080P；音频输入≥2 路；音频输出≥2 路，USB3.0接口≥3 个，千兆网口≥1 个。</w:t>
            </w:r>
            <w:r>
              <w:br/>
            </w:r>
            <w:r>
              <w:rPr>
                <w:rFonts w:ascii="仿宋_GB2312" w:hAnsi="仿宋_GB2312" w:cs="仿宋_GB2312" w:eastAsia="仿宋_GB2312"/>
                <w:sz w:val="22"/>
              </w:rPr>
              <w:t>3、配套视频采集卡，配置≥1路HDMI视频输入，≥1路USB输出接口，支持4K@30 高清采集，支持1080P@30 分辨率输出。提供网链互动辅助功能，通过专用互动软件支持与州地方频道、省网链平台实现音视频互动。</w:t>
            </w:r>
          </w:p>
        </w:tc>
      </w:tr>
    </w:tbl>
    <w:p>
      <w:pPr>
        <w:pStyle w:val="null3"/>
        <w:jc w:val="left"/>
      </w:pPr>
      <w:r>
        <w:rPr>
          <w:rFonts w:ascii="仿宋_GB2312" w:hAnsi="仿宋_GB2312" w:cs="仿宋_GB2312" w:eastAsia="仿宋_GB2312"/>
        </w:rPr>
        <w:t>标的名称：千兆交换机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千兆交换机（6台）</w:t>
            </w:r>
          </w:p>
        </w:tc>
        <w:tc>
          <w:tcPr>
            <w:tcW w:type="dxa" w:w="5814"/>
          </w:tcPr>
          <w:p>
            <w:pPr>
              <w:pStyle w:val="null3"/>
              <w:jc w:val="left"/>
            </w:pPr>
            <w:r>
              <w:rPr>
                <w:rFonts w:ascii="仿宋_GB2312" w:hAnsi="仿宋_GB2312" w:cs="仿宋_GB2312" w:eastAsia="仿宋_GB2312"/>
                <w:sz w:val="22"/>
                <w:color w:val="000000"/>
              </w:rPr>
              <w:t>1、为满足现场端口需求，产品需固化端口≥2个千兆SFP光口，≥8个千兆POE电口，POE口支持IEEE 802.3 at\af PoE供电标准；</w:t>
            </w:r>
            <w:r>
              <w:br/>
            </w:r>
            <w:r>
              <w:rPr>
                <w:rFonts w:ascii="仿宋_GB2312" w:hAnsi="仿宋_GB2312" w:cs="仿宋_GB2312" w:eastAsia="仿宋_GB2312"/>
                <w:sz w:val="22"/>
                <w:color w:val="000000"/>
              </w:rPr>
              <w:t>2、产品应支持即插即用，调试方便，支持拨码开关，可一键拨码VLAN隔离功能、强制10兆；</w:t>
            </w:r>
            <w:r>
              <w:br/>
            </w:r>
            <w:r>
              <w:rPr>
                <w:rFonts w:ascii="仿宋_GB2312" w:hAnsi="仿宋_GB2312" w:cs="仿宋_GB2312" w:eastAsia="仿宋_GB2312"/>
                <w:sz w:val="22"/>
                <w:color w:val="000000"/>
              </w:rPr>
              <w:t>▲3、时延抖动≤10μs；（</w:t>
            </w:r>
            <w:r>
              <w:rPr>
                <w:rFonts w:ascii="仿宋_GB2312" w:hAnsi="仿宋_GB2312" w:cs="仿宋_GB2312" w:eastAsia="仿宋_GB2312"/>
                <w:sz w:val="22"/>
                <w:color w:val="000000"/>
              </w:rPr>
              <w:t>在签订合同时</w:t>
            </w:r>
            <w:r>
              <w:rPr>
                <w:rFonts w:ascii="仿宋_GB2312" w:hAnsi="仿宋_GB2312" w:cs="仿宋_GB2312" w:eastAsia="仿宋_GB2312"/>
                <w:sz w:val="22"/>
                <w:color w:val="000000"/>
              </w:rPr>
              <w:t>提供第三方检验检测机构出具的检测（检验）报告扫描件）</w:t>
            </w:r>
            <w:r>
              <w:br/>
            </w:r>
            <w:r>
              <w:rPr>
                <w:rFonts w:ascii="仿宋_GB2312" w:hAnsi="仿宋_GB2312" w:cs="仿宋_GB2312" w:eastAsia="仿宋_GB2312"/>
                <w:sz w:val="22"/>
                <w:color w:val="000000"/>
              </w:rPr>
              <w:t>4、背板带宽≥20Gbps，包转发率≥15Mpps，MAC 地址表大小≥4K；</w:t>
            </w:r>
            <w:r>
              <w:br/>
            </w:r>
            <w:r>
              <w:rPr>
                <w:rFonts w:ascii="仿宋_GB2312" w:hAnsi="仿宋_GB2312" w:cs="仿宋_GB2312" w:eastAsia="仿宋_GB2312"/>
                <w:sz w:val="22"/>
                <w:color w:val="000000"/>
              </w:rPr>
              <w:t>▲5、外壳的防护等级为≥IP40；（</w:t>
            </w:r>
            <w:r>
              <w:rPr>
                <w:rFonts w:ascii="仿宋_GB2312" w:hAnsi="仿宋_GB2312" w:cs="仿宋_GB2312" w:eastAsia="仿宋_GB2312"/>
                <w:sz w:val="22"/>
                <w:color w:val="000000"/>
              </w:rPr>
              <w:t>在签订合同时</w:t>
            </w:r>
            <w:r>
              <w:rPr>
                <w:rFonts w:ascii="仿宋_GB2312" w:hAnsi="仿宋_GB2312" w:cs="仿宋_GB2312" w:eastAsia="仿宋_GB2312"/>
                <w:sz w:val="22"/>
                <w:color w:val="000000"/>
              </w:rPr>
              <w:t>提供第三方检验检测机构出具的检测（检验）报告扫描件）</w:t>
            </w:r>
            <w:r>
              <w:br/>
            </w:r>
            <w:r>
              <w:rPr>
                <w:rFonts w:ascii="仿宋_GB2312" w:hAnsi="仿宋_GB2312" w:cs="仿宋_GB2312" w:eastAsia="仿宋_GB2312"/>
                <w:sz w:val="22"/>
                <w:color w:val="000000"/>
              </w:rPr>
              <w:t>▲6、为优化网络性能，减少数据分片，减少传输延迟，产品应支持巨帧传输，通过9600bytes巨帧传输检验。（</w:t>
            </w:r>
            <w:r>
              <w:rPr>
                <w:rFonts w:ascii="仿宋_GB2312" w:hAnsi="仿宋_GB2312" w:cs="仿宋_GB2312" w:eastAsia="仿宋_GB2312"/>
                <w:sz w:val="22"/>
                <w:color w:val="000000"/>
              </w:rPr>
              <w:t>在签订合同时</w:t>
            </w:r>
            <w:r>
              <w:rPr>
                <w:rFonts w:ascii="仿宋_GB2312" w:hAnsi="仿宋_GB2312" w:cs="仿宋_GB2312" w:eastAsia="仿宋_GB2312"/>
                <w:sz w:val="22"/>
                <w:color w:val="000000"/>
              </w:rPr>
              <w:t>提供第三方检验检测机构出具的检测（检验）报告扫描件）</w:t>
            </w:r>
          </w:p>
        </w:tc>
      </w:tr>
    </w:tbl>
    <w:p>
      <w:pPr>
        <w:pStyle w:val="null3"/>
        <w:jc w:val="left"/>
      </w:pPr>
      <w:r>
        <w:rPr>
          <w:rFonts w:ascii="仿宋_GB2312" w:hAnsi="仿宋_GB2312" w:cs="仿宋_GB2312" w:eastAsia="仿宋_GB2312"/>
        </w:rPr>
        <w:t>标的名称：智能分析与处理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智能分析与处理（9套）</w:t>
            </w:r>
          </w:p>
        </w:tc>
        <w:tc>
          <w:tcPr>
            <w:tcW w:type="dxa" w:w="5814"/>
          </w:tcPr>
          <w:p>
            <w:pPr>
              <w:pStyle w:val="null3"/>
              <w:jc w:val="left"/>
            </w:pPr>
            <w:r>
              <w:rPr>
                <w:rFonts w:ascii="仿宋_GB2312" w:hAnsi="仿宋_GB2312" w:cs="仿宋_GB2312" w:eastAsia="仿宋_GB2312"/>
                <w:sz w:val="22"/>
              </w:rPr>
              <w:t>1、支持利用AI 能力进行教师行为、课堂内容分析以及语音智能分析。</w:t>
            </w:r>
            <w:r>
              <w:br/>
            </w:r>
            <w:r>
              <w:rPr>
                <w:rFonts w:ascii="仿宋_GB2312" w:hAnsi="仿宋_GB2312" w:cs="仿宋_GB2312" w:eastAsia="仿宋_GB2312"/>
                <w:sz w:val="22"/>
              </w:rPr>
              <w:t>2、支持课堂结构分解、行为分析和占比统计。</w:t>
            </w:r>
            <w:r>
              <w:br/>
            </w:r>
            <w:r>
              <w:rPr>
                <w:rFonts w:ascii="仿宋_GB2312" w:hAnsi="仿宋_GB2312" w:cs="仿宋_GB2312" w:eastAsia="仿宋_GB2312"/>
                <w:sz w:val="22"/>
              </w:rPr>
              <w:t>2.1 支持查看大数据页面看板。支持管理员依据平台提供的教学行为分析类型进行筛选，平台即可依据选择的行为分析类型进行对应分析数据的统计与呈现；可通过导入课表实现课堂教学分析的自动开启与停止。</w:t>
            </w:r>
            <w:r>
              <w:br/>
            </w:r>
            <w:r>
              <w:rPr>
                <w:rFonts w:ascii="仿宋_GB2312" w:hAnsi="仿宋_GB2312" w:cs="仿宋_GB2312" w:eastAsia="仿宋_GB2312"/>
                <w:sz w:val="22"/>
              </w:rPr>
              <w:t>2.2 AI 分析系统能自动识别课堂教学行为，如：讲授、板书、师生互动等多种行为。课程结束后，即可自动生成该教师的课堂观察分析报告，该报告支持在线预览和导出，为教研点评提供客观数据；可对课堂实录按不同的教学行为时序进行智能打点切片，形成行为时序图，查看每节课的教与学课堂行为的占比。基于结构化的课堂观察方法，自动进行S-T 分析，分析每节课的教学模式，如授课型、练习型、对话型、混合型；可以任选两位教师的授课情况进行同课异构对比。可对单节课或对比课程进行主观评价。</w:t>
            </w:r>
            <w:r>
              <w:br/>
            </w:r>
            <w:r>
              <w:rPr>
                <w:rFonts w:ascii="仿宋_GB2312" w:hAnsi="仿宋_GB2312" w:cs="仿宋_GB2312" w:eastAsia="仿宋_GB2312"/>
                <w:sz w:val="22"/>
              </w:rPr>
              <w:t>2.3 支持至少三种方式展示结构化实录内容，包括实录视频、转写文本、关键帧；以上三种方式均可快速精准定位实录内容，选择一种方式后，其他方式可自动定位到对应位置，无需手动矫正。</w:t>
            </w:r>
            <w:r>
              <w:br/>
            </w:r>
            <w:r>
              <w:rPr>
                <w:rFonts w:ascii="仿宋_GB2312" w:hAnsi="仿宋_GB2312" w:cs="仿宋_GB2312" w:eastAsia="仿宋_GB2312"/>
                <w:sz w:val="22"/>
              </w:rPr>
              <w:t>3、支持基于AI 算法对课堂视频画面进行智能增强处理，包括但不限于画面降噪、清晰度增强、低照度优化、背光补偿等功能；支持对板书内容进行边缘增强和文字清晰化处理，提升远程互动及录播画面的观看效果。</w:t>
            </w:r>
            <w:r>
              <w:br/>
            </w:r>
            <w:r>
              <w:rPr>
                <w:rFonts w:ascii="仿宋_GB2312" w:hAnsi="仿宋_GB2312" w:cs="仿宋_GB2312" w:eastAsia="仿宋_GB2312"/>
                <w:sz w:val="22"/>
              </w:rPr>
              <w:t>4、支持通过对课堂教师和学生行为分析，通过S-T互动分析编码系统绘制S-T曲线图，支持通过对S-T编码序列的深度分析，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22"/>
              </w:rPr>
              <w:t>5、支持课堂发言统计，通过语音识别教师和学生发言，统计课堂中教师讲授和学生发言时长对比；借助语音转写算法统计课堂中教师讲授字数，计算出教师授课语速，同时会参照教学语速合理范围，判断本节课的教学语速是否在合理范围内；</w:t>
            </w:r>
            <w:r>
              <w:br/>
            </w:r>
            <w:r>
              <w:rPr>
                <w:rFonts w:ascii="仿宋_GB2312" w:hAnsi="仿宋_GB2312" w:cs="仿宋_GB2312" w:eastAsia="仿宋_GB2312"/>
                <w:sz w:val="22"/>
              </w:rPr>
              <w:t>6、支持对教学过程的语音转换为文字，系统可自动识别并标注教师和学生角色，文字信息自带时间戳、选择发言时间能够自动定位到相对应的教学视频进行播放；</w:t>
            </w:r>
            <w:r>
              <w:br/>
            </w:r>
            <w:r>
              <w:rPr>
                <w:rFonts w:ascii="仿宋_GB2312" w:hAnsi="仿宋_GB2312" w:cs="仿宋_GB2312" w:eastAsia="仿宋_GB2312"/>
                <w:sz w:val="22"/>
              </w:rPr>
              <w:t>7、支持自动生成教学视频的字幕功能，可自动加载为教学视频的字幕在视频播放时显示，也能够生成带有时间点的语音文字讲义、语音文字讲义支持搜索和角色筛选，选择语音文字讲义时间点能够定位到课例视频进行播放；</w:t>
            </w:r>
            <w:r>
              <w:br/>
            </w:r>
            <w:r>
              <w:rPr>
                <w:rFonts w:ascii="仿宋_GB2312" w:hAnsi="仿宋_GB2312" w:cs="仿宋_GB2312" w:eastAsia="仿宋_GB2312"/>
                <w:sz w:val="22"/>
              </w:rPr>
              <w:t>8、支持基于语音识别、说话人身份识别、语义分析算法，分析教师的语音内容，支持课堂词云和口头禅分析，课堂重要内容能够以不同大小字体的词云体现，并对教师常用的口头禅进行提取、为老师提升提供改进参考；</w:t>
            </w:r>
            <w:r>
              <w:br/>
            </w:r>
            <w:r>
              <w:rPr>
                <w:rFonts w:ascii="仿宋_GB2312" w:hAnsi="仿宋_GB2312" w:cs="仿宋_GB2312" w:eastAsia="仿宋_GB2312"/>
                <w:sz w:val="22"/>
              </w:rPr>
              <w:t>9、支持学生个人行为分析，提供包括举手、读写等学生行为并形成以课堂维度的曲线趋势图，选择学生行为趋势图能够定位到课程视频进行播放；</w:t>
            </w:r>
            <w:r>
              <w:br/>
            </w:r>
            <w:r>
              <w:rPr>
                <w:rFonts w:ascii="仿宋_GB2312" w:hAnsi="仿宋_GB2312" w:cs="仿宋_GB2312" w:eastAsia="仿宋_GB2312"/>
                <w:sz w:val="22"/>
              </w:rPr>
              <w:t>10、支持学生群体行为分析，提供包含阅读、书写等学生群体行为、并能够以图形展示学生群体行为在课程中的时间分布，选择任意一段学生群体行为能够定位到课程视频的时间点进行播放；</w:t>
            </w:r>
            <w:r>
              <w:br/>
            </w:r>
            <w:r>
              <w:rPr>
                <w:rFonts w:ascii="仿宋_GB2312" w:hAnsi="仿宋_GB2312" w:cs="仿宋_GB2312" w:eastAsia="仿宋_GB2312"/>
                <w:sz w:val="22"/>
              </w:rPr>
              <w:t xml:space="preserve">11、支持教师行为分析，提供包含讲授、师生互动等教师行为、并能够以图形展示教师行为在课程中的时间分布，选择任意一段教师行为能够定位到课程视频的时间点进行播放； </w:t>
            </w:r>
            <w:r>
              <w:br/>
            </w:r>
            <w:r>
              <w:rPr>
                <w:rFonts w:ascii="仿宋_GB2312" w:hAnsi="仿宋_GB2312" w:cs="仿宋_GB2312" w:eastAsia="仿宋_GB2312"/>
                <w:sz w:val="22"/>
              </w:rPr>
              <w:t>12、支持对课堂的学生群体行为占比统计，包含但不限于听讲、朗读、阅读、书写、生生互动等行为；</w:t>
            </w:r>
            <w:r>
              <w:br/>
            </w:r>
            <w:r>
              <w:rPr>
                <w:rFonts w:ascii="仿宋_GB2312" w:hAnsi="仿宋_GB2312" w:cs="仿宋_GB2312" w:eastAsia="仿宋_GB2312"/>
                <w:sz w:val="22"/>
              </w:rPr>
              <w:t>13、支持对课堂的教师行为占比统计，包含但不限于讲授、巡视、板书、师生互动等行为；</w:t>
            </w:r>
            <w:r>
              <w:br/>
            </w:r>
            <w:r>
              <w:rPr>
                <w:rFonts w:ascii="仿宋_GB2312" w:hAnsi="仿宋_GB2312" w:cs="仿宋_GB2312" w:eastAsia="仿宋_GB2312"/>
                <w:sz w:val="22"/>
              </w:rPr>
              <w:t>14、课程内容概况：支持通过对课堂中的语音和语义分析输出教师授课内容，借助人工智能模型提取课堂关键信息、对课堂的主要内容进行概况总结；</w:t>
            </w:r>
            <w:r>
              <w:br/>
            </w:r>
            <w:r>
              <w:rPr>
                <w:rFonts w:ascii="仿宋_GB2312" w:hAnsi="仿宋_GB2312" w:cs="仿宋_GB2312" w:eastAsia="仿宋_GB2312"/>
                <w:sz w:val="22"/>
              </w:rPr>
              <w:t>15、章节总结：能够对课堂中的教学内容知识点和教学章节梳理，并能够形成课堂内容的思维导图、思维导图可根据屏幕自行放大和缩小观看；</w:t>
            </w:r>
            <w:r>
              <w:br/>
            </w:r>
            <w:r>
              <w:rPr>
                <w:rFonts w:ascii="仿宋_GB2312" w:hAnsi="仿宋_GB2312" w:cs="仿宋_GB2312" w:eastAsia="仿宋_GB2312"/>
                <w:sz w:val="22"/>
              </w:rPr>
              <w:t>16、课堂内容总结：支持对课堂知识点总结、课堂中教学方法的有点、课堂教学亮点、学生学习体验和启发、对教师的优化建议；</w:t>
            </w:r>
            <w:r>
              <w:br/>
            </w:r>
            <w:r>
              <w:rPr>
                <w:rFonts w:ascii="仿宋_GB2312" w:hAnsi="仿宋_GB2312" w:cs="仿宋_GB2312" w:eastAsia="仿宋_GB2312"/>
                <w:sz w:val="22"/>
              </w:rPr>
              <w:t>17、课堂结构分析，能够对课堂中讲授、问答、演示、练习等教学方法进行识别和判断，并对课堂中不同的教学方法进行切片、选择对应的起始时间可定位到课例视频进行播放；</w:t>
            </w:r>
            <w:r>
              <w:br/>
            </w:r>
            <w:r>
              <w:rPr>
                <w:rFonts w:ascii="仿宋_GB2312" w:hAnsi="仿宋_GB2312" w:cs="仿宋_GB2312" w:eastAsia="仿宋_GB2312"/>
                <w:sz w:val="22"/>
              </w:rPr>
              <w:t>18、课堂提问分析：支持通过分析教师语音语义内容，提取教师促进深层次理解和促进深度分析的提问内容，支持查看每一个问题的内容及对应知识点，点击每一条问题可以跳转至对应时间点进行播放；</w:t>
            </w:r>
            <w:r>
              <w:br/>
            </w:r>
            <w:r>
              <w:rPr>
                <w:rFonts w:ascii="仿宋_GB2312" w:hAnsi="仿宋_GB2312" w:cs="仿宋_GB2312" w:eastAsia="仿宋_GB2312"/>
                <w:sz w:val="22"/>
              </w:rPr>
              <w:t>19、AI教案：能够对课堂内容的进行分析并输出课堂的教案设计，教案设计主要包含教学目标、教学重点、教学难点、教学过程设计、教具使用策略设计、教材使用策略设计、学习方式设计、师生问题设计、教学活动设计、板书设计等，教案设计支持Word文档导出；</w:t>
            </w:r>
            <w:r>
              <w:br/>
            </w:r>
            <w:r>
              <w:rPr>
                <w:rFonts w:ascii="仿宋_GB2312" w:hAnsi="仿宋_GB2312" w:cs="仿宋_GB2312" w:eastAsia="仿宋_GB2312"/>
                <w:sz w:val="22"/>
              </w:rPr>
              <w:t>20、课堂教师技能分析：通过对课堂分析形成导入、讲解、提问、变化、强化、结束等教学技能总结，每个技能系统均可还原课堂技能应用的情况，并提供评价和建议方便教师自我提升；</w:t>
            </w:r>
            <w:r>
              <w:br/>
            </w:r>
            <w:r>
              <w:rPr>
                <w:rFonts w:ascii="仿宋_GB2312" w:hAnsi="仿宋_GB2312" w:cs="仿宋_GB2312" w:eastAsia="仿宋_GB2312"/>
                <w:sz w:val="22"/>
              </w:rPr>
              <w:t>21、支持单课程报告预览和导出；</w:t>
            </w:r>
            <w:r>
              <w:br/>
            </w:r>
            <w:r>
              <w:rPr>
                <w:rFonts w:ascii="仿宋_GB2312" w:hAnsi="仿宋_GB2312" w:cs="仿宋_GB2312" w:eastAsia="仿宋_GB2312"/>
                <w:sz w:val="22"/>
              </w:rPr>
              <w:t>22、支持教师个人手机端应用，教师能够在手机端上传课程视频，提交课程分析任务，查看个人分析报告，查看个人分析额度，分享给其他人；</w:t>
            </w:r>
            <w:r>
              <w:br/>
            </w:r>
            <w:r>
              <w:rPr>
                <w:rFonts w:ascii="仿宋_GB2312" w:hAnsi="仿宋_GB2312" w:cs="仿宋_GB2312" w:eastAsia="仿宋_GB2312"/>
                <w:sz w:val="22"/>
              </w:rPr>
              <w:t>23、支持同课异构对比：对比内容包含教学内容、教学方式、教学环境设置、时间分配、亮点、S-T曲线、语速、学生个人行为、学生群体行为、教师行为、口头禅、热词等。</w:t>
            </w:r>
          </w:p>
        </w:tc>
      </w:tr>
    </w:tbl>
    <w:p>
      <w:pPr>
        <w:pStyle w:val="null3"/>
        <w:jc w:val="left"/>
      </w:pPr>
      <w:r>
        <w:rPr>
          <w:rFonts w:ascii="仿宋_GB2312" w:hAnsi="仿宋_GB2312" w:cs="仿宋_GB2312" w:eastAsia="仿宋_GB2312"/>
        </w:rPr>
        <w:t>标的名称：安装实施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安装实施（6项）</w:t>
            </w:r>
          </w:p>
        </w:tc>
        <w:tc>
          <w:tcPr>
            <w:tcW w:type="dxa" w:w="5814"/>
          </w:tcPr>
          <w:p>
            <w:pPr>
              <w:pStyle w:val="null3"/>
              <w:jc w:val="left"/>
            </w:pPr>
            <w:r>
              <w:rPr>
                <w:rFonts w:ascii="仿宋_GB2312" w:hAnsi="仿宋_GB2312" w:cs="仿宋_GB2312" w:eastAsia="仿宋_GB2312"/>
                <w:sz w:val="22"/>
              </w:rPr>
              <w:t>1、包含设备安装实施需要的网线，音频线，高清线，线槽，PCV管等辅材以及人工</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成本补偿和风险分担约定</w:t>
            </w:r>
          </w:p>
        </w:tc>
        <w:tc>
          <w:tcPr>
            <w:tcW w:type="dxa" w:w="5814"/>
          </w:tcPr>
          <w:p>
            <w:pPr>
              <w:pStyle w:val="null3"/>
              <w:jc w:val="left"/>
            </w:pPr>
            <w:r>
              <w:rPr>
                <w:rFonts w:ascii="仿宋_GB2312" w:hAnsi="仿宋_GB2312" w:cs="仿宋_GB2312" w:eastAsia="仿宋_GB2312"/>
              </w:rPr>
              <w:t>1、成本补偿：无。 2、风险承担：中标（成交）供应商按有关规定采取严格的项目实施安全措施，承担由于自身安全措施不力造成的事故责任和因此发生的费用及后果。中标（成交）供应商投入本项目工作人员的人身安全由供应商负责。中标（成交）供应商应为本项目工作人员购买人身意外伤害险及与项目实施有关的一切保险。凡在项目实施过程中发生安全责任事故或其他责任事故，均由成交供应商承担全部民事和刑事责任，采购人概不负责。如因项目质量问题及维修不及时造成的人身伤害成交供应商应依法承担全部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本项目为固定总价合同，合同价是供应商响应采购项目要求的全部工作内容的价格体现，包括但不限于完成本项目所涉及货物、运输、安装、辅材配件、税金及其他附加等费用，且能满足国家标准行业规范，能正常使用。采购人不另支付其他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强制</w:t>
            </w:r>
          </w:p>
        </w:tc>
        <w:tc>
          <w:tcPr>
            <w:tcW w:type="dxa" w:w="5814"/>
          </w:tcPr>
          <w:p>
            <w:pPr>
              <w:pStyle w:val="null3"/>
              <w:jc w:val="left"/>
            </w:pPr>
            <w:r>
              <w:rPr>
                <w:rFonts w:ascii="仿宋_GB2312" w:hAnsi="仿宋_GB2312" w:cs="仿宋_GB2312" w:eastAsia="仿宋_GB2312"/>
              </w:rPr>
              <w:t>投标（响应）产品属于《强制性产品认证目录》中的产品，中标（成交）供应商应当在签订采购合同时提供由国家确定的认证机构出具的、处于有效期之内的中国国家强制性产品认证证书（3C认证）的复印件。（提供单独承诺函盖电子章，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1、其他未尽事宜合同约定。</w:t>
            </w:r>
          </w:p>
          <w:p>
            <w:pPr>
              <w:pStyle w:val="null3"/>
              <w:jc w:val="left"/>
            </w:pPr>
            <w:r>
              <w:rPr>
                <w:rFonts w:ascii="仿宋_GB2312" w:hAnsi="仿宋_GB2312" w:cs="仿宋_GB2312" w:eastAsia="仿宋_GB2312"/>
              </w:rPr>
              <w:t>2、供应商成交之后签订合同之前，采购人有权对成交供应商投标文件中的佐证材料等进行真实性核查</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1付款条件：合同生效后，甲方接到乙方通知和票据凭证资料后，达到该付款条件起10个工作日内，支付合同总金额的30.00%</w:t>
            </w:r>
          </w:p>
          <w:p>
            <w:pPr>
              <w:pStyle w:val="null3"/>
              <w:jc w:val="left"/>
            </w:pPr>
            <w:r>
              <w:rPr>
                <w:rFonts w:ascii="仿宋_GB2312" w:hAnsi="仿宋_GB2312" w:cs="仿宋_GB2312" w:eastAsia="仿宋_GB2312"/>
              </w:rPr>
              <w:t>2付款条件：全部货物安装调试完毕并最终验收合格，甲方接到乙方通知与票据凭证资料后，达到该付款条件起10个工作日内，支付合同总金额的70.00%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1.验收办法：成交供应商与采购人应严格按照《财政部关于进一步加强政府采购需求和履约验收管理的指导意见》（财库〔2016〕205号）、《政府采购需求管理办法》（财库〔2021〕22号）进行验收。 2.验收标准：采购人和成交供应商按国家相关标准、行业标准、竞争性磋商文件的相关要求、成交供应商的响应文件及承诺进行验收。3.其他验收要求见：采购文件第二章2.6.6.履约验收方案。</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3年，质保期内确保设备始终处于正常工作状态，如因中标（成交）供应商在质保期内维修维护和维修时造成新的故障或元器件损坏，均由中标（成交）供应商负责承担费用及维修，达到设备出厂功能。2.在质保期内，出现的故障问题1小时内响应，24小时提供技术指导保证设备能及时得到修复，若技术指导无法修复的，24小时内指派技术人员上门服务，经维修仍无法正常使用的，须更换同规格新产品，并对产品质量实行“三包”服务，若配送的货物与采购文件的约定或投标（响应）文件响应内容不符的，由中标（成交）供应商无条件、无偿更换，所造成的经济损失和违约责任全部由中标（成交）供应商负责。如有配套软件（如有）需提供终身免费升级，并提供免费的报修电话。3.操作培训要求：中标（成交）供应商应就设备、系统的安装、调试、操作、维修、保养等对采购人使用及维修、维护技术人员进行培训。直至采购人的使用及维修、维护技术人员能独立操作，同时能完成一般常见故障的维修工作。中标（成交）供应商应提供操作手册一套并提供产品的运行、安装、使用环境要求，配套软件（如有）提供长期技术支持，并负责培训采购人员使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注：1、本项目采购文件中所列明的行业政策法规、技术标准、规范等可能出现过期、废除、引用错误等情形。如出现以上情形的，以国家或有关部门最新行业政策法规、技术标准、规范为准，均不影响采购文件、采购活动的有效性。2、以上“3.2.技术要求”采购内容均为实质性要求。供应商可以响应同等（无偏离）或优于（正偏离）以上参数要求提供；若不响应参数要求或负偏离参数，做无效响应处理。3、在“3.2.技术要求”中要求提供检测报告的参数，在签订合同时提供，供应商在响应文件中响应即可，不提供检测报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第三章“技术、服务及其他要求”均可</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扫描件并进行电子签章。</w:t>
            </w:r>
          </w:p>
        </w:tc>
        <w:tc>
          <w:tcPr>
            <w:tcW w:type="dxa" w:w="1661"/>
          </w:tcPr>
          <w:p>
            <w:pPr>
              <w:pStyle w:val="null3"/>
              <w:jc w:val="left"/>
            </w:pPr>
            <w:r>
              <w:rPr>
                <w:rFonts w:ascii="仿宋_GB2312" w:hAnsi="仿宋_GB2312" w:cs="仿宋_GB2312" w:eastAsia="仿宋_GB2312"/>
              </w:rPr>
              <w:t>响应文件封面,具有独立承担民事责任能力的证明材料,投标（响应）函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至少包含报告本身以及报告中提及的财务报表）；②可提供{2024}年以来任意一年度供应商内部财务报表（至少包含资产负债表）；③可提供截至响应文件递交截止日一年内银行出具的资信证明；④成立不足一年的法人或者组织以及非盈利性单位或其他机关事业单位提供内部财务制度；⑤可提供具有健全的财务会计制度的承诺函原件。（①-④扫描件或电子件并进行电子签章；⑤承诺函格式自拟并进行电子签章。以上五项提供任意一项即可）</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采购文件中的明确要求进行单独响应或提供证明材料或承诺的实质性要求。 供应商在《技术、服务及其他要求应答表》中须对采购文件第3章“3.1.采购内容”、“3.2.技术要求”、“3.3服务要求”、“3.4其他要求”中的全部内容响应，并进行电子签章。要求了提供证明材料的，须按要求在《技术、服务及其他要求应答表》中逐一提供</w:t>
            </w:r>
          </w:p>
        </w:tc>
        <w:tc>
          <w:tcPr>
            <w:tcW w:type="dxa" w:w="1661"/>
          </w:tcPr>
          <w:p>
            <w:pPr>
              <w:pStyle w:val="null3"/>
              <w:jc w:val="left"/>
            </w:pPr>
            <w:r>
              <w:rPr>
                <w:rFonts w:ascii="仿宋_GB2312" w:hAnsi="仿宋_GB2312" w:cs="仿宋_GB2312" w:eastAsia="仿宋_GB2312"/>
              </w:rPr>
              <w:t>技术、服务及其他要求应答表,知识产权声明函,其他供应商认为需要提供的文件和资料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其他供应商认为需要提供的文件和资料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详见附件：具有独立承担民事责任能力的证明材料</w:t>
      </w:r>
    </w:p>
    <w:p>
      <w:pPr>
        <w:pStyle w:val="null3"/>
        <w:ind w:firstLine="960"/>
        <w:jc w:val="left"/>
      </w:pPr>
      <w:r>
        <w:rPr>
          <w:rFonts w:ascii="仿宋_GB2312" w:hAnsi="仿宋_GB2312" w:cs="仿宋_GB2312" w:eastAsia="仿宋_GB2312"/>
        </w:rPr>
        <w:t>详见附件：其他供应商认为需要提供的文件和资料</w:t>
      </w:r>
    </w:p>
    <w:p>
      <w:pPr>
        <w:pStyle w:val="null3"/>
        <w:ind w:firstLine="960"/>
        <w:jc w:val="left"/>
      </w:pPr>
      <w:r>
        <w:rPr>
          <w:rFonts w:ascii="仿宋_GB2312" w:hAnsi="仿宋_GB2312" w:cs="仿宋_GB2312" w:eastAsia="仿宋_GB2312"/>
        </w:rPr>
        <w:t>详见附件：知识产权声明函</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