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290D96">
      <w:pPr>
        <w:spacing w:line="360" w:lineRule="auto"/>
        <w:outlineLvl w:val="1"/>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一、</w:t>
      </w:r>
      <w:r>
        <w:rPr>
          <w:rFonts w:ascii="Times New Roman" w:hAnsi="Times New Roman" w:eastAsia="宋体" w:cs="Times New Roman"/>
          <w:b/>
          <w:szCs w:val="21"/>
          <w:highlight w:val="none"/>
        </w:rPr>
        <w:t>采购</w:t>
      </w:r>
      <w:r>
        <w:rPr>
          <w:rFonts w:hint="eastAsia" w:ascii="Times New Roman" w:hAnsi="Times New Roman" w:eastAsia="宋体" w:cs="Times New Roman"/>
          <w:b/>
          <w:szCs w:val="21"/>
          <w:highlight w:val="none"/>
        </w:rPr>
        <w:t>（标的）</w:t>
      </w:r>
      <w:r>
        <w:rPr>
          <w:rFonts w:ascii="Times New Roman" w:hAnsi="Times New Roman" w:eastAsia="宋体" w:cs="Times New Roman"/>
          <w:b/>
          <w:szCs w:val="21"/>
          <w:highlight w:val="none"/>
        </w:rPr>
        <w:t>清单</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2667"/>
        <w:gridCol w:w="860"/>
        <w:gridCol w:w="2888"/>
        <w:gridCol w:w="1278"/>
      </w:tblGrid>
      <w:tr w14:paraId="061D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8" w:type="dxa"/>
          </w:tcPr>
          <w:p w14:paraId="3B135E69">
            <w:pPr>
              <w:adjustRightInd w:val="0"/>
              <w:spacing w:line="240" w:lineRule="auto"/>
              <w:ind w:firstLine="0" w:firstLineChars="0"/>
              <w:textAlignment w:val="baseline"/>
              <w:rPr>
                <w:rFonts w:hint="eastAsia" w:ascii="宋体" w:hAnsi="宋体" w:eastAsia="宋体"/>
                <w:b/>
                <w:szCs w:val="21"/>
                <w:highlight w:val="none"/>
              </w:rPr>
            </w:pPr>
            <w:r>
              <w:rPr>
                <w:rFonts w:hint="eastAsia" w:ascii="宋体" w:hAnsi="宋体" w:eastAsia="宋体"/>
                <w:b/>
                <w:szCs w:val="21"/>
                <w:highlight w:val="none"/>
              </w:rPr>
              <w:t>序号</w:t>
            </w:r>
          </w:p>
        </w:tc>
        <w:tc>
          <w:tcPr>
            <w:tcW w:w="3060" w:type="dxa"/>
          </w:tcPr>
          <w:p w14:paraId="6C9A7CC7">
            <w:pPr>
              <w:adjustRightInd w:val="0"/>
              <w:spacing w:line="240" w:lineRule="auto"/>
              <w:ind w:firstLine="422" w:firstLineChars="200"/>
              <w:jc w:val="center"/>
              <w:textAlignment w:val="baseline"/>
              <w:rPr>
                <w:rFonts w:hint="eastAsia" w:ascii="宋体" w:hAnsi="宋体" w:eastAsia="宋体"/>
                <w:b/>
                <w:szCs w:val="21"/>
                <w:highlight w:val="none"/>
              </w:rPr>
            </w:pPr>
            <w:r>
              <w:rPr>
                <w:rFonts w:hint="eastAsia" w:ascii="宋体" w:hAnsi="宋体" w:eastAsia="宋体"/>
                <w:b/>
                <w:szCs w:val="21"/>
                <w:highlight w:val="none"/>
              </w:rPr>
              <w:t>名称</w:t>
            </w:r>
          </w:p>
        </w:tc>
        <w:tc>
          <w:tcPr>
            <w:tcW w:w="886" w:type="dxa"/>
          </w:tcPr>
          <w:p w14:paraId="3DC7988C">
            <w:pPr>
              <w:adjustRightInd w:val="0"/>
              <w:spacing w:line="240" w:lineRule="auto"/>
              <w:ind w:firstLine="0" w:firstLineChars="0"/>
              <w:textAlignment w:val="baseline"/>
              <w:rPr>
                <w:rFonts w:hint="eastAsia" w:ascii="宋体" w:hAnsi="宋体" w:eastAsia="宋体"/>
                <w:b/>
                <w:szCs w:val="21"/>
                <w:highlight w:val="none"/>
              </w:rPr>
            </w:pPr>
            <w:r>
              <w:rPr>
                <w:rFonts w:hint="eastAsia" w:ascii="宋体" w:hAnsi="宋体" w:eastAsia="宋体"/>
                <w:b/>
                <w:szCs w:val="21"/>
                <w:highlight w:val="none"/>
              </w:rPr>
              <w:t>数量</w:t>
            </w:r>
          </w:p>
        </w:tc>
        <w:tc>
          <w:tcPr>
            <w:tcW w:w="3146" w:type="dxa"/>
          </w:tcPr>
          <w:p w14:paraId="6CC5A293">
            <w:pPr>
              <w:adjustRightInd w:val="0"/>
              <w:spacing w:line="240" w:lineRule="auto"/>
              <w:ind w:firstLine="422" w:firstLineChars="200"/>
              <w:jc w:val="center"/>
              <w:textAlignment w:val="baseline"/>
              <w:rPr>
                <w:rFonts w:hint="eastAsia" w:ascii="宋体" w:hAnsi="宋体" w:eastAsia="宋体"/>
                <w:b/>
                <w:szCs w:val="21"/>
                <w:highlight w:val="none"/>
              </w:rPr>
            </w:pPr>
            <w:r>
              <w:rPr>
                <w:rFonts w:hint="eastAsia" w:ascii="宋体" w:hAnsi="宋体" w:eastAsia="宋体"/>
                <w:b/>
                <w:szCs w:val="21"/>
                <w:highlight w:val="none"/>
              </w:rPr>
              <w:t>最高限价（报价不能超过最高限价）</w:t>
            </w:r>
          </w:p>
        </w:tc>
        <w:tc>
          <w:tcPr>
            <w:tcW w:w="1460" w:type="dxa"/>
          </w:tcPr>
          <w:p w14:paraId="607EEB26">
            <w:pPr>
              <w:adjustRightInd w:val="0"/>
              <w:spacing w:line="240" w:lineRule="auto"/>
              <w:ind w:firstLine="0" w:firstLineChars="0"/>
              <w:textAlignment w:val="baseline"/>
              <w:rPr>
                <w:rFonts w:hint="eastAsia" w:ascii="宋体" w:hAnsi="宋体" w:eastAsia="宋体"/>
                <w:b/>
                <w:szCs w:val="21"/>
                <w:highlight w:val="none"/>
              </w:rPr>
            </w:pPr>
            <w:r>
              <w:rPr>
                <w:rFonts w:hint="eastAsia" w:ascii="宋体" w:hAnsi="宋体" w:eastAsia="宋体"/>
                <w:b/>
                <w:szCs w:val="21"/>
                <w:highlight w:val="none"/>
              </w:rPr>
              <w:t>备注</w:t>
            </w:r>
          </w:p>
        </w:tc>
      </w:tr>
      <w:tr w14:paraId="6048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48" w:type="dxa"/>
          </w:tcPr>
          <w:p w14:paraId="54B41BBB">
            <w:pPr>
              <w:adjustRightInd w:val="0"/>
              <w:spacing w:line="240" w:lineRule="auto"/>
              <w:ind w:firstLine="422" w:firstLineChars="200"/>
              <w:jc w:val="center"/>
              <w:textAlignment w:val="baseline"/>
              <w:rPr>
                <w:rFonts w:hint="eastAsia" w:ascii="宋体" w:hAnsi="宋体" w:eastAsia="宋体"/>
                <w:b/>
                <w:szCs w:val="21"/>
                <w:highlight w:val="none"/>
              </w:rPr>
            </w:pPr>
            <w:r>
              <w:rPr>
                <w:rFonts w:hint="eastAsia" w:ascii="宋体" w:hAnsi="宋体" w:eastAsia="宋体"/>
                <w:b/>
                <w:szCs w:val="21"/>
                <w:highlight w:val="none"/>
              </w:rPr>
              <w:t>1</w:t>
            </w:r>
          </w:p>
        </w:tc>
        <w:tc>
          <w:tcPr>
            <w:tcW w:w="3060" w:type="dxa"/>
          </w:tcPr>
          <w:p w14:paraId="5A0605D2">
            <w:pPr>
              <w:adjustRightInd w:val="0"/>
              <w:spacing w:line="240" w:lineRule="auto"/>
              <w:ind w:firstLine="422" w:firstLineChars="200"/>
              <w:jc w:val="center"/>
              <w:textAlignment w:val="baseline"/>
              <w:rPr>
                <w:rFonts w:hint="eastAsia" w:ascii="宋体" w:hAnsi="宋体" w:eastAsia="宋体"/>
                <w:b/>
                <w:szCs w:val="21"/>
                <w:highlight w:val="none"/>
              </w:rPr>
            </w:pPr>
            <w:r>
              <w:rPr>
                <w:rFonts w:hint="eastAsia" w:ascii="宋体" w:hAnsi="宋体" w:eastAsia="宋体"/>
                <w:b/>
                <w:szCs w:val="21"/>
                <w:highlight w:val="none"/>
              </w:rPr>
              <w:t>场发射环境扫描电镜与能谱仪</w:t>
            </w:r>
          </w:p>
        </w:tc>
        <w:tc>
          <w:tcPr>
            <w:tcW w:w="886" w:type="dxa"/>
          </w:tcPr>
          <w:p w14:paraId="0B9278FA">
            <w:pPr>
              <w:adjustRightInd w:val="0"/>
              <w:spacing w:line="240" w:lineRule="auto"/>
              <w:ind w:firstLine="422" w:firstLineChars="200"/>
              <w:jc w:val="center"/>
              <w:textAlignment w:val="baseline"/>
              <w:rPr>
                <w:rFonts w:hint="eastAsia" w:ascii="宋体" w:hAnsi="宋体" w:eastAsia="宋体"/>
                <w:b/>
                <w:szCs w:val="21"/>
                <w:highlight w:val="none"/>
              </w:rPr>
            </w:pPr>
            <w:r>
              <w:rPr>
                <w:rFonts w:hint="eastAsia" w:ascii="宋体" w:hAnsi="宋体" w:eastAsia="宋体"/>
                <w:b/>
                <w:szCs w:val="21"/>
                <w:highlight w:val="none"/>
              </w:rPr>
              <w:t>1</w:t>
            </w:r>
          </w:p>
        </w:tc>
        <w:tc>
          <w:tcPr>
            <w:tcW w:w="3146" w:type="dxa"/>
          </w:tcPr>
          <w:p w14:paraId="0A3D3A4F">
            <w:pPr>
              <w:adjustRightInd w:val="0"/>
              <w:spacing w:line="240" w:lineRule="auto"/>
              <w:ind w:firstLine="422" w:firstLineChars="200"/>
              <w:jc w:val="center"/>
              <w:textAlignment w:val="baseline"/>
              <w:rPr>
                <w:rFonts w:hint="eastAsia" w:ascii="宋体" w:hAnsi="宋体" w:eastAsia="宋体"/>
                <w:b/>
                <w:szCs w:val="21"/>
                <w:highlight w:val="none"/>
              </w:rPr>
            </w:pPr>
            <w:r>
              <w:rPr>
                <w:rFonts w:hint="eastAsia" w:ascii="宋体" w:hAnsi="宋体" w:eastAsia="宋体"/>
                <w:b/>
                <w:szCs w:val="21"/>
                <w:highlight w:val="none"/>
              </w:rPr>
              <w:t>3700000.00</w:t>
            </w:r>
          </w:p>
        </w:tc>
        <w:tc>
          <w:tcPr>
            <w:tcW w:w="1460" w:type="dxa"/>
          </w:tcPr>
          <w:p w14:paraId="668184FD">
            <w:pPr>
              <w:adjustRightInd w:val="0"/>
              <w:spacing w:line="240" w:lineRule="auto"/>
              <w:ind w:firstLine="0" w:firstLineChars="0"/>
              <w:textAlignment w:val="baseline"/>
              <w:rPr>
                <w:rFonts w:hint="eastAsia" w:ascii="宋体" w:hAnsi="宋体" w:eastAsia="宋体"/>
                <w:b/>
                <w:szCs w:val="21"/>
                <w:highlight w:val="none"/>
              </w:rPr>
            </w:pPr>
            <w:r>
              <w:rPr>
                <w:rFonts w:hint="eastAsia" w:ascii="宋体" w:hAnsi="宋体" w:eastAsia="宋体"/>
                <w:bCs/>
                <w:szCs w:val="21"/>
                <w:highlight w:val="none"/>
              </w:rPr>
              <w:t>允许进口</w:t>
            </w:r>
          </w:p>
        </w:tc>
      </w:tr>
    </w:tbl>
    <w:p w14:paraId="046F6EE2">
      <w:pPr>
        <w:spacing w:line="360" w:lineRule="auto"/>
        <w:rPr>
          <w:rFonts w:ascii="Times New Roman" w:hAnsi="Times New Roman" w:eastAsia="宋体" w:cs="Times New Roman"/>
          <w:b/>
          <w:szCs w:val="21"/>
          <w:highlight w:val="none"/>
        </w:rPr>
      </w:pPr>
    </w:p>
    <w:p w14:paraId="680E6349">
      <w:pPr>
        <w:spacing w:line="360" w:lineRule="auto"/>
        <w:outlineLvl w:val="1"/>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二、具体技术参数</w:t>
      </w:r>
    </w:p>
    <w:p w14:paraId="13380F01">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1.电子光学系统</w:t>
      </w:r>
    </w:p>
    <w:p w14:paraId="68A44DF6">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★1.1 二次电子像分辨率：≤0.5nm@15kV、≤1.0nm@1kV(非样品台减速模式下统计法测量)；(提供公开发行的产品彩页、技术手册或产品说明书等证明资料)</w:t>
      </w:r>
    </w:p>
    <w:p w14:paraId="024FC3D7">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1.2 放大倍率范围：</w:t>
      </w:r>
      <w:r>
        <w:rPr>
          <w:rFonts w:ascii="宋体" w:hAnsi="宋体" w:eastAsia="宋体" w:cs="仿宋"/>
          <w:szCs w:val="21"/>
          <w:highlight w:val="none"/>
        </w:rPr>
        <w:t>10</w:t>
      </w:r>
      <w:r>
        <w:rPr>
          <w:rFonts w:hint="eastAsia" w:ascii="宋体" w:hAnsi="宋体" w:eastAsia="宋体" w:cs="仿宋"/>
          <w:szCs w:val="21"/>
          <w:highlight w:val="none"/>
        </w:rPr>
        <w:t>X</w:t>
      </w:r>
      <w:r>
        <w:rPr>
          <w:rFonts w:ascii="宋体" w:hAnsi="宋体" w:eastAsia="宋体" w:cs="仿宋"/>
          <w:szCs w:val="21"/>
          <w:highlight w:val="none"/>
        </w:rPr>
        <w:t>-2000000</w:t>
      </w:r>
      <w:r>
        <w:rPr>
          <w:rFonts w:hint="eastAsia" w:ascii="宋体" w:hAnsi="宋体" w:eastAsia="宋体" w:cs="仿宋"/>
          <w:szCs w:val="21"/>
          <w:highlight w:val="none"/>
        </w:rPr>
        <w:t>X</w:t>
      </w:r>
      <w:r>
        <w:rPr>
          <w:rFonts w:ascii="宋体" w:hAnsi="宋体" w:eastAsia="宋体" w:cs="仿宋"/>
          <w:szCs w:val="21"/>
          <w:highlight w:val="none"/>
        </w:rPr>
        <w:t>或者更宽，根据加速电压和工作距离的改变，放大倍数自动校准</w:t>
      </w:r>
      <w:r>
        <w:rPr>
          <w:rFonts w:hint="eastAsia" w:ascii="宋体" w:hAnsi="宋体" w:eastAsia="宋体" w:cs="仿宋"/>
          <w:szCs w:val="21"/>
          <w:highlight w:val="none"/>
        </w:rPr>
        <w:t>；</w:t>
      </w:r>
    </w:p>
    <w:p w14:paraId="4918D10B">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★1.3 电子枪：肖特基热场发射电子枪，最大束流不小于20nA，束流稳定性优于0.2%/h；</w:t>
      </w:r>
    </w:p>
    <w:p w14:paraId="4BC75992">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★1.4.低真空模块：具备可变真空模块，压力可调精度1Pa（提供彩页</w:t>
      </w:r>
      <w:r>
        <w:rPr>
          <w:rFonts w:ascii="宋体" w:hAnsi="宋体" w:eastAsia="宋体" w:cs="仿宋"/>
          <w:szCs w:val="21"/>
          <w:highlight w:val="none"/>
        </w:rPr>
        <w:t>证明材料</w:t>
      </w:r>
      <w:r>
        <w:rPr>
          <w:rFonts w:hint="eastAsia" w:ascii="宋体" w:hAnsi="宋体" w:eastAsia="宋体" w:cs="仿宋"/>
          <w:szCs w:val="21"/>
          <w:highlight w:val="none"/>
        </w:rPr>
        <w:t>）；</w:t>
      </w:r>
    </w:p>
    <w:p w14:paraId="581866D8">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▲1.5 加速电压范围20V~30kV(非样品台减速模式，非着陆电压)，着陆电压范围≥20V~30kV(非样品台减速模式)，步进10V连续可调；</w:t>
      </w:r>
      <w:r>
        <w:rPr>
          <w:rFonts w:ascii="宋体" w:hAnsi="宋体" w:eastAsia="宋体" w:cs="仿宋"/>
          <w:szCs w:val="21"/>
          <w:highlight w:val="none"/>
        </w:rPr>
        <w:t>(提供产品印刷彩页或技术手册或产品说明书</w:t>
      </w:r>
      <w:r>
        <w:rPr>
          <w:rFonts w:hint="eastAsia" w:ascii="宋体" w:hAnsi="宋体" w:eastAsia="宋体" w:cs="仿宋"/>
          <w:szCs w:val="21"/>
          <w:highlight w:val="none"/>
        </w:rPr>
        <w:t>等证明资料</w:t>
      </w:r>
      <w:r>
        <w:rPr>
          <w:rFonts w:ascii="宋体" w:hAnsi="宋体" w:eastAsia="宋体" w:cs="仿宋"/>
          <w:szCs w:val="21"/>
          <w:highlight w:val="none"/>
        </w:rPr>
        <w:t>)</w:t>
      </w:r>
    </w:p>
    <w:p w14:paraId="3B2E40C4">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1.6 工作距离范围≥1~50mm，能谱仪在35°出射角时分析时工作距离可近到9mm内；</w:t>
      </w:r>
    </w:p>
    <w:p w14:paraId="78775FF0">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1.7 镜筒内具有静电透镜设计，能保证样品室内无漏磁，可对铁磁性材料进行2mm内高分辨无畸变成像；</w:t>
      </w:r>
    </w:p>
    <w:p w14:paraId="16A877FF">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▲1.8 物镜光阑≥7孔光阑，电磁式自动选择与电子束对中。</w:t>
      </w:r>
      <w:r>
        <w:rPr>
          <w:rFonts w:ascii="宋体" w:hAnsi="宋体" w:eastAsia="宋体" w:cs="仿宋"/>
          <w:szCs w:val="21"/>
          <w:highlight w:val="none"/>
        </w:rPr>
        <w:t>（提供证明材料）</w:t>
      </w:r>
    </w:p>
    <w:p w14:paraId="24C8593A">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▲1.9</w:t>
      </w:r>
      <w:r>
        <w:rPr>
          <w:highlight w:val="none"/>
        </w:rPr>
        <w:t xml:space="preserve"> </w:t>
      </w:r>
      <w:r>
        <w:rPr>
          <w:rFonts w:ascii="宋体" w:hAnsi="宋体" w:eastAsia="宋体" w:cs="仿宋"/>
          <w:szCs w:val="21"/>
          <w:highlight w:val="none"/>
        </w:rPr>
        <w:t>低电压配备电子束减速模式：镜筒内减速</w:t>
      </w:r>
      <w:r>
        <w:rPr>
          <w:rFonts w:hint="eastAsia" w:ascii="宋体" w:hAnsi="宋体" w:eastAsia="宋体" w:cs="仿宋"/>
          <w:szCs w:val="21"/>
          <w:highlight w:val="none"/>
        </w:rPr>
        <w:t>，且能在20kv及以下自动开启镜筒内减速模式</w:t>
      </w:r>
      <w:r>
        <w:rPr>
          <w:rFonts w:ascii="宋体" w:hAnsi="宋体" w:eastAsia="宋体" w:cs="仿宋"/>
          <w:szCs w:val="21"/>
          <w:highlight w:val="none"/>
        </w:rPr>
        <w:t>；</w:t>
      </w:r>
      <w:r>
        <w:rPr>
          <w:rFonts w:hint="eastAsia" w:ascii="宋体" w:hAnsi="宋体" w:eastAsia="宋体" w:cs="仿宋"/>
          <w:szCs w:val="21"/>
          <w:highlight w:val="none"/>
        </w:rPr>
        <w:t>（提供软件操作视频流程截图</w:t>
      </w:r>
      <w:r>
        <w:rPr>
          <w:rFonts w:ascii="宋体" w:hAnsi="宋体" w:eastAsia="宋体" w:cs="仿宋"/>
          <w:szCs w:val="21"/>
          <w:highlight w:val="none"/>
        </w:rPr>
        <w:t>证明材料</w:t>
      </w:r>
      <w:r>
        <w:rPr>
          <w:rFonts w:hint="eastAsia" w:ascii="宋体" w:hAnsi="宋体" w:eastAsia="宋体" w:cs="仿宋"/>
          <w:szCs w:val="21"/>
          <w:highlight w:val="none"/>
        </w:rPr>
        <w:t>）</w:t>
      </w:r>
    </w:p>
    <w:p w14:paraId="58102436">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2.样品室及样品台</w:t>
      </w:r>
    </w:p>
    <w:p w14:paraId="7E4A1CC1">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2.1 样品室</w:t>
      </w:r>
    </w:p>
    <w:p w14:paraId="7C3E22F4">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★2.1.1抽屉式拉门，样品室内部尺寸(宽*深*高)≥350*350*270mm，提供结构示意图。</w:t>
      </w:r>
    </w:p>
    <w:p w14:paraId="76CFDACE">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2.1.2可容纳最大样品直径：≥200mm。</w:t>
      </w:r>
    </w:p>
    <w:p w14:paraId="1F0A0DE5">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2.3 样品台</w:t>
      </w:r>
    </w:p>
    <w:p w14:paraId="5FC3C3CF">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2.3.1五轴(X、Y、Z、R、T)全自动马达驱动样品台；</w:t>
      </w:r>
    </w:p>
    <w:p w14:paraId="743BD02F">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★2.3.2</w:t>
      </w:r>
      <w:r>
        <w:rPr>
          <w:rFonts w:ascii="宋体" w:hAnsi="宋体" w:eastAsia="宋体" w:cs="仿宋"/>
          <w:szCs w:val="21"/>
          <w:highlight w:val="none"/>
        </w:rPr>
        <w:t>移动最大范围指标：X方向≥130 mm，Y方向≥130 mm，R=360°（旋转）；样品台Z方向最大移动范围：Z≥50 mm；(提供产品印刷彩页</w:t>
      </w:r>
      <w:r>
        <w:rPr>
          <w:rFonts w:hint="eastAsia" w:ascii="宋体" w:hAnsi="宋体" w:eastAsia="宋体" w:cs="仿宋"/>
          <w:szCs w:val="21"/>
          <w:highlight w:val="none"/>
        </w:rPr>
        <w:t>和提供功能操作软件视频截图截图</w:t>
      </w:r>
      <w:r>
        <w:rPr>
          <w:rFonts w:ascii="宋体" w:hAnsi="宋体" w:eastAsia="宋体" w:cs="仿宋"/>
          <w:szCs w:val="21"/>
          <w:highlight w:val="none"/>
        </w:rPr>
        <w:t>证明材料</w:t>
      </w:r>
      <w:r>
        <w:rPr>
          <w:rFonts w:hint="eastAsia" w:ascii="宋体" w:hAnsi="宋体" w:eastAsia="宋体" w:cs="仿宋"/>
          <w:szCs w:val="21"/>
          <w:highlight w:val="none"/>
        </w:rPr>
        <w:t>）</w:t>
      </w:r>
    </w:p>
    <w:p w14:paraId="35AEA22C">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2.3.3可双向倾斜，倾斜范围≥-3°~70°，360°旋转；</w:t>
      </w:r>
    </w:p>
    <w:p w14:paraId="391DF888">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2.3.4具有接触报警与自停功能。</w:t>
      </w:r>
    </w:p>
    <w:p w14:paraId="4DD45AD0">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3.探测器</w:t>
      </w:r>
    </w:p>
    <w:p w14:paraId="0BC8334D">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3.1 含镜筒内二次电子探测器、仓室内二次电子探测器、样品室红外CCD相机、电子束流探测器；</w:t>
      </w:r>
    </w:p>
    <w:p w14:paraId="4637F23E">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★3.2 配备</w:t>
      </w:r>
      <w:r>
        <w:rPr>
          <w:rFonts w:ascii="宋体" w:hAnsi="宋体" w:eastAsia="宋体" w:cs="仿宋"/>
          <w:szCs w:val="21"/>
          <w:highlight w:val="none"/>
        </w:rPr>
        <w:t>样品室内伸缩式环形背散射探测器，不小于6分割象限，可以进行多种模式成像；（提供软件功能</w:t>
      </w:r>
      <w:r>
        <w:rPr>
          <w:rFonts w:hint="eastAsia" w:ascii="宋体" w:hAnsi="宋体" w:eastAsia="宋体" w:cs="仿宋"/>
          <w:szCs w:val="21"/>
          <w:highlight w:val="none"/>
        </w:rPr>
        <w:t>选择</w:t>
      </w:r>
      <w:r>
        <w:rPr>
          <w:rFonts w:ascii="宋体" w:hAnsi="宋体" w:eastAsia="宋体" w:cs="仿宋"/>
          <w:szCs w:val="21"/>
          <w:highlight w:val="none"/>
        </w:rPr>
        <w:t>截图</w:t>
      </w:r>
      <w:r>
        <w:rPr>
          <w:rFonts w:hint="eastAsia" w:ascii="宋体" w:hAnsi="宋体" w:eastAsia="宋体" w:cs="仿宋"/>
          <w:szCs w:val="21"/>
          <w:highlight w:val="none"/>
        </w:rPr>
        <w:t>证明资料</w:t>
      </w:r>
      <w:r>
        <w:rPr>
          <w:rFonts w:ascii="宋体" w:hAnsi="宋体" w:eastAsia="宋体" w:cs="仿宋"/>
          <w:szCs w:val="21"/>
          <w:highlight w:val="none"/>
        </w:rPr>
        <w:t>）</w:t>
      </w:r>
    </w:p>
    <w:p w14:paraId="4782FAF2">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★3.3配备可变压力二次电子探测器；</w:t>
      </w:r>
    </w:p>
    <w:p w14:paraId="1A64B850">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4.真空系统</w:t>
      </w:r>
    </w:p>
    <w:p w14:paraId="24FF9667">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4.1 配备无油机械泵+涡轮分子泵+离子泵；</w:t>
      </w:r>
    </w:p>
    <w:p w14:paraId="7C39AFE0">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4.2 样品室极限真空度优于5*10</w:t>
      </w:r>
      <w:r>
        <w:rPr>
          <w:rFonts w:hint="eastAsia" w:ascii="宋体" w:hAnsi="宋体" w:eastAsia="宋体" w:cs="仿宋"/>
          <w:szCs w:val="21"/>
          <w:highlight w:val="none"/>
          <w:vertAlign w:val="superscript"/>
        </w:rPr>
        <w:t>-4</w:t>
      </w:r>
      <w:r>
        <w:rPr>
          <w:rFonts w:hint="eastAsia" w:ascii="宋体" w:hAnsi="宋体" w:eastAsia="宋体" w:cs="仿宋"/>
          <w:szCs w:val="21"/>
          <w:highlight w:val="none"/>
        </w:rPr>
        <w:t>Pa，抽真空时间≤5min；</w:t>
      </w:r>
    </w:p>
    <w:p w14:paraId="4A2104B8">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 xml:space="preserve">4.3 </w:t>
      </w:r>
      <w:r>
        <w:rPr>
          <w:rFonts w:ascii="宋体" w:hAnsi="宋体" w:eastAsia="宋体" w:cs="仿宋"/>
          <w:szCs w:val="21"/>
          <w:highlight w:val="none"/>
        </w:rPr>
        <w:t>电子枪真空度：10</w:t>
      </w:r>
      <w:r>
        <w:rPr>
          <w:rFonts w:ascii="宋体" w:hAnsi="宋体" w:eastAsia="宋体" w:cs="仿宋"/>
          <w:szCs w:val="21"/>
          <w:highlight w:val="none"/>
          <w:vertAlign w:val="superscript"/>
        </w:rPr>
        <w:t>-7</w:t>
      </w:r>
      <w:r>
        <w:rPr>
          <w:rFonts w:ascii="宋体" w:hAnsi="宋体" w:eastAsia="宋体" w:cs="仿宋"/>
          <w:szCs w:val="21"/>
          <w:highlight w:val="none"/>
        </w:rPr>
        <w:t>Pa数量级</w:t>
      </w:r>
      <w:r>
        <w:rPr>
          <w:rFonts w:hint="eastAsia" w:ascii="宋体" w:hAnsi="宋体" w:eastAsia="宋体" w:cs="仿宋"/>
          <w:szCs w:val="21"/>
          <w:highlight w:val="none"/>
        </w:rPr>
        <w:t>；</w:t>
      </w:r>
    </w:p>
    <w:p w14:paraId="14E94203">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★4.4 可变真空范围：不小于50Pa；</w:t>
      </w:r>
    </w:p>
    <w:p w14:paraId="4C1D28FF">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▲5.图像记录系统：单张图片存储分辨率≥30k*20k像素，图像显示≥1024*768像素，图像记录格式TIFF、BMP、JPEG可选；</w:t>
      </w:r>
    </w:p>
    <w:p w14:paraId="15BAABF6">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6.操作台系统：Windows操作系统，电脑主流配置，满足设备功能运行要求；</w:t>
      </w:r>
    </w:p>
    <w:p w14:paraId="24646C3F">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★7、软件具备自动漂移矫正补偿成像功能（需提供软件功能界面截图证明）；</w:t>
      </w:r>
    </w:p>
    <w:p w14:paraId="3563B05E">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★8.多种自动控制功能，具有电子枪对中、真空控制、亮度与衬度、调焦和象散、动态聚焦、倾斜补偿等功能（需提供软件功能界面截图证明）；</w:t>
      </w:r>
    </w:p>
    <w:p w14:paraId="4C71E23C">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9.配置马达台快捷控制器或轨迹球、多功能旋钮操作控制面板或多功能键盘；</w:t>
      </w:r>
    </w:p>
    <w:p w14:paraId="0558D637">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10.配套集成水冷机和空压机；</w:t>
      </w:r>
    </w:p>
    <w:p w14:paraId="4800FAB4">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11.可升级光电关联接口，升级光电关联后在光学显微镜下观察的感兴趣区域可通过自动重定位功能在电镜中直接找到此感兴趣区域，可一次性同时导入大量不同照片，不需要任何比对，点击光镜图片可在电镜下自动到对应的光镜观察区域；（提供软件操作视频截图证明资料）</w:t>
      </w:r>
    </w:p>
    <w:p w14:paraId="689E9C3C">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12.提供满足场发射扫描电镜运行的不间断电源1套，维持时间≥30min；</w:t>
      </w:r>
    </w:p>
    <w:p w14:paraId="52A9CE03">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13.</w:t>
      </w:r>
      <w:r>
        <w:rPr>
          <w:rFonts w:hint="eastAsia"/>
          <w:highlight w:val="none"/>
        </w:rPr>
        <w:t xml:space="preserve"> </w:t>
      </w:r>
      <w:r>
        <w:rPr>
          <w:rFonts w:hint="eastAsia" w:ascii="宋体" w:hAnsi="宋体" w:eastAsia="宋体" w:cs="仿宋"/>
          <w:szCs w:val="21"/>
          <w:highlight w:val="none"/>
        </w:rPr>
        <w:t>配备能谱仪1套，探测器有效面积不小于60 mm</w:t>
      </w:r>
      <w:r>
        <w:rPr>
          <w:rFonts w:hint="eastAsia" w:ascii="宋体" w:hAnsi="宋体" w:eastAsia="宋体" w:cs="仿宋"/>
          <w:szCs w:val="21"/>
          <w:highlight w:val="none"/>
          <w:vertAlign w:val="superscript"/>
        </w:rPr>
        <w:t>2</w:t>
      </w:r>
      <w:r>
        <w:rPr>
          <w:rFonts w:hint="eastAsia" w:ascii="宋体" w:hAnsi="宋体" w:eastAsia="宋体" w:cs="仿宋"/>
          <w:szCs w:val="21"/>
          <w:highlight w:val="none"/>
        </w:rPr>
        <w:t>，分辨率优于129eV，无需液氮冷却，分析元素范围：B</w:t>
      </w:r>
      <w:r>
        <w:rPr>
          <w:rFonts w:hint="eastAsia" w:ascii="宋体" w:hAnsi="宋体" w:eastAsia="宋体" w:cs="仿宋"/>
          <w:szCs w:val="21"/>
          <w:highlight w:val="none"/>
          <w:vertAlign w:val="subscript"/>
        </w:rPr>
        <w:t>5</w:t>
      </w:r>
      <w:r>
        <w:rPr>
          <w:rFonts w:hint="eastAsia" w:ascii="宋体" w:hAnsi="宋体" w:eastAsia="宋体" w:cs="仿宋"/>
          <w:szCs w:val="21"/>
          <w:highlight w:val="none"/>
        </w:rPr>
        <w:t>-Cf</w:t>
      </w:r>
      <w:r>
        <w:rPr>
          <w:rFonts w:hint="eastAsia" w:ascii="宋体" w:hAnsi="宋体" w:eastAsia="宋体" w:cs="仿宋"/>
          <w:szCs w:val="21"/>
          <w:highlight w:val="none"/>
          <w:vertAlign w:val="subscript"/>
        </w:rPr>
        <w:t>98</w:t>
      </w:r>
      <w:r>
        <w:rPr>
          <w:rFonts w:hint="eastAsia" w:ascii="宋体" w:hAnsi="宋体" w:eastAsia="宋体" w:cs="仿宋"/>
          <w:szCs w:val="21"/>
          <w:highlight w:val="none"/>
        </w:rPr>
        <w:t>；</w:t>
      </w:r>
    </w:p>
    <w:p w14:paraId="32079F58">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二、产品配置清单</w:t>
      </w:r>
    </w:p>
    <w:p w14:paraId="5A10F5F9">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1 场发射扫描电镜主机 1套</w:t>
      </w:r>
    </w:p>
    <w:p w14:paraId="252F0326">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2 镜筒内二次电子探测器 1个</w:t>
      </w:r>
    </w:p>
    <w:p w14:paraId="1BA325AA">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3 仓室内二次电子探测器 1个</w:t>
      </w:r>
    </w:p>
    <w:p w14:paraId="366F6EBF">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4.可变压力二次电子探测器 1个</w:t>
      </w:r>
    </w:p>
    <w:p w14:paraId="7E919ADD">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5.环形背散射探测器1个</w:t>
      </w:r>
    </w:p>
    <w:p w14:paraId="6ED3CA79">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6 九孔样品台 1个</w:t>
      </w:r>
    </w:p>
    <w:p w14:paraId="0D4DAE1A">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7.备品灯丝 1根</w:t>
      </w:r>
    </w:p>
    <w:p w14:paraId="588AA5AA">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8.冷却水装置 1个</w:t>
      </w:r>
    </w:p>
    <w:p w14:paraId="1BEF2BBD">
      <w:pPr>
        <w:snapToGrid w:val="0"/>
        <w:spacing w:line="360" w:lineRule="auto"/>
        <w:ind w:firstLine="420" w:firstLineChars="200"/>
        <w:rPr>
          <w:rFonts w:hint="eastAsia" w:ascii="宋体" w:hAnsi="宋体" w:eastAsia="宋体" w:cs="仿宋"/>
          <w:szCs w:val="21"/>
          <w:highlight w:val="none"/>
        </w:rPr>
      </w:pPr>
      <w:r>
        <w:rPr>
          <w:rFonts w:hint="eastAsia" w:ascii="宋体" w:hAnsi="宋体" w:eastAsia="宋体" w:cs="仿宋"/>
          <w:szCs w:val="21"/>
          <w:highlight w:val="none"/>
        </w:rPr>
        <w:t>9 UPS电源 1个</w:t>
      </w:r>
    </w:p>
    <w:p w14:paraId="74FA30EE">
      <w:pPr>
        <w:snapToGrid w:val="0"/>
        <w:spacing w:line="360" w:lineRule="auto"/>
        <w:ind w:firstLine="420" w:firstLineChars="200"/>
        <w:rPr>
          <w:rFonts w:hint="eastAsia"/>
          <w:highlight w:val="none"/>
        </w:rPr>
      </w:pPr>
      <w:r>
        <w:rPr>
          <w:rFonts w:hint="eastAsia" w:ascii="宋体" w:hAnsi="宋体" w:eastAsia="宋体" w:cs="仿宋"/>
          <w:szCs w:val="21"/>
          <w:highlight w:val="none"/>
        </w:rPr>
        <w:t xml:space="preserve">10 能谱仪1套 </w:t>
      </w:r>
    </w:p>
    <w:p w14:paraId="68AF85B4">
      <w:pPr>
        <w:rPr>
          <w:rFonts w:hint="eastAsia"/>
          <w:highlight w:val="none"/>
        </w:rPr>
      </w:pPr>
    </w:p>
    <w:p w14:paraId="5A9C69AB">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49CFEF"/>
    <w:multiLevelType w:val="multilevel"/>
    <w:tmpl w:val="A749CFEF"/>
    <w:lvl w:ilvl="0" w:tentative="0">
      <w:start w:val="1"/>
      <w:numFmt w:val="decimal"/>
      <w:pStyle w:val="2"/>
      <w:suff w:val="space"/>
      <w:lvlText w:val="第 %1 章"/>
      <w:lvlJc w:val="left"/>
      <w:pPr>
        <w:ind w:left="425" w:hanging="425"/>
      </w:pPr>
      <w:rPr>
        <w:rFonts w:hint="eastAsia"/>
      </w:rPr>
    </w:lvl>
    <w:lvl w:ilvl="1" w:tentative="0">
      <w:start w:val="1"/>
      <w:numFmt w:val="decimal"/>
      <w:lvlText w:val="%1.%2 "/>
      <w:lvlJc w:val="left"/>
      <w:pPr>
        <w:tabs>
          <w:tab w:val="left" w:pos="1145"/>
        </w:tabs>
        <w:ind w:left="992" w:hanging="567"/>
      </w:pPr>
      <w:rPr>
        <w:rFonts w:hint="eastAsia"/>
      </w:rPr>
    </w:lvl>
    <w:lvl w:ilvl="2" w:tentative="0">
      <w:start w:val="1"/>
      <w:numFmt w:val="decimal"/>
      <w:lvlText w:val="〔%3〕、"/>
      <w:lvlJc w:val="left"/>
      <w:pPr>
        <w:tabs>
          <w:tab w:val="left" w:pos="2651"/>
        </w:tabs>
        <w:ind w:left="1418" w:hanging="567"/>
      </w:pPr>
      <w:rPr>
        <w:rFonts w:hint="eastAsia"/>
      </w:rPr>
    </w:lvl>
    <w:lvl w:ilvl="3" w:tentative="0">
      <w:start w:val="1"/>
      <w:numFmt w:val="none"/>
      <w:lvlText w:val=""/>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1012612"/>
    <w:multiLevelType w:val="singleLevel"/>
    <w:tmpl w:val="01012612"/>
    <w:lvl w:ilvl="0" w:tentative="0">
      <w:start w:val="1"/>
      <w:numFmt w:val="chineseCounting"/>
      <w:pStyle w:val="9"/>
      <w:suff w:val="nothing"/>
      <w:lvlText w:val="%1、"/>
      <w:lvlJc w:val="left"/>
      <w:rPr>
        <w:rFonts w:hint="eastAsia"/>
      </w:rPr>
    </w:lvl>
  </w:abstractNum>
  <w:abstractNum w:abstractNumId="2">
    <w:nsid w:val="562E90EA"/>
    <w:multiLevelType w:val="singleLevel"/>
    <w:tmpl w:val="562E90EA"/>
    <w:lvl w:ilvl="0" w:tentative="0">
      <w:start w:val="1"/>
      <w:numFmt w:val="chineseCounting"/>
      <w:pStyle w:val="8"/>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C4D7B"/>
    <w:rsid w:val="00B426CC"/>
    <w:rsid w:val="33B11F0A"/>
    <w:rsid w:val="3F6C4D7B"/>
    <w:rsid w:val="408427ED"/>
    <w:rsid w:val="40EF29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paragraph" w:styleId="2">
    <w:name w:val="heading 1"/>
    <w:basedOn w:val="1"/>
    <w:next w:val="1"/>
    <w:qFormat/>
    <w:uiPriority w:val="0"/>
    <w:pPr>
      <w:keepNext/>
      <w:keepLines/>
      <w:numPr>
        <w:ilvl w:val="0"/>
        <w:numId w:val="1"/>
      </w:numPr>
      <w:spacing w:before="0" w:after="0" w:line="360" w:lineRule="auto"/>
      <w:jc w:val="center"/>
      <w:outlineLvl w:val="0"/>
    </w:pPr>
    <w:rPr>
      <w:rFonts w:ascii="Times New Roman" w:hAnsi="Times New Roman" w:eastAsia="宋体"/>
      <w:b/>
      <w:kern w:val="44"/>
      <w:sz w:val="44"/>
      <w:szCs w:val="20"/>
    </w:rPr>
  </w:style>
  <w:style w:type="paragraph" w:styleId="3">
    <w:name w:val="heading 2"/>
    <w:basedOn w:val="1"/>
    <w:next w:val="1"/>
    <w:link w:val="7"/>
    <w:semiHidden/>
    <w:unhideWhenUsed/>
    <w:qFormat/>
    <w:uiPriority w:val="0"/>
    <w:pPr>
      <w:keepNext/>
      <w:keepLines/>
      <w:jc w:val="center"/>
      <w:outlineLvl w:val="1"/>
    </w:pPr>
    <w:rPr>
      <w:rFonts w:ascii="Arial" w:hAnsi="Arial" w:eastAsia="宋体"/>
      <w:bCs/>
      <w:sz w:val="24"/>
      <w:szCs w:val="30"/>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qFormat/>
    <w:uiPriority w:val="39"/>
    <w:pPr>
      <w:widowControl w:val="0"/>
      <w:adjustRightInd w:val="0"/>
      <w:spacing w:line="300" w:lineRule="auto"/>
      <w:ind w:firstLine="480" w:firstLineChars="200"/>
      <w:jc w:val="both"/>
      <w:textAlignment w:val="baseline"/>
    </w:pPr>
    <w:tblPr>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
    <w:trPr>
      <w:jc w:val="center"/>
    </w:trPr>
  </w:style>
  <w:style w:type="character" w:customStyle="1" w:styleId="7">
    <w:name w:val="标题 2 Char"/>
    <w:link w:val="3"/>
    <w:qFormat/>
    <w:uiPriority w:val="0"/>
    <w:rPr>
      <w:rFonts w:ascii="Arial" w:hAnsi="Arial" w:eastAsia="宋体"/>
      <w:bCs/>
      <w:kern w:val="2"/>
      <w:sz w:val="24"/>
      <w:szCs w:val="30"/>
      <w:lang w:val="en-US" w:eastAsia="zh-CN" w:bidi="ar-SA"/>
    </w:rPr>
  </w:style>
  <w:style w:type="paragraph" w:customStyle="1" w:styleId="8">
    <w:name w:val="样式2"/>
    <w:basedOn w:val="1"/>
    <w:next w:val="1"/>
    <w:qFormat/>
    <w:uiPriority w:val="0"/>
    <w:pPr>
      <w:keepNext/>
      <w:keepLines/>
      <w:numPr>
        <w:ilvl w:val="0"/>
        <w:numId w:val="2"/>
      </w:numPr>
      <w:adjustRightInd w:val="0"/>
      <w:snapToGrid w:val="0"/>
      <w:spacing w:line="360" w:lineRule="auto"/>
      <w:outlineLvl w:val="1"/>
    </w:pPr>
    <w:rPr>
      <w:rFonts w:hint="eastAsia" w:ascii="Arial" w:hAnsi="Arial" w:eastAsia="宋体"/>
      <w:b/>
      <w:bCs/>
      <w:kern w:val="0"/>
      <w:sz w:val="24"/>
      <w:szCs w:val="32"/>
    </w:rPr>
  </w:style>
  <w:style w:type="paragraph" w:customStyle="1" w:styleId="9">
    <w:name w:val="样式3"/>
    <w:basedOn w:val="1"/>
    <w:next w:val="1"/>
    <w:qFormat/>
    <w:uiPriority w:val="0"/>
    <w:pPr>
      <w:keepNext/>
      <w:keepLines/>
      <w:numPr>
        <w:ilvl w:val="0"/>
        <w:numId w:val="3"/>
      </w:numPr>
      <w:spacing w:before="260" w:after="260" w:line="416" w:lineRule="auto"/>
      <w:outlineLvl w:val="1"/>
    </w:pPr>
    <w:rPr>
      <w:rFonts w:hint="eastAsia" w:ascii="Arial" w:hAnsi="Arial" w:eastAsia="宋体"/>
      <w:b/>
      <w:bCs/>
      <w:kern w:val="0"/>
      <w:sz w:val="21"/>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2025-10-29T01:37:00Z</dcterms:created>
  <dc:creator>豪圣</dc:creator>
  <cp:lastModifiedBy>豪圣</cp:lastModifiedBy>
  <dcterms:modified xsi:type="dcterms:W3CDTF">2025-10-29T01:38:24Z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61B7F65987B54594AA664DB9EC430459_11</vt:lpwstr>
  </property>
  <property fmtid="{D5CDD505-2E9C-101B-9397-08002B2CF9AE}" pid="4" name="KSOTemplateDocerSaveRecord">
    <vt:lpwstr>eyJoZGlkIjoiODJjM2U5OTk3ODE2Y2JiYzQ2NmZhZDc2NzU4YzFlZDIiLCJ1c2VySWQiOiI3OTI1NTY2MzkifQ==</vt:lpwstr>
  </property>
</Properties>
</file>