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numId w:val="0"/>
        </w:numPr>
        <w:ind w:leftChars="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9653"/>
      <w:bookmarkStart w:id="1" w:name="_Toc18076"/>
      <w:bookmarkStart w:id="2" w:name="_Toc25944"/>
      <w:bookmarkStart w:id="3" w:name="_Toc4005"/>
      <w:bookmarkStart w:id="4" w:name="_Hlk106026321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采购需求</w:t>
      </w:r>
      <w:bookmarkEnd w:id="0"/>
      <w:bookmarkEnd w:id="1"/>
      <w:bookmarkEnd w:id="2"/>
      <w:bookmarkEnd w:id="3"/>
      <w:bookmarkStart w:id="5" w:name="_Toc24273"/>
    </w:p>
    <w:p>
      <w:pPr>
        <w:widowControl/>
        <w:spacing w:line="500" w:lineRule="exact"/>
        <w:ind w:firstLine="430"/>
        <w:jc w:val="left"/>
      </w:pPr>
      <w:r>
        <w:rPr>
          <w:rFonts w:hint="eastAsia" w:ascii="宋体" w:hAnsi="宋体"/>
          <w:b/>
          <w:bCs/>
          <w:szCs w:val="21"/>
        </w:rPr>
        <w:t>为鼓励不同品牌的充分竞争，如某设备的某技术参数或要求属于个别品牌专有，则该技术参数及要求不具有限制性，投标人可对该参数或要求进行适当调整，但这种调整整体上要优于或相当于招标文件的相关要求，并说明调整理由，且该调整须经评委会审核认可。</w:t>
      </w:r>
    </w:p>
    <w:p>
      <w:pPr>
        <w:ind w:firstLine="422" w:firstLineChars="200"/>
        <w:rPr>
          <w:rFonts w:ascii="宋体" w:hAnsi="宋体"/>
          <w:b/>
          <w:bCs/>
          <w:szCs w:val="21"/>
        </w:rPr>
      </w:pPr>
    </w:p>
    <w:p>
      <w:pPr>
        <w:ind w:firstLine="422" w:firstLineChars="200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一、商务要求：</w:t>
      </w:r>
    </w:p>
    <w:tbl>
      <w:tblPr>
        <w:tblStyle w:val="7"/>
        <w:tblW w:w="450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2194"/>
        <w:gridCol w:w="47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482" w:type="pct"/>
            <w:vAlign w:val="center"/>
          </w:tcPr>
          <w:p>
            <w:pPr>
              <w:pStyle w:val="6"/>
              <w:jc w:val="center"/>
              <w:rPr>
                <w:rFonts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28" w:type="pct"/>
            <w:vAlign w:val="center"/>
          </w:tcPr>
          <w:p>
            <w:pPr>
              <w:pStyle w:val="6"/>
              <w:ind w:firstLine="442" w:firstLineChars="200"/>
              <w:jc w:val="center"/>
              <w:rPr>
                <w:rFonts w:hint="eastAsia"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ind w:firstLine="442" w:firstLineChars="200"/>
              <w:jc w:val="center"/>
              <w:rPr>
                <w:rFonts w:hint="eastAsia"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商务条款名称</w:t>
            </w:r>
          </w:p>
          <w:p>
            <w:pPr>
              <w:jc w:val="center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88" w:type="pct"/>
            <w:vAlign w:val="center"/>
          </w:tcPr>
          <w:p>
            <w:pPr>
              <w:pStyle w:val="6"/>
              <w:jc w:val="center"/>
              <w:rPr>
                <w:rFonts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Wingdings" w:asciiTheme="minorEastAsia" w:hAnsiTheme="minor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具体要求内容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82" w:type="pc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28" w:type="pct"/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付款方式</w:t>
            </w:r>
          </w:p>
        </w:tc>
        <w:tc>
          <w:tcPr>
            <w:tcW w:w="3088" w:type="pc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货</w:t>
            </w:r>
            <w:r>
              <w:rPr>
                <w:rFonts w:hint="eastAsia" w:ascii="宋体" w:hAnsi="宋体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物送达指定地点经验收合格后付至合同价款的97%，剩余作为质保金待质保期结束后一次性付清。质保期自验收合格后一年。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82" w:type="pc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28" w:type="pct"/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供货地点</w:t>
            </w:r>
          </w:p>
        </w:tc>
        <w:tc>
          <w:tcPr>
            <w:tcW w:w="3088" w:type="pc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安庆市高新区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82" w:type="pc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28" w:type="pct"/>
            <w:vAlign w:val="center"/>
          </w:tcPr>
          <w:p>
            <w:pPr>
              <w:jc w:val="center"/>
              <w:rPr>
                <w:rFonts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供货期</w:t>
            </w:r>
          </w:p>
        </w:tc>
        <w:tc>
          <w:tcPr>
            <w:tcW w:w="3088" w:type="pc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合同签订后30日历天完成供货。</w:t>
            </w:r>
          </w:p>
        </w:tc>
      </w:tr>
    </w:tbl>
    <w:p>
      <w:pPr>
        <w:pStyle w:val="4"/>
        <w:ind w:firstLine="413" w:firstLineChars="196"/>
        <w:rPr>
          <w:rFonts w:hAnsi="宋体"/>
          <w:bCs/>
          <w:kern w:val="2"/>
          <w:sz w:val="21"/>
          <w:szCs w:val="21"/>
        </w:rPr>
      </w:pPr>
      <w:bookmarkStart w:id="6" w:name="_Toc24745"/>
      <w:r>
        <w:rPr>
          <w:rFonts w:hint="eastAsia" w:hAnsi="宋体"/>
          <w:bCs/>
          <w:kern w:val="2"/>
          <w:sz w:val="21"/>
          <w:szCs w:val="21"/>
        </w:rPr>
        <w:t>二、技术要求一览表</w:t>
      </w:r>
      <w:bookmarkEnd w:id="6"/>
    </w:p>
    <w:p>
      <w:r>
        <w:rPr>
          <w:rFonts w:hint="eastAsia"/>
        </w:rPr>
        <w:t>1</w:t>
      </w:r>
    </w:p>
    <w:bookmarkEnd w:id="4"/>
    <w:bookmarkEnd w:id="5"/>
    <w:tbl>
      <w:tblPr>
        <w:tblStyle w:val="7"/>
        <w:tblW w:w="9221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5"/>
        <w:gridCol w:w="1972"/>
        <w:gridCol w:w="884"/>
        <w:gridCol w:w="796"/>
        <w:gridCol w:w="927"/>
        <w:gridCol w:w="917"/>
        <w:gridCol w:w="851"/>
        <w:gridCol w:w="13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种类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规格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26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推荐品牌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是否需要检测（指在生产厂家以外，单独送检的）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2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一、安全器具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安全工器具柜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除湿，恒温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绝缘手套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35kV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付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需要检测报告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绝缘靴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35kV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双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绝缘靴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10kV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双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操作杆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110kV，6m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操作杆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35kV，6m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操作杆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10kV，6m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操作杆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10kV，4m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验电器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110kV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验电器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35kV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验电器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10kV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接地线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110kV，35平方毫米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接地线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35kV，25平方毫米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接地线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10kV，25平方毫米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安全带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安全带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五点、双钩3米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付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  <w:tc>
          <w:tcPr>
            <w:tcW w:w="13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安全帽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梯子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组合式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梯子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普通，人字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梯子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普通，单梯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红布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安全围栏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15m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防火服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绝缘上下凳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80*30*60cm，两层，黄色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22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二、仪器仪表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绝缘电阻测试仪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福禄克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德国高美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红外热成像仪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福禄克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高德智感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紫川科技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手持式sf6气体检漏仪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TIF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博为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新宇宙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相位测序仪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福禄克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胜利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测温枪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福禄克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博世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万用表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福禄克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胜利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正泰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兆欧表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500V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胜利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兆欧表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胜利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兆欧表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2500V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胜利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兆欧表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Style w:val="9"/>
                <w:rFonts w:hint="default"/>
              </w:rPr>
              <w:t>5000V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胜利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验电笔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钳形电流表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福禄克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正泰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22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三、防毒面具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防毒面具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保为康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海顾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3M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正压式空气呼吸器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勒科斯弗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兴安消防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霍尼韦尔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91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四、工具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工具套装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捷科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工具箱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箱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捷科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绿林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力矩扳手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配M6到M24的扳手接头，最大力度为300N·M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把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捷科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铜制活动扳手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12寸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绝缘一字螺丝批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65-412-14  4x100mm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绝缘一字螺丝批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65-412-14  4x100mm 双色柄 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绝缘十字螺丝批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65-974-22 绝缘 PH2x100mm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活动扳手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8#寸47250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活动扳手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12#寸47252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活动扳手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18#寸47254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开口扳手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highlight w:val="none"/>
              </w:rPr>
              <w:t>8件全抛光两用快扳组套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套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螺丝批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13件套，09913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T形内六角扳手组套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史丹利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世达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卡玛顿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91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五、其他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对讲机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摩托罗拉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小米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宝峰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强光户外手电筒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平口耐高温玻璃试管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20*200mm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器皿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125mL、250mL、500mL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各1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望远镜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倍视能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尼康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蔡司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标签机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兄弟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得力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TSC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标签带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黄、白色，9mm、12mm、18mm、24mm、36mm适用于兄弟标签机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便携式药箱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FF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执法记录仪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惠普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飞利浦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爱国者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温湿度仪</w:t>
            </w:r>
          </w:p>
        </w:tc>
        <w:tc>
          <w:tcPr>
            <w:tcW w:w="1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美德时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得力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德力西</w:t>
            </w:r>
          </w:p>
        </w:tc>
        <w:tc>
          <w:tcPr>
            <w:tcW w:w="1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pStyle w:val="4"/>
        <w:ind w:firstLine="442" w:firstLineChars="200"/>
        <w:rPr>
          <w:sz w:val="22"/>
          <w:szCs w:val="22"/>
        </w:rPr>
      </w:pPr>
      <w:bookmarkStart w:id="7" w:name="_Toc15427"/>
      <w:bookmarkStart w:id="8" w:name="_Toc4579"/>
      <w:r>
        <w:rPr>
          <w:rFonts w:hint="eastAsia"/>
          <w:sz w:val="22"/>
          <w:szCs w:val="22"/>
        </w:rPr>
        <w:t>注：1.本技术要求不限制品牌，推荐品牌仅作为参考；</w:t>
      </w:r>
    </w:p>
    <w:p>
      <w:pPr>
        <w:pStyle w:val="5"/>
        <w:rPr>
          <w:b/>
        </w:rPr>
      </w:pPr>
      <w:r>
        <w:rPr>
          <w:rFonts w:hint="eastAsia"/>
          <w:b/>
          <w:sz w:val="22"/>
          <w:szCs w:val="22"/>
        </w:rPr>
        <w:t xml:space="preserve">    2.需要单独送检的产品，检测费用投标人在投标单价中综合考虑。</w:t>
      </w:r>
    </w:p>
    <w:p>
      <w:pPr>
        <w:pStyle w:val="4"/>
        <w:ind w:firstLine="472" w:firstLineChars="196"/>
      </w:pPr>
      <w:r>
        <w:rPr>
          <w:rFonts w:hint="eastAsia"/>
        </w:rPr>
        <w:t>三、人员培训要求</w:t>
      </w:r>
      <w:bookmarkEnd w:id="7"/>
      <w:bookmarkEnd w:id="8"/>
    </w:p>
    <w:p>
      <w:pPr>
        <w:widowControl/>
        <w:spacing w:line="500" w:lineRule="exact"/>
        <w:ind w:firstLine="405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货物安装、调试、验收合格后，中标人应对采购人的相关人员进行免费现场培训。培训内容包括基本操作、保养维修、常见故障及解决办法等。</w:t>
      </w:r>
    </w:p>
    <w:p>
      <w:pPr>
        <w:pStyle w:val="4"/>
        <w:ind w:firstLine="472" w:firstLineChars="196"/>
      </w:pPr>
      <w:bookmarkStart w:id="9" w:name="_Toc21193"/>
      <w:bookmarkStart w:id="10" w:name="_Toc23557"/>
      <w:r>
        <w:rPr>
          <w:rFonts w:hint="eastAsia"/>
        </w:rPr>
        <w:t>四、货物质量及售后服务要求</w:t>
      </w:r>
      <w:bookmarkEnd w:id="9"/>
      <w:bookmarkEnd w:id="10"/>
    </w:p>
    <w:p>
      <w:pPr>
        <w:widowControl/>
        <w:spacing w:line="500" w:lineRule="exact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1.货物质量：中标人提供的货物必须是全新、原装、合格正品，完全符合国家规定的质量标准和厂方的标准。货物完好，配件齐全。标注需要检测报告的，由投标人送检后合格后再供货，检测费用包含在报价中。</w:t>
      </w:r>
    </w:p>
    <w:p>
      <w:pPr>
        <w:widowControl/>
        <w:spacing w:line="500" w:lineRule="exact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2.保修及售后服务：依据商品的保修条款及售后服务条款，提供原厂质保，质保期按照国家规定，且不低于所供品牌向用户承诺的质保期限，招标文件另有约定的从其约定。质保期从货物验收合格后算起。</w:t>
      </w:r>
    </w:p>
    <w:p>
      <w:pPr>
        <w:widowControl/>
        <w:spacing w:line="50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3.检测要求：技术标准一览表中要求检测的工器具必须在供货同时提供检测报告，并在安全工器具上贴好标签。检测报告出具机构必须应具有相应资质。</w:t>
      </w:r>
    </w:p>
    <w:p>
      <w:pPr>
        <w:pStyle w:val="4"/>
        <w:ind w:firstLine="472" w:firstLineChars="196"/>
      </w:pPr>
      <w:bookmarkStart w:id="11" w:name="_Toc7485"/>
      <w:bookmarkStart w:id="12" w:name="_Toc23093"/>
      <w:r>
        <w:rPr>
          <w:rFonts w:hint="eastAsia"/>
        </w:rPr>
        <w:t>五、验收</w:t>
      </w:r>
      <w:bookmarkEnd w:id="11"/>
      <w:bookmarkEnd w:id="12"/>
    </w:p>
    <w:p>
      <w:pPr>
        <w:widowControl/>
        <w:spacing w:line="500" w:lineRule="exact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中标人和采购人双方共同实施验收工作，结果和验收报告经双方确认后生效。</w:t>
      </w:r>
    </w:p>
    <w:p>
      <w:pPr>
        <w:pStyle w:val="2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</w:pPr>
      <w:bookmarkStart w:id="13" w:name="_GoBack"/>
      <w:bookmarkEnd w:id="1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1Y2UzYjEyYzhkNWI2NDkxNzA5YmY3MGM2ZTc5YWEifQ=="/>
  </w:docVars>
  <w:rsids>
    <w:rsidRoot w:val="00000000"/>
    <w:rsid w:val="565C2F4D"/>
    <w:rsid w:val="7A67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100" w:after="100"/>
      <w:jc w:val="center"/>
      <w:outlineLvl w:val="0"/>
    </w:pPr>
    <w:rPr>
      <w:b/>
      <w:bCs/>
      <w:kern w:val="44"/>
      <w:sz w:val="32"/>
      <w:szCs w:val="44"/>
    </w:rPr>
  </w:style>
  <w:style w:type="paragraph" w:styleId="4">
    <w:name w:val="heading 3"/>
    <w:basedOn w:val="1"/>
    <w:next w:val="5"/>
    <w:qFormat/>
    <w:uiPriority w:val="0"/>
    <w:pPr>
      <w:keepNext/>
      <w:keepLines/>
      <w:wordWrap w:val="0"/>
      <w:autoSpaceDE w:val="0"/>
      <w:autoSpaceDN w:val="0"/>
      <w:adjustRightInd w:val="0"/>
      <w:spacing w:line="440" w:lineRule="exact"/>
      <w:jc w:val="left"/>
      <w:outlineLvl w:val="2"/>
    </w:pPr>
    <w:rPr>
      <w:rFonts w:ascii="宋体"/>
      <w:b/>
      <w:kern w:val="0"/>
      <w:sz w:val="24"/>
      <w:szCs w:val="20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New"/>
    <w:basedOn w:val="1"/>
    <w:qFormat/>
    <w:uiPriority w:val="0"/>
    <w:pPr>
      <w:spacing w:before="100" w:beforeAutospacing="1" w:after="100" w:afterAutospacing="1" w:line="440" w:lineRule="exact"/>
      <w:ind w:left="357" w:hanging="357"/>
    </w:pPr>
    <w:rPr>
      <w:szCs w:val="21"/>
    </w:r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character" w:customStyle="1" w:styleId="9">
    <w:name w:val="font1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1496</Words>
  <Characters>1695</Characters>
  <Lines>0</Lines>
  <Paragraphs>0</Paragraphs>
  <TotalTime>0</TotalTime>
  <ScaleCrop>false</ScaleCrop>
  <LinksUpToDate>false</LinksUpToDate>
  <CharactersWithSpaces>1711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2022-09-22T23:40:00Z</dcterms:created>
  <dc:creator>0520</dc:creator>
  <cp:lastModifiedBy>0520</cp:lastModifiedBy>
  <dcterms:modified xsi:type="dcterms:W3CDTF">2022-09-23T02:51:39Z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7992C084EE444CAC8E69EF04EE870B07</vt:lpwstr>
  </property>
</Properties>
</file>