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D9965A">
      <w:pPr>
        <w:pStyle w:val="4"/>
        <w:jc w:val="center"/>
        <w:outlineLvl w:val="1"/>
      </w:pPr>
      <w:r>
        <w:rPr>
          <w:rFonts w:ascii="仿宋_GB2312" w:hAnsi="仿宋_GB2312" w:eastAsia="仿宋_GB2312" w:cs="仿宋_GB2312"/>
          <w:b/>
          <w:sz w:val="36"/>
        </w:rPr>
        <w:t>第三章 技术、服务及其他要求</w:t>
      </w:r>
    </w:p>
    <w:p w14:paraId="1B63F734">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1E13C24">
      <w:pPr>
        <w:pStyle w:val="4"/>
        <w:jc w:val="left"/>
        <w:outlineLvl w:val="2"/>
      </w:pPr>
      <w:r>
        <w:rPr>
          <w:rFonts w:ascii="仿宋_GB2312" w:hAnsi="仿宋_GB2312" w:eastAsia="仿宋_GB2312" w:cs="仿宋_GB2312"/>
          <w:b/>
          <w:sz w:val="28"/>
        </w:rPr>
        <w:t>3.1.采购内容</w:t>
      </w:r>
    </w:p>
    <w:p w14:paraId="5E79A5F9">
      <w:pPr>
        <w:pStyle w:val="4"/>
        <w:jc w:val="left"/>
      </w:pPr>
      <w:r>
        <w:rPr>
          <w:rFonts w:ascii="仿宋_GB2312" w:hAnsi="仿宋_GB2312" w:eastAsia="仿宋_GB2312" w:cs="仿宋_GB2312"/>
        </w:rPr>
        <w:t>采购包1：</w:t>
      </w:r>
    </w:p>
    <w:p w14:paraId="53E545E1">
      <w:pPr>
        <w:pStyle w:val="4"/>
        <w:jc w:val="left"/>
      </w:pPr>
      <w:r>
        <w:rPr>
          <w:rFonts w:ascii="仿宋_GB2312" w:hAnsi="仿宋_GB2312" w:eastAsia="仿宋_GB2312" w:cs="仿宋_GB2312"/>
        </w:rPr>
        <w:t>采购包预算金额（元）: 1,187,800.00</w:t>
      </w:r>
    </w:p>
    <w:p w14:paraId="23724728">
      <w:pPr>
        <w:pStyle w:val="4"/>
        <w:jc w:val="left"/>
      </w:pPr>
      <w:r>
        <w:rPr>
          <w:rFonts w:ascii="仿宋_GB2312" w:hAnsi="仿宋_GB2312" w:eastAsia="仿宋_GB2312" w:cs="仿宋_GB2312"/>
        </w:rPr>
        <w:t>采购包最高限价（元）: 1,187,800.00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1CB944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49B3C6D">
            <w:pPr>
              <w:pStyle w:val="4"/>
              <w:jc w:val="center"/>
            </w:pPr>
            <w:r>
              <w:rPr>
                <w:rFonts w:ascii="仿宋_GB2312" w:hAnsi="仿宋_GB2312" w:eastAsia="仿宋_GB2312" w:cs="仿宋_GB2312"/>
              </w:rPr>
              <w:t>序号</w:t>
            </w:r>
          </w:p>
        </w:tc>
        <w:tc>
          <w:tcPr>
            <w:tcW w:w="821" w:type="dxa"/>
          </w:tcPr>
          <w:p w14:paraId="005934A5">
            <w:pPr>
              <w:pStyle w:val="4"/>
              <w:jc w:val="center"/>
            </w:pPr>
            <w:r>
              <w:rPr>
                <w:rFonts w:ascii="仿宋_GB2312" w:hAnsi="仿宋_GB2312" w:eastAsia="仿宋_GB2312" w:cs="仿宋_GB2312"/>
              </w:rPr>
              <w:t>采购品目名称</w:t>
            </w:r>
          </w:p>
        </w:tc>
        <w:tc>
          <w:tcPr>
            <w:tcW w:w="821" w:type="dxa"/>
          </w:tcPr>
          <w:p w14:paraId="6203C740">
            <w:pPr>
              <w:pStyle w:val="4"/>
              <w:jc w:val="center"/>
            </w:pPr>
            <w:r>
              <w:rPr>
                <w:rFonts w:ascii="仿宋_GB2312" w:hAnsi="仿宋_GB2312" w:eastAsia="仿宋_GB2312" w:cs="仿宋_GB2312"/>
              </w:rPr>
              <w:t>标的名称</w:t>
            </w:r>
          </w:p>
        </w:tc>
        <w:tc>
          <w:tcPr>
            <w:tcW w:w="821" w:type="dxa"/>
          </w:tcPr>
          <w:p w14:paraId="703D311D">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C42BC08">
            <w:pPr>
              <w:pStyle w:val="4"/>
              <w:jc w:val="center"/>
            </w:pPr>
            <w:r>
              <w:rPr>
                <w:rFonts w:ascii="仿宋_GB2312" w:hAnsi="仿宋_GB2312" w:eastAsia="仿宋_GB2312" w:cs="仿宋_GB2312"/>
              </w:rPr>
              <w:t>标的金额 （元）</w:t>
            </w:r>
          </w:p>
        </w:tc>
        <w:tc>
          <w:tcPr>
            <w:tcW w:w="821" w:type="dxa"/>
          </w:tcPr>
          <w:p w14:paraId="1A8E733D">
            <w:pPr>
              <w:pStyle w:val="4"/>
              <w:jc w:val="center"/>
            </w:pPr>
            <w:r>
              <w:rPr>
                <w:rFonts w:ascii="仿宋_GB2312" w:hAnsi="仿宋_GB2312" w:eastAsia="仿宋_GB2312" w:cs="仿宋_GB2312"/>
              </w:rPr>
              <w:t>所属行业</w:t>
            </w:r>
          </w:p>
        </w:tc>
        <w:tc>
          <w:tcPr>
            <w:tcW w:w="821" w:type="dxa"/>
          </w:tcPr>
          <w:p w14:paraId="3A6028BE">
            <w:pPr>
              <w:pStyle w:val="4"/>
              <w:jc w:val="center"/>
            </w:pPr>
            <w:r>
              <w:rPr>
                <w:rFonts w:ascii="仿宋_GB2312" w:hAnsi="仿宋_GB2312" w:eastAsia="仿宋_GB2312" w:cs="仿宋_GB2312"/>
              </w:rPr>
              <w:t>是否涉及核心产品</w:t>
            </w:r>
          </w:p>
        </w:tc>
        <w:tc>
          <w:tcPr>
            <w:tcW w:w="821" w:type="dxa"/>
          </w:tcPr>
          <w:p w14:paraId="4959CFE7">
            <w:pPr>
              <w:pStyle w:val="4"/>
              <w:jc w:val="center"/>
            </w:pPr>
            <w:r>
              <w:rPr>
                <w:rFonts w:ascii="仿宋_GB2312" w:hAnsi="仿宋_GB2312" w:eastAsia="仿宋_GB2312" w:cs="仿宋_GB2312"/>
              </w:rPr>
              <w:t>是否涉及采购进口产品</w:t>
            </w:r>
          </w:p>
        </w:tc>
        <w:tc>
          <w:tcPr>
            <w:tcW w:w="821" w:type="dxa"/>
          </w:tcPr>
          <w:p w14:paraId="1A5FA8D4">
            <w:pPr>
              <w:pStyle w:val="4"/>
              <w:jc w:val="center"/>
            </w:pPr>
            <w:r>
              <w:rPr>
                <w:rFonts w:ascii="仿宋_GB2312" w:hAnsi="仿宋_GB2312" w:eastAsia="仿宋_GB2312" w:cs="仿宋_GB2312"/>
              </w:rPr>
              <w:t>是否涉及强制采购节能产品</w:t>
            </w:r>
          </w:p>
        </w:tc>
        <w:tc>
          <w:tcPr>
            <w:tcW w:w="639" w:type="dxa"/>
          </w:tcPr>
          <w:p w14:paraId="0C4B6414">
            <w:pPr>
              <w:pStyle w:val="4"/>
              <w:jc w:val="center"/>
            </w:pPr>
            <w:r>
              <w:rPr>
                <w:rFonts w:ascii="仿宋_GB2312" w:hAnsi="仿宋_GB2312" w:eastAsia="仿宋_GB2312" w:cs="仿宋_GB2312"/>
              </w:rPr>
              <w:t>是否涉及优先采购节能产品</w:t>
            </w:r>
          </w:p>
        </w:tc>
        <w:tc>
          <w:tcPr>
            <w:tcW w:w="639" w:type="dxa"/>
          </w:tcPr>
          <w:p w14:paraId="7F2E06DE">
            <w:pPr>
              <w:pStyle w:val="4"/>
              <w:jc w:val="center"/>
            </w:pPr>
            <w:r>
              <w:rPr>
                <w:rFonts w:ascii="仿宋_GB2312" w:hAnsi="仿宋_GB2312" w:eastAsia="仿宋_GB2312" w:cs="仿宋_GB2312"/>
              </w:rPr>
              <w:t>是否涉及优先采购环境标志产品</w:t>
            </w:r>
          </w:p>
        </w:tc>
      </w:tr>
      <w:tr w14:paraId="6A8247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EF0EB43">
            <w:pPr>
              <w:pStyle w:val="4"/>
              <w:jc w:val="left"/>
            </w:pPr>
            <w:r>
              <w:rPr>
                <w:rFonts w:ascii="仿宋_GB2312" w:hAnsi="仿宋_GB2312" w:eastAsia="仿宋_GB2312" w:cs="仿宋_GB2312"/>
              </w:rPr>
              <w:t>1</w:t>
            </w:r>
          </w:p>
        </w:tc>
        <w:tc>
          <w:tcPr>
            <w:tcW w:w="821" w:type="dxa"/>
          </w:tcPr>
          <w:p w14:paraId="716B78D1">
            <w:pPr>
              <w:pStyle w:val="4"/>
              <w:jc w:val="left"/>
            </w:pPr>
            <w:r>
              <w:rPr>
                <w:rFonts w:ascii="仿宋_GB2312" w:hAnsi="仿宋_GB2312" w:eastAsia="仿宋_GB2312" w:cs="仿宋_GB2312"/>
              </w:rPr>
              <w:t>C21040000 物业管理服务</w:t>
            </w:r>
          </w:p>
        </w:tc>
        <w:tc>
          <w:tcPr>
            <w:tcW w:w="821" w:type="dxa"/>
          </w:tcPr>
          <w:p w14:paraId="43310094">
            <w:pPr>
              <w:pStyle w:val="4"/>
              <w:jc w:val="left"/>
            </w:pPr>
            <w:r>
              <w:rPr>
                <w:rFonts w:ascii="仿宋_GB2312" w:hAnsi="仿宋_GB2312" w:eastAsia="仿宋_GB2312" w:cs="仿宋_GB2312"/>
              </w:rPr>
              <w:t>市民中心物业管理</w:t>
            </w:r>
          </w:p>
        </w:tc>
        <w:tc>
          <w:tcPr>
            <w:tcW w:w="821" w:type="dxa"/>
          </w:tcPr>
          <w:p w14:paraId="6145C4D0">
            <w:pPr>
              <w:pStyle w:val="4"/>
              <w:jc w:val="right"/>
            </w:pPr>
            <w:r>
              <w:rPr>
                <w:rFonts w:ascii="仿宋_GB2312" w:hAnsi="仿宋_GB2312" w:eastAsia="仿宋_GB2312" w:cs="仿宋_GB2312"/>
              </w:rPr>
              <w:t>1.00（项）</w:t>
            </w:r>
          </w:p>
        </w:tc>
        <w:tc>
          <w:tcPr>
            <w:tcW w:w="821" w:type="dxa"/>
          </w:tcPr>
          <w:p w14:paraId="7CC7D461">
            <w:pPr>
              <w:pStyle w:val="4"/>
              <w:jc w:val="right"/>
            </w:pPr>
            <w:r>
              <w:rPr>
                <w:rFonts w:ascii="仿宋_GB2312" w:hAnsi="仿宋_GB2312" w:eastAsia="仿宋_GB2312" w:cs="仿宋_GB2312"/>
              </w:rPr>
              <w:t>1,187,800.00</w:t>
            </w:r>
          </w:p>
        </w:tc>
        <w:tc>
          <w:tcPr>
            <w:tcW w:w="821" w:type="dxa"/>
          </w:tcPr>
          <w:p w14:paraId="2C8F7453">
            <w:pPr>
              <w:pStyle w:val="4"/>
              <w:jc w:val="left"/>
            </w:pPr>
            <w:r>
              <w:rPr>
                <w:rFonts w:ascii="仿宋_GB2312" w:hAnsi="仿宋_GB2312" w:eastAsia="仿宋_GB2312" w:cs="仿宋_GB2312"/>
              </w:rPr>
              <w:t>物业管理</w:t>
            </w:r>
          </w:p>
        </w:tc>
        <w:tc>
          <w:tcPr>
            <w:tcW w:w="821" w:type="dxa"/>
          </w:tcPr>
          <w:p w14:paraId="398099D4">
            <w:pPr>
              <w:pStyle w:val="4"/>
              <w:jc w:val="left"/>
            </w:pPr>
            <w:r>
              <w:rPr>
                <w:rFonts w:ascii="仿宋_GB2312" w:hAnsi="仿宋_GB2312" w:eastAsia="仿宋_GB2312" w:cs="仿宋_GB2312"/>
              </w:rPr>
              <w:t>否</w:t>
            </w:r>
          </w:p>
        </w:tc>
        <w:tc>
          <w:tcPr>
            <w:tcW w:w="821" w:type="dxa"/>
          </w:tcPr>
          <w:p w14:paraId="2ED974FF">
            <w:pPr>
              <w:pStyle w:val="4"/>
              <w:jc w:val="left"/>
            </w:pPr>
            <w:r>
              <w:rPr>
                <w:rFonts w:ascii="仿宋_GB2312" w:hAnsi="仿宋_GB2312" w:eastAsia="仿宋_GB2312" w:cs="仿宋_GB2312"/>
              </w:rPr>
              <w:t>否</w:t>
            </w:r>
          </w:p>
        </w:tc>
        <w:tc>
          <w:tcPr>
            <w:tcW w:w="821" w:type="dxa"/>
          </w:tcPr>
          <w:p w14:paraId="2B31617B">
            <w:pPr>
              <w:pStyle w:val="4"/>
              <w:jc w:val="left"/>
            </w:pPr>
            <w:r>
              <w:rPr>
                <w:rFonts w:ascii="仿宋_GB2312" w:hAnsi="仿宋_GB2312" w:eastAsia="仿宋_GB2312" w:cs="仿宋_GB2312"/>
              </w:rPr>
              <w:t>否</w:t>
            </w:r>
          </w:p>
        </w:tc>
        <w:tc>
          <w:tcPr>
            <w:tcW w:w="639" w:type="dxa"/>
          </w:tcPr>
          <w:p w14:paraId="04A296E6">
            <w:pPr>
              <w:pStyle w:val="4"/>
              <w:jc w:val="left"/>
            </w:pPr>
            <w:r>
              <w:rPr>
                <w:rFonts w:ascii="仿宋_GB2312" w:hAnsi="仿宋_GB2312" w:eastAsia="仿宋_GB2312" w:cs="仿宋_GB2312"/>
              </w:rPr>
              <w:t>否</w:t>
            </w:r>
          </w:p>
        </w:tc>
        <w:tc>
          <w:tcPr>
            <w:tcW w:w="639" w:type="dxa"/>
          </w:tcPr>
          <w:p w14:paraId="48615BC8">
            <w:pPr>
              <w:pStyle w:val="4"/>
              <w:jc w:val="left"/>
            </w:pPr>
            <w:r>
              <w:rPr>
                <w:rFonts w:ascii="仿宋_GB2312" w:hAnsi="仿宋_GB2312" w:eastAsia="仿宋_GB2312" w:cs="仿宋_GB2312"/>
              </w:rPr>
              <w:t>否</w:t>
            </w:r>
          </w:p>
        </w:tc>
      </w:tr>
    </w:tbl>
    <w:p w14:paraId="56F432B4">
      <w:pPr>
        <w:pStyle w:val="4"/>
        <w:jc w:val="left"/>
      </w:pPr>
      <w:r>
        <w:rPr>
          <w:rFonts w:ascii="仿宋_GB2312" w:hAnsi="仿宋_GB2312" w:eastAsia="仿宋_GB2312" w:cs="仿宋_GB2312"/>
        </w:rPr>
        <w:t>是否适用本国产品标准：否</w:t>
      </w:r>
    </w:p>
    <w:p w14:paraId="5E5808C3">
      <w:pPr>
        <w:pStyle w:val="4"/>
        <w:jc w:val="left"/>
        <w:outlineLvl w:val="3"/>
      </w:pPr>
      <w:r>
        <w:rPr>
          <w:rFonts w:ascii="仿宋_GB2312" w:hAnsi="仿宋_GB2312" w:eastAsia="仿宋_GB2312" w:cs="仿宋_GB2312"/>
          <w:b/>
          <w:sz w:val="24"/>
        </w:rPr>
        <w:t>报价要求</w:t>
      </w:r>
    </w:p>
    <w:p w14:paraId="42454B9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6B4339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2CF28B9">
            <w:pPr>
              <w:pStyle w:val="4"/>
              <w:jc w:val="center"/>
            </w:pPr>
            <w:r>
              <w:rPr>
                <w:rFonts w:ascii="仿宋_GB2312" w:hAnsi="仿宋_GB2312" w:eastAsia="仿宋_GB2312" w:cs="仿宋_GB2312"/>
              </w:rPr>
              <w:t>序号</w:t>
            </w:r>
          </w:p>
        </w:tc>
        <w:tc>
          <w:tcPr>
            <w:tcW w:w="1707" w:type="dxa"/>
          </w:tcPr>
          <w:p w14:paraId="6BC7B26E">
            <w:pPr>
              <w:pStyle w:val="4"/>
              <w:jc w:val="center"/>
            </w:pPr>
            <w:r>
              <w:rPr>
                <w:rFonts w:ascii="仿宋_GB2312" w:hAnsi="仿宋_GB2312" w:eastAsia="仿宋_GB2312" w:cs="仿宋_GB2312"/>
              </w:rPr>
              <w:t>报价内容</w:t>
            </w:r>
          </w:p>
        </w:tc>
        <w:tc>
          <w:tcPr>
            <w:tcW w:w="1138" w:type="dxa"/>
          </w:tcPr>
          <w:p w14:paraId="7FA72C62">
            <w:pPr>
              <w:pStyle w:val="4"/>
              <w:jc w:val="center"/>
            </w:pPr>
            <w:r>
              <w:rPr>
                <w:rFonts w:ascii="仿宋_GB2312" w:hAnsi="仿宋_GB2312" w:eastAsia="仿宋_GB2312" w:cs="仿宋_GB2312"/>
              </w:rPr>
              <w:t>数量（计量单位）</w:t>
            </w:r>
          </w:p>
        </w:tc>
        <w:tc>
          <w:tcPr>
            <w:tcW w:w="1365" w:type="dxa"/>
          </w:tcPr>
          <w:p w14:paraId="6D13BDB0">
            <w:pPr>
              <w:pStyle w:val="4"/>
              <w:jc w:val="center"/>
            </w:pPr>
            <w:r>
              <w:rPr>
                <w:rFonts w:ascii="仿宋_GB2312" w:hAnsi="仿宋_GB2312" w:eastAsia="仿宋_GB2312" w:cs="仿宋_GB2312"/>
              </w:rPr>
              <w:t>最高限价</w:t>
            </w:r>
          </w:p>
        </w:tc>
        <w:tc>
          <w:tcPr>
            <w:tcW w:w="1138" w:type="dxa"/>
          </w:tcPr>
          <w:p w14:paraId="033CDA66">
            <w:pPr>
              <w:pStyle w:val="4"/>
              <w:jc w:val="center"/>
            </w:pPr>
            <w:r>
              <w:rPr>
                <w:rFonts w:ascii="仿宋_GB2312" w:hAnsi="仿宋_GB2312" w:eastAsia="仿宋_GB2312" w:cs="仿宋_GB2312"/>
              </w:rPr>
              <w:t>价款形式</w:t>
            </w:r>
          </w:p>
        </w:tc>
        <w:tc>
          <w:tcPr>
            <w:tcW w:w="1934" w:type="dxa"/>
          </w:tcPr>
          <w:p w14:paraId="6C6E9020">
            <w:pPr>
              <w:pStyle w:val="4"/>
              <w:jc w:val="center"/>
            </w:pPr>
            <w:r>
              <w:rPr>
                <w:rFonts w:ascii="仿宋_GB2312" w:hAnsi="仿宋_GB2312" w:eastAsia="仿宋_GB2312" w:cs="仿宋_GB2312"/>
              </w:rPr>
              <w:t>报价说明</w:t>
            </w:r>
          </w:p>
        </w:tc>
      </w:tr>
      <w:tr w14:paraId="077935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1C5F127">
            <w:pPr>
              <w:pStyle w:val="4"/>
              <w:jc w:val="center"/>
            </w:pPr>
            <w:r>
              <w:rPr>
                <w:rFonts w:ascii="仿宋_GB2312" w:hAnsi="仿宋_GB2312" w:eastAsia="仿宋_GB2312" w:cs="仿宋_GB2312"/>
              </w:rPr>
              <w:t>1</w:t>
            </w:r>
          </w:p>
        </w:tc>
        <w:tc>
          <w:tcPr>
            <w:tcW w:w="1707" w:type="dxa"/>
          </w:tcPr>
          <w:p w14:paraId="4CBA0537">
            <w:pPr>
              <w:pStyle w:val="4"/>
              <w:jc w:val="center"/>
            </w:pPr>
            <w:r>
              <w:rPr>
                <w:rFonts w:ascii="仿宋_GB2312" w:hAnsi="仿宋_GB2312" w:eastAsia="仿宋_GB2312" w:cs="仿宋_GB2312"/>
              </w:rPr>
              <w:t>市民中心物业管理</w:t>
            </w:r>
          </w:p>
        </w:tc>
        <w:tc>
          <w:tcPr>
            <w:tcW w:w="1138" w:type="dxa"/>
          </w:tcPr>
          <w:p w14:paraId="6924BD3C">
            <w:pPr>
              <w:pStyle w:val="4"/>
              <w:jc w:val="center"/>
            </w:pPr>
            <w:r>
              <w:rPr>
                <w:rFonts w:ascii="仿宋_GB2312" w:hAnsi="仿宋_GB2312" w:eastAsia="仿宋_GB2312" w:cs="仿宋_GB2312"/>
              </w:rPr>
              <w:t>1.00（项）</w:t>
            </w:r>
          </w:p>
        </w:tc>
        <w:tc>
          <w:tcPr>
            <w:tcW w:w="1365" w:type="dxa"/>
          </w:tcPr>
          <w:p w14:paraId="55677F13">
            <w:pPr>
              <w:pStyle w:val="4"/>
              <w:jc w:val="center"/>
            </w:pPr>
            <w:r>
              <w:rPr>
                <w:rFonts w:ascii="仿宋_GB2312" w:hAnsi="仿宋_GB2312" w:eastAsia="仿宋_GB2312" w:cs="仿宋_GB2312"/>
              </w:rPr>
              <w:t>1,187,800.00</w:t>
            </w:r>
          </w:p>
        </w:tc>
        <w:tc>
          <w:tcPr>
            <w:tcW w:w="1138" w:type="dxa"/>
          </w:tcPr>
          <w:p w14:paraId="5A13B506">
            <w:pPr>
              <w:pStyle w:val="4"/>
              <w:jc w:val="center"/>
            </w:pPr>
            <w:r>
              <w:rPr>
                <w:rFonts w:ascii="仿宋_GB2312" w:hAnsi="仿宋_GB2312" w:eastAsia="仿宋_GB2312" w:cs="仿宋_GB2312"/>
              </w:rPr>
              <w:t>总价</w:t>
            </w:r>
          </w:p>
        </w:tc>
        <w:tc>
          <w:tcPr>
            <w:tcW w:w="1934" w:type="dxa"/>
          </w:tcPr>
          <w:p w14:paraId="51A10BA1">
            <w:pPr>
              <w:pStyle w:val="4"/>
              <w:jc w:val="left"/>
            </w:pPr>
            <w:r>
              <w:rPr>
                <w:rFonts w:ascii="仿宋_GB2312" w:hAnsi="仿宋_GB2312" w:eastAsia="仿宋_GB2312" w:cs="仿宋_GB2312"/>
              </w:rPr>
              <w:t>无</w:t>
            </w:r>
          </w:p>
        </w:tc>
      </w:tr>
    </w:tbl>
    <w:p w14:paraId="0DA1D680">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3C4F2D05">
      <w:pPr>
        <w:pStyle w:val="4"/>
        <w:jc w:val="left"/>
      </w:pPr>
      <w:r>
        <w:rPr>
          <w:rFonts w:ascii="仿宋_GB2312" w:hAnsi="仿宋_GB2312" w:eastAsia="仿宋_GB2312" w:cs="仿宋_GB2312"/>
          <w:b/>
        </w:rPr>
        <w:t>本项目涉及核心产品：</w:t>
      </w:r>
    </w:p>
    <w:p w14:paraId="257142A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2002E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520B7E1">
            <w:pPr>
              <w:pStyle w:val="4"/>
              <w:jc w:val="center"/>
            </w:pPr>
            <w:r>
              <w:rPr>
                <w:rFonts w:ascii="仿宋_GB2312" w:hAnsi="仿宋_GB2312" w:eastAsia="仿宋_GB2312" w:cs="仿宋_GB2312"/>
              </w:rPr>
              <w:t>序号</w:t>
            </w:r>
          </w:p>
        </w:tc>
        <w:tc>
          <w:tcPr>
            <w:tcW w:w="2492" w:type="dxa"/>
          </w:tcPr>
          <w:p w14:paraId="1C41ACD8">
            <w:pPr>
              <w:pStyle w:val="4"/>
              <w:jc w:val="center"/>
            </w:pPr>
            <w:r>
              <w:rPr>
                <w:rFonts w:ascii="仿宋_GB2312" w:hAnsi="仿宋_GB2312" w:eastAsia="仿宋_GB2312" w:cs="仿宋_GB2312"/>
              </w:rPr>
              <w:t>采购品目名称</w:t>
            </w:r>
          </w:p>
        </w:tc>
        <w:tc>
          <w:tcPr>
            <w:tcW w:w="2492" w:type="dxa"/>
          </w:tcPr>
          <w:p w14:paraId="0C59CB4F">
            <w:pPr>
              <w:pStyle w:val="4"/>
              <w:jc w:val="center"/>
            </w:pPr>
            <w:r>
              <w:rPr>
                <w:rFonts w:ascii="仿宋_GB2312" w:hAnsi="仿宋_GB2312" w:eastAsia="仿宋_GB2312" w:cs="仿宋_GB2312"/>
              </w:rPr>
              <w:t>标的名称</w:t>
            </w:r>
          </w:p>
        </w:tc>
        <w:tc>
          <w:tcPr>
            <w:tcW w:w="2492" w:type="dxa"/>
          </w:tcPr>
          <w:p w14:paraId="3BC344A5">
            <w:pPr>
              <w:pStyle w:val="4"/>
              <w:jc w:val="center"/>
            </w:pPr>
            <w:r>
              <w:rPr>
                <w:rFonts w:ascii="仿宋_GB2312" w:hAnsi="仿宋_GB2312" w:eastAsia="仿宋_GB2312" w:cs="仿宋_GB2312"/>
              </w:rPr>
              <w:t>产品名称</w:t>
            </w:r>
          </w:p>
        </w:tc>
      </w:tr>
      <w:tr w14:paraId="577A52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A4EF4DD">
            <w:pPr>
              <w:pStyle w:val="4"/>
              <w:jc w:val="center"/>
            </w:pPr>
            <w:r>
              <w:rPr>
                <w:rFonts w:ascii="仿宋_GB2312" w:hAnsi="仿宋_GB2312" w:eastAsia="仿宋_GB2312" w:cs="仿宋_GB2312"/>
              </w:rPr>
              <w:t>不涉及</w:t>
            </w:r>
          </w:p>
        </w:tc>
      </w:tr>
    </w:tbl>
    <w:p w14:paraId="0DE5D690">
      <w:pPr>
        <w:pStyle w:val="4"/>
        <w:jc w:val="left"/>
      </w:pPr>
      <w:r>
        <w:rPr>
          <w:rFonts w:ascii="仿宋_GB2312" w:hAnsi="仿宋_GB2312" w:eastAsia="仿宋_GB2312" w:cs="仿宋_GB2312"/>
        </w:rPr>
        <w:t>注：涉及核心产品的，具体评审规定见第五章。</w:t>
      </w:r>
    </w:p>
    <w:p w14:paraId="31C1C861">
      <w:pPr>
        <w:pStyle w:val="4"/>
        <w:jc w:val="left"/>
      </w:pPr>
      <w:r>
        <w:rPr>
          <w:rFonts w:ascii="仿宋_GB2312" w:hAnsi="仿宋_GB2312" w:eastAsia="仿宋_GB2312" w:cs="仿宋_GB2312"/>
          <w:b/>
        </w:rPr>
        <w:t>本项目涉及采购进口产品：</w:t>
      </w:r>
    </w:p>
    <w:p w14:paraId="1F943E6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39595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B1221A9">
            <w:pPr>
              <w:pStyle w:val="4"/>
              <w:jc w:val="center"/>
            </w:pPr>
            <w:r>
              <w:rPr>
                <w:rFonts w:ascii="仿宋_GB2312" w:hAnsi="仿宋_GB2312" w:eastAsia="仿宋_GB2312" w:cs="仿宋_GB2312"/>
              </w:rPr>
              <w:t>序号</w:t>
            </w:r>
          </w:p>
        </w:tc>
        <w:tc>
          <w:tcPr>
            <w:tcW w:w="2492" w:type="dxa"/>
          </w:tcPr>
          <w:p w14:paraId="7C19A1EB">
            <w:pPr>
              <w:pStyle w:val="4"/>
              <w:jc w:val="center"/>
            </w:pPr>
            <w:r>
              <w:rPr>
                <w:rFonts w:ascii="仿宋_GB2312" w:hAnsi="仿宋_GB2312" w:eastAsia="仿宋_GB2312" w:cs="仿宋_GB2312"/>
              </w:rPr>
              <w:t>采购品目名称</w:t>
            </w:r>
          </w:p>
        </w:tc>
        <w:tc>
          <w:tcPr>
            <w:tcW w:w="2492" w:type="dxa"/>
          </w:tcPr>
          <w:p w14:paraId="65EA46B6">
            <w:pPr>
              <w:pStyle w:val="4"/>
              <w:jc w:val="center"/>
            </w:pPr>
            <w:r>
              <w:rPr>
                <w:rFonts w:ascii="仿宋_GB2312" w:hAnsi="仿宋_GB2312" w:eastAsia="仿宋_GB2312" w:cs="仿宋_GB2312"/>
              </w:rPr>
              <w:t>标的名称</w:t>
            </w:r>
          </w:p>
        </w:tc>
        <w:tc>
          <w:tcPr>
            <w:tcW w:w="2492" w:type="dxa"/>
          </w:tcPr>
          <w:p w14:paraId="2852568D">
            <w:pPr>
              <w:pStyle w:val="4"/>
              <w:jc w:val="center"/>
            </w:pPr>
            <w:r>
              <w:rPr>
                <w:rFonts w:ascii="仿宋_GB2312" w:hAnsi="仿宋_GB2312" w:eastAsia="仿宋_GB2312" w:cs="仿宋_GB2312"/>
              </w:rPr>
              <w:t>产品名称</w:t>
            </w:r>
          </w:p>
        </w:tc>
      </w:tr>
      <w:tr w14:paraId="534BF3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C0D9450">
            <w:pPr>
              <w:pStyle w:val="4"/>
              <w:jc w:val="center"/>
            </w:pPr>
            <w:r>
              <w:rPr>
                <w:rFonts w:ascii="仿宋_GB2312" w:hAnsi="仿宋_GB2312" w:eastAsia="仿宋_GB2312" w:cs="仿宋_GB2312"/>
              </w:rPr>
              <w:t>不涉及</w:t>
            </w:r>
          </w:p>
        </w:tc>
      </w:tr>
    </w:tbl>
    <w:p w14:paraId="4EE8E4EE">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50D770CB">
      <w:pPr>
        <w:pStyle w:val="4"/>
        <w:jc w:val="left"/>
      </w:pPr>
      <w:r>
        <w:rPr>
          <w:rFonts w:ascii="仿宋_GB2312" w:hAnsi="仿宋_GB2312" w:eastAsia="仿宋_GB2312" w:cs="仿宋_GB2312"/>
          <w:b/>
        </w:rPr>
        <w:t>本项目涉及强制采购节能产品：</w:t>
      </w:r>
    </w:p>
    <w:p w14:paraId="0EFA1FA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96CA0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7A5E1747">
            <w:pPr>
              <w:pStyle w:val="4"/>
              <w:jc w:val="center"/>
            </w:pPr>
            <w:r>
              <w:rPr>
                <w:rFonts w:ascii="仿宋_GB2312" w:hAnsi="仿宋_GB2312" w:eastAsia="仿宋_GB2312" w:cs="仿宋_GB2312"/>
              </w:rPr>
              <w:t>序号</w:t>
            </w:r>
          </w:p>
        </w:tc>
        <w:tc>
          <w:tcPr>
            <w:tcW w:w="2492" w:type="dxa"/>
          </w:tcPr>
          <w:p w14:paraId="495B447C">
            <w:pPr>
              <w:pStyle w:val="4"/>
              <w:jc w:val="center"/>
            </w:pPr>
            <w:r>
              <w:rPr>
                <w:rFonts w:ascii="仿宋_GB2312" w:hAnsi="仿宋_GB2312" w:eastAsia="仿宋_GB2312" w:cs="仿宋_GB2312"/>
              </w:rPr>
              <w:t>采购品目名称</w:t>
            </w:r>
          </w:p>
        </w:tc>
        <w:tc>
          <w:tcPr>
            <w:tcW w:w="2492" w:type="dxa"/>
          </w:tcPr>
          <w:p w14:paraId="76463489">
            <w:pPr>
              <w:pStyle w:val="4"/>
              <w:jc w:val="center"/>
            </w:pPr>
            <w:r>
              <w:rPr>
                <w:rFonts w:ascii="仿宋_GB2312" w:hAnsi="仿宋_GB2312" w:eastAsia="仿宋_GB2312" w:cs="仿宋_GB2312"/>
              </w:rPr>
              <w:t>标的名称</w:t>
            </w:r>
          </w:p>
        </w:tc>
        <w:tc>
          <w:tcPr>
            <w:tcW w:w="2492" w:type="dxa"/>
          </w:tcPr>
          <w:p w14:paraId="188F575F">
            <w:pPr>
              <w:pStyle w:val="4"/>
              <w:jc w:val="center"/>
            </w:pPr>
            <w:r>
              <w:rPr>
                <w:rFonts w:ascii="仿宋_GB2312" w:hAnsi="仿宋_GB2312" w:eastAsia="仿宋_GB2312" w:cs="仿宋_GB2312"/>
              </w:rPr>
              <w:t>产品名称</w:t>
            </w:r>
          </w:p>
        </w:tc>
      </w:tr>
      <w:tr w14:paraId="70C023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9771A6E">
            <w:pPr>
              <w:pStyle w:val="4"/>
              <w:jc w:val="center"/>
            </w:pPr>
            <w:r>
              <w:rPr>
                <w:rFonts w:ascii="仿宋_GB2312" w:hAnsi="仿宋_GB2312" w:eastAsia="仿宋_GB2312" w:cs="仿宋_GB2312"/>
              </w:rPr>
              <w:t>不涉及</w:t>
            </w:r>
          </w:p>
        </w:tc>
      </w:tr>
    </w:tbl>
    <w:p w14:paraId="246083F1">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3378C816">
      <w:pPr>
        <w:pStyle w:val="4"/>
        <w:jc w:val="left"/>
      </w:pPr>
      <w:r>
        <w:rPr>
          <w:rFonts w:ascii="仿宋_GB2312" w:hAnsi="仿宋_GB2312" w:eastAsia="仿宋_GB2312" w:cs="仿宋_GB2312"/>
          <w:b/>
        </w:rPr>
        <w:t>本项目涉及优先采购节能产品：</w:t>
      </w:r>
    </w:p>
    <w:p w14:paraId="1F35044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4CE5A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DC18E3">
            <w:pPr>
              <w:pStyle w:val="4"/>
              <w:jc w:val="center"/>
            </w:pPr>
            <w:r>
              <w:rPr>
                <w:rFonts w:ascii="仿宋_GB2312" w:hAnsi="仿宋_GB2312" w:eastAsia="仿宋_GB2312" w:cs="仿宋_GB2312"/>
              </w:rPr>
              <w:t>序号</w:t>
            </w:r>
          </w:p>
        </w:tc>
        <w:tc>
          <w:tcPr>
            <w:tcW w:w="2492" w:type="dxa"/>
          </w:tcPr>
          <w:p w14:paraId="1A89AFD1">
            <w:pPr>
              <w:pStyle w:val="4"/>
              <w:jc w:val="center"/>
            </w:pPr>
            <w:r>
              <w:rPr>
                <w:rFonts w:ascii="仿宋_GB2312" w:hAnsi="仿宋_GB2312" w:eastAsia="仿宋_GB2312" w:cs="仿宋_GB2312"/>
              </w:rPr>
              <w:t>采购品目名称</w:t>
            </w:r>
          </w:p>
        </w:tc>
        <w:tc>
          <w:tcPr>
            <w:tcW w:w="2492" w:type="dxa"/>
          </w:tcPr>
          <w:p w14:paraId="6895F8A6">
            <w:pPr>
              <w:pStyle w:val="4"/>
              <w:jc w:val="center"/>
            </w:pPr>
            <w:r>
              <w:rPr>
                <w:rFonts w:ascii="仿宋_GB2312" w:hAnsi="仿宋_GB2312" w:eastAsia="仿宋_GB2312" w:cs="仿宋_GB2312"/>
              </w:rPr>
              <w:t>标的名称</w:t>
            </w:r>
          </w:p>
        </w:tc>
        <w:tc>
          <w:tcPr>
            <w:tcW w:w="2492" w:type="dxa"/>
          </w:tcPr>
          <w:p w14:paraId="12BA6D12">
            <w:pPr>
              <w:pStyle w:val="4"/>
              <w:jc w:val="center"/>
            </w:pPr>
            <w:r>
              <w:rPr>
                <w:rFonts w:ascii="仿宋_GB2312" w:hAnsi="仿宋_GB2312" w:eastAsia="仿宋_GB2312" w:cs="仿宋_GB2312"/>
              </w:rPr>
              <w:t>产品名称</w:t>
            </w:r>
          </w:p>
        </w:tc>
      </w:tr>
      <w:tr w14:paraId="5AAD8D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3969691">
            <w:pPr>
              <w:pStyle w:val="4"/>
              <w:jc w:val="center"/>
            </w:pPr>
            <w:r>
              <w:rPr>
                <w:rFonts w:ascii="仿宋_GB2312" w:hAnsi="仿宋_GB2312" w:eastAsia="仿宋_GB2312" w:cs="仿宋_GB2312"/>
              </w:rPr>
              <w:t>不涉及</w:t>
            </w:r>
          </w:p>
        </w:tc>
      </w:tr>
    </w:tbl>
    <w:p w14:paraId="0D43B24E">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44EC10C4">
      <w:pPr>
        <w:pStyle w:val="4"/>
        <w:jc w:val="left"/>
      </w:pPr>
      <w:r>
        <w:rPr>
          <w:rFonts w:ascii="仿宋_GB2312" w:hAnsi="仿宋_GB2312" w:eastAsia="仿宋_GB2312" w:cs="仿宋_GB2312"/>
          <w:b/>
        </w:rPr>
        <w:t>本项目涉及优先采购环境标志产品：</w:t>
      </w:r>
    </w:p>
    <w:p w14:paraId="2C35144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E4824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F756A58">
            <w:pPr>
              <w:pStyle w:val="4"/>
              <w:jc w:val="center"/>
            </w:pPr>
            <w:r>
              <w:rPr>
                <w:rFonts w:ascii="仿宋_GB2312" w:hAnsi="仿宋_GB2312" w:eastAsia="仿宋_GB2312" w:cs="仿宋_GB2312"/>
              </w:rPr>
              <w:t>序号</w:t>
            </w:r>
          </w:p>
        </w:tc>
        <w:tc>
          <w:tcPr>
            <w:tcW w:w="2492" w:type="dxa"/>
          </w:tcPr>
          <w:p w14:paraId="499E485D">
            <w:pPr>
              <w:pStyle w:val="4"/>
              <w:jc w:val="center"/>
            </w:pPr>
            <w:r>
              <w:rPr>
                <w:rFonts w:ascii="仿宋_GB2312" w:hAnsi="仿宋_GB2312" w:eastAsia="仿宋_GB2312" w:cs="仿宋_GB2312"/>
              </w:rPr>
              <w:t>采购品目名称</w:t>
            </w:r>
          </w:p>
        </w:tc>
        <w:tc>
          <w:tcPr>
            <w:tcW w:w="2492" w:type="dxa"/>
          </w:tcPr>
          <w:p w14:paraId="41422505">
            <w:pPr>
              <w:pStyle w:val="4"/>
              <w:jc w:val="center"/>
            </w:pPr>
            <w:r>
              <w:rPr>
                <w:rFonts w:ascii="仿宋_GB2312" w:hAnsi="仿宋_GB2312" w:eastAsia="仿宋_GB2312" w:cs="仿宋_GB2312"/>
              </w:rPr>
              <w:t>标的名称</w:t>
            </w:r>
          </w:p>
        </w:tc>
        <w:tc>
          <w:tcPr>
            <w:tcW w:w="2492" w:type="dxa"/>
          </w:tcPr>
          <w:p w14:paraId="3D0ACA40">
            <w:pPr>
              <w:pStyle w:val="4"/>
              <w:jc w:val="center"/>
            </w:pPr>
            <w:r>
              <w:rPr>
                <w:rFonts w:ascii="仿宋_GB2312" w:hAnsi="仿宋_GB2312" w:eastAsia="仿宋_GB2312" w:cs="仿宋_GB2312"/>
              </w:rPr>
              <w:t>产品名称</w:t>
            </w:r>
          </w:p>
        </w:tc>
      </w:tr>
      <w:tr w14:paraId="3460FA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7678A43">
            <w:pPr>
              <w:pStyle w:val="4"/>
              <w:jc w:val="center"/>
            </w:pPr>
            <w:r>
              <w:rPr>
                <w:rFonts w:ascii="仿宋_GB2312" w:hAnsi="仿宋_GB2312" w:eastAsia="仿宋_GB2312" w:cs="仿宋_GB2312"/>
              </w:rPr>
              <w:t>不涉及</w:t>
            </w:r>
          </w:p>
        </w:tc>
      </w:tr>
    </w:tbl>
    <w:p w14:paraId="766AFB87">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D04BB13">
      <w:pPr>
        <w:pStyle w:val="4"/>
        <w:jc w:val="left"/>
        <w:outlineLvl w:val="2"/>
      </w:pPr>
      <w:r>
        <w:rPr>
          <w:rFonts w:ascii="仿宋_GB2312" w:hAnsi="仿宋_GB2312" w:eastAsia="仿宋_GB2312" w:cs="仿宋_GB2312"/>
          <w:b/>
          <w:sz w:val="28"/>
        </w:rPr>
        <w:t>3.2.技术要求</w:t>
      </w:r>
    </w:p>
    <w:p w14:paraId="0E822F32">
      <w:pPr>
        <w:pStyle w:val="4"/>
        <w:jc w:val="left"/>
      </w:pPr>
      <w:r>
        <w:rPr>
          <w:rFonts w:ascii="仿宋_GB2312" w:hAnsi="仿宋_GB2312" w:eastAsia="仿宋_GB2312" w:cs="仿宋_GB2312"/>
        </w:rPr>
        <w:t>采购包1：</w:t>
      </w:r>
    </w:p>
    <w:p w14:paraId="4B8F27BD">
      <w:pPr>
        <w:pStyle w:val="4"/>
        <w:jc w:val="left"/>
      </w:pPr>
      <w:r>
        <w:rPr>
          <w:rFonts w:ascii="仿宋_GB2312" w:hAnsi="仿宋_GB2312" w:eastAsia="仿宋_GB2312" w:cs="仿宋_GB2312"/>
        </w:rPr>
        <w:t>标的名称：市民中心物业管理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5CECA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8CC579">
            <w:pPr>
              <w:pStyle w:val="4"/>
              <w:jc w:val="center"/>
            </w:pPr>
            <w:r>
              <w:rPr>
                <w:rFonts w:ascii="仿宋_GB2312" w:hAnsi="仿宋_GB2312" w:eastAsia="仿宋_GB2312" w:cs="仿宋_GB2312"/>
              </w:rPr>
              <w:t>序号</w:t>
            </w:r>
          </w:p>
        </w:tc>
        <w:tc>
          <w:tcPr>
            <w:tcW w:w="581" w:type="dxa"/>
          </w:tcPr>
          <w:p w14:paraId="3ECE14FC">
            <w:pPr>
              <w:pStyle w:val="4"/>
              <w:jc w:val="center"/>
            </w:pPr>
            <w:r>
              <w:rPr>
                <w:rFonts w:ascii="仿宋_GB2312" w:hAnsi="仿宋_GB2312" w:eastAsia="仿宋_GB2312" w:cs="仿宋_GB2312"/>
              </w:rPr>
              <w:t>符号标识</w:t>
            </w:r>
          </w:p>
        </w:tc>
        <w:tc>
          <w:tcPr>
            <w:tcW w:w="1495" w:type="dxa"/>
          </w:tcPr>
          <w:p w14:paraId="4CCE1EF3">
            <w:pPr>
              <w:pStyle w:val="4"/>
              <w:jc w:val="center"/>
            </w:pPr>
            <w:r>
              <w:rPr>
                <w:rFonts w:ascii="仿宋_GB2312" w:hAnsi="仿宋_GB2312" w:eastAsia="仿宋_GB2312" w:cs="仿宋_GB2312"/>
              </w:rPr>
              <w:t>技术要求名称</w:t>
            </w:r>
          </w:p>
        </w:tc>
        <w:tc>
          <w:tcPr>
            <w:tcW w:w="5814" w:type="dxa"/>
          </w:tcPr>
          <w:p w14:paraId="183ACEE7">
            <w:pPr>
              <w:pStyle w:val="4"/>
              <w:jc w:val="center"/>
            </w:pPr>
            <w:r>
              <w:rPr>
                <w:rFonts w:ascii="仿宋_GB2312" w:hAnsi="仿宋_GB2312" w:eastAsia="仿宋_GB2312" w:cs="仿宋_GB2312"/>
              </w:rPr>
              <w:t>技术参数与性能指标</w:t>
            </w:r>
          </w:p>
        </w:tc>
      </w:tr>
      <w:tr w14:paraId="685A4C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CEB660">
            <w:pPr>
              <w:pStyle w:val="4"/>
              <w:jc w:val="center"/>
            </w:pPr>
            <w:r>
              <w:rPr>
                <w:rFonts w:ascii="仿宋_GB2312" w:hAnsi="仿宋_GB2312" w:eastAsia="仿宋_GB2312" w:cs="仿宋_GB2312"/>
              </w:rPr>
              <w:t>1</w:t>
            </w:r>
          </w:p>
        </w:tc>
        <w:tc>
          <w:tcPr>
            <w:tcW w:w="581" w:type="dxa"/>
          </w:tcPr>
          <w:p w14:paraId="17FF8F3B">
            <w:pPr>
              <w:pStyle w:val="4"/>
              <w:jc w:val="center"/>
            </w:pPr>
            <w:r>
              <w:rPr>
                <w:rFonts w:ascii="仿宋_GB2312" w:hAnsi="仿宋_GB2312" w:eastAsia="仿宋_GB2312" w:cs="仿宋_GB2312"/>
              </w:rPr>
              <w:t>★</w:t>
            </w:r>
          </w:p>
        </w:tc>
        <w:tc>
          <w:tcPr>
            <w:tcW w:w="1495" w:type="dxa"/>
          </w:tcPr>
          <w:p w14:paraId="3936F888">
            <w:pPr>
              <w:pStyle w:val="4"/>
              <w:jc w:val="left"/>
            </w:pPr>
            <w:r>
              <w:rPr>
                <w:rFonts w:ascii="仿宋_GB2312" w:hAnsi="仿宋_GB2312" w:eastAsia="仿宋_GB2312" w:cs="仿宋_GB2312"/>
              </w:rPr>
              <w:t>市民中心物业管理</w:t>
            </w:r>
          </w:p>
        </w:tc>
        <w:tc>
          <w:tcPr>
            <w:tcW w:w="5814" w:type="dxa"/>
          </w:tcPr>
          <w:p w14:paraId="5AD38EB3">
            <w:pPr>
              <w:pStyle w:val="4"/>
              <w:ind w:firstLine="643"/>
              <w:jc w:val="both"/>
            </w:pPr>
            <w:r>
              <w:rPr>
                <w:rFonts w:ascii="仿宋_GB2312" w:hAnsi="仿宋_GB2312" w:eastAsia="仿宋_GB2312" w:cs="仿宋_GB2312"/>
                <w:sz w:val="32"/>
              </w:rPr>
              <w:t>一、项目概述。江安市民中心面积约18000㎡，本次采购物业管理服务包括市民中心大楼日常秩序维护、环境维护、设备设施维护、工程维修、综合服务等服务。预算金额118.78万元，包括人员薪资、社保及其他保险费、服装费、绿植及维护、办公耗材费（提供1—2楼政务大厅免费复印设备及用纸等）、高低压和发电机维护、空调维保、电气设备维修更换及耗材、消防维保、外墙清洗、大厅地面抛光打蜡、电梯年检及维护、维护工具及耗材、卫生工具、购买社会公众责任险、税金以及合理的利润等。</w:t>
            </w:r>
          </w:p>
          <w:p w14:paraId="68F08786">
            <w:pPr>
              <w:pStyle w:val="4"/>
              <w:ind w:firstLine="643"/>
              <w:jc w:val="both"/>
            </w:pPr>
            <w:r>
              <w:rPr>
                <w:rFonts w:ascii="仿宋_GB2312" w:hAnsi="仿宋_GB2312" w:eastAsia="仿宋_GB2312" w:cs="仿宋_GB2312"/>
                <w:b/>
                <w:sz w:val="32"/>
              </w:rPr>
              <w:t>二</w:t>
            </w:r>
            <w:r>
              <w:rPr>
                <w:rFonts w:ascii="仿宋_GB2312" w:hAnsi="仿宋_GB2312" w:eastAsia="仿宋_GB2312" w:cs="仿宋_GB2312"/>
                <w:sz w:val="32"/>
              </w:rPr>
              <w:t>、人员配置</w:t>
            </w:r>
          </w:p>
          <w:p w14:paraId="04B4D8C9">
            <w:pPr>
              <w:pStyle w:val="4"/>
              <w:ind w:firstLine="640"/>
              <w:jc w:val="both"/>
            </w:pPr>
            <w:r>
              <w:rPr>
                <w:rFonts w:ascii="仿宋_GB2312" w:hAnsi="仿宋_GB2312" w:eastAsia="仿宋_GB2312" w:cs="仿宋_GB2312"/>
                <w:sz w:val="32"/>
              </w:rPr>
              <w:t>1．物业公司应提供经验丰富、年轻健康、综合素质较高、管理能力较强、按规定缴纳“五险”的服务人员承担市民中心物业管理，必须派驻一名项目经理对物业管理进行统一的管理和协调，本项目的服务人员须在上岗前提供县级或县级以上医院出具的健康证和公安部门出具的无犯罪证明，按《合同》要求在市民中心项目配备相关人员共18人，详见下表。</w:t>
            </w:r>
          </w:p>
          <w:p w14:paraId="15E11925">
            <w:pPr>
              <w:pStyle w:val="4"/>
              <w:ind w:firstLine="2880"/>
              <w:jc w:val="both"/>
            </w:pPr>
            <w:r>
              <w:rPr>
                <w:rFonts w:ascii="仿宋_GB2312" w:hAnsi="仿宋_GB2312" w:eastAsia="仿宋_GB2312" w:cs="仿宋_GB2312"/>
                <w:sz w:val="32"/>
              </w:rPr>
              <w:t>人员配置及要求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44"/>
              <w:gridCol w:w="892"/>
              <w:gridCol w:w="933"/>
              <w:gridCol w:w="3024"/>
            </w:tblGrid>
            <w:tr w14:paraId="6D9B8E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38B2143">
                  <w:pPr>
                    <w:pStyle w:val="4"/>
                    <w:ind w:firstLine="120"/>
                    <w:jc w:val="center"/>
                  </w:pPr>
                  <w:r>
                    <w:rPr>
                      <w:rFonts w:ascii="仿宋_GB2312" w:hAnsi="仿宋_GB2312" w:eastAsia="仿宋_GB2312" w:cs="仿宋_GB2312"/>
                      <w:b/>
                      <w:sz w:val="24"/>
                    </w:rPr>
                    <w:t>序号</w:t>
                  </w:r>
                </w:p>
              </w:tc>
              <w:tc>
                <w:tcPr>
                  <w:tcW w:w="9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1415A99">
                  <w:pPr>
                    <w:pStyle w:val="4"/>
                    <w:jc w:val="center"/>
                  </w:pPr>
                  <w:r>
                    <w:rPr>
                      <w:rFonts w:ascii="仿宋_GB2312" w:hAnsi="仿宋_GB2312" w:eastAsia="仿宋_GB2312" w:cs="仿宋_GB2312"/>
                      <w:b/>
                      <w:sz w:val="24"/>
                    </w:rPr>
                    <w:t>岗位</w:t>
                  </w:r>
                </w:p>
              </w:tc>
              <w:tc>
                <w:tcPr>
                  <w:tcW w:w="82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13974DB">
                  <w:pPr>
                    <w:pStyle w:val="4"/>
                    <w:ind w:firstLine="120"/>
                    <w:jc w:val="center"/>
                  </w:pPr>
                  <w:r>
                    <w:rPr>
                      <w:rFonts w:ascii="仿宋_GB2312" w:hAnsi="仿宋_GB2312" w:eastAsia="仿宋_GB2312" w:cs="仿宋_GB2312"/>
                      <w:b/>
                      <w:sz w:val="24"/>
                    </w:rPr>
                    <w:t>人员数量（人）</w:t>
                  </w:r>
                </w:p>
              </w:tc>
              <w:tc>
                <w:tcPr>
                  <w:tcW w:w="311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1FEE3B0">
                  <w:pPr>
                    <w:pStyle w:val="4"/>
                    <w:ind w:firstLine="380"/>
                    <w:jc w:val="center"/>
                  </w:pPr>
                  <w:r>
                    <w:rPr>
                      <w:rFonts w:ascii="仿宋_GB2312" w:hAnsi="仿宋_GB2312" w:eastAsia="仿宋_GB2312" w:cs="仿宋_GB2312"/>
                      <w:b/>
                      <w:sz w:val="24"/>
                    </w:rPr>
                    <w:t>要求</w:t>
                  </w:r>
                </w:p>
              </w:tc>
            </w:tr>
            <w:tr w14:paraId="7A3AEA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428CC0">
                  <w:pPr>
                    <w:pStyle w:val="4"/>
                    <w:jc w:val="center"/>
                  </w:pPr>
                  <w:r>
                    <w:rPr>
                      <w:rFonts w:ascii="仿宋_GB2312" w:hAnsi="仿宋_GB2312" w:eastAsia="仿宋_GB2312" w:cs="仿宋_GB2312"/>
                      <w:sz w:val="28"/>
                    </w:rPr>
                    <w:t>1</w:t>
                  </w:r>
                </w:p>
              </w:tc>
              <w:tc>
                <w:tcPr>
                  <w:tcW w:w="9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F12E1D">
                  <w:pPr>
                    <w:pStyle w:val="4"/>
                    <w:jc w:val="center"/>
                  </w:pPr>
                  <w:r>
                    <w:rPr>
                      <w:rFonts w:ascii="仿宋_GB2312" w:hAnsi="仿宋_GB2312" w:eastAsia="仿宋_GB2312" w:cs="仿宋_GB2312"/>
                      <w:sz w:val="28"/>
                    </w:rPr>
                    <w:t>项目经理</w:t>
                  </w:r>
                </w:p>
              </w:tc>
              <w:tc>
                <w:tcPr>
                  <w:tcW w:w="8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A54F4D">
                  <w:pPr>
                    <w:pStyle w:val="4"/>
                    <w:jc w:val="center"/>
                  </w:pPr>
                  <w:r>
                    <w:rPr>
                      <w:rFonts w:ascii="仿宋_GB2312" w:hAnsi="仿宋_GB2312" w:eastAsia="仿宋_GB2312" w:cs="仿宋_GB2312"/>
                      <w:sz w:val="28"/>
                    </w:rPr>
                    <w:t>1</w:t>
                  </w:r>
                </w:p>
              </w:tc>
              <w:tc>
                <w:tcPr>
                  <w:tcW w:w="3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1BA3BA">
                  <w:pPr>
                    <w:pStyle w:val="4"/>
                    <w:jc w:val="both"/>
                  </w:pPr>
                  <w:r>
                    <w:rPr>
                      <w:rFonts w:ascii="仿宋_GB2312" w:hAnsi="仿宋_GB2312" w:eastAsia="仿宋_GB2312" w:cs="仿宋_GB2312"/>
                      <w:sz w:val="28"/>
                    </w:rPr>
                    <w:t>专科及以上学历，具有三年以上物业管理经验（提供任职证明材料），具备较强的综合管理能力和统筹协调能力，能够胜任项目经理岗位。</w:t>
                  </w:r>
                </w:p>
              </w:tc>
            </w:tr>
            <w:tr w14:paraId="0906F1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5488D0">
                  <w:pPr>
                    <w:pStyle w:val="4"/>
                    <w:jc w:val="center"/>
                  </w:pPr>
                  <w:r>
                    <w:rPr>
                      <w:rFonts w:ascii="仿宋_GB2312" w:hAnsi="仿宋_GB2312" w:eastAsia="仿宋_GB2312" w:cs="仿宋_GB2312"/>
                      <w:sz w:val="28"/>
                    </w:rPr>
                    <w:t>2</w:t>
                  </w:r>
                </w:p>
              </w:tc>
              <w:tc>
                <w:tcPr>
                  <w:tcW w:w="9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60B9D5">
                  <w:pPr>
                    <w:pStyle w:val="4"/>
                    <w:jc w:val="center"/>
                  </w:pPr>
                  <w:r>
                    <w:rPr>
                      <w:rFonts w:ascii="仿宋_GB2312" w:hAnsi="仿宋_GB2312" w:eastAsia="仿宋_GB2312" w:cs="仿宋_GB2312"/>
                      <w:sz w:val="28"/>
                    </w:rPr>
                    <w:t>综合服务人员</w:t>
                  </w:r>
                </w:p>
              </w:tc>
              <w:tc>
                <w:tcPr>
                  <w:tcW w:w="8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7D753B">
                  <w:pPr>
                    <w:pStyle w:val="4"/>
                    <w:jc w:val="center"/>
                  </w:pPr>
                  <w:r>
                    <w:rPr>
                      <w:rFonts w:ascii="仿宋_GB2312" w:hAnsi="仿宋_GB2312" w:eastAsia="仿宋_GB2312" w:cs="仿宋_GB2312"/>
                      <w:sz w:val="28"/>
                    </w:rPr>
                    <w:t>2</w:t>
                  </w:r>
                </w:p>
              </w:tc>
              <w:tc>
                <w:tcPr>
                  <w:tcW w:w="3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0E483D">
                  <w:pPr>
                    <w:pStyle w:val="4"/>
                    <w:jc w:val="both"/>
                  </w:pPr>
                  <w:r>
                    <w:rPr>
                      <w:rFonts w:ascii="仿宋_GB2312" w:hAnsi="仿宋_GB2312" w:eastAsia="仿宋_GB2312" w:cs="仿宋_GB2312"/>
                      <w:sz w:val="28"/>
                    </w:rPr>
                    <w:t>专科及以上学历，身高158cm以上,年龄40岁以下，形象气质佳，普通话标准、具备较高的综合素质，熟悉公务礼仪，具备较强的办文办会办事能力，懂规矩，守纪律，重礼节。</w:t>
                  </w:r>
                </w:p>
              </w:tc>
            </w:tr>
            <w:tr w14:paraId="4BF041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3E9A21">
                  <w:pPr>
                    <w:pStyle w:val="4"/>
                    <w:jc w:val="center"/>
                  </w:pPr>
                  <w:r>
                    <w:rPr>
                      <w:rFonts w:ascii="仿宋_GB2312" w:hAnsi="仿宋_GB2312" w:eastAsia="仿宋_GB2312" w:cs="仿宋_GB2312"/>
                      <w:sz w:val="28"/>
                    </w:rPr>
                    <w:t>3</w:t>
                  </w:r>
                </w:p>
              </w:tc>
              <w:tc>
                <w:tcPr>
                  <w:tcW w:w="9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520EAB">
                  <w:pPr>
                    <w:pStyle w:val="4"/>
                    <w:jc w:val="center"/>
                  </w:pPr>
                  <w:r>
                    <w:rPr>
                      <w:rFonts w:ascii="仿宋_GB2312" w:hAnsi="仿宋_GB2312" w:eastAsia="仿宋_GB2312" w:cs="仿宋_GB2312"/>
                      <w:sz w:val="28"/>
                    </w:rPr>
                    <w:t>工程维修</w:t>
                  </w:r>
                </w:p>
              </w:tc>
              <w:tc>
                <w:tcPr>
                  <w:tcW w:w="8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433AA5">
                  <w:pPr>
                    <w:pStyle w:val="4"/>
                    <w:jc w:val="center"/>
                  </w:pPr>
                  <w:r>
                    <w:rPr>
                      <w:rFonts w:ascii="仿宋_GB2312" w:hAnsi="仿宋_GB2312" w:eastAsia="仿宋_GB2312" w:cs="仿宋_GB2312"/>
                      <w:sz w:val="28"/>
                    </w:rPr>
                    <w:t>1</w:t>
                  </w:r>
                </w:p>
              </w:tc>
              <w:tc>
                <w:tcPr>
                  <w:tcW w:w="3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82F9FF">
                  <w:pPr>
                    <w:pStyle w:val="4"/>
                    <w:jc w:val="both"/>
                  </w:pPr>
                  <w:r>
                    <w:rPr>
                      <w:rFonts w:ascii="仿宋_GB2312" w:hAnsi="仿宋_GB2312" w:eastAsia="仿宋_GB2312" w:cs="仿宋_GB2312"/>
                      <w:sz w:val="28"/>
                    </w:rPr>
                    <w:t>中专（高中）以上学历，具有电工证、安全意识强、具有较强的敬业精神，具有相关物业维修工作经验。</w:t>
                  </w:r>
                </w:p>
              </w:tc>
            </w:tr>
            <w:tr w14:paraId="1C9941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89808F">
                  <w:pPr>
                    <w:pStyle w:val="4"/>
                    <w:jc w:val="center"/>
                  </w:pPr>
                  <w:r>
                    <w:rPr>
                      <w:rFonts w:ascii="仿宋_GB2312" w:hAnsi="仿宋_GB2312" w:eastAsia="仿宋_GB2312" w:cs="仿宋_GB2312"/>
                      <w:sz w:val="28"/>
                    </w:rPr>
                    <w:t>4</w:t>
                  </w:r>
                </w:p>
              </w:tc>
              <w:tc>
                <w:tcPr>
                  <w:tcW w:w="9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786E36">
                  <w:pPr>
                    <w:pStyle w:val="4"/>
                    <w:jc w:val="center"/>
                  </w:pPr>
                  <w:r>
                    <w:rPr>
                      <w:rFonts w:ascii="仿宋_GB2312" w:hAnsi="仿宋_GB2312" w:eastAsia="仿宋_GB2312" w:cs="仿宋_GB2312"/>
                      <w:sz w:val="28"/>
                    </w:rPr>
                    <w:t>保安</w:t>
                  </w:r>
                </w:p>
              </w:tc>
              <w:tc>
                <w:tcPr>
                  <w:tcW w:w="8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84F2A3">
                  <w:pPr>
                    <w:pStyle w:val="4"/>
                    <w:jc w:val="center"/>
                  </w:pPr>
                  <w:r>
                    <w:rPr>
                      <w:rFonts w:ascii="仿宋_GB2312" w:hAnsi="仿宋_GB2312" w:eastAsia="仿宋_GB2312" w:cs="仿宋_GB2312"/>
                      <w:sz w:val="28"/>
                    </w:rPr>
                    <w:t>7</w:t>
                  </w:r>
                </w:p>
              </w:tc>
              <w:tc>
                <w:tcPr>
                  <w:tcW w:w="3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C424FC">
                  <w:pPr>
                    <w:pStyle w:val="4"/>
                    <w:jc w:val="both"/>
                  </w:pPr>
                  <w:r>
                    <w:rPr>
                      <w:rFonts w:ascii="仿宋_GB2312" w:hAnsi="仿宋_GB2312" w:eastAsia="仿宋_GB2312" w:cs="仿宋_GB2312"/>
                      <w:sz w:val="28"/>
                    </w:rPr>
                    <w:t>具有独立处理突发事件的能力、责任心及团队意识强，身体健康。所有人员必须具有保安证，至少6人持有有效期内的消防设施操作员职业资格证书或建（构）筑物消防员证。</w:t>
                  </w:r>
                </w:p>
              </w:tc>
            </w:tr>
            <w:tr w14:paraId="0585F4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5E401D">
                  <w:pPr>
                    <w:pStyle w:val="4"/>
                    <w:jc w:val="center"/>
                  </w:pPr>
                  <w:r>
                    <w:rPr>
                      <w:rFonts w:ascii="仿宋_GB2312" w:hAnsi="仿宋_GB2312" w:eastAsia="仿宋_GB2312" w:cs="仿宋_GB2312"/>
                      <w:sz w:val="28"/>
                    </w:rPr>
                    <w:t>5</w:t>
                  </w:r>
                </w:p>
              </w:tc>
              <w:tc>
                <w:tcPr>
                  <w:tcW w:w="9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25CB6D">
                  <w:pPr>
                    <w:pStyle w:val="4"/>
                    <w:jc w:val="center"/>
                  </w:pPr>
                  <w:r>
                    <w:rPr>
                      <w:rFonts w:ascii="仿宋_GB2312" w:hAnsi="仿宋_GB2312" w:eastAsia="仿宋_GB2312" w:cs="仿宋_GB2312"/>
                      <w:sz w:val="28"/>
                    </w:rPr>
                    <w:t>保洁</w:t>
                  </w:r>
                </w:p>
              </w:tc>
              <w:tc>
                <w:tcPr>
                  <w:tcW w:w="82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8407C9">
                  <w:pPr>
                    <w:pStyle w:val="4"/>
                    <w:jc w:val="center"/>
                  </w:pPr>
                  <w:r>
                    <w:rPr>
                      <w:rFonts w:ascii="仿宋_GB2312" w:hAnsi="仿宋_GB2312" w:eastAsia="仿宋_GB2312" w:cs="仿宋_GB2312"/>
                      <w:sz w:val="28"/>
                    </w:rPr>
                    <w:t>7</w:t>
                  </w:r>
                </w:p>
              </w:tc>
              <w:tc>
                <w:tcPr>
                  <w:tcW w:w="311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1B4851">
                  <w:pPr>
                    <w:pStyle w:val="4"/>
                    <w:jc w:val="both"/>
                  </w:pPr>
                  <w:r>
                    <w:rPr>
                      <w:rFonts w:ascii="仿宋_GB2312" w:hAnsi="仿宋_GB2312" w:eastAsia="仿宋_GB2312" w:cs="仿宋_GB2312"/>
                      <w:sz w:val="28"/>
                    </w:rPr>
                    <w:t>男性年龄在60周岁（含）以下，女性年龄在55周岁（含）以下，身体健康、吃苦耐劳。</w:t>
                  </w:r>
                </w:p>
              </w:tc>
            </w:tr>
          </w:tbl>
          <w:p w14:paraId="4D56FB33">
            <w:pPr>
              <w:pStyle w:val="4"/>
              <w:ind w:firstLine="627"/>
              <w:jc w:val="both"/>
            </w:pPr>
            <w:r>
              <w:rPr>
                <w:rFonts w:ascii="仿宋_GB2312" w:hAnsi="仿宋_GB2312" w:eastAsia="仿宋_GB2312" w:cs="仿宋_GB2312"/>
                <w:sz w:val="32"/>
              </w:rPr>
              <w:t>2．供应商在本项目服务人员工资待遇应不低于宜宾市当年度最低工资标准，必须按时按国家规定为每位从业人员足额缴纳各种必缴的社会保险（响应时提供承诺函）。</w:t>
            </w:r>
          </w:p>
          <w:p w14:paraId="14C46FF5">
            <w:pPr>
              <w:pStyle w:val="4"/>
              <w:ind w:firstLine="640"/>
              <w:jc w:val="both"/>
            </w:pPr>
            <w:r>
              <w:rPr>
                <w:rFonts w:ascii="仿宋_GB2312" w:hAnsi="仿宋_GB2312" w:eastAsia="仿宋_GB2312" w:cs="仿宋_GB2312"/>
                <w:sz w:val="32"/>
              </w:rPr>
              <w:t>3．对本项目服务人员工作期间的疾病和人身安全、安全责任事故、劳务纠纷都由供应商自行负责，采购人对此不承担任何的责任和义务（响应时供应商须提供承诺函）。</w:t>
            </w:r>
          </w:p>
          <w:p w14:paraId="4A6B0901">
            <w:pPr>
              <w:pStyle w:val="4"/>
              <w:ind w:firstLine="643"/>
              <w:jc w:val="both"/>
            </w:pPr>
            <w:r>
              <w:rPr>
                <w:rFonts w:ascii="仿宋_GB2312" w:hAnsi="仿宋_GB2312" w:eastAsia="仿宋_GB2312" w:cs="仿宋_GB2312"/>
                <w:b/>
                <w:sz w:val="32"/>
              </w:rPr>
              <w:t>三</w:t>
            </w:r>
            <w:r>
              <w:rPr>
                <w:rFonts w:ascii="仿宋_GB2312" w:hAnsi="仿宋_GB2312" w:eastAsia="仿宋_GB2312" w:cs="仿宋_GB2312"/>
                <w:sz w:val="32"/>
              </w:rPr>
              <w:t>、服务内容</w:t>
            </w:r>
          </w:p>
          <w:p w14:paraId="37ACE4EA">
            <w:pPr>
              <w:pStyle w:val="4"/>
              <w:ind w:firstLine="640"/>
              <w:jc w:val="both"/>
            </w:pPr>
            <w:r>
              <w:rPr>
                <w:rFonts w:ascii="仿宋_GB2312" w:hAnsi="仿宋_GB2312" w:eastAsia="仿宋_GB2312" w:cs="仿宋_GB2312"/>
                <w:sz w:val="32"/>
              </w:rPr>
              <w:t>（一）秩序维护。市民中心1楼消防控制室实行全天24小时值班制，设置相关制度，配置专业人员，确保安全无事故发生。</w:t>
            </w:r>
          </w:p>
          <w:p w14:paraId="7C29BAD7">
            <w:pPr>
              <w:pStyle w:val="4"/>
              <w:ind w:firstLine="640"/>
              <w:jc w:val="both"/>
            </w:pPr>
            <w:r>
              <w:rPr>
                <w:rFonts w:ascii="仿宋_GB2312" w:hAnsi="仿宋_GB2312" w:eastAsia="仿宋_GB2312" w:cs="仿宋_GB2312"/>
                <w:sz w:val="32"/>
              </w:rPr>
              <w:t>（二）环境维护。</w:t>
            </w:r>
          </w:p>
          <w:p w14:paraId="749B2F5B">
            <w:pPr>
              <w:pStyle w:val="4"/>
              <w:ind w:firstLine="640"/>
              <w:jc w:val="both"/>
            </w:pPr>
            <w:r>
              <w:rPr>
                <w:rFonts w:ascii="仿宋_GB2312" w:hAnsi="仿宋_GB2312" w:eastAsia="仿宋_GB2312" w:cs="仿宋_GB2312"/>
                <w:sz w:val="32"/>
              </w:rPr>
              <w:t>1．保洁服务。提供市民中心楼外公共区域（楼外广场地面及花坛）保洁。提供1—4楼政务大厅、8楼公共资源交易中心大厅及功能性用房保洁；提供1—11楼楼内公共通道、楼梯及楼梯间、卫生间保洁。提供清洁工具及物料（包含大厅卫生间洗手液、消毒液、用纸等）。</w:t>
            </w:r>
          </w:p>
          <w:p w14:paraId="22DCA5CB">
            <w:pPr>
              <w:pStyle w:val="4"/>
              <w:ind w:firstLine="640"/>
              <w:jc w:val="both"/>
            </w:pPr>
            <w:r>
              <w:rPr>
                <w:rFonts w:ascii="仿宋_GB2312" w:hAnsi="仿宋_GB2312" w:eastAsia="仿宋_GB2312" w:cs="仿宋_GB2312"/>
                <w:sz w:val="32"/>
              </w:rPr>
              <w:t>2．外墙清洗。包括8000㎡外墙清洗、150㎡玻璃屋顶清洗、楼顶80根外墙装饰柱除锈、保养、上漆和国徽更换等。</w:t>
            </w:r>
          </w:p>
          <w:p w14:paraId="0BAA65FB">
            <w:pPr>
              <w:pStyle w:val="4"/>
              <w:ind w:firstLine="640"/>
              <w:jc w:val="both"/>
            </w:pPr>
            <w:r>
              <w:rPr>
                <w:rFonts w:ascii="仿宋_GB2312" w:hAnsi="仿宋_GB2312" w:eastAsia="仿宋_GB2312" w:cs="仿宋_GB2312"/>
                <w:sz w:val="32"/>
              </w:rPr>
              <w:t>3．大厅地面抛光打蜡。政务大厅（市民中心1、2、3楼）大理石地面约6000㎡进行抛光打蜡上釉及维护保养，每年处理一次。</w:t>
            </w:r>
          </w:p>
          <w:p w14:paraId="3587D461">
            <w:pPr>
              <w:pStyle w:val="4"/>
              <w:ind w:firstLine="640"/>
              <w:jc w:val="both"/>
            </w:pPr>
            <w:r>
              <w:rPr>
                <w:rFonts w:ascii="仿宋_GB2312" w:hAnsi="仿宋_GB2312" w:eastAsia="仿宋_GB2312" w:cs="仿宋_GB2312"/>
                <w:sz w:val="32"/>
              </w:rPr>
              <w:t>（三）设备设施维护。</w:t>
            </w:r>
          </w:p>
          <w:p w14:paraId="2975E310">
            <w:pPr>
              <w:pStyle w:val="4"/>
              <w:ind w:firstLine="640"/>
              <w:jc w:val="both"/>
            </w:pPr>
            <w:r>
              <w:rPr>
                <w:rFonts w:ascii="仿宋_GB2312" w:hAnsi="仿宋_GB2312" w:eastAsia="仿宋_GB2312" w:cs="仿宋_GB2312"/>
                <w:sz w:val="32"/>
              </w:rPr>
              <w:t>1．高低压和发电机维护。按照国家电网要求“谁使用谁负责”的原则，每年需定期进行维护维修保养，保证高低压室设备设施完好，保证发电机组正常运转，包括发电机组用柴油和日常卫生及其安全隐患排查，更换易损件等。</w:t>
            </w:r>
          </w:p>
          <w:p w14:paraId="757E0EDB">
            <w:pPr>
              <w:pStyle w:val="4"/>
              <w:ind w:firstLine="640"/>
              <w:jc w:val="both"/>
            </w:pPr>
            <w:r>
              <w:rPr>
                <w:rFonts w:ascii="仿宋_GB2312" w:hAnsi="仿宋_GB2312" w:eastAsia="仿宋_GB2312" w:cs="仿宋_GB2312"/>
                <w:sz w:val="32"/>
              </w:rPr>
              <w:t>2．空调维保。</w:t>
            </w:r>
          </w:p>
          <w:p w14:paraId="74D8690F">
            <w:pPr>
              <w:pStyle w:val="4"/>
              <w:ind w:firstLine="640"/>
              <w:jc w:val="both"/>
            </w:pPr>
            <w:r>
              <w:rPr>
                <w:rFonts w:ascii="仿宋_GB2312" w:hAnsi="仿宋_GB2312" w:eastAsia="仿宋_GB2312" w:cs="仿宋_GB2312"/>
                <w:sz w:val="32"/>
              </w:rPr>
              <w:t>①室外机（51台）：根据江安市民中心（江安市民中心装饰装修及附属工程）设计、施工及暖通工程规范，市民中心共计11层楼中央空调和新风系统、回风系统，总建筑面积18000㎡。一年清洗维修保养一次，用空调专用清洗剂清洗冷凝器，检查压缩机冷冻油润滑度及油位，电机电路安全检查、制冷系统压力、电流测试、压力温度测试确保正常使用及外机除锈保养。</w:t>
            </w:r>
          </w:p>
          <w:p w14:paraId="273891D8">
            <w:pPr>
              <w:pStyle w:val="4"/>
              <w:ind w:firstLine="640"/>
              <w:jc w:val="both"/>
            </w:pPr>
            <w:r>
              <w:rPr>
                <w:rFonts w:ascii="仿宋_GB2312" w:hAnsi="仿宋_GB2312" w:eastAsia="仿宋_GB2312" w:cs="仿宋_GB2312"/>
                <w:sz w:val="32"/>
              </w:rPr>
              <w:t>②室内机（375台）：风管道出入口检查检测，对易损部件进行维修保养，保温棉脱落地方进行维修更换。每6个月清洗一次过滤网、电路检查测试、蒸发器清洗和排水管及电器系统等部份的运行状况调节。</w:t>
            </w:r>
          </w:p>
          <w:p w14:paraId="1DB95FFA">
            <w:pPr>
              <w:pStyle w:val="4"/>
              <w:ind w:firstLine="640"/>
              <w:jc w:val="both"/>
            </w:pPr>
            <w:r>
              <w:rPr>
                <w:rFonts w:ascii="仿宋_GB2312" w:hAnsi="仿宋_GB2312" w:eastAsia="仿宋_GB2312" w:cs="仿宋_GB2312"/>
                <w:sz w:val="32"/>
              </w:rPr>
              <w:t>③空调制冷剂添加、电容、传感器、压缩机、电脑板、四通阀、电机等的维修维护。</w:t>
            </w:r>
          </w:p>
          <w:p w14:paraId="58A291D2">
            <w:pPr>
              <w:pStyle w:val="4"/>
              <w:ind w:firstLine="640"/>
              <w:jc w:val="both"/>
            </w:pPr>
            <w:r>
              <w:rPr>
                <w:rFonts w:ascii="仿宋_GB2312" w:hAnsi="仿宋_GB2312" w:eastAsia="仿宋_GB2312" w:cs="仿宋_GB2312"/>
                <w:sz w:val="32"/>
              </w:rPr>
              <w:t>3．消防维保。根据《中华人民共和国消防法》相关规定，对江安市民中心（面积约18000㎡）进行维护保养。供应商必须聘请具备消防维保资质的第三方机构，并将维保方案向采购人报备，经采购人同意后进行消防维保。</w:t>
            </w:r>
          </w:p>
          <w:p w14:paraId="1CFA836D">
            <w:pPr>
              <w:pStyle w:val="4"/>
              <w:ind w:firstLine="640"/>
              <w:jc w:val="both"/>
            </w:pPr>
            <w:r>
              <w:rPr>
                <w:rFonts w:ascii="仿宋_GB2312" w:hAnsi="仿宋_GB2312" w:eastAsia="仿宋_GB2312" w:cs="仿宋_GB2312"/>
                <w:sz w:val="32"/>
              </w:rPr>
              <w:t>4．电梯年检及维护。对四台滚动手扶梯、四台直升电梯年检，每年不少于一次。对四台滚动手扶梯、四台直升电梯每月四次维保，设备设施维修维护，更换易损件。供应商必须聘请符合资质要求的第三方机构，并将维保方案向采购人报备，经采购人同意后进行电梯维保。</w:t>
            </w:r>
          </w:p>
          <w:p w14:paraId="46CF2382">
            <w:pPr>
              <w:pStyle w:val="4"/>
              <w:ind w:firstLine="640"/>
              <w:jc w:val="both"/>
            </w:pPr>
            <w:r>
              <w:rPr>
                <w:rFonts w:ascii="仿宋_GB2312" w:hAnsi="仿宋_GB2312" w:eastAsia="仿宋_GB2312" w:cs="仿宋_GB2312"/>
                <w:sz w:val="32"/>
              </w:rPr>
              <w:t>（四）工程维修及绿植养护。负责市民中心公共部位、供水系统、排水系统、照明、避雷系统、强弱电系统的维修。负责市民中心1—4楼政务大厅绿植花卉并合理布置，大型绿植不少于60盆，小盆栽不少于50盆，负责日常维护。</w:t>
            </w:r>
          </w:p>
          <w:p w14:paraId="40311299">
            <w:pPr>
              <w:pStyle w:val="4"/>
              <w:ind w:firstLine="640"/>
              <w:jc w:val="both"/>
            </w:pPr>
            <w:r>
              <w:rPr>
                <w:rFonts w:ascii="仿宋_GB2312" w:hAnsi="仿宋_GB2312" w:eastAsia="仿宋_GB2312" w:cs="仿宋_GB2312"/>
                <w:sz w:val="32"/>
              </w:rPr>
              <w:t>（五）综合服务。负责市民中心1楼、2楼政务大厅咨询台的咨询引导工作。负责四楼大会议室会务、保洁工作。购买公众责任险。</w:t>
            </w:r>
          </w:p>
          <w:p w14:paraId="14243EAA">
            <w:pPr>
              <w:pStyle w:val="4"/>
              <w:ind w:firstLine="643"/>
              <w:jc w:val="both"/>
            </w:pPr>
            <w:r>
              <w:rPr>
                <w:rFonts w:ascii="仿宋_GB2312" w:hAnsi="仿宋_GB2312" w:eastAsia="仿宋_GB2312" w:cs="仿宋_GB2312"/>
                <w:b/>
                <w:sz w:val="32"/>
              </w:rPr>
              <w:t>四</w:t>
            </w:r>
            <w:r>
              <w:rPr>
                <w:rFonts w:ascii="仿宋_GB2312" w:hAnsi="仿宋_GB2312" w:eastAsia="仿宋_GB2312" w:cs="仿宋_GB2312"/>
                <w:sz w:val="32"/>
              </w:rPr>
              <w:t>、服务具体要求</w:t>
            </w:r>
          </w:p>
          <w:p w14:paraId="20467E85">
            <w:pPr>
              <w:pStyle w:val="4"/>
              <w:ind w:firstLine="643"/>
              <w:jc w:val="left"/>
            </w:pPr>
            <w:r>
              <w:rPr>
                <w:rFonts w:ascii="仿宋_GB2312" w:hAnsi="仿宋_GB2312" w:eastAsia="仿宋_GB2312" w:cs="仿宋_GB2312"/>
                <w:b/>
                <w:sz w:val="32"/>
              </w:rPr>
              <w:t>（一）总体要求</w:t>
            </w:r>
          </w:p>
          <w:p w14:paraId="3E3A46A4">
            <w:pPr>
              <w:pStyle w:val="4"/>
              <w:numPr>
                <w:ilvl w:val="0"/>
                <w:numId w:val="1"/>
              </w:numPr>
              <w:jc w:val="both"/>
            </w:pPr>
            <w:r>
              <w:rPr>
                <w:rFonts w:ascii="仿宋_GB2312" w:hAnsi="仿宋_GB2312" w:eastAsia="仿宋_GB2312" w:cs="仿宋_GB2312"/>
                <w:sz w:val="32"/>
              </w:rPr>
              <w:t>供应商具有完善的组织机构图；有完善的物业档案管理制度；有针对本项目制定的物业管理制度、应急组织架构及相应的职责；有针对本项目制定的公共秩序、公共卫生、房屋、公共设备和环境卫生等维护方案；发生火灾、综合治安、防暴恐、自然灾害、疫情、电气系统故障、雨污管网系统堵塞等的应急预案；完善的预警机制和突发情况报告程序；制定针对项目内突然出现冒烟、冒水、焦味、硫酸味或其他化学药品的处理办法；制定突发断水、断电、停天然气的应急措施；制定外墙或建筑发生危险并影响他人安全时的工作预案；制定公共设施设备（如电梯、扶梯）突发事件处理的应急措施（响应时供应商须提供以上所有制度、方案等，格式自拟）。</w:t>
            </w:r>
          </w:p>
          <w:p w14:paraId="391C99DF">
            <w:pPr>
              <w:pStyle w:val="4"/>
              <w:numPr>
                <w:ilvl w:val="0"/>
                <w:numId w:val="1"/>
              </w:numPr>
              <w:jc w:val="both"/>
            </w:pPr>
            <w:r>
              <w:rPr>
                <w:rFonts w:ascii="仿宋_GB2312" w:hAnsi="仿宋_GB2312" w:eastAsia="仿宋_GB2312" w:cs="仿宋_GB2312"/>
                <w:sz w:val="32"/>
              </w:rPr>
              <w:t>供应商每年11月前制定完成下一年度的消防演习计划，并报采购人审批，每年举行1次大型的综合消防演习，至少组织2次应急救援和消防演练工作。</w:t>
            </w:r>
          </w:p>
          <w:p w14:paraId="3854DE13">
            <w:pPr>
              <w:pStyle w:val="4"/>
              <w:numPr>
                <w:ilvl w:val="0"/>
                <w:numId w:val="1"/>
              </w:numPr>
              <w:jc w:val="both"/>
            </w:pPr>
            <w:r>
              <w:rPr>
                <w:rFonts w:ascii="仿宋_GB2312" w:hAnsi="仿宋_GB2312" w:eastAsia="仿宋_GB2312" w:cs="仿宋_GB2312"/>
                <w:sz w:val="32"/>
              </w:rPr>
              <w:t>供应商按照采购人的上班时间与作息制度和四川省《机关办公区物业管理服务规范》，切实加强安全保卫、秩序维护和环境保洁，营造整洁、优美、安全、舒适、文明的公共服务环境，确保办公区的公共安全。供应商须每季度提交本季度工作总结和下季度工作计划，人员考核制度健全，定期召开工作会议安排部署工作和组织培训，由采购人不不定期抽查工作开展记录。</w:t>
            </w:r>
          </w:p>
          <w:p w14:paraId="1A2121A1">
            <w:pPr>
              <w:pStyle w:val="4"/>
              <w:ind w:firstLine="640"/>
              <w:jc w:val="left"/>
            </w:pPr>
            <w:r>
              <w:rPr>
                <w:rFonts w:ascii="仿宋_GB2312" w:hAnsi="仿宋_GB2312" w:eastAsia="仿宋_GB2312" w:cs="仿宋_GB2312"/>
                <w:sz w:val="32"/>
              </w:rPr>
              <w:t>（二）秩序维护服务要求</w:t>
            </w:r>
          </w:p>
          <w:p w14:paraId="2B935ECA">
            <w:pPr>
              <w:pStyle w:val="4"/>
              <w:ind w:firstLine="640"/>
              <w:jc w:val="both"/>
            </w:pPr>
            <w:r>
              <w:rPr>
                <w:rFonts w:ascii="仿宋_GB2312" w:hAnsi="仿宋_GB2312" w:eastAsia="仿宋_GB2312" w:cs="仿宋_GB2312"/>
                <w:sz w:val="32"/>
              </w:rPr>
              <w:t>1．市民中心1楼消防控制室实行全天24小时值班制，设置相关制度，配置专业人员，确保安全无事故发生。</w:t>
            </w:r>
          </w:p>
          <w:p w14:paraId="399E8DBF">
            <w:pPr>
              <w:pStyle w:val="4"/>
              <w:ind w:firstLine="640"/>
              <w:jc w:val="both"/>
            </w:pPr>
            <w:r>
              <w:rPr>
                <w:rFonts w:ascii="仿宋_GB2312" w:hAnsi="仿宋_GB2312" w:eastAsia="仿宋_GB2312" w:cs="仿宋_GB2312"/>
                <w:sz w:val="32"/>
              </w:rPr>
              <w:t>2.公共秩序维护要求</w:t>
            </w:r>
          </w:p>
          <w:p w14:paraId="6C716794">
            <w:pPr>
              <w:pStyle w:val="4"/>
              <w:ind w:firstLine="640"/>
              <w:jc w:val="both"/>
            </w:pPr>
            <w:r>
              <w:rPr>
                <w:rFonts w:ascii="仿宋_GB2312" w:hAnsi="仿宋_GB2312" w:eastAsia="仿宋_GB2312" w:cs="仿宋_GB2312"/>
                <w:sz w:val="32"/>
              </w:rPr>
              <w:t>（1）一楼政务大厅正门配备不少于1名站岗人员，身高不低于170cm。对来访人员应热情接待，严格执行验证、登记程序，做到文明礼貌、规范服务。</w:t>
            </w:r>
          </w:p>
          <w:p w14:paraId="1745A02A">
            <w:pPr>
              <w:pStyle w:val="4"/>
              <w:ind w:firstLine="640"/>
              <w:jc w:val="both"/>
            </w:pPr>
            <w:r>
              <w:rPr>
                <w:rFonts w:ascii="仿宋_GB2312" w:hAnsi="仿宋_GB2312" w:eastAsia="仿宋_GB2312" w:cs="仿宋_GB2312"/>
                <w:sz w:val="32"/>
              </w:rPr>
              <w:t>（2）建立办公区传达、车辆及公共秩序等管理制度，确保正常工作秩序和办公区域安全有序。</w:t>
            </w:r>
          </w:p>
          <w:p w14:paraId="0F0BFFF7">
            <w:pPr>
              <w:pStyle w:val="4"/>
              <w:ind w:firstLine="640"/>
              <w:jc w:val="both"/>
            </w:pPr>
            <w:r>
              <w:rPr>
                <w:rFonts w:ascii="仿宋_GB2312" w:hAnsi="仿宋_GB2312" w:eastAsia="仿宋_GB2312" w:cs="仿宋_GB2312"/>
                <w:sz w:val="32"/>
              </w:rPr>
              <w:t>（3）实行24小时双值班及全天候巡逻安保服务。重点部位白天每2小时巡逻一次，夜间每3小时巡逻一次。巡逻须有明确要求并做好记录。保安人员应熟悉办公区环境，文明执勤，言语规范，训练有素，及时排除不安全因素，维护办公区良好秩序。</w:t>
            </w:r>
          </w:p>
          <w:p w14:paraId="01E0D748">
            <w:pPr>
              <w:pStyle w:val="4"/>
              <w:ind w:firstLine="640"/>
              <w:jc w:val="both"/>
            </w:pPr>
            <w:r>
              <w:rPr>
                <w:rFonts w:ascii="仿宋_GB2312" w:hAnsi="仿宋_GB2312" w:eastAsia="仿宋_GB2312" w:cs="仿宋_GB2312"/>
                <w:sz w:val="32"/>
              </w:rPr>
              <w:t>（4）监控设施应24小时正常运行，安保人员须随时在岗。发现问题立即报告，及时到场并采取相应措施。监控存储数据应安全保管，严格落实保密制度。</w:t>
            </w:r>
          </w:p>
          <w:p w14:paraId="795DECC3">
            <w:pPr>
              <w:pStyle w:val="4"/>
              <w:ind w:firstLine="640"/>
              <w:jc w:val="both"/>
            </w:pPr>
            <w:r>
              <w:rPr>
                <w:rFonts w:ascii="仿宋_GB2312" w:hAnsi="仿宋_GB2312" w:eastAsia="仿宋_GB2312" w:cs="仿宋_GB2312"/>
                <w:sz w:val="32"/>
              </w:rPr>
              <w:t>（5）结合办公区特点，制定物业管理服务突发事件应急预案，涵盖自然灾害、事故灾难、公共卫生事件及社会安全事件等类型。一旦发生紧急情况，相关人员须在5分钟内赶到现场，启动应急预案，全力配合有关部门采取相应措施，保障人身和财产安全。</w:t>
            </w:r>
          </w:p>
          <w:p w14:paraId="75D925C0">
            <w:pPr>
              <w:pStyle w:val="4"/>
              <w:ind w:firstLine="640"/>
              <w:jc w:val="both"/>
            </w:pPr>
            <w:r>
              <w:rPr>
                <w:rFonts w:ascii="仿宋_GB2312" w:hAnsi="仿宋_GB2312" w:eastAsia="仿宋_GB2312" w:cs="仿宋_GB2312"/>
                <w:sz w:val="32"/>
              </w:rPr>
              <w:t>（三）环境维护服务要求</w:t>
            </w:r>
          </w:p>
          <w:p w14:paraId="2C5D7647">
            <w:pPr>
              <w:pStyle w:val="4"/>
              <w:ind w:firstLine="640"/>
              <w:jc w:val="both"/>
            </w:pPr>
            <w:r>
              <w:rPr>
                <w:rFonts w:ascii="仿宋_GB2312" w:hAnsi="仿宋_GB2312" w:eastAsia="仿宋_GB2312" w:cs="仿宋_GB2312"/>
                <w:sz w:val="32"/>
              </w:rPr>
              <w:t>制订详尽、具体、明确的区域环境维护操作规范，严格按保洁标准及作业频度操作，并建立督查、保洁制度，实行工作日“全天候”保洁管理，节假日办公区须安排人员保洁。</w:t>
            </w:r>
          </w:p>
          <w:p w14:paraId="379742A1">
            <w:pPr>
              <w:pStyle w:val="4"/>
              <w:ind w:firstLine="640"/>
              <w:jc w:val="both"/>
            </w:pPr>
            <w:r>
              <w:rPr>
                <w:rFonts w:ascii="仿宋_GB2312" w:hAnsi="仿宋_GB2312" w:eastAsia="仿宋_GB2312" w:cs="仿宋_GB2312"/>
                <w:sz w:val="32"/>
              </w:rPr>
              <w:t>1．办公区域环境维护</w:t>
            </w:r>
          </w:p>
          <w:p w14:paraId="08C5EC53">
            <w:pPr>
              <w:pStyle w:val="4"/>
              <w:ind w:firstLine="640"/>
              <w:jc w:val="both"/>
            </w:pPr>
            <w:r>
              <w:rPr>
                <w:rFonts w:ascii="仿宋_GB2312" w:hAnsi="仿宋_GB2312" w:eastAsia="仿宋_GB2312" w:cs="仿宋_GB2312"/>
                <w:sz w:val="32"/>
              </w:rPr>
              <w:t>（1）1~4楼政务大厅、8楼公共资源交易中心大厅及功能性用房（含开标室两间、评标室两间、电子监控室、专家休息室等）每日清扫两次，并实施循环保洁；地面每日拖洗一次以上，确保干净无水渍，大理石等材质定期养护，进出口地垫保持整洁。1~11楼楼内公共通道每日清扫一次。公共通道的门框、窗框、窗台及金属件表面应光亮无尘、无污渍；门窗玻璃干净无尘，透光性好；天花板无蛛网，灯具无积尘；指示牌干净无污渍，指示醒目。</w:t>
            </w:r>
          </w:p>
          <w:p w14:paraId="3B2F6467">
            <w:pPr>
              <w:pStyle w:val="4"/>
              <w:ind w:firstLine="640"/>
              <w:jc w:val="both"/>
            </w:pPr>
            <w:r>
              <w:rPr>
                <w:rFonts w:ascii="仿宋_GB2312" w:hAnsi="仿宋_GB2312" w:eastAsia="仿宋_GB2312" w:cs="仿宋_GB2312"/>
                <w:sz w:val="32"/>
              </w:rPr>
              <w:t>（2）楼梯及楼梯间每日清洁一次。梯步、扶手栏杆、防火门及闭门器表面应干净无尘无污渍，防滑条（缝）干净，墙面及天花板无积尘、蛛网。</w:t>
            </w:r>
          </w:p>
          <w:p w14:paraId="3492345E">
            <w:pPr>
              <w:pStyle w:val="4"/>
              <w:ind w:firstLine="640"/>
              <w:jc w:val="both"/>
            </w:pPr>
            <w:r>
              <w:rPr>
                <w:rFonts w:ascii="仿宋_GB2312" w:hAnsi="仿宋_GB2312" w:eastAsia="仿宋_GB2312" w:cs="仿宋_GB2312"/>
                <w:sz w:val="32"/>
              </w:rPr>
              <w:t>（3）卫生间（39个）：1、2、3、4、8楼（21个卫生间约426㎡）每日清洁两次，并实行循环保洁，同时配备卫生纸和洗手液等清洁用品；5、6、7、9、10、11楼（18个卫生间约428㎡）每日清洁两次。所有楼层均应达到以下要求：地面干净，无污渍、无积水；洁具洁净，无污渍；门窗、墙壁、隔断、玻璃、窗台表面干净，无污迹，金属饰件具有金属光泽；天花板表面无蛛网；换气扇正常使用，表面无积尘；洗手台干净无污垢；保持空气流通，无异味。</w:t>
            </w:r>
          </w:p>
          <w:p w14:paraId="313B27F4">
            <w:pPr>
              <w:pStyle w:val="4"/>
              <w:ind w:firstLine="640"/>
              <w:jc w:val="both"/>
            </w:pPr>
            <w:r>
              <w:rPr>
                <w:rFonts w:ascii="仿宋_GB2312" w:hAnsi="仿宋_GB2312" w:eastAsia="仿宋_GB2312" w:cs="仿宋_GB2312"/>
                <w:sz w:val="32"/>
              </w:rPr>
              <w:t>（4）电器、消防等设施设备（包括配电箱、设备机房、消防栓、报警器、开关插座等）每周清洁两次，确保表面干净、无尘、无污迹；监控摄像头、门警器等则需保持表面光亮、无尘、无斑点。</w:t>
            </w:r>
          </w:p>
          <w:p w14:paraId="456E0168">
            <w:pPr>
              <w:pStyle w:val="4"/>
              <w:ind w:firstLine="640"/>
              <w:jc w:val="both"/>
            </w:pPr>
            <w:r>
              <w:rPr>
                <w:rFonts w:ascii="仿宋_GB2312" w:hAnsi="仿宋_GB2312" w:eastAsia="仿宋_GB2312" w:cs="仿宋_GB2312"/>
                <w:sz w:val="32"/>
              </w:rPr>
              <w:t>（5）垃圾收集处置:需每日清理三次，日产日清，确保地面无散落垃圾、无污迹、无明显异味；同时严格遵守公共机构节能垃圾分类处置要求，张贴分类标识并强制分类；垃圾桶（箱）按指定位置摆放，桶身表面干净无污渍，地面无垃圾。</w:t>
            </w:r>
          </w:p>
          <w:p w14:paraId="0547DA5C">
            <w:pPr>
              <w:pStyle w:val="4"/>
              <w:ind w:firstLine="640"/>
              <w:jc w:val="both"/>
            </w:pPr>
            <w:r>
              <w:rPr>
                <w:rFonts w:ascii="仿宋_GB2312" w:hAnsi="仿宋_GB2312" w:eastAsia="仿宋_GB2312" w:cs="仿宋_GB2312"/>
                <w:sz w:val="32"/>
              </w:rPr>
              <w:t>2．楼外公共区域</w:t>
            </w:r>
          </w:p>
          <w:p w14:paraId="25B04051">
            <w:pPr>
              <w:pStyle w:val="4"/>
              <w:ind w:firstLine="640"/>
              <w:jc w:val="both"/>
            </w:pPr>
            <w:r>
              <w:rPr>
                <w:rFonts w:ascii="仿宋_GB2312" w:hAnsi="仿宋_GB2312" w:eastAsia="仿宋_GB2312" w:cs="仿宋_GB2312"/>
                <w:sz w:val="32"/>
              </w:rPr>
              <w:t>（1）市民中心楼外广场、办公区域道路、停车场等公共场所，每日清扫地面两次，地面垃圾滞留时间不超过两小时，须保持地面干净、无杂物、无积水、无污迹；同时，各类路标、标志、宣传栏表面应保持干净，无积尘、无水印。</w:t>
            </w:r>
          </w:p>
          <w:p w14:paraId="50E1718D">
            <w:pPr>
              <w:pStyle w:val="4"/>
              <w:ind w:firstLine="640"/>
              <w:jc w:val="both"/>
            </w:pPr>
            <w:r>
              <w:rPr>
                <w:rFonts w:ascii="仿宋_GB2312" w:hAnsi="仿宋_GB2312" w:eastAsia="仿宋_GB2312" w:cs="仿宋_GB2312"/>
                <w:sz w:val="32"/>
              </w:rPr>
              <w:t>（2）办公楼三楼平台和屋顶天台每月清扫两次；雨季期间，每周清扫一次。每月巡查两次，发现杂物及时清理。所有表面、接缝、角落、边线等部位均应保持洁净，无污迹、无积尘。</w:t>
            </w:r>
          </w:p>
          <w:p w14:paraId="6B17C301">
            <w:pPr>
              <w:pStyle w:val="4"/>
              <w:ind w:firstLine="640"/>
              <w:jc w:val="both"/>
            </w:pPr>
            <w:r>
              <w:rPr>
                <w:rFonts w:ascii="仿宋_GB2312" w:hAnsi="仿宋_GB2312" w:eastAsia="仿宋_GB2312" w:cs="仿宋_GB2312"/>
                <w:sz w:val="32"/>
              </w:rPr>
              <w:t>（3）消毒灭害：公共区域每月喷洒消毒药水一次、每半年进行一次灭鼠。</w:t>
            </w:r>
          </w:p>
          <w:p w14:paraId="6AE2CDA6">
            <w:pPr>
              <w:pStyle w:val="4"/>
              <w:ind w:firstLine="640"/>
              <w:jc w:val="both"/>
            </w:pPr>
            <w:r>
              <w:rPr>
                <w:rFonts w:ascii="仿宋_GB2312" w:hAnsi="仿宋_GB2312" w:eastAsia="仿宋_GB2312" w:cs="仿宋_GB2312"/>
                <w:sz w:val="32"/>
              </w:rPr>
              <w:t>3．外墙清洗。市民中心外墙（约8000㎡）和玻璃屋顶（约150㎡）每年水洗一次；每三年对楼顶约80根外墙装饰柱需进行除锈、保养、上漆一次，同时包括国徽更换（三年一次）等其他相关工作。</w:t>
            </w:r>
          </w:p>
          <w:p w14:paraId="1FFCC699">
            <w:pPr>
              <w:pStyle w:val="4"/>
              <w:ind w:firstLine="640"/>
              <w:jc w:val="both"/>
            </w:pPr>
            <w:r>
              <w:rPr>
                <w:rFonts w:ascii="仿宋_GB2312" w:hAnsi="仿宋_GB2312" w:eastAsia="仿宋_GB2312" w:cs="仿宋_GB2312"/>
                <w:sz w:val="32"/>
              </w:rPr>
              <w:t>4．大厅地面抛光打蜡。市民中心政务大厅（1、2、3楼）的大理石地面，面积约6000㎡，每年实施一次抛光、打蜡、上釉及整体维护保养。</w:t>
            </w:r>
          </w:p>
          <w:p w14:paraId="789905EE">
            <w:pPr>
              <w:pStyle w:val="4"/>
              <w:ind w:firstLine="640"/>
              <w:jc w:val="both"/>
            </w:pPr>
            <w:r>
              <w:rPr>
                <w:rFonts w:ascii="仿宋_GB2312" w:hAnsi="仿宋_GB2312" w:eastAsia="仿宋_GB2312" w:cs="仿宋_GB2312"/>
                <w:sz w:val="32"/>
              </w:rPr>
              <w:t>（四）设备设施维护服务要求</w:t>
            </w:r>
          </w:p>
          <w:p w14:paraId="3D7D8C6D">
            <w:pPr>
              <w:pStyle w:val="4"/>
              <w:ind w:firstLine="640"/>
              <w:jc w:val="both"/>
            </w:pPr>
            <w:r>
              <w:rPr>
                <w:rFonts w:ascii="仿宋_GB2312" w:hAnsi="仿宋_GB2312" w:eastAsia="仿宋_GB2312" w:cs="仿宋_GB2312"/>
                <w:sz w:val="32"/>
              </w:rPr>
              <w:t>1．高低压和发电机维护</w:t>
            </w:r>
          </w:p>
          <w:p w14:paraId="4E2F65D4">
            <w:pPr>
              <w:pStyle w:val="4"/>
              <w:ind w:firstLine="640"/>
              <w:jc w:val="both"/>
            </w:pPr>
            <w:r>
              <w:rPr>
                <w:rFonts w:ascii="仿宋_GB2312" w:hAnsi="仿宋_GB2312" w:eastAsia="仿宋_GB2312" w:cs="仿宋_GB2312"/>
                <w:sz w:val="32"/>
              </w:rPr>
              <w:t>按照国网要求谁使用谁负责的原则，每年需定期进行维护维修保养，保证高低压室设施设备完好，保证发电机组正常运转，包括发电机组用柴油和日常卫生及其安全隐患排查，更换易损件等。配电室规范管理。未经工程维修负责人许可，非工作人员不得进入配电室；密切注意电流、电压、功率因素等数据变化情况，并作好《配电室运行记录》；高压室应定时巡检，巡视高压设备时，作业人员应穿绝缘鞋和戴绝缘手套；工作期间不得饮酒或酒后上岗；检修、倒闸、合闸时应严格填写《配电记录》；当班人员有权拒绝违章作业指令；严格执行安全操作制度，出现故障情况时，当班人应及时与相关人员一道处理完毕后方可离开；在出现紧急情况且严重威胁人身安全时，应先切断电源，事后立即上报；停电作业时，须在开关或刀闸操作机构悬挂“线路有人工作，禁止合闸”的标志牌；当班期间不得睡觉，不得擅自脱岗，不可连续疲劳当班。发电机管理维护和运行。发电机房内消防设施完好，室内严禁吸烟。保持良好的通风和照明，门窗开启灵活，各地沟、窗口、洞口必须用金属栅网进行隔离，以防止小动物进出。分析运行各项数据，发现隐患及时排除，重大异常情况及时报告项目经理以便进行及时解决。供应商制定《设备维修保养计划表》工作人员严格依照《设备维修保养计划表》要求进行维修保养，并记录在《设备保养表》中。负责发电机及机房的清洁卫生，做到无积尘、水渍、油渍。工程维修人员负责编制维保材料的申购、报废计划，负责向项目经理提出维修申请。工程维修负责人根据《设备维护保养计划表》负责执行中修、大修计划。在发电机运行前须进行机油、冷却水量、燃油量等各项检查。润滑部分：检查润滑机油油位，保持引擎机油量尽量靠近油标尺的高油位且不会添加过量（HI位置）。冷却系统：检查引擎冷却水量。冷却水量应位于水箱开口处往下约5cm位置。切勿在引擎处于高热状态下检查水量，避免烫伤。燃油系统：确定油箱是否加满柴油、油路是否畅通。启动程序：设备启动严格按照各机型使用说明书开展操作。针对排查发现的问题，按照国网电力公司要求，逐项落实整改。</w:t>
            </w:r>
          </w:p>
          <w:p w14:paraId="5A269AC4">
            <w:pPr>
              <w:pStyle w:val="4"/>
              <w:ind w:firstLine="640"/>
              <w:jc w:val="both"/>
            </w:pPr>
            <w:r>
              <w:rPr>
                <w:rFonts w:ascii="仿宋_GB2312" w:hAnsi="仿宋_GB2312" w:eastAsia="仿宋_GB2312" w:cs="仿宋_GB2312"/>
                <w:sz w:val="32"/>
              </w:rPr>
              <w:t>2．空调维保</w:t>
            </w:r>
          </w:p>
          <w:p w14:paraId="1B48EF3F">
            <w:pPr>
              <w:pStyle w:val="4"/>
              <w:ind w:firstLine="640"/>
              <w:jc w:val="both"/>
            </w:pPr>
            <w:r>
              <w:rPr>
                <w:rFonts w:ascii="仿宋_GB2312" w:hAnsi="仿宋_GB2312" w:eastAsia="仿宋_GB2312" w:cs="仿宋_GB2312"/>
                <w:sz w:val="32"/>
              </w:rPr>
              <w:t>（1）室外机（51台）：对江安市民中心整栋楼的中央空调（34台）及新风、回风（17台）系统，每年进行一次全面清洗维保，内容包括：用专用清洗剂清洗冷凝器，检查压缩机冷冻油润滑度及油位，检测电机电路安全，测试制冷系统压力、电流及温度确保运行正常，并对室外机进行除锈保养。</w:t>
            </w:r>
          </w:p>
          <w:p w14:paraId="296A24DB">
            <w:pPr>
              <w:pStyle w:val="4"/>
              <w:ind w:firstLine="640"/>
              <w:jc w:val="both"/>
            </w:pPr>
            <w:r>
              <w:rPr>
                <w:rFonts w:ascii="仿宋_GB2312" w:hAnsi="仿宋_GB2312" w:eastAsia="仿宋_GB2312" w:cs="仿宋_GB2312"/>
                <w:sz w:val="32"/>
              </w:rPr>
              <w:t>（2）室内机（约375台）：须对出入口进行检查检测，对易损部件进行维修更换，并及时修复脱落处的保温棉。此外，每6个月进行一次过滤网清洗、电路检查测试、蒸发器清洗，并对排水管及电器系统等部件的运行状况进行调整。</w:t>
            </w:r>
          </w:p>
          <w:p w14:paraId="2DB84916">
            <w:pPr>
              <w:pStyle w:val="4"/>
              <w:ind w:firstLine="640"/>
              <w:jc w:val="both"/>
            </w:pPr>
            <w:r>
              <w:rPr>
                <w:rFonts w:ascii="仿宋_GB2312" w:hAnsi="仿宋_GB2312" w:eastAsia="仿宋_GB2312" w:cs="仿宋_GB2312"/>
                <w:sz w:val="32"/>
              </w:rPr>
              <w:t>（3）空调制冷剂添加、电容、传感器、压缩机、电脑板、四通阀、电机等的维修维护。</w:t>
            </w:r>
          </w:p>
          <w:p w14:paraId="628C7FAD">
            <w:pPr>
              <w:pStyle w:val="4"/>
              <w:ind w:firstLine="640"/>
              <w:jc w:val="both"/>
            </w:pPr>
            <w:r>
              <w:rPr>
                <w:rFonts w:ascii="仿宋_GB2312" w:hAnsi="仿宋_GB2312" w:eastAsia="仿宋_GB2312" w:cs="仿宋_GB2312"/>
                <w:sz w:val="32"/>
              </w:rPr>
              <w:t>3．消防维保</w:t>
            </w:r>
          </w:p>
          <w:p w14:paraId="5135D214">
            <w:pPr>
              <w:pStyle w:val="4"/>
              <w:ind w:firstLine="640"/>
              <w:jc w:val="both"/>
            </w:pPr>
            <w:r>
              <w:rPr>
                <w:rFonts w:ascii="仿宋_GB2312" w:hAnsi="仿宋_GB2312" w:eastAsia="仿宋_GB2312" w:cs="仿宋_GB2312"/>
                <w:sz w:val="32"/>
              </w:rPr>
              <w:t>根据《中华人民共和国消防法》相关规定，对江安市民中心（面积约18000㎡）进行维护保养，供应商必须聘请具备消防维保资质的第三方机构，并将维保方案向采购人报备，经采购人同意后进行消防维保。</w:t>
            </w:r>
          </w:p>
          <w:p w14:paraId="7677DDCA">
            <w:pPr>
              <w:pStyle w:val="4"/>
              <w:ind w:firstLine="640"/>
              <w:jc w:val="both"/>
            </w:pPr>
            <w:r>
              <w:rPr>
                <w:rFonts w:ascii="仿宋_GB2312" w:hAnsi="仿宋_GB2312" w:eastAsia="仿宋_GB2312" w:cs="仿宋_GB2312"/>
                <w:sz w:val="32"/>
              </w:rPr>
              <w:t>（1）消防泵每月启动一次并记录，每年保养两次确保正常运行；</w:t>
            </w:r>
          </w:p>
          <w:p w14:paraId="278EB0E9">
            <w:pPr>
              <w:pStyle w:val="4"/>
              <w:ind w:firstLine="640"/>
              <w:jc w:val="both"/>
            </w:pPr>
            <w:r>
              <w:rPr>
                <w:rFonts w:ascii="仿宋_GB2312" w:hAnsi="仿宋_GB2312" w:eastAsia="仿宋_GB2312" w:cs="仿宋_GB2312"/>
                <w:sz w:val="32"/>
              </w:rPr>
              <w:t>（2）消防栓每月巡查一次，保证箱内配件完好；</w:t>
            </w:r>
          </w:p>
          <w:p w14:paraId="5AD95F50">
            <w:pPr>
              <w:pStyle w:val="4"/>
              <w:ind w:firstLine="640"/>
              <w:jc w:val="both"/>
            </w:pPr>
            <w:r>
              <w:rPr>
                <w:rFonts w:ascii="仿宋_GB2312" w:hAnsi="仿宋_GB2312" w:eastAsia="仿宋_GB2312" w:cs="仿宋_GB2312"/>
                <w:sz w:val="32"/>
              </w:rPr>
              <w:t>（3）室外消火栓、防火门、灭火器、应急照明灯、疏散指示标志及安全通道每日至少巡查一次，确保完好有效、通道畅通，巡查情况详细记录，发现问题及时处理；</w:t>
            </w:r>
          </w:p>
          <w:p w14:paraId="27855904">
            <w:pPr>
              <w:pStyle w:val="4"/>
              <w:ind w:firstLine="640"/>
              <w:jc w:val="both"/>
            </w:pPr>
            <w:r>
              <w:rPr>
                <w:rFonts w:ascii="仿宋_GB2312" w:hAnsi="仿宋_GB2312" w:eastAsia="仿宋_GB2312" w:cs="仿宋_GB2312"/>
                <w:sz w:val="32"/>
              </w:rPr>
              <w:t>（4）探测器每年试验两次，全部控制装置每年试验一次，探测器每年至少全面清洗一遍，不合格的及时更换；</w:t>
            </w:r>
          </w:p>
          <w:p w14:paraId="19B3D8CA">
            <w:pPr>
              <w:pStyle w:val="4"/>
              <w:ind w:firstLine="640"/>
              <w:jc w:val="both"/>
            </w:pPr>
            <w:r>
              <w:rPr>
                <w:rFonts w:ascii="仿宋_GB2312" w:hAnsi="仿宋_GB2312" w:eastAsia="仿宋_GB2312" w:cs="仿宋_GB2312"/>
                <w:sz w:val="32"/>
              </w:rPr>
              <w:t>（5）消防水带每半年检查两次，阀杆处加注润滑油并同步进行放水检查；</w:t>
            </w:r>
          </w:p>
          <w:p w14:paraId="2EED0ECE">
            <w:pPr>
              <w:pStyle w:val="4"/>
              <w:ind w:firstLine="640"/>
              <w:jc w:val="both"/>
            </w:pPr>
            <w:r>
              <w:rPr>
                <w:rFonts w:ascii="仿宋_GB2312" w:hAnsi="仿宋_GB2312" w:eastAsia="仿宋_GB2312" w:cs="仿宋_GB2312"/>
                <w:sz w:val="32"/>
              </w:rPr>
              <w:t>（6）手提式灭火器每月检查一次，临近失效立即更新或充压；</w:t>
            </w:r>
          </w:p>
          <w:p w14:paraId="39349B88">
            <w:pPr>
              <w:pStyle w:val="4"/>
              <w:ind w:firstLine="640"/>
              <w:jc w:val="both"/>
            </w:pPr>
            <w:r>
              <w:rPr>
                <w:rFonts w:ascii="仿宋_GB2312" w:hAnsi="仿宋_GB2312" w:eastAsia="仿宋_GB2312" w:cs="仿宋_GB2312"/>
                <w:sz w:val="32"/>
              </w:rPr>
              <w:t>（7）制定突发火灾应急方案，设置消防疏散示意图，确保照明设施、引路标志完好，紧急疏散通道畅通无阻，杜绝火灾及安全隐患。</w:t>
            </w:r>
          </w:p>
          <w:p w14:paraId="226BA474">
            <w:pPr>
              <w:pStyle w:val="4"/>
              <w:ind w:firstLine="640"/>
              <w:jc w:val="both"/>
            </w:pPr>
            <w:r>
              <w:rPr>
                <w:rFonts w:ascii="仿宋_GB2312" w:hAnsi="仿宋_GB2312" w:eastAsia="仿宋_GB2312" w:cs="仿宋_GB2312"/>
                <w:sz w:val="32"/>
              </w:rPr>
              <w:t>4．电梯年检及维护</w:t>
            </w:r>
          </w:p>
          <w:p w14:paraId="3DED7EF1">
            <w:pPr>
              <w:pStyle w:val="4"/>
              <w:ind w:firstLine="640"/>
              <w:jc w:val="both"/>
            </w:pPr>
            <w:r>
              <w:rPr>
                <w:rFonts w:ascii="仿宋_GB2312" w:hAnsi="仿宋_GB2312" w:eastAsia="仿宋_GB2312" w:cs="仿宋_GB2312"/>
                <w:sz w:val="32"/>
              </w:rPr>
              <w:t>对四台滚动手扶梯、四台直升电梯年检，每年不少于一次。对四台滚动手扶梯、四台直升电梯每月四次维保，设备设施维修维护，更换易损件。供应商必须聘请符合资质要求的第三方机构，并将维保方案向采购人报备，经采购人同意后进行电梯维保。</w:t>
            </w:r>
          </w:p>
          <w:p w14:paraId="3B097CE6">
            <w:pPr>
              <w:pStyle w:val="4"/>
              <w:ind w:firstLine="640"/>
              <w:jc w:val="both"/>
            </w:pPr>
            <w:r>
              <w:rPr>
                <w:rFonts w:ascii="仿宋_GB2312" w:hAnsi="仿宋_GB2312" w:eastAsia="仿宋_GB2312" w:cs="仿宋_GB2312"/>
                <w:sz w:val="32"/>
              </w:rPr>
              <w:t>遵守各项规章制度，按照安全操作规程操作，杜绝事故发生。熟悉电梯构造、原理，对电梯主机、控制屏定期检查，提高维修技能。制定《电梯维修保养计划表》，严格按照保养计划对电梯进行维修、保养，并作好记录。应有两人同时对电梯进行维修保养，两人间要配合协调，互相提醒，确保安全。每天上、下班时，应巡视电梯，发现问题及时处理。对安全系统做到定期检查，及时处理电梯的突发故障，并作好记录。做好电梯的清洁工作，特别对轿厢和厅、轿门地坎的清洁，保证厅、轿门的开、关灵活。做好电梯机房的“三防”工作，如机房门窗有损坏时，应及时修复。出现火警时，应及时停用电梯﹝消防电梯除外﹞，将消防电梯降至一楼，使之处于消防状态。电梯机房、井道、底坑进水时，应及时切断电梯电源，并手动将电梯升到最高层。严格按照电梯维保手册及相关规定做好电梯的维修保养工作。电梯年检期临近时，对电梯进行年检保养，并根据电梯年检报告，对不合格项目进行整改。妥善保存电梯合格证、限速器、安全钳合格证和电梯年检报告。保管好电梯机械钥匙、操作面板钥匙和机房钥匙。</w:t>
            </w:r>
          </w:p>
          <w:p w14:paraId="79D09457">
            <w:pPr>
              <w:pStyle w:val="4"/>
              <w:ind w:firstLine="640"/>
              <w:jc w:val="both"/>
            </w:pPr>
            <w:r>
              <w:rPr>
                <w:rFonts w:ascii="仿宋_GB2312" w:hAnsi="仿宋_GB2312" w:eastAsia="仿宋_GB2312" w:cs="仿宋_GB2312"/>
                <w:sz w:val="32"/>
              </w:rPr>
              <w:t>（五）工程维修及绿植养护服务要求</w:t>
            </w:r>
          </w:p>
          <w:p w14:paraId="4B539CEE">
            <w:pPr>
              <w:pStyle w:val="4"/>
              <w:ind w:firstLine="640"/>
              <w:jc w:val="both"/>
            </w:pPr>
            <w:r>
              <w:rPr>
                <w:rFonts w:ascii="仿宋_GB2312" w:hAnsi="仿宋_GB2312" w:eastAsia="仿宋_GB2312" w:cs="仿宋_GB2312"/>
                <w:sz w:val="32"/>
              </w:rPr>
              <w:t>1．房屋、水电、供排水等报修维护服务</w:t>
            </w:r>
          </w:p>
          <w:p w14:paraId="3ADACE57">
            <w:pPr>
              <w:pStyle w:val="4"/>
              <w:ind w:firstLine="640"/>
              <w:jc w:val="both"/>
            </w:pPr>
            <w:r>
              <w:rPr>
                <w:rFonts w:ascii="仿宋_GB2312" w:hAnsi="仿宋_GB2312" w:eastAsia="仿宋_GB2312" w:cs="仿宋_GB2312"/>
                <w:sz w:val="32"/>
              </w:rPr>
              <w:t>定期检查房屋主体、水电管线及供排水设施的使用状况，建立设施设备巡视记录和报修维护台账，督促各入驻单位规范操作、合理使用设施设备。巡视中发现的问题应及时处置，超出日常维修范围或属于重大维修项目的，须第一时间上报采购人，确保各类设施设备完好无损、运行正常。供水、供电、通讯等专业单位在物业服务区域内对相关管线、设施进行维修养护时，物业方应做好协调配合工作。</w:t>
            </w:r>
          </w:p>
          <w:p w14:paraId="10E6437F">
            <w:pPr>
              <w:pStyle w:val="4"/>
              <w:ind w:firstLine="640"/>
              <w:jc w:val="both"/>
            </w:pPr>
            <w:r>
              <w:rPr>
                <w:rFonts w:ascii="仿宋_GB2312" w:hAnsi="仿宋_GB2312" w:eastAsia="仿宋_GB2312" w:cs="仿宋_GB2312"/>
                <w:sz w:val="32"/>
              </w:rPr>
              <w:t>（1）公共部位</w:t>
            </w:r>
          </w:p>
          <w:p w14:paraId="369B2AF6">
            <w:pPr>
              <w:pStyle w:val="4"/>
              <w:ind w:firstLine="640"/>
              <w:jc w:val="both"/>
            </w:pPr>
            <w:r>
              <w:rPr>
                <w:rFonts w:ascii="仿宋_GB2312" w:hAnsi="仿宋_GB2312" w:eastAsia="仿宋_GB2312" w:cs="仿宋_GB2312"/>
                <w:sz w:val="32"/>
              </w:rPr>
              <w:t>①房屋结构：每季度对屋架、屋面、梁、柱、板、楼梯及承重墙等房屋结构及涉及使用安全的部位进行两次巡查并做好记录，若发现外观变形、开裂等异常现象，应及时建议房屋使用单位申请房屋安全鉴定，并同步采取必要的避险和防护措施。</w:t>
            </w:r>
          </w:p>
          <w:p w14:paraId="618470FC">
            <w:pPr>
              <w:pStyle w:val="4"/>
              <w:ind w:firstLine="640"/>
              <w:jc w:val="both"/>
            </w:pPr>
            <w:r>
              <w:rPr>
                <w:rFonts w:ascii="仿宋_GB2312" w:hAnsi="仿宋_GB2312" w:eastAsia="仿宋_GB2312" w:cs="仿宋_GB2312"/>
                <w:sz w:val="32"/>
              </w:rPr>
              <w:t>②门窗：每半月对楼内公共部位门窗进行不少于两次巡查，确保玻璃及门窗配件完好无损、启闭正常。</w:t>
            </w:r>
          </w:p>
          <w:p w14:paraId="68999005">
            <w:pPr>
              <w:pStyle w:val="4"/>
              <w:ind w:firstLine="640"/>
              <w:jc w:val="both"/>
            </w:pPr>
            <w:r>
              <w:rPr>
                <w:rFonts w:ascii="仿宋_GB2312" w:hAnsi="仿宋_GB2312" w:eastAsia="仿宋_GB2312" w:cs="仿宋_GB2312"/>
                <w:sz w:val="32"/>
              </w:rPr>
              <w:t>③每半月对楼内墙面、顶面及地面进行不少于两次巡视，确保粉刷层无大面积剥落，地坪、地砖平整完好，发现缺损及时修补。</w:t>
            </w:r>
          </w:p>
          <w:p w14:paraId="40538B03">
            <w:pPr>
              <w:pStyle w:val="4"/>
              <w:ind w:firstLine="640"/>
              <w:jc w:val="both"/>
            </w:pPr>
            <w:r>
              <w:rPr>
                <w:rFonts w:ascii="仿宋_GB2312" w:hAnsi="仿宋_GB2312" w:eastAsia="仿宋_GB2312" w:cs="仿宋_GB2312"/>
                <w:sz w:val="32"/>
              </w:rPr>
              <w:t>④管道、排水沟：每半年对室内外排水管道进行不少于两次的清扫与疏通。</w:t>
            </w:r>
          </w:p>
          <w:p w14:paraId="21582FBE">
            <w:pPr>
              <w:pStyle w:val="4"/>
              <w:ind w:firstLine="640"/>
              <w:jc w:val="both"/>
            </w:pPr>
            <w:r>
              <w:rPr>
                <w:rFonts w:ascii="仿宋_GB2312" w:hAnsi="仿宋_GB2312" w:eastAsia="仿宋_GB2312" w:cs="仿宋_GB2312"/>
                <w:sz w:val="32"/>
              </w:rPr>
              <w:t>⑤道路、场地等：每月对办公区路面进行不少于两次巡视，保证路面不积水（因市政或管道结构因素导致的积水除外）。</w:t>
            </w:r>
          </w:p>
          <w:p w14:paraId="2E391E0F">
            <w:pPr>
              <w:pStyle w:val="4"/>
              <w:ind w:firstLine="640"/>
              <w:jc w:val="both"/>
            </w:pPr>
            <w:r>
              <w:rPr>
                <w:rFonts w:ascii="仿宋_GB2312" w:hAnsi="仿宋_GB2312" w:eastAsia="仿宋_GB2312" w:cs="仿宋_GB2312"/>
                <w:sz w:val="32"/>
              </w:rPr>
              <w:t>⑥安全标志：针对办公区内存在安全隐患的部位，须设置醒目的安全防范警示标志，并根据需要配备相应的防护或隔离维护设施。</w:t>
            </w:r>
          </w:p>
          <w:p w14:paraId="006D2DB6">
            <w:pPr>
              <w:pStyle w:val="4"/>
              <w:ind w:firstLine="640"/>
              <w:jc w:val="both"/>
            </w:pPr>
            <w:r>
              <w:rPr>
                <w:rFonts w:ascii="仿宋_GB2312" w:hAnsi="仿宋_GB2312" w:eastAsia="仿宋_GB2312" w:cs="仿宋_GB2312"/>
                <w:sz w:val="32"/>
              </w:rPr>
              <w:t>（2）供水系统</w:t>
            </w:r>
          </w:p>
          <w:p w14:paraId="5550F87F">
            <w:pPr>
              <w:pStyle w:val="4"/>
              <w:ind w:firstLine="640"/>
              <w:jc w:val="both"/>
            </w:pPr>
            <w:r>
              <w:rPr>
                <w:rFonts w:ascii="仿宋_GB2312" w:hAnsi="仿宋_GB2312" w:eastAsia="仿宋_GB2312" w:cs="仿宋_GB2312"/>
                <w:sz w:val="32"/>
              </w:rPr>
              <w:t>①每周对供水设备巡检不少于三次，每季度对水泵润滑点加注润滑油，每季度对泵房及管道等进行除锈、油漆处理，每年对水泵进行一次全面保养，确保二次供水正常，泵房保持整洁。</w:t>
            </w:r>
          </w:p>
          <w:p w14:paraId="032E23D1">
            <w:pPr>
              <w:pStyle w:val="4"/>
              <w:ind w:firstLine="640"/>
              <w:jc w:val="both"/>
            </w:pPr>
            <w:r>
              <w:rPr>
                <w:rFonts w:ascii="仿宋_GB2312" w:hAnsi="仿宋_GB2312" w:eastAsia="仿宋_GB2312" w:cs="仿宋_GB2312"/>
                <w:sz w:val="32"/>
              </w:rPr>
              <w:t>②每年定期清洗高位补水箱（36m³）及蓄水池（约30m³），确保供水水质符合国家生活饮用水卫生标准。</w:t>
            </w:r>
          </w:p>
          <w:p w14:paraId="6D4543F6">
            <w:pPr>
              <w:pStyle w:val="4"/>
              <w:ind w:firstLine="640"/>
              <w:jc w:val="both"/>
            </w:pPr>
            <w:r>
              <w:rPr>
                <w:rFonts w:ascii="仿宋_GB2312" w:hAnsi="仿宋_GB2312" w:eastAsia="仿宋_GB2312" w:cs="仿宋_GB2312"/>
                <w:sz w:val="32"/>
              </w:rPr>
              <w:t>③每年对减压阀进行不少于两次的压力检测，并做好记录。</w:t>
            </w:r>
          </w:p>
          <w:p w14:paraId="108CB38D">
            <w:pPr>
              <w:pStyle w:val="4"/>
              <w:ind w:firstLine="640"/>
              <w:jc w:val="both"/>
            </w:pPr>
            <w:r>
              <w:rPr>
                <w:rFonts w:ascii="仿宋_GB2312" w:hAnsi="仿宋_GB2312" w:eastAsia="仿宋_GB2312" w:cs="仿宋_GB2312"/>
                <w:sz w:val="32"/>
              </w:rPr>
              <w:t>④水箱、蓄水池盖板须保持完好并加锁，溢流管口须安装金属防护网且保持完好，每年秋冬季应对暴露在外的水管进行防冻保养。</w:t>
            </w:r>
          </w:p>
          <w:p w14:paraId="40227F3F">
            <w:pPr>
              <w:pStyle w:val="4"/>
              <w:ind w:firstLine="640"/>
              <w:jc w:val="both"/>
            </w:pPr>
            <w:r>
              <w:rPr>
                <w:rFonts w:ascii="仿宋_GB2312" w:hAnsi="仿宋_GB2312" w:eastAsia="仿宋_GB2312" w:cs="仿宋_GB2312"/>
                <w:sz w:val="32"/>
              </w:rPr>
              <w:t>（3）排水系统</w:t>
            </w:r>
          </w:p>
          <w:p w14:paraId="79256FD0">
            <w:pPr>
              <w:pStyle w:val="4"/>
              <w:ind w:firstLine="640"/>
              <w:jc w:val="both"/>
            </w:pPr>
            <w:r>
              <w:rPr>
                <w:rFonts w:ascii="仿宋_GB2312" w:hAnsi="仿宋_GB2312" w:eastAsia="仿宋_GB2312" w:cs="仿宋_GB2312"/>
                <w:sz w:val="32"/>
              </w:rPr>
              <w:t>①每日对供水设施巡检一次，确保设备、阀门、管道等运行正常，无跑、冒、滴、漏现象。</w:t>
            </w:r>
          </w:p>
          <w:p w14:paraId="7317EDF8">
            <w:pPr>
              <w:pStyle w:val="4"/>
              <w:ind w:firstLine="640"/>
              <w:jc w:val="both"/>
            </w:pPr>
            <w:r>
              <w:rPr>
                <w:rFonts w:ascii="仿宋_GB2312" w:hAnsi="仿宋_GB2312" w:eastAsia="仿宋_GB2312" w:cs="仿宋_GB2312"/>
                <w:sz w:val="32"/>
              </w:rPr>
              <w:t>②水泵房及水箱间须每日巡视，水泵每年养护一次。每周对污水泵、提升泵、排出泵检查三次，每季度加注润滑油一次，每年对污水处理系统进行两次全面维护保养。</w:t>
            </w:r>
          </w:p>
          <w:p w14:paraId="405C1154">
            <w:pPr>
              <w:pStyle w:val="4"/>
              <w:ind w:firstLine="640"/>
              <w:jc w:val="both"/>
            </w:pPr>
            <w:r>
              <w:rPr>
                <w:rFonts w:ascii="仿宋_GB2312" w:hAnsi="仿宋_GB2312" w:eastAsia="仿宋_GB2312" w:cs="仿宋_GB2312"/>
                <w:sz w:val="32"/>
              </w:rPr>
              <w:t>③定期对排水、排污管道进行疏通清污，确保室内外排水系统通畅；每半月对屋面雨水口等排水设施进行检查，并配备沙袋、雨具、照明工具等防汛物资，建立完善的防汛应急预案。</w:t>
            </w:r>
          </w:p>
          <w:p w14:paraId="24BE9EBE">
            <w:pPr>
              <w:pStyle w:val="4"/>
              <w:ind w:firstLine="640"/>
              <w:jc w:val="both"/>
            </w:pPr>
            <w:r>
              <w:rPr>
                <w:rFonts w:ascii="仿宋_GB2312" w:hAnsi="仿宋_GB2312" w:eastAsia="仿宋_GB2312" w:cs="仿宋_GB2312"/>
                <w:sz w:val="32"/>
              </w:rPr>
              <w:t>④化粪池每半年清理一次，确保无溢满现象，清理时设置醒目的警示标志，并保留完整的检查和清理记录。</w:t>
            </w:r>
          </w:p>
          <w:p w14:paraId="196748EC">
            <w:pPr>
              <w:pStyle w:val="4"/>
              <w:ind w:firstLine="640"/>
              <w:jc w:val="both"/>
            </w:pPr>
            <w:r>
              <w:rPr>
                <w:rFonts w:ascii="仿宋_GB2312" w:hAnsi="仿宋_GB2312" w:eastAsia="仿宋_GB2312" w:cs="仿宋_GB2312"/>
                <w:sz w:val="32"/>
              </w:rPr>
              <w:t>⑤遇有事故，维修人员须在规定时间内完成抢修，杜绝大面积跑水、泛水及长时间停水现象；如遇供水单位限水或停水，须按规定时间提前通知办公区内各用户。</w:t>
            </w:r>
          </w:p>
          <w:p w14:paraId="74AD317D">
            <w:pPr>
              <w:pStyle w:val="4"/>
              <w:ind w:firstLine="640"/>
              <w:jc w:val="both"/>
            </w:pPr>
            <w:r>
              <w:rPr>
                <w:rFonts w:ascii="仿宋_GB2312" w:hAnsi="仿宋_GB2312" w:eastAsia="仿宋_GB2312" w:cs="仿宋_GB2312"/>
                <w:sz w:val="32"/>
              </w:rPr>
              <w:t>（4）照明</w:t>
            </w:r>
          </w:p>
          <w:p w14:paraId="552406FA">
            <w:pPr>
              <w:pStyle w:val="4"/>
              <w:ind w:firstLine="640"/>
              <w:jc w:val="both"/>
            </w:pPr>
            <w:r>
              <w:rPr>
                <w:rFonts w:ascii="仿宋_GB2312" w:hAnsi="仿宋_GB2312" w:eastAsia="仿宋_GB2312" w:cs="仿宋_GB2312"/>
                <w:sz w:val="32"/>
              </w:rPr>
              <w:t>①照明灯：及时修复、更换损坏的灯座、灯泡、开关等配件，保持灯具完好，办公区内楼道灯、区间照明灯亮灯率达100%。</w:t>
            </w:r>
          </w:p>
          <w:p w14:paraId="066EBB66">
            <w:pPr>
              <w:pStyle w:val="4"/>
              <w:ind w:firstLine="640"/>
              <w:jc w:val="both"/>
            </w:pPr>
            <w:r>
              <w:rPr>
                <w:rFonts w:ascii="仿宋_GB2312" w:hAnsi="仿宋_GB2312" w:eastAsia="仿宋_GB2312" w:cs="仿宋_GB2312"/>
                <w:sz w:val="32"/>
              </w:rPr>
              <w:t>②景观灯、节日彩灯等：保持灯具完好，亮灯率不低于98%，节庆期间配合采购人完成集中办公区的氛围营造与布置。</w:t>
            </w:r>
          </w:p>
          <w:p w14:paraId="72D23FE1">
            <w:pPr>
              <w:pStyle w:val="4"/>
              <w:ind w:firstLine="640"/>
              <w:jc w:val="both"/>
            </w:pPr>
            <w:r>
              <w:rPr>
                <w:rFonts w:ascii="仿宋_GB2312" w:hAnsi="仿宋_GB2312" w:eastAsia="仿宋_GB2312" w:cs="仿宋_GB2312"/>
                <w:sz w:val="32"/>
              </w:rPr>
              <w:t>（5）避雷系统</w:t>
            </w:r>
          </w:p>
          <w:p w14:paraId="645522F3">
            <w:pPr>
              <w:pStyle w:val="4"/>
              <w:ind w:firstLine="640"/>
              <w:jc w:val="both"/>
            </w:pPr>
            <w:r>
              <w:rPr>
                <w:rFonts w:ascii="仿宋_GB2312" w:hAnsi="仿宋_GB2312" w:eastAsia="仿宋_GB2312" w:cs="仿宋_GB2312"/>
                <w:sz w:val="32"/>
              </w:rPr>
              <w:t>避雷设施：每年对避雷装置进行不少于三次检测，确保避雷系统性能指标符合国家相关标准要求。</w:t>
            </w:r>
          </w:p>
          <w:p w14:paraId="38FE41D3">
            <w:pPr>
              <w:pStyle w:val="4"/>
              <w:ind w:firstLine="640"/>
              <w:jc w:val="both"/>
            </w:pPr>
            <w:r>
              <w:rPr>
                <w:rFonts w:ascii="仿宋_GB2312" w:hAnsi="仿宋_GB2312" w:eastAsia="仿宋_GB2312" w:cs="仿宋_GB2312"/>
                <w:sz w:val="32"/>
              </w:rPr>
              <w:t>（6）强弱电系统</w:t>
            </w:r>
          </w:p>
          <w:p w14:paraId="6A2ABD81">
            <w:pPr>
              <w:pStyle w:val="4"/>
              <w:ind w:firstLine="640"/>
              <w:jc w:val="both"/>
            </w:pPr>
            <w:r>
              <w:rPr>
                <w:rFonts w:ascii="仿宋_GB2312" w:hAnsi="仿宋_GB2312" w:eastAsia="仿宋_GB2312" w:cs="仿宋_GB2312"/>
                <w:sz w:val="32"/>
              </w:rPr>
              <w:t>每天对弱电系统运行情况进行不少于一次的巡检，并做好相应记录。设备及机房环境应保持整洁，无杂物、无积尘，温湿度等各项环境指标须符合设备运行要求。物业管理方须配备足够的专业技术人员，维修人员须持证上岗，严格遵照操作规程作业。</w:t>
            </w:r>
          </w:p>
          <w:p w14:paraId="31EBFD3E">
            <w:pPr>
              <w:pStyle w:val="4"/>
              <w:ind w:firstLine="640"/>
              <w:jc w:val="both"/>
            </w:pPr>
            <w:r>
              <w:rPr>
                <w:rFonts w:ascii="仿宋_GB2312" w:hAnsi="仿宋_GB2312" w:eastAsia="仿宋_GB2312" w:cs="仿宋_GB2312"/>
                <w:sz w:val="32"/>
              </w:rPr>
              <w:t>2．绿植养护</w:t>
            </w:r>
          </w:p>
          <w:p w14:paraId="540B8F4D">
            <w:pPr>
              <w:pStyle w:val="4"/>
              <w:ind w:firstLine="640"/>
              <w:jc w:val="both"/>
            </w:pPr>
            <w:r>
              <w:rPr>
                <w:rFonts w:ascii="仿宋_GB2312" w:hAnsi="仿宋_GB2312" w:eastAsia="仿宋_GB2312" w:cs="仿宋_GB2312"/>
                <w:sz w:val="32"/>
              </w:rPr>
              <w:t>制订详尽、具体、明确的绿化养护计划并严格按计划实施，日常养护由经培训合格的项目服务人员负责，定时修剪及专项养护须配备具有相关专业技能及绿化管理经验的人员，或聘请专业绿化维护公司定期实施，委托合同须报采购人备案。在1至4楼政务服务大厅合理配置并科学摆放绿植花卉，大型绿植不少于60盆、小盆栽不少于50盆，并负责日常养护及国旗花台的绿植配置与养护。养护工作须保持有效水分供给、区域无积水，缺枝倒伏不超过五处，适时修剪施肥确保花卉生长良好，及时开展病虫害防治。</w:t>
            </w:r>
          </w:p>
          <w:p w14:paraId="777BB0E0">
            <w:pPr>
              <w:pStyle w:val="4"/>
              <w:ind w:firstLine="640"/>
              <w:jc w:val="both"/>
            </w:pPr>
            <w:r>
              <w:rPr>
                <w:rFonts w:ascii="仿宋_GB2312" w:hAnsi="仿宋_GB2312" w:eastAsia="仿宋_GB2312" w:cs="仿宋_GB2312"/>
                <w:sz w:val="32"/>
              </w:rPr>
              <w:t>（六）综合服务要求</w:t>
            </w:r>
          </w:p>
          <w:p w14:paraId="3C7A1E1D">
            <w:pPr>
              <w:pStyle w:val="4"/>
              <w:ind w:firstLine="640"/>
              <w:jc w:val="both"/>
            </w:pPr>
            <w:r>
              <w:rPr>
                <w:rFonts w:ascii="仿宋_GB2312" w:hAnsi="仿宋_GB2312" w:eastAsia="仿宋_GB2312" w:cs="仿宋_GB2312"/>
                <w:sz w:val="32"/>
              </w:rPr>
              <w:t>1．负责咨询台的咨询引导工作，对办事群众要热情接待。</w:t>
            </w:r>
          </w:p>
          <w:p w14:paraId="50039034">
            <w:pPr>
              <w:pStyle w:val="4"/>
              <w:ind w:firstLine="640"/>
              <w:jc w:val="both"/>
            </w:pPr>
            <w:r>
              <w:rPr>
                <w:rFonts w:ascii="仿宋_GB2312" w:hAnsi="仿宋_GB2312" w:eastAsia="仿宋_GB2312" w:cs="仿宋_GB2312"/>
                <w:sz w:val="32"/>
              </w:rPr>
              <w:t>2．负责四楼大会议室的会务、保洁工作，严格执行会议服务规程和会务人员操作规范。</w:t>
            </w:r>
          </w:p>
          <w:p w14:paraId="7D04C36B">
            <w:pPr>
              <w:pStyle w:val="4"/>
              <w:ind w:firstLine="640"/>
              <w:jc w:val="both"/>
            </w:pPr>
            <w:r>
              <w:rPr>
                <w:rFonts w:ascii="仿宋_GB2312" w:hAnsi="仿宋_GB2312" w:eastAsia="仿宋_GB2312" w:cs="仿宋_GB2312"/>
                <w:sz w:val="32"/>
              </w:rPr>
              <w:t>3．提供政务大厅免费复印、打印设备及用纸等；</w:t>
            </w:r>
          </w:p>
          <w:p w14:paraId="45ACDBC4">
            <w:pPr>
              <w:pStyle w:val="4"/>
              <w:ind w:firstLine="640"/>
              <w:jc w:val="both"/>
            </w:pPr>
            <w:r>
              <w:rPr>
                <w:rFonts w:ascii="仿宋_GB2312" w:hAnsi="仿宋_GB2312" w:eastAsia="仿宋_GB2312" w:cs="仿宋_GB2312"/>
                <w:sz w:val="32"/>
              </w:rPr>
              <w:t>4．购买社会公众责任险。</w:t>
            </w:r>
          </w:p>
          <w:p w14:paraId="0B7220E2">
            <w:pPr>
              <w:pStyle w:val="4"/>
              <w:ind w:firstLine="640"/>
              <w:jc w:val="both"/>
            </w:pPr>
            <w:r>
              <w:rPr>
                <w:rFonts w:ascii="仿宋_GB2312" w:hAnsi="仿宋_GB2312" w:eastAsia="仿宋_GB2312" w:cs="仿宋_GB2312"/>
                <w:sz w:val="32"/>
              </w:rPr>
              <w:t>（七）具体的各项管理指标如下表：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90"/>
              <w:gridCol w:w="1352"/>
              <w:gridCol w:w="772"/>
              <w:gridCol w:w="2979"/>
            </w:tblGrid>
            <w:tr w14:paraId="69C619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6D185CA">
                  <w:pPr>
                    <w:pStyle w:val="4"/>
                    <w:jc w:val="center"/>
                  </w:pPr>
                  <w:r>
                    <w:rPr>
                      <w:rFonts w:ascii="仿宋_GB2312" w:hAnsi="仿宋_GB2312" w:eastAsia="仿宋_GB2312" w:cs="仿宋_GB2312"/>
                      <w:sz w:val="28"/>
                    </w:rPr>
                    <w:t>序号</w:t>
                  </w:r>
                </w:p>
              </w:tc>
              <w:tc>
                <w:tcPr>
                  <w:tcW w:w="135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3E4571A">
                  <w:pPr>
                    <w:pStyle w:val="4"/>
                    <w:jc w:val="center"/>
                  </w:pPr>
                  <w:r>
                    <w:rPr>
                      <w:rFonts w:ascii="仿宋_GB2312" w:hAnsi="仿宋_GB2312" w:eastAsia="仿宋_GB2312" w:cs="仿宋_GB2312"/>
                      <w:sz w:val="28"/>
                    </w:rPr>
                    <w:t>项目</w:t>
                  </w:r>
                </w:p>
              </w:tc>
              <w:tc>
                <w:tcPr>
                  <w:tcW w:w="77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C2EBC87">
                  <w:pPr>
                    <w:pStyle w:val="4"/>
                    <w:jc w:val="center"/>
                  </w:pPr>
                  <w:r>
                    <w:rPr>
                      <w:rFonts w:ascii="仿宋_GB2312" w:hAnsi="仿宋_GB2312" w:eastAsia="仿宋_GB2312" w:cs="仿宋_GB2312"/>
                      <w:sz w:val="28"/>
                    </w:rPr>
                    <w:t>承诺指标</w:t>
                  </w:r>
                </w:p>
              </w:tc>
              <w:tc>
                <w:tcPr>
                  <w:tcW w:w="298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B298DCD">
                  <w:pPr>
                    <w:pStyle w:val="4"/>
                    <w:jc w:val="center"/>
                  </w:pPr>
                  <w:r>
                    <w:rPr>
                      <w:rFonts w:ascii="仿宋_GB2312" w:hAnsi="仿宋_GB2312" w:eastAsia="仿宋_GB2312" w:cs="仿宋_GB2312"/>
                      <w:sz w:val="28"/>
                    </w:rPr>
                    <w:t>基本内容</w:t>
                  </w:r>
                </w:p>
              </w:tc>
            </w:tr>
            <w:tr w14:paraId="49A8EB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CB57A1">
                  <w:pPr>
                    <w:pStyle w:val="4"/>
                    <w:jc w:val="center"/>
                  </w:pPr>
                  <w:r>
                    <w:rPr>
                      <w:rFonts w:ascii="仿宋_GB2312" w:hAnsi="仿宋_GB2312" w:eastAsia="仿宋_GB2312" w:cs="仿宋_GB2312"/>
                      <w:sz w:val="28"/>
                    </w:rPr>
                    <w:t>1</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FA10D5">
                  <w:pPr>
                    <w:pStyle w:val="4"/>
                    <w:jc w:val="center"/>
                  </w:pPr>
                  <w:r>
                    <w:rPr>
                      <w:rFonts w:ascii="仿宋_GB2312" w:hAnsi="仿宋_GB2312" w:eastAsia="仿宋_GB2312" w:cs="仿宋_GB2312"/>
                      <w:sz w:val="28"/>
                    </w:rPr>
                    <w:t>房屋完好率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9F58E8">
                  <w:pPr>
                    <w:pStyle w:val="4"/>
                    <w:jc w:val="center"/>
                  </w:pPr>
                  <w:r>
                    <w:rPr>
                      <w:rFonts w:ascii="仿宋_GB2312" w:hAnsi="仿宋_GB2312" w:eastAsia="仿宋_GB2312" w:cs="仿宋_GB2312"/>
                      <w:sz w:val="28"/>
                    </w:rPr>
                    <w:t>≥98%</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3406DB">
                  <w:pPr>
                    <w:pStyle w:val="4"/>
                    <w:jc w:val="both"/>
                  </w:pPr>
                  <w:r>
                    <w:rPr>
                      <w:rFonts w:ascii="仿宋_GB2312" w:hAnsi="仿宋_GB2312" w:eastAsia="仿宋_GB2312" w:cs="仿宋_GB2312"/>
                      <w:sz w:val="28"/>
                    </w:rPr>
                    <w:t>房屋外观无破坏装立面、无改变使用功能、无乱搭建、公用设施及通道无随意占用，外观整洁。</w:t>
                  </w:r>
                </w:p>
              </w:tc>
            </w:tr>
            <w:tr w14:paraId="13815C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370DFA">
                  <w:pPr>
                    <w:pStyle w:val="4"/>
                    <w:jc w:val="center"/>
                  </w:pPr>
                  <w:r>
                    <w:rPr>
                      <w:rFonts w:ascii="仿宋_GB2312" w:hAnsi="仿宋_GB2312" w:eastAsia="仿宋_GB2312" w:cs="仿宋_GB2312"/>
                      <w:sz w:val="28"/>
                    </w:rPr>
                    <w:t>2</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04504C">
                  <w:pPr>
                    <w:pStyle w:val="4"/>
                    <w:jc w:val="center"/>
                  </w:pPr>
                  <w:r>
                    <w:rPr>
                      <w:rFonts w:ascii="仿宋_GB2312" w:hAnsi="仿宋_GB2312" w:eastAsia="仿宋_GB2312" w:cs="仿宋_GB2312"/>
                      <w:sz w:val="28"/>
                    </w:rPr>
                    <w:t>道路完好率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987671">
                  <w:pPr>
                    <w:pStyle w:val="4"/>
                    <w:jc w:val="center"/>
                  </w:pPr>
                  <w:r>
                    <w:rPr>
                      <w:rFonts w:ascii="仿宋_GB2312" w:hAnsi="仿宋_GB2312" w:eastAsia="仿宋_GB2312" w:cs="仿宋_GB2312"/>
                      <w:sz w:val="28"/>
                    </w:rPr>
                    <w:t>≥95%</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460A48">
                  <w:pPr>
                    <w:pStyle w:val="4"/>
                    <w:jc w:val="both"/>
                  </w:pPr>
                  <w:r>
                    <w:rPr>
                      <w:rFonts w:ascii="仿宋_GB2312" w:hAnsi="仿宋_GB2312" w:eastAsia="仿宋_GB2312" w:cs="仿宋_GB2312"/>
                      <w:sz w:val="28"/>
                    </w:rPr>
                    <w:t>道路畅通无损坏，路面平坦整洁，排水畅通，无随意占道、无改变使用功能。</w:t>
                  </w:r>
                </w:p>
              </w:tc>
            </w:tr>
            <w:tr w14:paraId="6B3F4F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9666BB">
                  <w:pPr>
                    <w:pStyle w:val="4"/>
                    <w:jc w:val="center"/>
                  </w:pPr>
                  <w:r>
                    <w:rPr>
                      <w:rFonts w:ascii="仿宋_GB2312" w:hAnsi="仿宋_GB2312" w:eastAsia="仿宋_GB2312" w:cs="仿宋_GB2312"/>
                      <w:sz w:val="28"/>
                    </w:rPr>
                    <w:t>3</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2246BB">
                  <w:pPr>
                    <w:pStyle w:val="4"/>
                    <w:jc w:val="center"/>
                  </w:pPr>
                  <w:r>
                    <w:rPr>
                      <w:rFonts w:ascii="仿宋_GB2312" w:hAnsi="仿宋_GB2312" w:eastAsia="仿宋_GB2312" w:cs="仿宋_GB2312"/>
                      <w:sz w:val="28"/>
                    </w:rPr>
                    <w:t>化粪池完好率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329765">
                  <w:pPr>
                    <w:pStyle w:val="4"/>
                    <w:jc w:val="center"/>
                  </w:pPr>
                  <w:r>
                    <w:rPr>
                      <w:rFonts w:ascii="仿宋_GB2312" w:hAnsi="仿宋_GB2312" w:eastAsia="仿宋_GB2312" w:cs="仿宋_GB2312"/>
                      <w:sz w:val="28"/>
                    </w:rPr>
                    <w:t>100%</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0EF1C3">
                  <w:pPr>
                    <w:pStyle w:val="4"/>
                    <w:jc w:val="both"/>
                  </w:pPr>
                  <w:r>
                    <w:rPr>
                      <w:rFonts w:ascii="仿宋_GB2312" w:hAnsi="仿宋_GB2312" w:eastAsia="仿宋_GB2312" w:cs="仿宋_GB2312"/>
                      <w:sz w:val="28"/>
                    </w:rPr>
                    <w:t>定期疏通、清理，保证排放通畅、无堵塞。</w:t>
                  </w:r>
                </w:p>
              </w:tc>
            </w:tr>
            <w:tr w14:paraId="7A61B1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2FE41E">
                  <w:pPr>
                    <w:pStyle w:val="4"/>
                    <w:jc w:val="center"/>
                  </w:pPr>
                  <w:r>
                    <w:rPr>
                      <w:rFonts w:ascii="仿宋_GB2312" w:hAnsi="仿宋_GB2312" w:eastAsia="仿宋_GB2312" w:cs="仿宋_GB2312"/>
                      <w:sz w:val="28"/>
                    </w:rPr>
                    <w:t>4</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A32306">
                  <w:pPr>
                    <w:pStyle w:val="4"/>
                    <w:jc w:val="center"/>
                  </w:pPr>
                  <w:r>
                    <w:rPr>
                      <w:rFonts w:ascii="仿宋_GB2312" w:hAnsi="仿宋_GB2312" w:eastAsia="仿宋_GB2312" w:cs="仿宋_GB2312"/>
                      <w:sz w:val="28"/>
                    </w:rPr>
                    <w:t>排水管完好率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9E9616">
                  <w:pPr>
                    <w:pStyle w:val="4"/>
                    <w:jc w:val="center"/>
                  </w:pPr>
                  <w:r>
                    <w:rPr>
                      <w:rFonts w:ascii="仿宋_GB2312" w:hAnsi="仿宋_GB2312" w:eastAsia="仿宋_GB2312" w:cs="仿宋_GB2312"/>
                      <w:sz w:val="28"/>
                    </w:rPr>
                    <w:t>100%</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0D14D7">
                  <w:pPr>
                    <w:pStyle w:val="4"/>
                    <w:jc w:val="both"/>
                  </w:pPr>
                  <w:r>
                    <w:rPr>
                      <w:rFonts w:ascii="仿宋_GB2312" w:hAnsi="仿宋_GB2312" w:eastAsia="仿宋_GB2312" w:cs="仿宋_GB2312"/>
                      <w:sz w:val="28"/>
                    </w:rPr>
                    <w:t>排水畅通、无堵塞、无积水。</w:t>
                  </w:r>
                </w:p>
              </w:tc>
            </w:tr>
            <w:tr w14:paraId="0B5360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13819D">
                  <w:pPr>
                    <w:pStyle w:val="4"/>
                    <w:jc w:val="center"/>
                  </w:pPr>
                  <w:r>
                    <w:rPr>
                      <w:rFonts w:ascii="仿宋_GB2312" w:hAnsi="仿宋_GB2312" w:eastAsia="仿宋_GB2312" w:cs="仿宋_GB2312"/>
                      <w:sz w:val="28"/>
                    </w:rPr>
                    <w:t>5</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DE54E7">
                  <w:pPr>
                    <w:pStyle w:val="4"/>
                    <w:jc w:val="center"/>
                  </w:pPr>
                  <w:r>
                    <w:rPr>
                      <w:rFonts w:ascii="仿宋_GB2312" w:hAnsi="仿宋_GB2312" w:eastAsia="仿宋_GB2312" w:cs="仿宋_GB2312"/>
                      <w:sz w:val="28"/>
                    </w:rPr>
                    <w:t>照明灯完好率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040E27">
                  <w:pPr>
                    <w:pStyle w:val="4"/>
                    <w:jc w:val="center"/>
                  </w:pPr>
                  <w:r>
                    <w:rPr>
                      <w:rFonts w:ascii="仿宋_GB2312" w:hAnsi="仿宋_GB2312" w:eastAsia="仿宋_GB2312" w:cs="仿宋_GB2312"/>
                      <w:sz w:val="28"/>
                    </w:rPr>
                    <w:t>100%</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080FF9">
                  <w:pPr>
                    <w:pStyle w:val="4"/>
                    <w:jc w:val="both"/>
                  </w:pPr>
                  <w:r>
                    <w:rPr>
                      <w:rFonts w:ascii="仿宋_GB2312" w:hAnsi="仿宋_GB2312" w:eastAsia="仿宋_GB2312" w:cs="仿宋_GB2312"/>
                      <w:sz w:val="28"/>
                    </w:rPr>
                    <w:t>路灯完好无损，夜间正常使用，定期检查、维护、保养，保持洁净。</w:t>
                  </w:r>
                </w:p>
              </w:tc>
            </w:tr>
            <w:tr w14:paraId="569C25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9A384F">
                  <w:pPr>
                    <w:pStyle w:val="4"/>
                    <w:jc w:val="center"/>
                  </w:pPr>
                  <w:r>
                    <w:rPr>
                      <w:rFonts w:ascii="仿宋_GB2312" w:hAnsi="仿宋_GB2312" w:eastAsia="仿宋_GB2312" w:cs="仿宋_GB2312"/>
                      <w:sz w:val="28"/>
                    </w:rPr>
                    <w:t>6</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59B1F5">
                  <w:pPr>
                    <w:pStyle w:val="4"/>
                    <w:jc w:val="center"/>
                  </w:pPr>
                  <w:r>
                    <w:rPr>
                      <w:rFonts w:ascii="仿宋_GB2312" w:hAnsi="仿宋_GB2312" w:eastAsia="仿宋_GB2312" w:cs="仿宋_GB2312"/>
                      <w:sz w:val="28"/>
                    </w:rPr>
                    <w:t>公共文体休憩设施完好率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29BF6C">
                  <w:pPr>
                    <w:pStyle w:val="4"/>
                    <w:jc w:val="center"/>
                  </w:pPr>
                  <w:r>
                    <w:rPr>
                      <w:rFonts w:ascii="仿宋_GB2312" w:hAnsi="仿宋_GB2312" w:eastAsia="仿宋_GB2312" w:cs="仿宋_GB2312"/>
                      <w:sz w:val="28"/>
                    </w:rPr>
                    <w:t>≥98%</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C7A4CF">
                  <w:pPr>
                    <w:pStyle w:val="4"/>
                    <w:jc w:val="both"/>
                  </w:pPr>
                  <w:r>
                    <w:rPr>
                      <w:rFonts w:ascii="仿宋_GB2312" w:hAnsi="仿宋_GB2312" w:eastAsia="仿宋_GB2312" w:cs="仿宋_GB2312"/>
                      <w:sz w:val="28"/>
                    </w:rPr>
                    <w:t>确保娱乐设备使用功能，定期维修、养护、完好无损。</w:t>
                  </w:r>
                </w:p>
              </w:tc>
            </w:tr>
            <w:tr w14:paraId="5699C9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FAD398">
                  <w:pPr>
                    <w:pStyle w:val="4"/>
                    <w:jc w:val="center"/>
                  </w:pPr>
                  <w:r>
                    <w:rPr>
                      <w:rFonts w:ascii="仿宋_GB2312" w:hAnsi="仿宋_GB2312" w:eastAsia="仿宋_GB2312" w:cs="仿宋_GB2312"/>
                      <w:sz w:val="28"/>
                    </w:rPr>
                    <w:t>7</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3BD8FD">
                  <w:pPr>
                    <w:pStyle w:val="4"/>
                    <w:jc w:val="center"/>
                  </w:pPr>
                  <w:r>
                    <w:rPr>
                      <w:rFonts w:ascii="仿宋_GB2312" w:hAnsi="仿宋_GB2312" w:eastAsia="仿宋_GB2312" w:cs="仿宋_GB2312"/>
                      <w:sz w:val="28"/>
                    </w:rPr>
                    <w:t>机电设备完好率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37C3DD">
                  <w:pPr>
                    <w:pStyle w:val="4"/>
                    <w:jc w:val="center"/>
                  </w:pPr>
                  <w:r>
                    <w:rPr>
                      <w:rFonts w:ascii="仿宋_GB2312" w:hAnsi="仿宋_GB2312" w:eastAsia="仿宋_GB2312" w:cs="仿宋_GB2312"/>
                      <w:sz w:val="28"/>
                    </w:rPr>
                    <w:t>≥99%</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9C470D">
                  <w:pPr>
                    <w:pStyle w:val="4"/>
                    <w:jc w:val="both"/>
                  </w:pPr>
                  <w:r>
                    <w:rPr>
                      <w:rFonts w:ascii="仿宋_GB2312" w:hAnsi="仿宋_GB2312" w:eastAsia="仿宋_GB2312" w:cs="仿宋_GB2312"/>
                      <w:sz w:val="28"/>
                    </w:rPr>
                    <w:t>定期检查维护，确保系统设备完好无损，杜绝由于管理操作不善造成的设备事故。</w:t>
                  </w:r>
                </w:p>
              </w:tc>
            </w:tr>
            <w:tr w14:paraId="667197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0471F6">
                  <w:pPr>
                    <w:pStyle w:val="4"/>
                    <w:jc w:val="center"/>
                  </w:pPr>
                  <w:r>
                    <w:rPr>
                      <w:rFonts w:ascii="仿宋_GB2312" w:hAnsi="仿宋_GB2312" w:eastAsia="仿宋_GB2312" w:cs="仿宋_GB2312"/>
                      <w:sz w:val="28"/>
                    </w:rPr>
                    <w:t>8</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EB59C0">
                  <w:pPr>
                    <w:pStyle w:val="4"/>
                    <w:jc w:val="center"/>
                  </w:pPr>
                  <w:r>
                    <w:rPr>
                      <w:rFonts w:ascii="仿宋_GB2312" w:hAnsi="仿宋_GB2312" w:eastAsia="仿宋_GB2312" w:cs="仿宋_GB2312"/>
                      <w:sz w:val="28"/>
                    </w:rPr>
                    <w:t>消防设施设备完好率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F2DAAE">
                  <w:pPr>
                    <w:pStyle w:val="4"/>
                    <w:jc w:val="center"/>
                  </w:pPr>
                  <w:r>
                    <w:rPr>
                      <w:rFonts w:ascii="仿宋_GB2312" w:hAnsi="仿宋_GB2312" w:eastAsia="仿宋_GB2312" w:cs="仿宋_GB2312"/>
                      <w:sz w:val="28"/>
                    </w:rPr>
                    <w:t>≥99%</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31DBAB">
                  <w:pPr>
                    <w:pStyle w:val="4"/>
                    <w:jc w:val="both"/>
                  </w:pPr>
                  <w:r>
                    <w:rPr>
                      <w:rFonts w:ascii="仿宋_GB2312" w:hAnsi="仿宋_GB2312" w:eastAsia="仿宋_GB2312" w:cs="仿宋_GB2312"/>
                      <w:sz w:val="28"/>
                    </w:rPr>
                    <w:t>定期检查维护，确保系统设备始终处于完好状态。</w:t>
                  </w:r>
                </w:p>
              </w:tc>
            </w:tr>
            <w:tr w14:paraId="237905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97D10F">
                  <w:pPr>
                    <w:pStyle w:val="4"/>
                    <w:jc w:val="center"/>
                  </w:pPr>
                  <w:r>
                    <w:rPr>
                      <w:rFonts w:ascii="仿宋_GB2312" w:hAnsi="仿宋_GB2312" w:eastAsia="仿宋_GB2312" w:cs="仿宋_GB2312"/>
                      <w:sz w:val="28"/>
                    </w:rPr>
                    <w:t>9</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0F4502">
                  <w:pPr>
                    <w:pStyle w:val="4"/>
                    <w:jc w:val="center"/>
                  </w:pPr>
                  <w:r>
                    <w:rPr>
                      <w:rFonts w:ascii="仿宋_GB2312" w:hAnsi="仿宋_GB2312" w:eastAsia="仿宋_GB2312" w:cs="仿宋_GB2312"/>
                      <w:sz w:val="28"/>
                    </w:rPr>
                    <w:t>例行维修保养兑现率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492676">
                  <w:pPr>
                    <w:pStyle w:val="4"/>
                    <w:jc w:val="center"/>
                  </w:pPr>
                  <w:r>
                    <w:rPr>
                      <w:rFonts w:ascii="仿宋_GB2312" w:hAnsi="仿宋_GB2312" w:eastAsia="仿宋_GB2312" w:cs="仿宋_GB2312"/>
                      <w:sz w:val="28"/>
                    </w:rPr>
                    <w:t>100%</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ED4AFC">
                  <w:pPr>
                    <w:pStyle w:val="4"/>
                    <w:jc w:val="both"/>
                  </w:pPr>
                  <w:r>
                    <w:rPr>
                      <w:rFonts w:ascii="仿宋_GB2312" w:hAnsi="仿宋_GB2312" w:eastAsia="仿宋_GB2312" w:cs="仿宋_GB2312"/>
                      <w:sz w:val="28"/>
                    </w:rPr>
                    <w:t>提前制订维修保养计划，合理调整人员安排，分工负责，保证落实。</w:t>
                  </w:r>
                </w:p>
              </w:tc>
            </w:tr>
            <w:tr w14:paraId="3D1503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7B80C6">
                  <w:pPr>
                    <w:pStyle w:val="4"/>
                    <w:jc w:val="center"/>
                  </w:pPr>
                  <w:r>
                    <w:rPr>
                      <w:rFonts w:ascii="仿宋_GB2312" w:hAnsi="仿宋_GB2312" w:eastAsia="仿宋_GB2312" w:cs="仿宋_GB2312"/>
                      <w:sz w:val="28"/>
                    </w:rPr>
                    <w:t>10</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01D2AC">
                  <w:pPr>
                    <w:pStyle w:val="4"/>
                    <w:jc w:val="center"/>
                  </w:pPr>
                  <w:r>
                    <w:rPr>
                      <w:rFonts w:ascii="仿宋_GB2312" w:hAnsi="仿宋_GB2312" w:eastAsia="仿宋_GB2312" w:cs="仿宋_GB2312"/>
                      <w:sz w:val="28"/>
                    </w:rPr>
                    <w:t>零修、急修及时率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9BDE96">
                  <w:pPr>
                    <w:pStyle w:val="4"/>
                    <w:jc w:val="center"/>
                  </w:pPr>
                  <w:r>
                    <w:rPr>
                      <w:rFonts w:ascii="仿宋_GB2312" w:hAnsi="仿宋_GB2312" w:eastAsia="仿宋_GB2312" w:cs="仿宋_GB2312"/>
                      <w:sz w:val="28"/>
                    </w:rPr>
                    <w:t>≥98%</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62A586">
                  <w:pPr>
                    <w:pStyle w:val="4"/>
                    <w:jc w:val="both"/>
                  </w:pPr>
                  <w:r>
                    <w:rPr>
                      <w:rFonts w:ascii="仿宋_GB2312" w:hAnsi="仿宋_GB2312" w:eastAsia="仿宋_GB2312" w:cs="仿宋_GB2312"/>
                      <w:sz w:val="28"/>
                    </w:rPr>
                    <w:t>接到维修单在承诺时间内到达现场，零修、急修及时完成，小修不过夜。</w:t>
                  </w:r>
                </w:p>
              </w:tc>
            </w:tr>
            <w:tr w14:paraId="56C7DA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D5281F">
                  <w:pPr>
                    <w:pStyle w:val="4"/>
                    <w:jc w:val="center"/>
                  </w:pPr>
                  <w:r>
                    <w:rPr>
                      <w:rFonts w:ascii="仿宋_GB2312" w:hAnsi="仿宋_GB2312" w:eastAsia="仿宋_GB2312" w:cs="仿宋_GB2312"/>
                      <w:sz w:val="28"/>
                    </w:rPr>
                    <w:t>11</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CD45B1">
                  <w:pPr>
                    <w:pStyle w:val="4"/>
                    <w:jc w:val="center"/>
                  </w:pPr>
                  <w:r>
                    <w:rPr>
                      <w:rFonts w:ascii="仿宋_GB2312" w:hAnsi="仿宋_GB2312" w:eastAsia="仿宋_GB2312" w:cs="仿宋_GB2312"/>
                      <w:sz w:val="28"/>
                    </w:rPr>
                    <w:t>维修保养质量合格率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0E69CC">
                  <w:pPr>
                    <w:pStyle w:val="4"/>
                    <w:jc w:val="center"/>
                  </w:pPr>
                  <w:r>
                    <w:rPr>
                      <w:rFonts w:ascii="仿宋_GB2312" w:hAnsi="仿宋_GB2312" w:eastAsia="仿宋_GB2312" w:cs="仿宋_GB2312"/>
                      <w:sz w:val="28"/>
                    </w:rPr>
                    <w:t>100%</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D914E7">
                  <w:pPr>
                    <w:pStyle w:val="4"/>
                    <w:jc w:val="both"/>
                  </w:pPr>
                  <w:r>
                    <w:rPr>
                      <w:rFonts w:ascii="仿宋_GB2312" w:hAnsi="仿宋_GB2312" w:eastAsia="仿宋_GB2312" w:cs="仿宋_GB2312"/>
                      <w:sz w:val="28"/>
                    </w:rPr>
                    <w:t>分项检查、结合部门严格把关，按照工序一步到位，杜绝返工。</w:t>
                  </w:r>
                </w:p>
              </w:tc>
            </w:tr>
            <w:tr w14:paraId="4C72CD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6B5331">
                  <w:pPr>
                    <w:pStyle w:val="4"/>
                    <w:jc w:val="center"/>
                  </w:pPr>
                  <w:r>
                    <w:rPr>
                      <w:rFonts w:ascii="仿宋_GB2312" w:hAnsi="仿宋_GB2312" w:eastAsia="仿宋_GB2312" w:cs="仿宋_GB2312"/>
                      <w:sz w:val="28"/>
                    </w:rPr>
                    <w:t>12</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468DFD">
                  <w:pPr>
                    <w:pStyle w:val="4"/>
                    <w:jc w:val="center"/>
                  </w:pPr>
                  <w:r>
                    <w:rPr>
                      <w:rFonts w:ascii="仿宋_GB2312" w:hAnsi="仿宋_GB2312" w:eastAsia="仿宋_GB2312" w:cs="仿宋_GB2312"/>
                      <w:sz w:val="28"/>
                    </w:rPr>
                    <w:t>维修保养和运行记录准确率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F280E8">
                  <w:pPr>
                    <w:pStyle w:val="4"/>
                    <w:jc w:val="center"/>
                  </w:pPr>
                  <w:r>
                    <w:rPr>
                      <w:rFonts w:ascii="仿宋_GB2312" w:hAnsi="仿宋_GB2312" w:eastAsia="仿宋_GB2312" w:cs="仿宋_GB2312"/>
                      <w:sz w:val="28"/>
                    </w:rPr>
                    <w:t>100%</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CE0515">
                  <w:pPr>
                    <w:pStyle w:val="4"/>
                    <w:jc w:val="both"/>
                  </w:pPr>
                  <w:r>
                    <w:rPr>
                      <w:rFonts w:ascii="仿宋_GB2312" w:hAnsi="仿宋_GB2312" w:eastAsia="仿宋_GB2312" w:cs="仿宋_GB2312"/>
                      <w:sz w:val="28"/>
                    </w:rPr>
                    <w:t>明确岗位责任，加强复核，定期抽查。</w:t>
                  </w:r>
                </w:p>
              </w:tc>
            </w:tr>
            <w:tr w14:paraId="0E9D55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B450BF">
                  <w:pPr>
                    <w:pStyle w:val="4"/>
                    <w:jc w:val="center"/>
                  </w:pPr>
                  <w:r>
                    <w:rPr>
                      <w:rFonts w:ascii="仿宋_GB2312" w:hAnsi="仿宋_GB2312" w:eastAsia="仿宋_GB2312" w:cs="仿宋_GB2312"/>
                      <w:sz w:val="28"/>
                    </w:rPr>
                    <w:t>13</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97254C">
                  <w:pPr>
                    <w:pStyle w:val="4"/>
                    <w:jc w:val="center"/>
                  </w:pPr>
                  <w:r>
                    <w:rPr>
                      <w:rFonts w:ascii="仿宋_GB2312" w:hAnsi="仿宋_GB2312" w:eastAsia="仿宋_GB2312" w:cs="仿宋_GB2312"/>
                      <w:sz w:val="28"/>
                    </w:rPr>
                    <w:t>安全管理到位率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09564C">
                  <w:pPr>
                    <w:pStyle w:val="4"/>
                    <w:jc w:val="center"/>
                  </w:pPr>
                  <w:r>
                    <w:rPr>
                      <w:rFonts w:ascii="仿宋_GB2312" w:hAnsi="仿宋_GB2312" w:eastAsia="仿宋_GB2312" w:cs="仿宋_GB2312"/>
                      <w:sz w:val="28"/>
                    </w:rPr>
                    <w:t>99%≥</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8D1C0E">
                  <w:pPr>
                    <w:pStyle w:val="4"/>
                    <w:jc w:val="both"/>
                  </w:pPr>
                  <w:r>
                    <w:rPr>
                      <w:rFonts w:ascii="仿宋_GB2312" w:hAnsi="仿宋_GB2312" w:eastAsia="仿宋_GB2312" w:cs="仿宋_GB2312"/>
                      <w:sz w:val="28"/>
                    </w:rPr>
                    <w:t>保安岗位设置严密，明确责任区域和相互支援，增加巡查密度，24小时专人值守和不间断巡逻。</w:t>
                  </w:r>
                </w:p>
              </w:tc>
            </w:tr>
            <w:tr w14:paraId="27F182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A03C31">
                  <w:pPr>
                    <w:pStyle w:val="4"/>
                    <w:jc w:val="center"/>
                  </w:pPr>
                  <w:r>
                    <w:rPr>
                      <w:rFonts w:ascii="仿宋_GB2312" w:hAnsi="仿宋_GB2312" w:eastAsia="仿宋_GB2312" w:cs="仿宋_GB2312"/>
                      <w:sz w:val="28"/>
                    </w:rPr>
                    <w:t>14</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70E9DF">
                  <w:pPr>
                    <w:pStyle w:val="4"/>
                    <w:jc w:val="center"/>
                  </w:pPr>
                  <w:r>
                    <w:rPr>
                      <w:rFonts w:ascii="仿宋_GB2312" w:hAnsi="仿宋_GB2312" w:eastAsia="仿宋_GB2312" w:cs="仿宋_GB2312"/>
                      <w:sz w:val="28"/>
                    </w:rPr>
                    <w:t>治安案件发生率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E096AA">
                  <w:pPr>
                    <w:pStyle w:val="4"/>
                    <w:jc w:val="center"/>
                  </w:pPr>
                  <w:r>
                    <w:rPr>
                      <w:rFonts w:ascii="仿宋_GB2312" w:hAnsi="仿宋_GB2312" w:eastAsia="仿宋_GB2312" w:cs="仿宋_GB2312"/>
                      <w:sz w:val="28"/>
                    </w:rPr>
                    <w:t>≤1%</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98A7C2">
                  <w:pPr>
                    <w:pStyle w:val="4"/>
                    <w:jc w:val="both"/>
                  </w:pPr>
                  <w:r>
                    <w:rPr>
                      <w:rFonts w:ascii="仿宋_GB2312" w:hAnsi="仿宋_GB2312" w:eastAsia="仿宋_GB2312" w:cs="仿宋_GB2312"/>
                      <w:sz w:val="28"/>
                    </w:rPr>
                    <w:t>日间加强监控，夜间实行封闭，制订《应急预案》以应付突发事件，杜绝管理不到位所引发的盗抢等各类案件。</w:t>
                  </w:r>
                </w:p>
              </w:tc>
            </w:tr>
            <w:tr w14:paraId="63DA50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3398BA">
                  <w:pPr>
                    <w:pStyle w:val="4"/>
                    <w:jc w:val="center"/>
                  </w:pPr>
                  <w:r>
                    <w:rPr>
                      <w:rFonts w:ascii="仿宋_GB2312" w:hAnsi="仿宋_GB2312" w:eastAsia="仿宋_GB2312" w:cs="仿宋_GB2312"/>
                      <w:sz w:val="28"/>
                    </w:rPr>
                    <w:t>15</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228ADD">
                  <w:pPr>
                    <w:pStyle w:val="4"/>
                    <w:jc w:val="center"/>
                  </w:pPr>
                  <w:r>
                    <w:rPr>
                      <w:rFonts w:ascii="仿宋_GB2312" w:hAnsi="仿宋_GB2312" w:eastAsia="仿宋_GB2312" w:cs="仿宋_GB2312"/>
                      <w:sz w:val="28"/>
                    </w:rPr>
                    <w:t>火灾发生率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45E120">
                  <w:pPr>
                    <w:pStyle w:val="4"/>
                    <w:jc w:val="center"/>
                  </w:pPr>
                  <w:r>
                    <w:rPr>
                      <w:rFonts w:ascii="仿宋_GB2312" w:hAnsi="仿宋_GB2312" w:eastAsia="仿宋_GB2312" w:cs="仿宋_GB2312"/>
                      <w:sz w:val="28"/>
                    </w:rPr>
                    <w:t>≤1%</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8A3B14">
                  <w:pPr>
                    <w:pStyle w:val="4"/>
                    <w:jc w:val="both"/>
                  </w:pPr>
                  <w:r>
                    <w:rPr>
                      <w:rFonts w:ascii="仿宋_GB2312" w:hAnsi="仿宋_GB2312" w:eastAsia="仿宋_GB2312" w:cs="仿宋_GB2312"/>
                      <w:sz w:val="28"/>
                    </w:rPr>
                    <w:t>实行人防与技防相结合，及时消除火灾隐患，制订《应急预案》以应付突发事件，杜绝管理不到位所引发的火灾事故</w:t>
                  </w:r>
                </w:p>
              </w:tc>
            </w:tr>
            <w:tr w14:paraId="28E4F7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A4583D">
                  <w:pPr>
                    <w:pStyle w:val="4"/>
                    <w:jc w:val="center"/>
                  </w:pPr>
                  <w:r>
                    <w:rPr>
                      <w:rFonts w:ascii="仿宋_GB2312" w:hAnsi="仿宋_GB2312" w:eastAsia="仿宋_GB2312" w:cs="仿宋_GB2312"/>
                      <w:sz w:val="28"/>
                    </w:rPr>
                    <w:t>16</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2F4DDE">
                  <w:pPr>
                    <w:pStyle w:val="4"/>
                    <w:jc w:val="center"/>
                  </w:pPr>
                  <w:r>
                    <w:rPr>
                      <w:rFonts w:ascii="仿宋_GB2312" w:hAnsi="仿宋_GB2312" w:eastAsia="仿宋_GB2312" w:cs="仿宋_GB2312"/>
                      <w:sz w:val="28"/>
                    </w:rPr>
                    <w:t>绿化达标率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79DB41">
                  <w:pPr>
                    <w:pStyle w:val="4"/>
                    <w:jc w:val="center"/>
                  </w:pPr>
                  <w:r>
                    <w:rPr>
                      <w:rFonts w:ascii="仿宋_GB2312" w:hAnsi="仿宋_GB2312" w:eastAsia="仿宋_GB2312" w:cs="仿宋_GB2312"/>
                      <w:sz w:val="28"/>
                    </w:rPr>
                    <w:t>≥95%</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072B57">
                  <w:pPr>
                    <w:pStyle w:val="4"/>
                    <w:jc w:val="both"/>
                  </w:pPr>
                  <w:r>
                    <w:rPr>
                      <w:rFonts w:ascii="仿宋_GB2312" w:hAnsi="仿宋_GB2312" w:eastAsia="仿宋_GB2312" w:cs="仿宋_GB2312"/>
                      <w:sz w:val="28"/>
                    </w:rPr>
                    <w:t>区内绿化地布局合理优美，花草树木与建筑小品配置得当，由专业人员管理、修剪和养护，无枯枝败叶和杂草。</w:t>
                  </w:r>
                </w:p>
              </w:tc>
            </w:tr>
            <w:tr w14:paraId="499B22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B26C63">
                  <w:pPr>
                    <w:pStyle w:val="4"/>
                    <w:jc w:val="center"/>
                  </w:pPr>
                  <w:r>
                    <w:rPr>
                      <w:rFonts w:ascii="仿宋_GB2312" w:hAnsi="仿宋_GB2312" w:eastAsia="仿宋_GB2312" w:cs="仿宋_GB2312"/>
                      <w:sz w:val="28"/>
                    </w:rPr>
                    <w:t>17</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0C9F98">
                  <w:pPr>
                    <w:pStyle w:val="4"/>
                    <w:jc w:val="center"/>
                  </w:pPr>
                  <w:r>
                    <w:rPr>
                      <w:rFonts w:ascii="仿宋_GB2312" w:hAnsi="仿宋_GB2312" w:eastAsia="仿宋_GB2312" w:cs="仿宋_GB2312"/>
                      <w:sz w:val="28"/>
                    </w:rPr>
                    <w:t>清洁保洁达标率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B246F2">
                  <w:pPr>
                    <w:pStyle w:val="4"/>
                    <w:jc w:val="center"/>
                  </w:pPr>
                  <w:r>
                    <w:rPr>
                      <w:rFonts w:ascii="仿宋_GB2312" w:hAnsi="仿宋_GB2312" w:eastAsia="仿宋_GB2312" w:cs="仿宋_GB2312"/>
                      <w:sz w:val="28"/>
                    </w:rPr>
                    <w:t>≥99%</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E1EB29">
                  <w:pPr>
                    <w:pStyle w:val="4"/>
                    <w:jc w:val="both"/>
                  </w:pPr>
                  <w:r>
                    <w:rPr>
                      <w:rFonts w:ascii="仿宋_GB2312" w:hAnsi="仿宋_GB2312" w:eastAsia="仿宋_GB2312" w:cs="仿宋_GB2312"/>
                      <w:sz w:val="28"/>
                    </w:rPr>
                    <w:t>区内实行卫生责任包干，全天12小时保洁制，楼梯周清搜寻控拭六次、清洗一次，垃圾日产日清，卫生设备齐全，完好。</w:t>
                  </w:r>
                </w:p>
              </w:tc>
            </w:tr>
            <w:tr w14:paraId="2C0608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C2BA73">
                  <w:pPr>
                    <w:pStyle w:val="4"/>
                    <w:jc w:val="center"/>
                  </w:pPr>
                  <w:r>
                    <w:rPr>
                      <w:rFonts w:ascii="仿宋_GB2312" w:hAnsi="仿宋_GB2312" w:eastAsia="仿宋_GB2312" w:cs="仿宋_GB2312"/>
                      <w:sz w:val="28"/>
                    </w:rPr>
                    <w:t>18</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DAEAA3">
                  <w:pPr>
                    <w:pStyle w:val="4"/>
                    <w:jc w:val="center"/>
                  </w:pPr>
                  <w:r>
                    <w:rPr>
                      <w:rFonts w:ascii="仿宋_GB2312" w:hAnsi="仿宋_GB2312" w:eastAsia="仿宋_GB2312" w:cs="仿宋_GB2312"/>
                      <w:sz w:val="28"/>
                    </w:rPr>
                    <w:t>会务保障率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1A4C5F">
                  <w:pPr>
                    <w:pStyle w:val="4"/>
                    <w:jc w:val="center"/>
                  </w:pPr>
                  <w:r>
                    <w:rPr>
                      <w:rFonts w:ascii="仿宋_GB2312" w:hAnsi="仿宋_GB2312" w:eastAsia="仿宋_GB2312" w:cs="仿宋_GB2312"/>
                      <w:sz w:val="28"/>
                    </w:rPr>
                    <w:t>100%</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D0BD9F">
                  <w:pPr>
                    <w:pStyle w:val="4"/>
                    <w:jc w:val="both"/>
                  </w:pPr>
                  <w:r>
                    <w:rPr>
                      <w:rFonts w:ascii="仿宋_GB2312" w:hAnsi="仿宋_GB2312" w:eastAsia="仿宋_GB2312" w:cs="仿宋_GB2312"/>
                      <w:sz w:val="28"/>
                    </w:rPr>
                    <w:t>会议室随需随用，配合做好各类会议的前、中、后服务，保障正常使用、服务规范。</w:t>
                  </w:r>
                </w:p>
              </w:tc>
            </w:tr>
            <w:tr w14:paraId="7C901A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9F2B0A">
                  <w:pPr>
                    <w:pStyle w:val="4"/>
                    <w:jc w:val="center"/>
                  </w:pPr>
                  <w:r>
                    <w:rPr>
                      <w:rFonts w:ascii="仿宋_GB2312" w:hAnsi="仿宋_GB2312" w:eastAsia="仿宋_GB2312" w:cs="仿宋_GB2312"/>
                      <w:sz w:val="28"/>
                    </w:rPr>
                    <w:t>19</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32B161">
                  <w:pPr>
                    <w:pStyle w:val="4"/>
                    <w:jc w:val="center"/>
                  </w:pPr>
                  <w:r>
                    <w:rPr>
                      <w:rFonts w:ascii="仿宋_GB2312" w:hAnsi="仿宋_GB2312" w:eastAsia="仿宋_GB2312" w:cs="仿宋_GB2312"/>
                      <w:sz w:val="28"/>
                    </w:rPr>
                    <w:t>特约服务项目</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762566">
                  <w:pPr>
                    <w:pStyle w:val="4"/>
                    <w:jc w:val="center"/>
                  </w:pP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A698C2">
                  <w:pPr>
                    <w:pStyle w:val="4"/>
                    <w:jc w:val="both"/>
                  </w:pPr>
                  <w:r>
                    <w:rPr>
                      <w:rFonts w:ascii="仿宋_GB2312" w:hAnsi="仿宋_GB2312" w:eastAsia="仿宋_GB2312" w:cs="仿宋_GB2312"/>
                      <w:sz w:val="28"/>
                    </w:rPr>
                    <w:t>在充分挖掘内部潜力的同时，积极网络社会资源，扩展服务的广度和深度，收费合理。</w:t>
                  </w:r>
                </w:p>
              </w:tc>
            </w:tr>
            <w:tr w14:paraId="7984A8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DE585F">
                  <w:pPr>
                    <w:pStyle w:val="4"/>
                    <w:jc w:val="center"/>
                  </w:pPr>
                  <w:r>
                    <w:rPr>
                      <w:rFonts w:ascii="仿宋_GB2312" w:hAnsi="仿宋_GB2312" w:eastAsia="仿宋_GB2312" w:cs="仿宋_GB2312"/>
                      <w:sz w:val="28"/>
                    </w:rPr>
                    <w:t>20</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CAC311">
                  <w:pPr>
                    <w:pStyle w:val="4"/>
                    <w:jc w:val="center"/>
                  </w:pPr>
                  <w:r>
                    <w:rPr>
                      <w:rFonts w:ascii="仿宋_GB2312" w:hAnsi="仿宋_GB2312" w:eastAsia="仿宋_GB2312" w:cs="仿宋_GB2312"/>
                      <w:sz w:val="28"/>
                    </w:rPr>
                    <w:t>无偿服务项目</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CC6059">
                  <w:pPr>
                    <w:pStyle w:val="4"/>
                    <w:jc w:val="center"/>
                  </w:pP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23B39A">
                  <w:pPr>
                    <w:pStyle w:val="4"/>
                    <w:jc w:val="both"/>
                  </w:pPr>
                  <w:r>
                    <w:rPr>
                      <w:rFonts w:ascii="仿宋_GB2312" w:hAnsi="仿宋_GB2312" w:eastAsia="仿宋_GB2312" w:cs="仿宋_GB2312"/>
                      <w:sz w:val="28"/>
                    </w:rPr>
                    <w:t>充分挖掘内部潜力，积极为入驻单位提供代购、代办、代理等服务。</w:t>
                  </w:r>
                </w:p>
              </w:tc>
            </w:tr>
            <w:tr w14:paraId="0D6F91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45AFD7">
                  <w:pPr>
                    <w:pStyle w:val="4"/>
                    <w:jc w:val="center"/>
                  </w:pPr>
                  <w:r>
                    <w:rPr>
                      <w:rFonts w:ascii="仿宋_GB2312" w:hAnsi="仿宋_GB2312" w:eastAsia="仿宋_GB2312" w:cs="仿宋_GB2312"/>
                      <w:sz w:val="28"/>
                    </w:rPr>
                    <w:t>21</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D4BF0C">
                  <w:pPr>
                    <w:pStyle w:val="4"/>
                    <w:jc w:val="center"/>
                  </w:pPr>
                  <w:r>
                    <w:rPr>
                      <w:rFonts w:ascii="仿宋_GB2312" w:hAnsi="仿宋_GB2312" w:eastAsia="仿宋_GB2312" w:cs="仿宋_GB2312"/>
                      <w:sz w:val="28"/>
                    </w:rPr>
                    <w:t>客户投诉处理</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0502A5">
                  <w:pPr>
                    <w:pStyle w:val="4"/>
                    <w:jc w:val="center"/>
                  </w:pPr>
                  <w:r>
                    <w:rPr>
                      <w:rFonts w:ascii="仿宋_GB2312" w:hAnsi="仿宋_GB2312" w:eastAsia="仿宋_GB2312" w:cs="仿宋_GB2312"/>
                      <w:sz w:val="28"/>
                    </w:rPr>
                    <w:t>100%</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2D8B6C">
                  <w:pPr>
                    <w:pStyle w:val="4"/>
                    <w:jc w:val="both"/>
                  </w:pPr>
                  <w:r>
                    <w:rPr>
                      <w:rFonts w:ascii="仿宋_GB2312" w:hAnsi="仿宋_GB2312" w:eastAsia="仿宋_GB2312" w:cs="仿宋_GB2312"/>
                      <w:sz w:val="28"/>
                    </w:rPr>
                    <w:t>有效投诉在第一时间内解决，无效投诉及时给予回复</w:t>
                  </w:r>
                </w:p>
              </w:tc>
            </w:tr>
            <w:tr w14:paraId="56F59E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64ED99">
                  <w:pPr>
                    <w:pStyle w:val="4"/>
                    <w:jc w:val="center"/>
                  </w:pPr>
                  <w:r>
                    <w:rPr>
                      <w:rFonts w:ascii="仿宋_GB2312" w:hAnsi="仿宋_GB2312" w:eastAsia="仿宋_GB2312" w:cs="仿宋_GB2312"/>
                      <w:sz w:val="28"/>
                    </w:rPr>
                    <w:t>22</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99AC10">
                  <w:pPr>
                    <w:pStyle w:val="4"/>
                    <w:jc w:val="center"/>
                  </w:pPr>
                  <w:r>
                    <w:rPr>
                      <w:rFonts w:ascii="仿宋_GB2312" w:hAnsi="仿宋_GB2312" w:eastAsia="仿宋_GB2312" w:cs="仿宋_GB2312"/>
                      <w:sz w:val="28"/>
                    </w:rPr>
                    <w:t>员工违章发生率与处理率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AEAEB1">
                  <w:pPr>
                    <w:pStyle w:val="4"/>
                    <w:jc w:val="center"/>
                  </w:pPr>
                  <w:r>
                    <w:rPr>
                      <w:rFonts w:ascii="仿宋_GB2312" w:hAnsi="仿宋_GB2312" w:eastAsia="仿宋_GB2312" w:cs="仿宋_GB2312"/>
                      <w:sz w:val="28"/>
                    </w:rPr>
                    <w:t>≤1%</w:t>
                  </w:r>
                </w:p>
                <w:p w14:paraId="6BD4E174">
                  <w:pPr>
                    <w:pStyle w:val="4"/>
                    <w:jc w:val="center"/>
                  </w:pPr>
                  <w:r>
                    <w:rPr>
                      <w:rFonts w:ascii="仿宋_GB2312" w:hAnsi="仿宋_GB2312" w:eastAsia="仿宋_GB2312" w:cs="仿宋_GB2312"/>
                      <w:sz w:val="28"/>
                    </w:rPr>
                    <w:t>100%</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DD535C">
                  <w:pPr>
                    <w:pStyle w:val="4"/>
                    <w:jc w:val="both"/>
                  </w:pPr>
                  <w:r>
                    <w:rPr>
                      <w:rFonts w:ascii="仿宋_GB2312" w:hAnsi="仿宋_GB2312" w:eastAsia="仿宋_GB2312" w:cs="仿宋_GB2312"/>
                      <w:sz w:val="28"/>
                    </w:rPr>
                    <w:t>加强教育，严格管理，及时发现，及时处理。</w:t>
                  </w:r>
                </w:p>
              </w:tc>
            </w:tr>
            <w:tr w14:paraId="76BA28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D1D89B">
                  <w:pPr>
                    <w:pStyle w:val="4"/>
                    <w:jc w:val="center"/>
                  </w:pPr>
                  <w:r>
                    <w:rPr>
                      <w:rFonts w:ascii="仿宋_GB2312" w:hAnsi="仿宋_GB2312" w:eastAsia="仿宋_GB2312" w:cs="仿宋_GB2312"/>
                      <w:sz w:val="28"/>
                    </w:rPr>
                    <w:t>23</w:t>
                  </w:r>
                </w:p>
              </w:tc>
              <w:tc>
                <w:tcPr>
                  <w:tcW w:w="135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77D708">
                  <w:pPr>
                    <w:pStyle w:val="4"/>
                    <w:jc w:val="center"/>
                  </w:pPr>
                  <w:r>
                    <w:rPr>
                      <w:rFonts w:ascii="仿宋_GB2312" w:hAnsi="仿宋_GB2312" w:eastAsia="仿宋_GB2312" w:cs="仿宋_GB2312"/>
                      <w:sz w:val="28"/>
                    </w:rPr>
                    <w:t>业主单位和使用单位对物业管理综合满意率</w:t>
                  </w:r>
                </w:p>
              </w:tc>
              <w:tc>
                <w:tcPr>
                  <w:tcW w:w="77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C6E2AB">
                  <w:pPr>
                    <w:pStyle w:val="4"/>
                    <w:jc w:val="center"/>
                  </w:pPr>
                  <w:r>
                    <w:rPr>
                      <w:rFonts w:ascii="仿宋_GB2312" w:hAnsi="仿宋_GB2312" w:eastAsia="仿宋_GB2312" w:cs="仿宋_GB2312"/>
                      <w:sz w:val="28"/>
                    </w:rPr>
                    <w:t>≥95%</w:t>
                  </w: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469BA0">
                  <w:pPr>
                    <w:pStyle w:val="4"/>
                    <w:jc w:val="both"/>
                  </w:pPr>
                  <w:r>
                    <w:rPr>
                      <w:rFonts w:ascii="仿宋_GB2312" w:hAnsi="仿宋_GB2312" w:eastAsia="仿宋_GB2312" w:cs="仿宋_GB2312"/>
                      <w:sz w:val="28"/>
                    </w:rPr>
                    <w:t>教育员工尽其才，尽全力为业主排忧解难。</w:t>
                  </w:r>
                </w:p>
              </w:tc>
            </w:tr>
          </w:tbl>
          <w:p w14:paraId="2BD7CBC6">
            <w:pPr>
              <w:pStyle w:val="4"/>
              <w:jc w:val="both"/>
            </w:pPr>
            <w:r>
              <w:rPr>
                <w:rFonts w:ascii="仿宋_GB2312" w:hAnsi="仿宋_GB2312" w:eastAsia="仿宋_GB2312" w:cs="仿宋_GB2312"/>
                <w:sz w:val="32"/>
              </w:rPr>
              <w:t>（八）供应商履约要求：</w:t>
            </w:r>
          </w:p>
          <w:p w14:paraId="69F675F2">
            <w:pPr>
              <w:pStyle w:val="4"/>
              <w:ind w:firstLine="640"/>
              <w:jc w:val="both"/>
            </w:pPr>
            <w:r>
              <w:rPr>
                <w:rFonts w:ascii="仿宋_GB2312" w:hAnsi="仿宋_GB2312" w:eastAsia="仿宋_GB2312" w:cs="仿宋_GB2312"/>
                <w:sz w:val="32"/>
              </w:rPr>
              <w:t>1．供应商须按要求配备项目经理，并常驻项目所在地，负责日常总协调和人员管理工作；应配备精干过硬的专业技术队伍，周末及法定节假日物业管理公司均须安排值班；应按采购文件的要求履约，应当配齐配置人员着装、安保器械、保洁工具耗材、绿化养护设施设备和劳保用品，配备的工具、设施、设备以及日常耗材接受采购人指导。应保证人员及时配备到位，在本项目服务人员不得低于18人。签订合同时提供服务人员信息（姓名、联系电话、身份证复印件以及相关人员证书复印件），采购人不定期核查供应商提供服务所配备的人员数量及相关信息，对于未按照采购文件及响应要求执行或存在不合理的部分有权下达整改通知书，并要求供应商限期整改，并根据违约情况扣除履约保证金，经整改仍达不到要求的提前解除合同。</w:t>
            </w:r>
          </w:p>
          <w:p w14:paraId="7BC873CD">
            <w:pPr>
              <w:pStyle w:val="4"/>
              <w:ind w:firstLine="640"/>
              <w:jc w:val="both"/>
            </w:pPr>
            <w:r>
              <w:rPr>
                <w:rFonts w:ascii="仿宋_GB2312" w:hAnsi="仿宋_GB2312" w:eastAsia="仿宋_GB2312" w:cs="仿宋_GB2312"/>
                <w:sz w:val="32"/>
              </w:rPr>
              <w:t>2．供应商须派驻人员应该具备较高的综合素质，懂规矩，守纪律，重礼节，专业人员需具有较高的所从事工作的专业水准和专业知识，能够胜任本职工作，具有处理突发事件的能力；从事重点部位、岗位人员必须经过严格的审查和培训；安全生产，优质服务，确保物业各项目运转顺畅、及时到位，各种设施、设备运转良好，不出差错，杜绝事故发生。</w:t>
            </w:r>
          </w:p>
          <w:p w14:paraId="6CE77B23">
            <w:pPr>
              <w:pStyle w:val="4"/>
              <w:ind w:firstLine="627"/>
              <w:jc w:val="both"/>
            </w:pPr>
            <w:r>
              <w:rPr>
                <w:rFonts w:ascii="仿宋_GB2312" w:hAnsi="仿宋_GB2312" w:eastAsia="仿宋_GB2312" w:cs="仿宋_GB2312"/>
                <w:sz w:val="32"/>
              </w:rPr>
              <w:t>3．供应商管理人员应维持稳定，在《合同》中明确的市民中心项目经理、保安班长不能更换；其他服务人员在首季度中不得更换人员，在首季度服务期满后，确需调换的，应在15个工作日前报经采购人同意，更换人员必须满足该项目服务要求并保证工作顺利交接。</w:t>
            </w:r>
          </w:p>
          <w:p w14:paraId="6AE88ED4">
            <w:pPr>
              <w:pStyle w:val="4"/>
              <w:ind w:firstLine="627"/>
              <w:jc w:val="both"/>
            </w:pPr>
            <w:r>
              <w:rPr>
                <w:rFonts w:ascii="仿宋_GB2312" w:hAnsi="仿宋_GB2312" w:eastAsia="仿宋_GB2312" w:cs="仿宋_GB2312"/>
                <w:sz w:val="32"/>
              </w:rPr>
              <w:t>4．供应商在合同履行期内，所有物业人员仅与供应商建立劳动合同关系，且所有人员使用须符合《劳动合同法》以及相关法律法规的要求。物业公司人员发生任何事故、劳动争议和因疏忽、失职、过错等原因造成的赔偿均由供应商自行全权负责，相关费用由供应商自行承担，以保证采购人在物业公司人员索赔时不受任何责任的约束，且不影响采购人的正常用人需求。</w:t>
            </w:r>
          </w:p>
          <w:p w14:paraId="7ADAA25F">
            <w:pPr>
              <w:pStyle w:val="4"/>
              <w:ind w:firstLine="640"/>
              <w:jc w:val="both"/>
            </w:pPr>
            <w:r>
              <w:rPr>
                <w:rFonts w:ascii="仿宋_GB2312" w:hAnsi="仿宋_GB2312" w:eastAsia="仿宋_GB2312" w:cs="仿宋_GB2312"/>
                <w:sz w:val="32"/>
              </w:rPr>
              <w:t>（九）维修费用要求</w:t>
            </w:r>
          </w:p>
          <w:p w14:paraId="7553A7D3">
            <w:pPr>
              <w:pStyle w:val="4"/>
              <w:ind w:firstLine="640"/>
              <w:jc w:val="both"/>
            </w:pPr>
            <w:r>
              <w:rPr>
                <w:rFonts w:ascii="仿宋_GB2312" w:hAnsi="仿宋_GB2312" w:eastAsia="仿宋_GB2312" w:cs="仿宋_GB2312"/>
                <w:sz w:val="32"/>
              </w:rPr>
              <w:t>（一）小额维修：单次维修费用在500元（含500元）以内的，由供应商直接负责安排维修，并承担相应费用。</w:t>
            </w:r>
          </w:p>
          <w:p w14:paraId="7998992F">
            <w:pPr>
              <w:pStyle w:val="4"/>
              <w:ind w:firstLine="640"/>
              <w:jc w:val="both"/>
            </w:pPr>
            <w:r>
              <w:rPr>
                <w:rFonts w:ascii="仿宋_GB2312" w:hAnsi="仿宋_GB2312" w:eastAsia="仿宋_GB2312" w:cs="仿宋_GB2312"/>
                <w:sz w:val="32"/>
              </w:rPr>
              <w:t>（二）大额维修：单次维修费用超过500元的项目，供应商不得自行开展维修作业，必须提前向采购人提交维修申请及费用明细，待采购人审核批复后方可组织实施。维修费用划分按照以下标准执行：全年累计维修金额20000元（含20000元）以内，全部由物业公司承担；年累计费用超出20000元的部分，由采购人负责承担。</w:t>
            </w:r>
          </w:p>
          <w:p w14:paraId="79ADD4B2">
            <w:pPr>
              <w:pStyle w:val="4"/>
              <w:ind w:firstLine="640"/>
              <w:jc w:val="both"/>
            </w:pPr>
            <w:r>
              <w:rPr>
                <w:rFonts w:ascii="仿宋_GB2312" w:hAnsi="仿宋_GB2312" w:eastAsia="仿宋_GB2312" w:cs="仿宋_GB2312"/>
                <w:sz w:val="32"/>
              </w:rPr>
              <w:t>五、考核标准</w:t>
            </w:r>
          </w:p>
          <w:p w14:paraId="4506F1C2">
            <w:pPr>
              <w:pStyle w:val="4"/>
              <w:ind w:firstLine="627"/>
              <w:jc w:val="both"/>
            </w:pPr>
            <w:r>
              <w:rPr>
                <w:rFonts w:ascii="仿宋_GB2312" w:hAnsi="仿宋_GB2312" w:eastAsia="仿宋_GB2312" w:cs="仿宋_GB2312"/>
                <w:sz w:val="32"/>
              </w:rPr>
              <w:t>1．采购人对供应商的各项物业服务内容及质量实行考核评分管理，考核评分结果作为支付物业服务管理费用和解除合同的依据。</w:t>
            </w:r>
          </w:p>
          <w:p w14:paraId="4CC0330D">
            <w:pPr>
              <w:pStyle w:val="4"/>
              <w:ind w:firstLine="627"/>
              <w:jc w:val="both"/>
            </w:pPr>
            <w:r>
              <w:rPr>
                <w:rFonts w:ascii="仿宋_GB2312" w:hAnsi="仿宋_GB2312" w:eastAsia="仿宋_GB2312" w:cs="仿宋_GB2312"/>
                <w:sz w:val="32"/>
              </w:rPr>
              <w:t>2．考核评分及运用。由采购人牵头，入驻单位及政务大厅入驻单位代表组成考评委员会，依据《市民中心物业管理服务考评评分表》每三个月进行一次考核，得分80—90分（对应扣除当期物业服务费的2%）；得分为70—80分（对应扣除当期物业服务费的5%）；得分为60—70分（对应扣除当期物业服务费的10%）；得分低于60分（对应扣除当期物业服务费的20%），且采购人有权终止合同。</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03"/>
              <w:gridCol w:w="630"/>
              <w:gridCol w:w="2695"/>
              <w:gridCol w:w="525"/>
              <w:gridCol w:w="420"/>
              <w:gridCol w:w="420"/>
            </w:tblGrid>
            <w:tr w14:paraId="75CCDE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0C2CEE">
                  <w:pPr>
                    <w:pStyle w:val="4"/>
                    <w:jc w:val="center"/>
                  </w:pPr>
                  <w:r>
                    <w:rPr>
                      <w:rFonts w:ascii="仿宋_GB2312" w:hAnsi="仿宋_GB2312" w:eastAsia="仿宋_GB2312" w:cs="仿宋_GB2312"/>
                      <w:sz w:val="21"/>
                    </w:rPr>
                    <w:t>项目</w:t>
                  </w:r>
                </w:p>
              </w:tc>
              <w:tc>
                <w:tcPr>
                  <w:tcW w:w="502"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687E15">
                  <w:pPr>
                    <w:pStyle w:val="4"/>
                    <w:jc w:val="center"/>
                  </w:pPr>
                  <w:r>
                    <w:rPr>
                      <w:rFonts w:ascii="仿宋_GB2312" w:hAnsi="仿宋_GB2312" w:eastAsia="仿宋_GB2312" w:cs="仿宋_GB2312"/>
                      <w:sz w:val="21"/>
                    </w:rPr>
                    <w:t>内容</w:t>
                  </w:r>
                </w:p>
              </w:tc>
              <w:tc>
                <w:tcPr>
                  <w:tcW w:w="2934"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F2865B4">
                  <w:pPr>
                    <w:pStyle w:val="4"/>
                    <w:jc w:val="center"/>
                  </w:pPr>
                  <w:r>
                    <w:rPr>
                      <w:rFonts w:ascii="仿宋_GB2312" w:hAnsi="仿宋_GB2312" w:eastAsia="仿宋_GB2312" w:cs="仿宋_GB2312"/>
                      <w:sz w:val="21"/>
                    </w:rPr>
                    <w:t>评分细则</w:t>
                  </w:r>
                </w:p>
              </w:tc>
              <w:tc>
                <w:tcPr>
                  <w:tcW w:w="437"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6B6ECD2">
                  <w:pPr>
                    <w:pStyle w:val="4"/>
                    <w:jc w:val="center"/>
                  </w:pPr>
                  <w:r>
                    <w:rPr>
                      <w:rFonts w:ascii="仿宋_GB2312" w:hAnsi="仿宋_GB2312" w:eastAsia="仿宋_GB2312" w:cs="仿宋_GB2312"/>
                      <w:sz w:val="21"/>
                    </w:rPr>
                    <w:t>分值</w:t>
                  </w:r>
                </w:p>
              </w:tc>
              <w:tc>
                <w:tcPr>
                  <w:tcW w:w="419"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7E49E75">
                  <w:pPr>
                    <w:pStyle w:val="4"/>
                    <w:jc w:val="center"/>
                  </w:pPr>
                  <w:r>
                    <w:rPr>
                      <w:rFonts w:ascii="仿宋_GB2312" w:hAnsi="仿宋_GB2312" w:eastAsia="仿宋_GB2312" w:cs="仿宋_GB2312"/>
                      <w:sz w:val="21"/>
                    </w:rPr>
                    <w:t>考核</w:t>
                  </w:r>
                </w:p>
                <w:p w14:paraId="2A79B6EC">
                  <w:pPr>
                    <w:pStyle w:val="4"/>
                    <w:jc w:val="center"/>
                  </w:pPr>
                  <w:r>
                    <w:rPr>
                      <w:rFonts w:ascii="仿宋_GB2312" w:hAnsi="仿宋_GB2312" w:eastAsia="仿宋_GB2312" w:cs="仿宋_GB2312"/>
                      <w:sz w:val="21"/>
                    </w:rPr>
                    <w:t>得分</w:t>
                  </w:r>
                </w:p>
              </w:tc>
              <w:tc>
                <w:tcPr>
                  <w:tcW w:w="326"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81D215F">
                  <w:pPr>
                    <w:pStyle w:val="4"/>
                    <w:jc w:val="center"/>
                  </w:pPr>
                  <w:r>
                    <w:rPr>
                      <w:rFonts w:ascii="仿宋_GB2312" w:hAnsi="仿宋_GB2312" w:eastAsia="仿宋_GB2312" w:cs="仿宋_GB2312"/>
                      <w:sz w:val="21"/>
                    </w:rPr>
                    <w:t>备注</w:t>
                  </w:r>
                </w:p>
              </w:tc>
            </w:tr>
            <w:tr w14:paraId="23EA59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76"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FC3DF0">
                  <w:pPr>
                    <w:pStyle w:val="4"/>
                    <w:jc w:val="center"/>
                  </w:pPr>
                  <w:r>
                    <w:rPr>
                      <w:rFonts w:ascii="仿宋_GB2312" w:hAnsi="仿宋_GB2312" w:eastAsia="仿宋_GB2312" w:cs="仿宋_GB2312"/>
                      <w:sz w:val="21"/>
                    </w:rPr>
                    <w:t>总分</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BCB6CA">
                  <w:pPr>
                    <w:pStyle w:val="4"/>
                    <w:jc w:val="center"/>
                  </w:pPr>
                  <w:r>
                    <w:rPr>
                      <w:rFonts w:ascii="仿宋_GB2312" w:hAnsi="仿宋_GB2312" w:eastAsia="仿宋_GB2312" w:cs="仿宋_GB2312"/>
                      <w:sz w:val="21"/>
                    </w:rPr>
                    <w:t>100</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4888B8">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516C8B"/>
              </w:tc>
            </w:tr>
            <w:tr w14:paraId="199D8C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A5BB33">
                  <w:pPr>
                    <w:pStyle w:val="4"/>
                    <w:jc w:val="center"/>
                  </w:pPr>
                  <w:r>
                    <w:rPr>
                      <w:rFonts w:ascii="仿宋_GB2312" w:hAnsi="仿宋_GB2312" w:eastAsia="仿宋_GB2312" w:cs="仿宋_GB2312"/>
                      <w:sz w:val="21"/>
                    </w:rPr>
                    <w:t>一、内部管理（5分）</w:t>
                  </w:r>
                </w:p>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7457D3">
                  <w:pPr>
                    <w:pStyle w:val="4"/>
                    <w:jc w:val="center"/>
                  </w:pPr>
                  <w:r>
                    <w:rPr>
                      <w:rFonts w:ascii="仿宋_GB2312" w:hAnsi="仿宋_GB2312" w:eastAsia="仿宋_GB2312" w:cs="仿宋_GB2312"/>
                      <w:sz w:val="21"/>
                    </w:rPr>
                    <w:t>职责</w:t>
                  </w:r>
                  <w:r>
                    <w:br w:type="textWrapping"/>
                  </w:r>
                  <w:r>
                    <w:rPr>
                      <w:rFonts w:ascii="仿宋_GB2312" w:hAnsi="仿宋_GB2312" w:eastAsia="仿宋_GB2312" w:cs="仿宋_GB2312"/>
                      <w:sz w:val="21"/>
                    </w:rPr>
                    <w:t>制度</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2703A2">
                  <w:pPr>
                    <w:pStyle w:val="4"/>
                    <w:jc w:val="left"/>
                  </w:pPr>
                  <w:r>
                    <w:rPr>
                      <w:rFonts w:ascii="仿宋_GB2312" w:hAnsi="仿宋_GB2312" w:eastAsia="仿宋_GB2312" w:cs="仿宋_GB2312"/>
                      <w:sz w:val="21"/>
                    </w:rPr>
                    <w:t>1．物业管理公司有完善的组织机构图、项目管理人员配置情况、岗位设置齐全及相应的职责。</w:t>
                  </w:r>
                  <w:r>
                    <w:br w:type="textWrapping"/>
                  </w:r>
                  <w:r>
                    <w:rPr>
                      <w:rFonts w:ascii="仿宋_GB2312" w:hAnsi="仿宋_GB2312" w:eastAsia="仿宋_GB2312" w:cs="仿宋_GB2312"/>
                      <w:sz w:val="21"/>
                    </w:rPr>
                    <w:t>2．有完善的物业档案管理制度方案。</w:t>
                  </w:r>
                  <w:r>
                    <w:br w:type="textWrapping"/>
                  </w:r>
                  <w:r>
                    <w:rPr>
                      <w:rFonts w:ascii="仿宋_GB2312" w:hAnsi="仿宋_GB2312" w:eastAsia="仿宋_GB2312" w:cs="仿宋_GB2312"/>
                      <w:sz w:val="21"/>
                    </w:rPr>
                    <w:t>3．有针对市民中心的物业管理制度；有针对市民中心的应急组织架构及相应的职责</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0807B4">
                  <w:pPr>
                    <w:pStyle w:val="4"/>
                    <w:jc w:val="center"/>
                  </w:pPr>
                  <w:r>
                    <w:rPr>
                      <w:rFonts w:ascii="仿宋_GB2312" w:hAnsi="仿宋_GB2312" w:eastAsia="仿宋_GB2312" w:cs="仿宋_GB2312"/>
                      <w:sz w:val="21"/>
                    </w:rPr>
                    <w:t>2</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D939D0">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D6F7A1"/>
              </w:tc>
            </w:tr>
            <w:tr w14:paraId="28CAE3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vMerge w:val="continue"/>
                  <w:tcBorders>
                    <w:top w:val="nil"/>
                    <w:left w:val="single" w:color="000000" w:sz="4" w:space="0"/>
                    <w:bottom w:val="single" w:color="000000" w:sz="4" w:space="0"/>
                    <w:right w:val="single" w:color="000000" w:sz="4" w:space="0"/>
                  </w:tcBorders>
                </w:tcPr>
                <w:p w14:paraId="2DA69379"/>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F6E125">
                  <w:pPr>
                    <w:pStyle w:val="4"/>
                    <w:jc w:val="center"/>
                  </w:pPr>
                  <w:r>
                    <w:rPr>
                      <w:rFonts w:ascii="仿宋_GB2312" w:hAnsi="仿宋_GB2312" w:eastAsia="仿宋_GB2312" w:cs="仿宋_GB2312"/>
                      <w:sz w:val="21"/>
                    </w:rPr>
                    <w:t>人员</w:t>
                  </w:r>
                  <w:r>
                    <w:br w:type="textWrapping"/>
                  </w:r>
                  <w:r>
                    <w:rPr>
                      <w:rFonts w:ascii="仿宋_GB2312" w:hAnsi="仿宋_GB2312" w:eastAsia="仿宋_GB2312" w:cs="仿宋_GB2312"/>
                      <w:sz w:val="21"/>
                    </w:rPr>
                    <w:t>物资</w:t>
                  </w:r>
                  <w:r>
                    <w:br w:type="textWrapping"/>
                  </w:r>
                  <w:r>
                    <w:rPr>
                      <w:rFonts w:ascii="仿宋_GB2312" w:hAnsi="仿宋_GB2312" w:eastAsia="仿宋_GB2312" w:cs="仿宋_GB2312"/>
                      <w:sz w:val="21"/>
                    </w:rPr>
                    <w:t>配置</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E17E95">
                  <w:pPr>
                    <w:pStyle w:val="4"/>
                    <w:jc w:val="left"/>
                  </w:pPr>
                  <w:r>
                    <w:rPr>
                      <w:rFonts w:ascii="仿宋_GB2312" w:hAnsi="仿宋_GB2312" w:eastAsia="仿宋_GB2312" w:cs="仿宋_GB2312"/>
                      <w:sz w:val="21"/>
                    </w:rPr>
                    <w:t>1．项目经理1人，综合服务组2人，安全保卫组7人（其中含保安班长1人），保洁组7人，维修维护组1人。</w:t>
                  </w:r>
                  <w:r>
                    <w:br w:type="textWrapping"/>
                  </w:r>
                  <w:r>
                    <w:rPr>
                      <w:rFonts w:ascii="仿宋_GB2312" w:hAnsi="仿宋_GB2312" w:eastAsia="仿宋_GB2312" w:cs="仿宋_GB2312"/>
                      <w:sz w:val="21"/>
                    </w:rPr>
                    <w:t>2．物业管理公司提供市民中心物业管理服务人员配置清单。（提供配置人员的相关证明材料，如社保、劳动合同等）。提供当季度物业人员工资发放表及社会保险缴纳有效凭证资料。</w:t>
                  </w:r>
                  <w:r>
                    <w:br w:type="textWrapping"/>
                  </w:r>
                  <w:r>
                    <w:rPr>
                      <w:rFonts w:ascii="仿宋_GB2312" w:hAnsi="仿宋_GB2312" w:eastAsia="仿宋_GB2312" w:cs="仿宋_GB2312"/>
                      <w:sz w:val="21"/>
                    </w:rPr>
                    <w:t>3．物业管理公司应当配齐配置人员着装、安保器械、保洁工具耗材、绿化养护设施设备和劳保用品，配备的工具、设施、设备以及日常耗材接受采购人指导</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3EB1AB">
                  <w:pPr>
                    <w:pStyle w:val="4"/>
                    <w:jc w:val="center"/>
                  </w:pPr>
                  <w:r>
                    <w:rPr>
                      <w:rFonts w:ascii="仿宋_GB2312" w:hAnsi="仿宋_GB2312" w:eastAsia="仿宋_GB2312" w:cs="仿宋_GB2312"/>
                      <w:sz w:val="21"/>
                    </w:rPr>
                    <w:t>3</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E66BBA">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302C74"/>
              </w:tc>
            </w:tr>
            <w:tr w14:paraId="1F2293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C30949">
                  <w:pPr>
                    <w:pStyle w:val="4"/>
                    <w:jc w:val="center"/>
                  </w:pPr>
                  <w:r>
                    <w:rPr>
                      <w:rFonts w:ascii="仿宋_GB2312" w:hAnsi="仿宋_GB2312" w:eastAsia="仿宋_GB2312" w:cs="仿宋_GB2312"/>
                      <w:sz w:val="21"/>
                    </w:rPr>
                    <w:t>二、应急演练及应急方案、措施制定（5分）</w:t>
                  </w:r>
                </w:p>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222AC2">
                  <w:pPr>
                    <w:pStyle w:val="4"/>
                    <w:jc w:val="center"/>
                  </w:pPr>
                  <w:r>
                    <w:rPr>
                      <w:rFonts w:ascii="仿宋_GB2312" w:hAnsi="仿宋_GB2312" w:eastAsia="仿宋_GB2312" w:cs="仿宋_GB2312"/>
                      <w:sz w:val="21"/>
                    </w:rPr>
                    <w:t>应急</w:t>
                  </w:r>
                  <w:r>
                    <w:br w:type="textWrapping"/>
                  </w:r>
                  <w:r>
                    <w:rPr>
                      <w:rFonts w:ascii="仿宋_GB2312" w:hAnsi="仿宋_GB2312" w:eastAsia="仿宋_GB2312" w:cs="仿宋_GB2312"/>
                      <w:sz w:val="21"/>
                    </w:rPr>
                    <w:t>演练</w:t>
                  </w:r>
                  <w:r>
                    <w:br w:type="textWrapping"/>
                  </w:r>
                  <w:r>
                    <w:rPr>
                      <w:rFonts w:ascii="仿宋_GB2312" w:hAnsi="仿宋_GB2312" w:eastAsia="仿宋_GB2312" w:cs="仿宋_GB2312"/>
                      <w:sz w:val="21"/>
                    </w:rPr>
                    <w:t>及应</w:t>
                  </w:r>
                  <w:r>
                    <w:br w:type="textWrapping"/>
                  </w:r>
                  <w:r>
                    <w:rPr>
                      <w:rFonts w:ascii="仿宋_GB2312" w:hAnsi="仿宋_GB2312" w:eastAsia="仿宋_GB2312" w:cs="仿宋_GB2312"/>
                      <w:sz w:val="21"/>
                    </w:rPr>
                    <w:t>急方</w:t>
                  </w:r>
                  <w:r>
                    <w:br w:type="textWrapping"/>
                  </w:r>
                  <w:r>
                    <w:rPr>
                      <w:rFonts w:ascii="仿宋_GB2312" w:hAnsi="仿宋_GB2312" w:eastAsia="仿宋_GB2312" w:cs="仿宋_GB2312"/>
                      <w:sz w:val="21"/>
                    </w:rPr>
                    <w:t>案、</w:t>
                  </w:r>
                  <w:r>
                    <w:br w:type="textWrapping"/>
                  </w:r>
                  <w:r>
                    <w:rPr>
                      <w:rFonts w:ascii="仿宋_GB2312" w:hAnsi="仿宋_GB2312" w:eastAsia="仿宋_GB2312" w:cs="仿宋_GB2312"/>
                      <w:sz w:val="21"/>
                    </w:rPr>
                    <w:t>措施</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A230C8">
                  <w:pPr>
                    <w:pStyle w:val="4"/>
                    <w:jc w:val="left"/>
                  </w:pPr>
                  <w:r>
                    <w:rPr>
                      <w:rFonts w:ascii="仿宋_GB2312" w:hAnsi="仿宋_GB2312" w:eastAsia="仿宋_GB2312" w:cs="仿宋_GB2312"/>
                      <w:sz w:val="21"/>
                    </w:rPr>
                    <w:t>1．有针对市民中心的公共秩序、公共卫生、房屋、公共设备和环境卫生等维护方案。</w:t>
                  </w:r>
                  <w:r>
                    <w:br w:type="textWrapping"/>
                  </w:r>
                  <w:r>
                    <w:rPr>
                      <w:rFonts w:ascii="仿宋_GB2312" w:hAnsi="仿宋_GB2312" w:eastAsia="仿宋_GB2312" w:cs="仿宋_GB2312"/>
                      <w:sz w:val="21"/>
                    </w:rPr>
                    <w:t>2．有针对市民中心的自然灾害、消防、事故灾难、突发事件、社会安全等应急预案。</w:t>
                  </w:r>
                  <w:r>
                    <w:br w:type="textWrapping"/>
                  </w:r>
                  <w:r>
                    <w:rPr>
                      <w:rFonts w:ascii="仿宋_GB2312" w:hAnsi="仿宋_GB2312" w:eastAsia="仿宋_GB2312" w:cs="仿宋_GB2312"/>
                      <w:sz w:val="21"/>
                    </w:rPr>
                    <w:t>3．制定完善的预警机制和突发情况报告程序。</w:t>
                  </w:r>
                  <w:r>
                    <w:br w:type="textWrapping"/>
                  </w:r>
                  <w:r>
                    <w:rPr>
                      <w:rFonts w:ascii="仿宋_GB2312" w:hAnsi="仿宋_GB2312" w:eastAsia="仿宋_GB2312" w:cs="仿宋_GB2312"/>
                      <w:sz w:val="21"/>
                    </w:rPr>
                    <w:t>4．制定对项目内突然出现冒烟、冒水、焦味、硫酸味或其他化学药品的处理办法。</w:t>
                  </w:r>
                  <w:r>
                    <w:br w:type="textWrapping"/>
                  </w:r>
                  <w:r>
                    <w:rPr>
                      <w:rFonts w:ascii="仿宋_GB2312" w:hAnsi="仿宋_GB2312" w:eastAsia="仿宋_GB2312" w:cs="仿宋_GB2312"/>
                      <w:sz w:val="21"/>
                    </w:rPr>
                    <w:t>5．制定突发断水、断电、停天然气的应急措施；制定外墙或建筑发生危险并影响他人安全时的工作预案。</w:t>
                  </w:r>
                  <w:r>
                    <w:br w:type="textWrapping"/>
                  </w:r>
                  <w:r>
                    <w:rPr>
                      <w:rFonts w:ascii="仿宋_GB2312" w:hAnsi="仿宋_GB2312" w:eastAsia="仿宋_GB2312" w:cs="仿宋_GB2312"/>
                      <w:sz w:val="21"/>
                    </w:rPr>
                    <w:t>6．制定公共设施设备（如电梯、扶梯）突发事件处理的应急措施。</w:t>
                  </w:r>
                  <w:r>
                    <w:br w:type="textWrapping"/>
                  </w:r>
                  <w:r>
                    <w:rPr>
                      <w:rFonts w:ascii="仿宋_GB2312" w:hAnsi="仿宋_GB2312" w:eastAsia="仿宋_GB2312" w:cs="仿宋_GB2312"/>
                      <w:sz w:val="21"/>
                    </w:rPr>
                    <w:t>7．每年11月前制定完成下一年度的消防演习计划，并报县行政审批非公经济局审批，每年举行1至2次大型的综合消防演习，邀请本项目各办事单位及来访市民全员参与，熟悉消防应急处理、逃生等知识，熟悉本项目的消防应急架构，至少组织2次应急救援和消防演练工作</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8D850A">
                  <w:pPr>
                    <w:pStyle w:val="4"/>
                    <w:jc w:val="center"/>
                  </w:pPr>
                  <w:r>
                    <w:rPr>
                      <w:rFonts w:ascii="仿宋_GB2312" w:hAnsi="仿宋_GB2312" w:eastAsia="仿宋_GB2312" w:cs="仿宋_GB2312"/>
                      <w:sz w:val="21"/>
                    </w:rPr>
                    <w:t>5</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C93470">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E6B4EC"/>
              </w:tc>
            </w:tr>
            <w:tr w14:paraId="3FBB42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A1C190">
                  <w:pPr>
                    <w:pStyle w:val="4"/>
                    <w:jc w:val="center"/>
                  </w:pPr>
                  <w:r>
                    <w:rPr>
                      <w:rFonts w:ascii="仿宋_GB2312" w:hAnsi="仿宋_GB2312" w:eastAsia="仿宋_GB2312" w:cs="仿宋_GB2312"/>
                      <w:sz w:val="21"/>
                    </w:rPr>
                    <w:t>三、公共秩序维护质量</w:t>
                  </w:r>
                </w:p>
                <w:p w14:paraId="62E81F1E">
                  <w:pPr>
                    <w:pStyle w:val="4"/>
                    <w:jc w:val="center"/>
                  </w:pPr>
                  <w:r>
                    <w:rPr>
                      <w:rFonts w:ascii="仿宋_GB2312" w:hAnsi="仿宋_GB2312" w:eastAsia="仿宋_GB2312" w:cs="仿宋_GB2312"/>
                      <w:sz w:val="21"/>
                    </w:rPr>
                    <w:t>（20分）</w:t>
                  </w:r>
                </w:p>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0C7CCC">
                  <w:pPr>
                    <w:pStyle w:val="4"/>
                    <w:jc w:val="center"/>
                  </w:pPr>
                  <w:r>
                    <w:rPr>
                      <w:rFonts w:ascii="仿宋_GB2312" w:hAnsi="仿宋_GB2312" w:eastAsia="仿宋_GB2312" w:cs="仿宋_GB2312"/>
                      <w:sz w:val="21"/>
                    </w:rPr>
                    <w:t>公共</w:t>
                  </w:r>
                  <w:r>
                    <w:br w:type="textWrapping"/>
                  </w:r>
                  <w:r>
                    <w:rPr>
                      <w:rFonts w:ascii="仿宋_GB2312" w:hAnsi="仿宋_GB2312" w:eastAsia="仿宋_GB2312" w:cs="仿宋_GB2312"/>
                      <w:sz w:val="21"/>
                    </w:rPr>
                    <w:t>秩序</w:t>
                  </w:r>
                  <w:r>
                    <w:br w:type="textWrapping"/>
                  </w:r>
                  <w:r>
                    <w:rPr>
                      <w:rFonts w:ascii="仿宋_GB2312" w:hAnsi="仿宋_GB2312" w:eastAsia="仿宋_GB2312" w:cs="仿宋_GB2312"/>
                      <w:sz w:val="21"/>
                    </w:rPr>
                    <w:t>维护</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042A28">
                  <w:pPr>
                    <w:pStyle w:val="4"/>
                    <w:jc w:val="left"/>
                  </w:pPr>
                  <w:r>
                    <w:rPr>
                      <w:rFonts w:ascii="仿宋_GB2312" w:hAnsi="仿宋_GB2312" w:eastAsia="仿宋_GB2312" w:cs="仿宋_GB2312"/>
                      <w:sz w:val="21"/>
                    </w:rPr>
                    <w:t>1．一楼政务大厅正门配备不少于1名站岗人员，身高不低于170cm。对来访人员应热情接待，严格执行验证、登记程序，做到文明礼貌、规范服务。</w:t>
                  </w:r>
                </w:p>
                <w:p w14:paraId="191EF496">
                  <w:pPr>
                    <w:pStyle w:val="4"/>
                    <w:jc w:val="left"/>
                  </w:pPr>
                  <w:r>
                    <w:rPr>
                      <w:rFonts w:ascii="仿宋_GB2312" w:hAnsi="仿宋_GB2312" w:eastAsia="仿宋_GB2312" w:cs="仿宋_GB2312"/>
                      <w:sz w:val="21"/>
                    </w:rPr>
                    <w:t>2．建立办公区传达、车辆及公共秩序等管理制度，确保正常工作秩序和办公区域安全有序。</w:t>
                  </w:r>
                  <w:r>
                    <w:br w:type="textWrapping"/>
                  </w:r>
                  <w:r>
                    <w:rPr>
                      <w:rFonts w:ascii="仿宋_GB2312" w:hAnsi="仿宋_GB2312" w:eastAsia="仿宋_GB2312" w:cs="仿宋_GB2312"/>
                      <w:sz w:val="21"/>
                    </w:rPr>
                    <w:t>3．实行24小时双值班及全天候巡逻安保服务。重点部位白天每2小时巡逻一次，夜间每3小时巡逻一次。巡逻须有明确要求并做好记录。保安人员应熟悉办公区环境，文明执勤，言语规范，训练有素，及时排除不安全因素，维护办公区良好秩序。</w:t>
                  </w:r>
                  <w:r>
                    <w:br w:type="textWrapping"/>
                  </w:r>
                  <w:r>
                    <w:rPr>
                      <w:rFonts w:ascii="仿宋_GB2312" w:hAnsi="仿宋_GB2312" w:eastAsia="仿宋_GB2312" w:cs="仿宋_GB2312"/>
                      <w:sz w:val="21"/>
                    </w:rPr>
                    <w:t>4．监控设施应24小时正常运行，安保人员须随时在岗。发现问题立即报告，及时到场并采取相应措施。监控存储数据应安全保管，严格落实保密制度。</w:t>
                  </w:r>
                </w:p>
                <w:p w14:paraId="65534ACB">
                  <w:pPr>
                    <w:pStyle w:val="4"/>
                    <w:jc w:val="left"/>
                  </w:pPr>
                  <w:r>
                    <w:rPr>
                      <w:rFonts w:ascii="仿宋_GB2312" w:hAnsi="仿宋_GB2312" w:eastAsia="仿宋_GB2312" w:cs="仿宋_GB2312"/>
                      <w:sz w:val="21"/>
                    </w:rPr>
                    <w:t>5．结合办公区特点，制定物业管理服务突发事件应急预案，涵盖自然灾害、事故灾难、公共卫生事件及社会安全事件等类型。一旦发生紧急情况，相关人员须在5分钟内赶到现场，启动应急预案，全力配合有关部门采取相应措施，保障人身和财产安全</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0966B4">
                  <w:pPr>
                    <w:pStyle w:val="4"/>
                    <w:jc w:val="center"/>
                  </w:pPr>
                  <w:r>
                    <w:rPr>
                      <w:rFonts w:ascii="仿宋_GB2312" w:hAnsi="仿宋_GB2312" w:eastAsia="仿宋_GB2312" w:cs="仿宋_GB2312"/>
                      <w:sz w:val="21"/>
                    </w:rPr>
                    <w:t>20</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168F69">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20E90F"/>
              </w:tc>
            </w:tr>
            <w:tr w14:paraId="48A611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6162ED">
                  <w:pPr>
                    <w:pStyle w:val="4"/>
                    <w:jc w:val="center"/>
                  </w:pPr>
                  <w:r>
                    <w:rPr>
                      <w:rFonts w:ascii="仿宋_GB2312" w:hAnsi="仿宋_GB2312" w:eastAsia="仿宋_GB2312" w:cs="仿宋_GB2312"/>
                      <w:sz w:val="21"/>
                    </w:rPr>
                    <w:t>四、环境维护服务质量</w:t>
                  </w:r>
                  <w:r>
                    <w:br w:type="textWrapping"/>
                  </w:r>
                  <w:r>
                    <w:rPr>
                      <w:rFonts w:ascii="仿宋_GB2312" w:hAnsi="仿宋_GB2312" w:eastAsia="仿宋_GB2312" w:cs="仿宋_GB2312"/>
                      <w:sz w:val="21"/>
                    </w:rPr>
                    <w:t>（20分）</w:t>
                  </w:r>
                </w:p>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AAFC5E">
                  <w:pPr>
                    <w:pStyle w:val="4"/>
                    <w:jc w:val="center"/>
                  </w:pPr>
                  <w:r>
                    <w:rPr>
                      <w:rFonts w:ascii="仿宋_GB2312" w:hAnsi="仿宋_GB2312" w:eastAsia="仿宋_GB2312" w:cs="仿宋_GB2312"/>
                      <w:sz w:val="21"/>
                    </w:rPr>
                    <w:t>办公</w:t>
                  </w:r>
                  <w:r>
                    <w:br w:type="textWrapping"/>
                  </w:r>
                  <w:r>
                    <w:rPr>
                      <w:rFonts w:ascii="仿宋_GB2312" w:hAnsi="仿宋_GB2312" w:eastAsia="仿宋_GB2312" w:cs="仿宋_GB2312"/>
                      <w:sz w:val="21"/>
                    </w:rPr>
                    <w:t>区域</w:t>
                  </w:r>
                  <w:r>
                    <w:br w:type="textWrapping"/>
                  </w:r>
                  <w:r>
                    <w:rPr>
                      <w:rFonts w:ascii="仿宋_GB2312" w:hAnsi="仿宋_GB2312" w:eastAsia="仿宋_GB2312" w:cs="仿宋_GB2312"/>
                      <w:sz w:val="21"/>
                    </w:rPr>
                    <w:t>环境</w:t>
                  </w:r>
                  <w:r>
                    <w:br w:type="textWrapping"/>
                  </w:r>
                  <w:r>
                    <w:rPr>
                      <w:rFonts w:ascii="仿宋_GB2312" w:hAnsi="仿宋_GB2312" w:eastAsia="仿宋_GB2312" w:cs="仿宋_GB2312"/>
                      <w:sz w:val="21"/>
                    </w:rPr>
                    <w:t>维护</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DC3594">
                  <w:pPr>
                    <w:pStyle w:val="4"/>
                    <w:jc w:val="left"/>
                  </w:pPr>
                  <w:r>
                    <w:rPr>
                      <w:rFonts w:ascii="仿宋_GB2312" w:hAnsi="仿宋_GB2312" w:eastAsia="仿宋_GB2312" w:cs="仿宋_GB2312"/>
                      <w:sz w:val="21"/>
                    </w:rPr>
                    <w:t>1．1~4楼政务大厅、8楼公共资源交易中心大厅及功能性用房（含开标室两间、评标室两间、电子监控室、专家休息室等）每日清扫两次，并实施循环保洁；地面每日拖洗一次以上，确保干净无水渍，大理石等材质定期养护，进出口地垫保持整洁。1—11楼楼内公共通道每日清扫一次。公共通道的门框、窗框、窗台及金属件表面应光亮无尘、无污渍；门窗玻璃干净无尘，透光性好；天花板无蛛网，灯具无积尘；指示牌干净无污渍，指示醒目。</w:t>
                  </w:r>
                </w:p>
                <w:p w14:paraId="279DCF64">
                  <w:pPr>
                    <w:pStyle w:val="4"/>
                    <w:jc w:val="left"/>
                  </w:pPr>
                  <w:r>
                    <w:rPr>
                      <w:rFonts w:ascii="仿宋_GB2312" w:hAnsi="仿宋_GB2312" w:eastAsia="仿宋_GB2312" w:cs="仿宋_GB2312"/>
                      <w:sz w:val="21"/>
                    </w:rPr>
                    <w:t>2．楼梯及楼梯间：楼梯及楼梯间每日清洁一次。梯步、扶手栏杆、防火门及闭门器表面应干净无尘无污渍，防滑条（缝）干净，墙面及天花板无积尘、蛛网。</w:t>
                  </w:r>
                </w:p>
                <w:p w14:paraId="4D33604B">
                  <w:pPr>
                    <w:pStyle w:val="4"/>
                    <w:jc w:val="left"/>
                  </w:pPr>
                  <w:r>
                    <w:rPr>
                      <w:rFonts w:ascii="仿宋_GB2312" w:hAnsi="仿宋_GB2312" w:eastAsia="仿宋_GB2312" w:cs="仿宋_GB2312"/>
                      <w:sz w:val="21"/>
                    </w:rPr>
                    <w:t>3．卫生间：1、2、3、4、8楼每日清洁两次，并实行循环保洁，同时配备卫生纸和洗手液等清洁用品；5、6、7、9、10、11楼每日清洁两次。所有楼层均应达到以下要求：地面干净，无污渍、无积水；洁具洁净，无污渍；门窗、墙壁、隔断、玻璃、窗台表面干净，无污迹，金属饰件具有金属光泽；天花板表面无蛛网；换气扇正常使用，表面无积尘；洗手台干净无污垢；保持空气流通，无异味。</w:t>
                  </w:r>
                </w:p>
                <w:p w14:paraId="179241C4">
                  <w:pPr>
                    <w:pStyle w:val="4"/>
                    <w:jc w:val="left"/>
                  </w:pPr>
                  <w:r>
                    <w:rPr>
                      <w:rFonts w:ascii="仿宋_GB2312" w:hAnsi="仿宋_GB2312" w:eastAsia="仿宋_GB2312" w:cs="仿宋_GB2312"/>
                      <w:sz w:val="21"/>
                    </w:rPr>
                    <w:t>4．电器、消防等设施设备（包括配电箱、设备机房、消防栓、报警器、开关插座等）每周清洁两次，确保表面干净、无尘、无污迹；监控摄像头、门警器等则需保持表面光亮、无尘、无斑点。</w:t>
                  </w:r>
                  <w:r>
                    <w:br w:type="textWrapping"/>
                  </w:r>
                  <w:r>
                    <w:rPr>
                      <w:rFonts w:ascii="仿宋_GB2312" w:hAnsi="仿宋_GB2312" w:eastAsia="仿宋_GB2312" w:cs="仿宋_GB2312"/>
                      <w:sz w:val="21"/>
                    </w:rPr>
                    <w:t>5．垃圾收集处置:需每日清理三次，日产日清，确保地面无散落垃圾、无污迹、无明显异味；同时严格遵守公共机构节能垃圾分类处置要求，张贴分类标识并强制分类；垃圾桶（箱）按指定位置摆放，桶身表面干净无污渍，地面无垃圾</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5AB619">
                  <w:pPr>
                    <w:pStyle w:val="4"/>
                    <w:jc w:val="center"/>
                  </w:pPr>
                  <w:r>
                    <w:rPr>
                      <w:rFonts w:ascii="仿宋_GB2312" w:hAnsi="仿宋_GB2312" w:eastAsia="仿宋_GB2312" w:cs="仿宋_GB2312"/>
                      <w:sz w:val="21"/>
                    </w:rPr>
                    <w:t>10</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E540C1">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C4A66A"/>
              </w:tc>
            </w:tr>
            <w:tr w14:paraId="747336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vMerge w:val="continue"/>
                  <w:tcBorders>
                    <w:top w:val="nil"/>
                    <w:left w:val="single" w:color="000000" w:sz="4" w:space="0"/>
                    <w:bottom w:val="single" w:color="000000" w:sz="4" w:space="0"/>
                    <w:right w:val="single" w:color="000000" w:sz="4" w:space="0"/>
                  </w:tcBorders>
                </w:tcPr>
                <w:p w14:paraId="4CD35676"/>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26EE44">
                  <w:pPr>
                    <w:pStyle w:val="4"/>
                    <w:jc w:val="center"/>
                  </w:pPr>
                  <w:r>
                    <w:rPr>
                      <w:rFonts w:ascii="仿宋_GB2312" w:hAnsi="仿宋_GB2312" w:eastAsia="仿宋_GB2312" w:cs="仿宋_GB2312"/>
                      <w:sz w:val="21"/>
                    </w:rPr>
                    <w:t>楼外</w:t>
                  </w:r>
                  <w:r>
                    <w:br w:type="textWrapping"/>
                  </w:r>
                  <w:r>
                    <w:rPr>
                      <w:rFonts w:ascii="仿宋_GB2312" w:hAnsi="仿宋_GB2312" w:eastAsia="仿宋_GB2312" w:cs="仿宋_GB2312"/>
                      <w:sz w:val="21"/>
                    </w:rPr>
                    <w:t>公共</w:t>
                  </w:r>
                  <w:r>
                    <w:br w:type="textWrapping"/>
                  </w:r>
                  <w:r>
                    <w:rPr>
                      <w:rFonts w:ascii="仿宋_GB2312" w:hAnsi="仿宋_GB2312" w:eastAsia="仿宋_GB2312" w:cs="仿宋_GB2312"/>
                      <w:sz w:val="21"/>
                    </w:rPr>
                    <w:t>区域</w:t>
                  </w:r>
                  <w:r>
                    <w:br w:type="textWrapping"/>
                  </w:r>
                  <w:r>
                    <w:rPr>
                      <w:rFonts w:ascii="仿宋_GB2312" w:hAnsi="仿宋_GB2312" w:eastAsia="仿宋_GB2312" w:cs="仿宋_GB2312"/>
                      <w:sz w:val="21"/>
                    </w:rPr>
                    <w:t>环境</w:t>
                  </w:r>
                  <w:r>
                    <w:br w:type="textWrapping"/>
                  </w:r>
                  <w:r>
                    <w:rPr>
                      <w:rFonts w:ascii="仿宋_GB2312" w:hAnsi="仿宋_GB2312" w:eastAsia="仿宋_GB2312" w:cs="仿宋_GB2312"/>
                      <w:sz w:val="21"/>
                    </w:rPr>
                    <w:t>维护</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70541F">
                  <w:pPr>
                    <w:pStyle w:val="4"/>
                    <w:jc w:val="left"/>
                  </w:pPr>
                  <w:r>
                    <w:rPr>
                      <w:rFonts w:ascii="仿宋_GB2312" w:hAnsi="仿宋_GB2312" w:eastAsia="仿宋_GB2312" w:cs="仿宋_GB2312"/>
                      <w:sz w:val="21"/>
                    </w:rPr>
                    <w:t>1．市民中心楼外广场、办公区域道路、停车场等公共场所，每日清扫地面两次，地面垃圾滞留时间不超过两小时，须保持地面干净、无杂物、无积水、无污迹；同时，各类路标、标志、宣传栏表面应保持干净，无积尘、无水印。</w:t>
                  </w:r>
                </w:p>
                <w:p w14:paraId="026727E8">
                  <w:pPr>
                    <w:pStyle w:val="4"/>
                    <w:jc w:val="left"/>
                  </w:pPr>
                  <w:r>
                    <w:rPr>
                      <w:rFonts w:ascii="仿宋_GB2312" w:hAnsi="仿宋_GB2312" w:eastAsia="仿宋_GB2312" w:cs="仿宋_GB2312"/>
                      <w:sz w:val="21"/>
                    </w:rPr>
                    <w:t>2．办公楼三楼平台和屋顶天台每月清扫两次；雨季期间，每周清扫一次。每月巡查两次，发现杂物及时清理。所有表面、接缝、角落、边线等部位均应保持洁净，无污迹、无积尘。</w:t>
                  </w:r>
                  <w:r>
                    <w:br w:type="textWrapping"/>
                  </w:r>
                  <w:r>
                    <w:rPr>
                      <w:rFonts w:ascii="仿宋_GB2312" w:hAnsi="仿宋_GB2312" w:eastAsia="仿宋_GB2312" w:cs="仿宋_GB2312"/>
                      <w:sz w:val="21"/>
                    </w:rPr>
                    <w:t>3．消毒灭害：公共区域每月喷洒消毒药水一次、每半年进行一次灭鼠</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B145A1">
                  <w:pPr>
                    <w:pStyle w:val="4"/>
                    <w:jc w:val="center"/>
                  </w:pPr>
                  <w:r>
                    <w:rPr>
                      <w:rFonts w:ascii="仿宋_GB2312" w:hAnsi="仿宋_GB2312" w:eastAsia="仿宋_GB2312" w:cs="仿宋_GB2312"/>
                      <w:sz w:val="21"/>
                    </w:rPr>
                    <w:t>6</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D55427">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2F8D51"/>
              </w:tc>
            </w:tr>
            <w:tr w14:paraId="4D4C1C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vMerge w:val="continue"/>
                  <w:tcBorders>
                    <w:top w:val="nil"/>
                    <w:left w:val="single" w:color="000000" w:sz="4" w:space="0"/>
                    <w:bottom w:val="single" w:color="000000" w:sz="4" w:space="0"/>
                    <w:right w:val="single" w:color="000000" w:sz="4" w:space="0"/>
                  </w:tcBorders>
                </w:tcPr>
                <w:p w14:paraId="4E4BD134"/>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64DC6E">
                  <w:pPr>
                    <w:pStyle w:val="4"/>
                    <w:jc w:val="center"/>
                  </w:pPr>
                  <w:r>
                    <w:rPr>
                      <w:rFonts w:ascii="仿宋_GB2312" w:hAnsi="仿宋_GB2312" w:eastAsia="仿宋_GB2312" w:cs="仿宋_GB2312"/>
                      <w:sz w:val="21"/>
                    </w:rPr>
                    <w:t>外墙清洗</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A21E46">
                  <w:pPr>
                    <w:pStyle w:val="4"/>
                    <w:jc w:val="left"/>
                  </w:pPr>
                  <w:r>
                    <w:rPr>
                      <w:rFonts w:ascii="仿宋_GB2312" w:hAnsi="仿宋_GB2312" w:eastAsia="仿宋_GB2312" w:cs="仿宋_GB2312"/>
                      <w:sz w:val="21"/>
                    </w:rPr>
                    <w:t>市民中心外墙和玻璃屋顶每年清洗一次；楼顶约80根外墙装饰柱需进行除锈、保养、上漆，同时包括国徽更换等其他相关工作</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4F4213">
                  <w:pPr>
                    <w:pStyle w:val="4"/>
                    <w:jc w:val="center"/>
                  </w:pPr>
                  <w:r>
                    <w:rPr>
                      <w:rFonts w:ascii="仿宋_GB2312" w:hAnsi="仿宋_GB2312" w:eastAsia="仿宋_GB2312" w:cs="仿宋_GB2312"/>
                      <w:sz w:val="21"/>
                    </w:rPr>
                    <w:t>2</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64168F">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700168"/>
              </w:tc>
            </w:tr>
            <w:tr w14:paraId="17264A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vMerge w:val="continue"/>
                  <w:tcBorders>
                    <w:top w:val="nil"/>
                    <w:left w:val="single" w:color="000000" w:sz="4" w:space="0"/>
                    <w:bottom w:val="single" w:color="000000" w:sz="4" w:space="0"/>
                    <w:right w:val="single" w:color="000000" w:sz="4" w:space="0"/>
                  </w:tcBorders>
                </w:tcPr>
                <w:p w14:paraId="186E0CEE"/>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6CF84D">
                  <w:pPr>
                    <w:pStyle w:val="4"/>
                    <w:jc w:val="center"/>
                  </w:pPr>
                  <w:r>
                    <w:rPr>
                      <w:rFonts w:ascii="仿宋_GB2312" w:hAnsi="仿宋_GB2312" w:eastAsia="仿宋_GB2312" w:cs="仿宋_GB2312"/>
                      <w:sz w:val="21"/>
                    </w:rPr>
                    <w:t>大厅</w:t>
                  </w:r>
                  <w:r>
                    <w:br w:type="textWrapping"/>
                  </w:r>
                  <w:r>
                    <w:rPr>
                      <w:rFonts w:ascii="仿宋_GB2312" w:hAnsi="仿宋_GB2312" w:eastAsia="仿宋_GB2312" w:cs="仿宋_GB2312"/>
                      <w:sz w:val="21"/>
                    </w:rPr>
                    <w:t>地面</w:t>
                  </w:r>
                  <w:r>
                    <w:br w:type="textWrapping"/>
                  </w:r>
                  <w:r>
                    <w:rPr>
                      <w:rFonts w:ascii="仿宋_GB2312" w:hAnsi="仿宋_GB2312" w:eastAsia="仿宋_GB2312" w:cs="仿宋_GB2312"/>
                      <w:sz w:val="21"/>
                    </w:rPr>
                    <w:t>抛光</w:t>
                  </w:r>
                  <w:r>
                    <w:br w:type="textWrapping"/>
                  </w:r>
                  <w:r>
                    <w:rPr>
                      <w:rFonts w:ascii="仿宋_GB2312" w:hAnsi="仿宋_GB2312" w:eastAsia="仿宋_GB2312" w:cs="仿宋_GB2312"/>
                      <w:sz w:val="21"/>
                    </w:rPr>
                    <w:t>打蜡</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704265">
                  <w:pPr>
                    <w:pStyle w:val="4"/>
                    <w:jc w:val="left"/>
                  </w:pPr>
                  <w:r>
                    <w:rPr>
                      <w:rFonts w:ascii="仿宋_GB2312" w:hAnsi="仿宋_GB2312" w:eastAsia="仿宋_GB2312" w:cs="仿宋_GB2312"/>
                      <w:sz w:val="21"/>
                    </w:rPr>
                    <w:t>市民中心政务大厅（1、2、3楼）的大理石地面，面积约6000㎡，每年实施一次抛光、打蜡、上釉及整体维护保养</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9E6931">
                  <w:pPr>
                    <w:pStyle w:val="4"/>
                    <w:jc w:val="center"/>
                  </w:pPr>
                  <w:r>
                    <w:rPr>
                      <w:rFonts w:ascii="仿宋_GB2312" w:hAnsi="仿宋_GB2312" w:eastAsia="仿宋_GB2312" w:cs="仿宋_GB2312"/>
                      <w:sz w:val="21"/>
                    </w:rPr>
                    <w:t>2</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DAEBC8">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C97A7C"/>
              </w:tc>
            </w:tr>
            <w:tr w14:paraId="51A5B5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CE5B95">
                  <w:pPr>
                    <w:pStyle w:val="4"/>
                    <w:jc w:val="center"/>
                  </w:pPr>
                  <w:r>
                    <w:rPr>
                      <w:rFonts w:ascii="仿宋_GB2312" w:hAnsi="仿宋_GB2312" w:eastAsia="仿宋_GB2312" w:cs="仿宋_GB2312"/>
                      <w:sz w:val="21"/>
                    </w:rPr>
                    <w:t>五、设施设备维护服务质量（20分）</w:t>
                  </w:r>
                </w:p>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52530D">
                  <w:pPr>
                    <w:pStyle w:val="4"/>
                    <w:jc w:val="center"/>
                  </w:pPr>
                  <w:r>
                    <w:rPr>
                      <w:rFonts w:ascii="仿宋_GB2312" w:hAnsi="仿宋_GB2312" w:eastAsia="仿宋_GB2312" w:cs="仿宋_GB2312"/>
                      <w:sz w:val="21"/>
                    </w:rPr>
                    <w:t>高低</w:t>
                  </w:r>
                  <w:r>
                    <w:br w:type="textWrapping"/>
                  </w:r>
                  <w:r>
                    <w:rPr>
                      <w:rFonts w:ascii="仿宋_GB2312" w:hAnsi="仿宋_GB2312" w:eastAsia="仿宋_GB2312" w:cs="仿宋_GB2312"/>
                      <w:sz w:val="21"/>
                    </w:rPr>
                    <w:t>压和</w:t>
                  </w:r>
                  <w:r>
                    <w:br w:type="textWrapping"/>
                  </w:r>
                  <w:r>
                    <w:rPr>
                      <w:rFonts w:ascii="仿宋_GB2312" w:hAnsi="仿宋_GB2312" w:eastAsia="仿宋_GB2312" w:cs="仿宋_GB2312"/>
                      <w:sz w:val="21"/>
                    </w:rPr>
                    <w:t>发电</w:t>
                  </w:r>
                  <w:r>
                    <w:br w:type="textWrapping"/>
                  </w:r>
                  <w:r>
                    <w:rPr>
                      <w:rFonts w:ascii="仿宋_GB2312" w:hAnsi="仿宋_GB2312" w:eastAsia="仿宋_GB2312" w:cs="仿宋_GB2312"/>
                      <w:sz w:val="21"/>
                    </w:rPr>
                    <w:t>机维</w:t>
                  </w:r>
                  <w:r>
                    <w:br w:type="textWrapping"/>
                  </w:r>
                  <w:r>
                    <w:rPr>
                      <w:rFonts w:ascii="仿宋_GB2312" w:hAnsi="仿宋_GB2312" w:eastAsia="仿宋_GB2312" w:cs="仿宋_GB2312"/>
                      <w:sz w:val="21"/>
                    </w:rPr>
                    <w:t>护</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E551B7">
                  <w:pPr>
                    <w:pStyle w:val="4"/>
                    <w:jc w:val="left"/>
                  </w:pPr>
                  <w:r>
                    <w:rPr>
                      <w:rFonts w:ascii="仿宋_GB2312" w:hAnsi="仿宋_GB2312" w:eastAsia="仿宋_GB2312" w:cs="仿宋_GB2312"/>
                      <w:sz w:val="21"/>
                    </w:rPr>
                    <w:t>1．保证高低压室设施设备完好，保证发电机组正常运转，包括发电机组用柴油和日常卫生及其安全隐患排查，更换易损件等。</w:t>
                  </w:r>
                  <w:r>
                    <w:br w:type="textWrapping"/>
                  </w:r>
                  <w:r>
                    <w:rPr>
                      <w:rFonts w:ascii="仿宋_GB2312" w:hAnsi="仿宋_GB2312" w:eastAsia="仿宋_GB2312" w:cs="仿宋_GB2312"/>
                      <w:sz w:val="21"/>
                    </w:rPr>
                    <w:t>2．配电室规范管理。未经工程维修负责人许可，非工作人员不得进入配电室；密切注意电流、电压、功率因素等数据变化情况，并作好《配电室运行记录》；高压室应定时巡检，雷雨天巡视高压设备时，应穿绝缘鞋和戴绝缘手套；上班时间不得饮酒或酒后上班；检修、倒、合闸时应严格填写《配电记录》；当班人员有权拒绝违章操作要求；严格执行安全操作制度，出现故障情况时，当班人应及时与相关人员一道处理完毕后方可离开；在紧急与严重危及人身安全情况下，应先切断电源，事后立即上报；停电作业时，须在开关或刀闸操作机构悬挂“线路有人工作，禁止合闸”的标志牌；当班期间不得睡觉，不得无故脱岗，不可连续疲劳当班。</w:t>
                  </w:r>
                  <w:r>
                    <w:br w:type="textWrapping"/>
                  </w:r>
                  <w:r>
                    <w:rPr>
                      <w:rFonts w:ascii="仿宋_GB2312" w:hAnsi="仿宋_GB2312" w:eastAsia="仿宋_GB2312" w:cs="仿宋_GB2312"/>
                      <w:sz w:val="21"/>
                    </w:rPr>
                    <w:t>3．发电机管理维护和运行。发电机房内消防设施完好，室内严禁吸烟。保持良好的通风和照明，门窗开启灵活，各地沟、窗口、洞口必须用金属栅网进行隔离，以防止小动物进出。分析运行各项数据，发现隐患及时排除，重大异常情况及时报告工程维修职能部门和项目经理以便进行及时解决。依照《设备维修保养计划表》要求进行维修保养，并记录在《设备保养表》中。负责发电机及机房的清洁卫生，做到无积尘、水渍、油渍。工程维修负责人负责提出维保材料的申购、报废计划，负责向工程维修职能部门和项目经理提出外委修理的申请。工程维修负责人根据《设备维护保养计划表》负责执行中修、大修计划。在发电机运行前须进行机油、冷却水量、燃油量等各项检查。润滑部分：检查润滑机油油位，保持引擎机油量尽量靠近油标尺的高油位且不会添加过量（HI位置）。冷却系统：检查引擎冷却水量。冷却水量应位于水箱开口处往下约5cm位置。切勿在引擎处于高热状态下检查水量，避免烫伤。燃油系统：确定油箱是否加满柴油、油路是否畅通。启动程序：按照各机型使用说明书操作。</w:t>
                  </w:r>
                  <w:r>
                    <w:br w:type="textWrapping"/>
                  </w:r>
                  <w:r>
                    <w:rPr>
                      <w:rFonts w:ascii="仿宋_GB2312" w:hAnsi="仿宋_GB2312" w:eastAsia="仿宋_GB2312" w:cs="仿宋_GB2312"/>
                      <w:sz w:val="21"/>
                    </w:rPr>
                    <w:t>4．按照国网电力公司的要求，完成相关整改任务</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1CEE02">
                  <w:pPr>
                    <w:pStyle w:val="4"/>
                    <w:jc w:val="center"/>
                  </w:pPr>
                  <w:r>
                    <w:rPr>
                      <w:rFonts w:ascii="仿宋_GB2312" w:hAnsi="仿宋_GB2312" w:eastAsia="仿宋_GB2312" w:cs="仿宋_GB2312"/>
                      <w:sz w:val="21"/>
                    </w:rPr>
                    <w:t>5</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BF51CE">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2AD222"/>
              </w:tc>
            </w:tr>
            <w:tr w14:paraId="4F37FB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vMerge w:val="continue"/>
                  <w:tcBorders>
                    <w:top w:val="nil"/>
                    <w:left w:val="single" w:color="000000" w:sz="4" w:space="0"/>
                    <w:bottom w:val="single" w:color="000000" w:sz="4" w:space="0"/>
                    <w:right w:val="single" w:color="000000" w:sz="4" w:space="0"/>
                  </w:tcBorders>
                </w:tcPr>
                <w:p w14:paraId="66116787"/>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BA7D84">
                  <w:pPr>
                    <w:pStyle w:val="4"/>
                    <w:jc w:val="center"/>
                  </w:pPr>
                  <w:r>
                    <w:rPr>
                      <w:rFonts w:ascii="仿宋_GB2312" w:hAnsi="仿宋_GB2312" w:eastAsia="仿宋_GB2312" w:cs="仿宋_GB2312"/>
                      <w:sz w:val="21"/>
                    </w:rPr>
                    <w:t>空调</w:t>
                  </w:r>
                  <w:r>
                    <w:br w:type="textWrapping"/>
                  </w:r>
                  <w:r>
                    <w:rPr>
                      <w:rFonts w:ascii="仿宋_GB2312" w:hAnsi="仿宋_GB2312" w:eastAsia="仿宋_GB2312" w:cs="仿宋_GB2312"/>
                      <w:sz w:val="21"/>
                    </w:rPr>
                    <w:t>维保</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EA8181">
                  <w:pPr>
                    <w:pStyle w:val="4"/>
                    <w:jc w:val="left"/>
                  </w:pPr>
                  <w:r>
                    <w:rPr>
                      <w:rFonts w:ascii="仿宋_GB2312" w:hAnsi="仿宋_GB2312" w:eastAsia="仿宋_GB2312" w:cs="仿宋_GB2312"/>
                      <w:sz w:val="21"/>
                    </w:rPr>
                    <w:t>1．室外机：对江安市民中心整栋楼的中央空调及新风、回风系统，每年进行一次全面清洗维保，内容包括：用专用清洗剂清洗冷凝器，检查压缩机冷冻油润滑度及油位，检测电机电路安全，测试制冷系统压力、电流及温度确保运行正常，并对室外机进行除锈保养。</w:t>
                  </w:r>
                </w:p>
                <w:p w14:paraId="55112578">
                  <w:pPr>
                    <w:pStyle w:val="4"/>
                    <w:jc w:val="left"/>
                  </w:pPr>
                  <w:r>
                    <w:rPr>
                      <w:rFonts w:ascii="仿宋_GB2312" w:hAnsi="仿宋_GB2312" w:eastAsia="仿宋_GB2312" w:cs="仿宋_GB2312"/>
                      <w:sz w:val="21"/>
                    </w:rPr>
                    <w:t>2．室内机：须对出入口进行检查检测，对易损部件进行维修更换，并及时修复脱落处的保温棉。此外，每6个月进行一次过滤网清洗、电路检查测试、蒸发器清洗，并对排水管及电器系统等部件的运行状况进行调整。</w:t>
                  </w:r>
                  <w:r>
                    <w:br w:type="textWrapping"/>
                  </w:r>
                  <w:r>
                    <w:rPr>
                      <w:rFonts w:ascii="仿宋_GB2312" w:hAnsi="仿宋_GB2312" w:eastAsia="仿宋_GB2312" w:cs="仿宋_GB2312"/>
                      <w:sz w:val="21"/>
                    </w:rPr>
                    <w:t>3．空调制冷剂添加、电容、传感器、压缩机、电脑板、四通阀、电机等的维修维护。</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44A7B0">
                  <w:pPr>
                    <w:pStyle w:val="4"/>
                    <w:jc w:val="center"/>
                  </w:pPr>
                  <w:r>
                    <w:rPr>
                      <w:rFonts w:ascii="仿宋_GB2312" w:hAnsi="仿宋_GB2312" w:eastAsia="仿宋_GB2312" w:cs="仿宋_GB2312"/>
                      <w:sz w:val="21"/>
                    </w:rPr>
                    <w:t>5</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BD9346">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77ACF4"/>
              </w:tc>
            </w:tr>
            <w:tr w14:paraId="17B71F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D6A8CE"/>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689123">
                  <w:pPr>
                    <w:pStyle w:val="4"/>
                    <w:jc w:val="center"/>
                  </w:pPr>
                  <w:r>
                    <w:rPr>
                      <w:rFonts w:ascii="仿宋_GB2312" w:hAnsi="仿宋_GB2312" w:eastAsia="仿宋_GB2312" w:cs="仿宋_GB2312"/>
                      <w:sz w:val="21"/>
                    </w:rPr>
                    <w:t>消防</w:t>
                  </w:r>
                  <w:r>
                    <w:br w:type="textWrapping"/>
                  </w:r>
                  <w:r>
                    <w:rPr>
                      <w:rFonts w:ascii="仿宋_GB2312" w:hAnsi="仿宋_GB2312" w:eastAsia="仿宋_GB2312" w:cs="仿宋_GB2312"/>
                      <w:sz w:val="21"/>
                    </w:rPr>
                    <w:t>维保</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DDCF23">
                  <w:pPr>
                    <w:pStyle w:val="4"/>
                    <w:jc w:val="left"/>
                  </w:pPr>
                  <w:r>
                    <w:rPr>
                      <w:rFonts w:ascii="仿宋_GB2312" w:hAnsi="仿宋_GB2312" w:eastAsia="仿宋_GB2312" w:cs="仿宋_GB2312"/>
                      <w:sz w:val="21"/>
                    </w:rPr>
                    <w:t>1．消防泵每月启动一次并记录，每年保养两次确保正常运行；消防栓每月巡查一次，保证箱内配件完好。</w:t>
                  </w:r>
                </w:p>
                <w:p w14:paraId="60ED5DA0">
                  <w:pPr>
                    <w:pStyle w:val="4"/>
                    <w:jc w:val="left"/>
                  </w:pPr>
                  <w:r>
                    <w:rPr>
                      <w:rFonts w:ascii="仿宋_GB2312" w:hAnsi="仿宋_GB2312" w:eastAsia="仿宋_GB2312" w:cs="仿宋_GB2312"/>
                      <w:sz w:val="21"/>
                    </w:rPr>
                    <w:t>2．室外消火栓、防火门、灭火器、应急照明灯、疏散指示标志及安全通道每日至少巡查一次，确保完好有效、通道畅通，巡查情况详细记录，发现问题及时处理。</w:t>
                  </w:r>
                </w:p>
                <w:p w14:paraId="7227644C">
                  <w:pPr>
                    <w:pStyle w:val="4"/>
                    <w:jc w:val="left"/>
                  </w:pPr>
                  <w:r>
                    <w:rPr>
                      <w:rFonts w:ascii="仿宋_GB2312" w:hAnsi="仿宋_GB2312" w:eastAsia="仿宋_GB2312" w:cs="仿宋_GB2312"/>
                      <w:sz w:val="21"/>
                    </w:rPr>
                    <w:t>3．探测器每年试验两次，全部控制装置每年试验一次，探测器每年至少全面清洗一遍，不合格的及时更换；消防水带每半年检查两次，阀杆处加注润滑油并同步进行放水检查；手提式灭火器每月检查一次，临近失效立即更新或充压。</w:t>
                  </w:r>
                </w:p>
                <w:p w14:paraId="67B6EB47">
                  <w:pPr>
                    <w:pStyle w:val="4"/>
                    <w:jc w:val="left"/>
                  </w:pPr>
                  <w:r>
                    <w:rPr>
                      <w:rFonts w:ascii="仿宋_GB2312" w:hAnsi="仿宋_GB2312" w:eastAsia="仿宋_GB2312" w:cs="仿宋_GB2312"/>
                      <w:sz w:val="21"/>
                    </w:rPr>
                    <w:t>4．制定突发火灾应急方案，设置消防疏散示意图，确保照明设施、引路标志完好，紧急疏散通道畅通无阻，杜绝火灾及安全隐患</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548013">
                  <w:pPr>
                    <w:pStyle w:val="4"/>
                    <w:jc w:val="center"/>
                  </w:pPr>
                  <w:r>
                    <w:rPr>
                      <w:rFonts w:ascii="仿宋_GB2312" w:hAnsi="仿宋_GB2312" w:eastAsia="仿宋_GB2312" w:cs="仿宋_GB2312"/>
                      <w:sz w:val="21"/>
                    </w:rPr>
                    <w:t>5</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255BE">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6553D8"/>
              </w:tc>
            </w:tr>
            <w:tr w14:paraId="15424D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vMerge w:val="continue"/>
                  <w:tcBorders>
                    <w:top w:val="nil"/>
                    <w:left w:val="single" w:color="000000" w:sz="4" w:space="0"/>
                    <w:bottom w:val="single" w:color="000000" w:sz="4" w:space="0"/>
                    <w:right w:val="single" w:color="000000" w:sz="4" w:space="0"/>
                  </w:tcBorders>
                </w:tcPr>
                <w:p w14:paraId="1E7214F4"/>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1C3294">
                  <w:pPr>
                    <w:pStyle w:val="4"/>
                    <w:jc w:val="center"/>
                  </w:pPr>
                  <w:r>
                    <w:rPr>
                      <w:rFonts w:ascii="仿宋_GB2312" w:hAnsi="仿宋_GB2312" w:eastAsia="仿宋_GB2312" w:cs="仿宋_GB2312"/>
                      <w:sz w:val="21"/>
                    </w:rPr>
                    <w:t>电梯</w:t>
                  </w:r>
                  <w:r>
                    <w:br w:type="textWrapping"/>
                  </w:r>
                  <w:r>
                    <w:rPr>
                      <w:rFonts w:ascii="仿宋_GB2312" w:hAnsi="仿宋_GB2312" w:eastAsia="仿宋_GB2312" w:cs="仿宋_GB2312"/>
                      <w:sz w:val="21"/>
                    </w:rPr>
                    <w:t>年检</w:t>
                  </w:r>
                  <w:r>
                    <w:br w:type="textWrapping"/>
                  </w:r>
                  <w:r>
                    <w:rPr>
                      <w:rFonts w:ascii="仿宋_GB2312" w:hAnsi="仿宋_GB2312" w:eastAsia="仿宋_GB2312" w:cs="仿宋_GB2312"/>
                      <w:sz w:val="21"/>
                    </w:rPr>
                    <w:t>及维</w:t>
                  </w:r>
                  <w:r>
                    <w:br w:type="textWrapping"/>
                  </w:r>
                  <w:r>
                    <w:rPr>
                      <w:rFonts w:ascii="仿宋_GB2312" w:hAnsi="仿宋_GB2312" w:eastAsia="仿宋_GB2312" w:cs="仿宋_GB2312"/>
                      <w:sz w:val="21"/>
                    </w:rPr>
                    <w:t>护</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C57184">
                  <w:pPr>
                    <w:pStyle w:val="4"/>
                    <w:jc w:val="left"/>
                  </w:pPr>
                  <w:r>
                    <w:rPr>
                      <w:rFonts w:ascii="仿宋_GB2312" w:hAnsi="仿宋_GB2312" w:eastAsia="仿宋_GB2312" w:cs="仿宋_GB2312"/>
                      <w:sz w:val="21"/>
                    </w:rPr>
                    <w:t>1．对四台滚动手扶梯、四台直升电梯年检，每年不少于一次。</w:t>
                  </w:r>
                  <w:r>
                    <w:br w:type="textWrapping"/>
                  </w:r>
                  <w:r>
                    <w:rPr>
                      <w:rFonts w:ascii="仿宋_GB2312" w:hAnsi="仿宋_GB2312" w:eastAsia="仿宋_GB2312" w:cs="仿宋_GB2312"/>
                      <w:sz w:val="21"/>
                    </w:rPr>
                    <w:t>2．对四台滚动手扶梯、四台直升电梯每月四次维保，设施设备维修维护，更换易损件。</w:t>
                  </w:r>
                  <w:r>
                    <w:br w:type="textWrapping"/>
                  </w:r>
                  <w:r>
                    <w:rPr>
                      <w:rFonts w:ascii="仿宋_GB2312" w:hAnsi="仿宋_GB2312" w:eastAsia="仿宋_GB2312" w:cs="仿宋_GB2312"/>
                      <w:sz w:val="21"/>
                    </w:rPr>
                    <w:t>3．应有两人同时对电梯进行维修保养，两人间要配合协调，互相提醒，确保安全。</w:t>
                  </w:r>
                  <w:r>
                    <w:br w:type="textWrapping"/>
                  </w:r>
                  <w:r>
                    <w:rPr>
                      <w:rFonts w:ascii="仿宋_GB2312" w:hAnsi="仿宋_GB2312" w:eastAsia="仿宋_GB2312" w:cs="仿宋_GB2312"/>
                      <w:sz w:val="21"/>
                    </w:rPr>
                    <w:t>4．每天上、下班时，应巡视电梯，发现问题及时处理。对安全系统做到定期检查，及时处理电梯的突发故障，并作好记录。</w:t>
                  </w:r>
                  <w:r>
                    <w:br w:type="textWrapping"/>
                  </w:r>
                  <w:r>
                    <w:rPr>
                      <w:rFonts w:ascii="仿宋_GB2312" w:hAnsi="仿宋_GB2312" w:eastAsia="仿宋_GB2312" w:cs="仿宋_GB2312"/>
                      <w:sz w:val="21"/>
                    </w:rPr>
                    <w:t>5．做好电梯的清洁工作，特别对轿厢和厅、轿门地坎的清洁，保证厅、轿门的开、关灵活。做好电梯机房的“三防”工作，如机房门窗有损坏时，应及时修复</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9EF49B">
                  <w:pPr>
                    <w:pStyle w:val="4"/>
                    <w:jc w:val="center"/>
                  </w:pPr>
                  <w:r>
                    <w:rPr>
                      <w:rFonts w:ascii="仿宋_GB2312" w:hAnsi="仿宋_GB2312" w:eastAsia="仿宋_GB2312" w:cs="仿宋_GB2312"/>
                      <w:sz w:val="21"/>
                    </w:rPr>
                    <w:t>5</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56BAD0">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23A266"/>
              </w:tc>
            </w:tr>
            <w:tr w14:paraId="7A055B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543230">
                  <w:pPr>
                    <w:pStyle w:val="4"/>
                    <w:jc w:val="center"/>
                  </w:pPr>
                  <w:r>
                    <w:rPr>
                      <w:rFonts w:ascii="仿宋_GB2312" w:hAnsi="仿宋_GB2312" w:eastAsia="仿宋_GB2312" w:cs="仿宋_GB2312"/>
                      <w:sz w:val="21"/>
                    </w:rPr>
                    <w:t>六、工程维修及绿植养护质量</w:t>
                  </w:r>
                </w:p>
                <w:p w14:paraId="69FE4A8E">
                  <w:pPr>
                    <w:pStyle w:val="4"/>
                    <w:jc w:val="center"/>
                  </w:pPr>
                  <w:r>
                    <w:rPr>
                      <w:rFonts w:ascii="仿宋_GB2312" w:hAnsi="仿宋_GB2312" w:eastAsia="仿宋_GB2312" w:cs="仿宋_GB2312"/>
                      <w:sz w:val="21"/>
                    </w:rPr>
                    <w:t>（20分）</w:t>
                  </w:r>
                </w:p>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222C79">
                  <w:pPr>
                    <w:pStyle w:val="4"/>
                    <w:jc w:val="center"/>
                  </w:pPr>
                  <w:r>
                    <w:rPr>
                      <w:rFonts w:ascii="仿宋_GB2312" w:hAnsi="仿宋_GB2312" w:eastAsia="仿宋_GB2312" w:cs="仿宋_GB2312"/>
                      <w:sz w:val="21"/>
                    </w:rPr>
                    <w:t>公共</w:t>
                  </w:r>
                  <w:r>
                    <w:br w:type="textWrapping"/>
                  </w:r>
                  <w:r>
                    <w:rPr>
                      <w:rFonts w:ascii="仿宋_GB2312" w:hAnsi="仿宋_GB2312" w:eastAsia="仿宋_GB2312" w:cs="仿宋_GB2312"/>
                      <w:sz w:val="21"/>
                    </w:rPr>
                    <w:t>部位</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636FB6">
                  <w:pPr>
                    <w:pStyle w:val="4"/>
                    <w:jc w:val="left"/>
                  </w:pPr>
                  <w:r>
                    <w:rPr>
                      <w:rFonts w:ascii="仿宋_GB2312" w:hAnsi="仿宋_GB2312" w:eastAsia="仿宋_GB2312" w:cs="仿宋_GB2312"/>
                      <w:sz w:val="21"/>
                    </w:rPr>
                    <w:t>1．每季度对屋架、屋面、梁、柱、板、楼梯及承重墙等房屋结构及涉及使用安全的部位进行两次巡查并做好记录，若发现外观变形、开裂等异常现象，应及时建议房屋使用单位申请房屋安全鉴定，并同步采取必要的避险和防护措施。</w:t>
                  </w:r>
                </w:p>
                <w:p w14:paraId="6A8A118B">
                  <w:pPr>
                    <w:pStyle w:val="4"/>
                    <w:jc w:val="left"/>
                  </w:pPr>
                  <w:r>
                    <w:rPr>
                      <w:rFonts w:ascii="仿宋_GB2312" w:hAnsi="仿宋_GB2312" w:eastAsia="仿宋_GB2312" w:cs="仿宋_GB2312"/>
                      <w:sz w:val="21"/>
                    </w:rPr>
                    <w:t>2．门窗：每半月对楼内公共部位门窗进行不少于两次巡查，确保玻璃及门窗配件完好无损、启闭正常。</w:t>
                  </w:r>
                  <w:r>
                    <w:br w:type="textWrapping"/>
                  </w:r>
                  <w:r>
                    <w:rPr>
                      <w:rFonts w:ascii="仿宋_GB2312" w:hAnsi="仿宋_GB2312" w:eastAsia="仿宋_GB2312" w:cs="仿宋_GB2312"/>
                      <w:sz w:val="21"/>
                    </w:rPr>
                    <w:t>3．每半月对楼内墙面、顶面及地面进行不少于两次巡视，确保粉刷层无大面积剥落，地坪、地砖平整完好，发现缺损及时修补。</w:t>
                  </w:r>
                </w:p>
                <w:p w14:paraId="19B7AE50">
                  <w:pPr>
                    <w:pStyle w:val="4"/>
                    <w:jc w:val="left"/>
                  </w:pPr>
                  <w:r>
                    <w:rPr>
                      <w:rFonts w:ascii="仿宋_GB2312" w:hAnsi="仿宋_GB2312" w:eastAsia="仿宋_GB2312" w:cs="仿宋_GB2312"/>
                      <w:sz w:val="21"/>
                    </w:rPr>
                    <w:t>4．管道、排水沟：每半年对室内外排水管道进行不少于两次的清扫与疏通。</w:t>
                  </w:r>
                  <w:r>
                    <w:br w:type="textWrapping"/>
                  </w:r>
                  <w:r>
                    <w:rPr>
                      <w:rFonts w:ascii="仿宋_GB2312" w:hAnsi="仿宋_GB2312" w:eastAsia="仿宋_GB2312" w:cs="仿宋_GB2312"/>
                      <w:sz w:val="21"/>
                    </w:rPr>
                    <w:t>5．道路、场地等：每月对办公区路面进行不少于两次巡视，保证路面不积水（因市政或管道结构因素导致的积水除外）</w:t>
                  </w:r>
                  <w:r>
                    <w:br w:type="textWrapping"/>
                  </w:r>
                  <w:r>
                    <w:rPr>
                      <w:rFonts w:ascii="仿宋_GB2312" w:hAnsi="仿宋_GB2312" w:eastAsia="仿宋_GB2312" w:cs="仿宋_GB2312"/>
                      <w:sz w:val="21"/>
                    </w:rPr>
                    <w:t>6．安全标志：针对办公区内存在安全隐患的部位，须设置醒目的安全防范警示标志，并根据需要配备相应的防护或隔离维护设施</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37FCBD">
                  <w:pPr>
                    <w:pStyle w:val="4"/>
                    <w:jc w:val="center"/>
                  </w:pPr>
                  <w:r>
                    <w:rPr>
                      <w:rFonts w:ascii="仿宋_GB2312" w:hAnsi="仿宋_GB2312" w:eastAsia="仿宋_GB2312" w:cs="仿宋_GB2312"/>
                      <w:sz w:val="21"/>
                    </w:rPr>
                    <w:t>5</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9A7548">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63536"/>
              </w:tc>
            </w:tr>
            <w:tr w14:paraId="0598CE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vMerge w:val="continue"/>
                  <w:tcBorders>
                    <w:top w:val="nil"/>
                    <w:left w:val="single" w:color="000000" w:sz="4" w:space="0"/>
                    <w:bottom w:val="single" w:color="000000" w:sz="4" w:space="0"/>
                    <w:right w:val="single" w:color="000000" w:sz="4" w:space="0"/>
                  </w:tcBorders>
                </w:tcPr>
                <w:p w14:paraId="5985E0A0"/>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95FDA1">
                  <w:pPr>
                    <w:pStyle w:val="4"/>
                    <w:jc w:val="center"/>
                  </w:pPr>
                  <w:r>
                    <w:rPr>
                      <w:rFonts w:ascii="仿宋_GB2312" w:hAnsi="仿宋_GB2312" w:eastAsia="仿宋_GB2312" w:cs="仿宋_GB2312"/>
                      <w:sz w:val="21"/>
                    </w:rPr>
                    <w:t>供水</w:t>
                  </w:r>
                  <w:r>
                    <w:br w:type="textWrapping"/>
                  </w:r>
                  <w:r>
                    <w:rPr>
                      <w:rFonts w:ascii="仿宋_GB2312" w:hAnsi="仿宋_GB2312" w:eastAsia="仿宋_GB2312" w:cs="仿宋_GB2312"/>
                      <w:sz w:val="21"/>
                    </w:rPr>
                    <w:t>系统</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0D924E">
                  <w:pPr>
                    <w:pStyle w:val="4"/>
                    <w:jc w:val="left"/>
                  </w:pPr>
                  <w:r>
                    <w:rPr>
                      <w:rFonts w:ascii="仿宋_GB2312" w:hAnsi="仿宋_GB2312" w:eastAsia="仿宋_GB2312" w:cs="仿宋_GB2312"/>
                      <w:sz w:val="21"/>
                    </w:rPr>
                    <w:t>1．每周对供水设备巡检不少于三次，每季度对水泵润滑点加注润滑油，每季度对泵房及管道等进行除锈、油漆处理，每年对水泵进行一次全面保养，确保二次供水正常，泵房保持整洁。</w:t>
                  </w:r>
                </w:p>
                <w:p w14:paraId="1AC5CAD7">
                  <w:pPr>
                    <w:pStyle w:val="4"/>
                    <w:jc w:val="left"/>
                  </w:pPr>
                  <w:r>
                    <w:rPr>
                      <w:rFonts w:ascii="仿宋_GB2312" w:hAnsi="仿宋_GB2312" w:eastAsia="仿宋_GB2312" w:cs="仿宋_GB2312"/>
                      <w:sz w:val="21"/>
                    </w:rPr>
                    <w:t>2．每年定期清洗水箱及蓄水池，确保供水水质符合国家生活饮用水卫生标准。</w:t>
                  </w:r>
                </w:p>
                <w:p w14:paraId="5D642966">
                  <w:pPr>
                    <w:pStyle w:val="4"/>
                    <w:jc w:val="left"/>
                  </w:pPr>
                  <w:r>
                    <w:rPr>
                      <w:rFonts w:ascii="仿宋_GB2312" w:hAnsi="仿宋_GB2312" w:eastAsia="仿宋_GB2312" w:cs="仿宋_GB2312"/>
                      <w:sz w:val="21"/>
                    </w:rPr>
                    <w:t>3．每年对减压阀进行不少于两次的压力检测，并做好记录。</w:t>
                  </w:r>
                  <w:r>
                    <w:br w:type="textWrapping"/>
                  </w:r>
                  <w:r>
                    <w:rPr>
                      <w:rFonts w:ascii="仿宋_GB2312" w:hAnsi="仿宋_GB2312" w:eastAsia="仿宋_GB2312" w:cs="仿宋_GB2312"/>
                      <w:sz w:val="21"/>
                    </w:rPr>
                    <w:t>4．水箱、蓄水池盖板须保持完好并加锁，溢流管口须安装金属防护网且保持完好，每年秋冬季应对暴露在外的水管进行防冻保养。每周对供水设备检查三次以上，每季对水泵润滑点加油，每季一次对泵房、管道等进行除锈、油漆，每年保养一次水泵，保证两次供水正常，泵房整洁</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5AB268">
                  <w:pPr>
                    <w:pStyle w:val="4"/>
                    <w:jc w:val="center"/>
                  </w:pPr>
                  <w:r>
                    <w:rPr>
                      <w:rFonts w:ascii="仿宋_GB2312" w:hAnsi="仿宋_GB2312" w:eastAsia="仿宋_GB2312" w:cs="仿宋_GB2312"/>
                      <w:sz w:val="21"/>
                    </w:rPr>
                    <w:t>3</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CDF971">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1B3A88"/>
              </w:tc>
            </w:tr>
            <w:tr w14:paraId="7E290C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vMerge w:val="continue"/>
                  <w:tcBorders>
                    <w:top w:val="nil"/>
                    <w:left w:val="single" w:color="000000" w:sz="4" w:space="0"/>
                    <w:bottom w:val="single" w:color="000000" w:sz="4" w:space="0"/>
                    <w:right w:val="single" w:color="000000" w:sz="4" w:space="0"/>
                  </w:tcBorders>
                </w:tcPr>
                <w:p w14:paraId="5F2CE705"/>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9B3FF3">
                  <w:pPr>
                    <w:pStyle w:val="4"/>
                    <w:jc w:val="center"/>
                  </w:pPr>
                  <w:r>
                    <w:rPr>
                      <w:rFonts w:ascii="仿宋_GB2312" w:hAnsi="仿宋_GB2312" w:eastAsia="仿宋_GB2312" w:cs="仿宋_GB2312"/>
                      <w:sz w:val="21"/>
                    </w:rPr>
                    <w:t>排水</w:t>
                  </w:r>
                  <w:r>
                    <w:br w:type="textWrapping"/>
                  </w:r>
                  <w:r>
                    <w:rPr>
                      <w:rFonts w:ascii="仿宋_GB2312" w:hAnsi="仿宋_GB2312" w:eastAsia="仿宋_GB2312" w:cs="仿宋_GB2312"/>
                      <w:sz w:val="21"/>
                    </w:rPr>
                    <w:t>系统</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0D9E9E">
                  <w:pPr>
                    <w:pStyle w:val="4"/>
                    <w:jc w:val="left"/>
                  </w:pPr>
                  <w:r>
                    <w:rPr>
                      <w:rFonts w:ascii="仿宋_GB2312" w:hAnsi="仿宋_GB2312" w:eastAsia="仿宋_GB2312" w:cs="仿宋_GB2312"/>
                      <w:sz w:val="21"/>
                    </w:rPr>
                    <w:t>5．每日对供水设施巡检一次，确保设备、阀门、管道等运行正常，无跑、冒、滴、漏现象。</w:t>
                  </w:r>
                </w:p>
                <w:p w14:paraId="4C05D4A8">
                  <w:pPr>
                    <w:pStyle w:val="4"/>
                    <w:jc w:val="left"/>
                  </w:pPr>
                  <w:r>
                    <w:rPr>
                      <w:rFonts w:ascii="仿宋_GB2312" w:hAnsi="仿宋_GB2312" w:eastAsia="仿宋_GB2312" w:cs="仿宋_GB2312"/>
                      <w:sz w:val="21"/>
                    </w:rPr>
                    <w:t>6．水泵房及水箱间须每日巡视，水泵每年养护一次。每周对污水泵、提升泵、排出泵检查三次，每季度加注润滑油一次，每年对污水处理系统进行两次全面维护保养。</w:t>
                  </w:r>
                </w:p>
                <w:p w14:paraId="18CFEABB">
                  <w:pPr>
                    <w:pStyle w:val="4"/>
                    <w:jc w:val="left"/>
                  </w:pPr>
                  <w:r>
                    <w:rPr>
                      <w:rFonts w:ascii="仿宋_GB2312" w:hAnsi="仿宋_GB2312" w:eastAsia="仿宋_GB2312" w:cs="仿宋_GB2312"/>
                      <w:sz w:val="21"/>
                    </w:rPr>
                    <w:t>7．定期对排水、排污管道进行疏通清污，确保室内外排水系统通畅；每半月对屋面雨水口等排水设施进行检查，并配备沙袋、雨具、照明工具等防汛物资，建立完善的防汛应急预案。</w:t>
                  </w:r>
                  <w:r>
                    <w:br w:type="textWrapping"/>
                  </w:r>
                  <w:r>
                    <w:rPr>
                      <w:rFonts w:ascii="仿宋_GB2312" w:hAnsi="仿宋_GB2312" w:eastAsia="仿宋_GB2312" w:cs="仿宋_GB2312"/>
                      <w:sz w:val="21"/>
                    </w:rPr>
                    <w:t>8．化粪池清理：每半年清理一次，确保无溢满现象，清理时设置醒目的警示标志，并保留完整的检查和清理记录。</w:t>
                  </w:r>
                  <w:r>
                    <w:br w:type="textWrapping"/>
                  </w:r>
                  <w:r>
                    <w:rPr>
                      <w:rFonts w:ascii="仿宋_GB2312" w:hAnsi="仿宋_GB2312" w:eastAsia="仿宋_GB2312" w:cs="仿宋_GB2312"/>
                      <w:sz w:val="21"/>
                    </w:rPr>
                    <w:t>9．遇有事故，维修人员须在规定时间内完成抢修，杜绝大面积跑水、泛水及长时间停水现象；如遇供水单位限水或停水，须按规定时间提前通知办公区内各用户。每日巡检1次供水设施，设备、阀门、管道等运行正常，无跑、冒、滴、漏现象；有水泵房、水箱间的，每日巡视1次，每年养护1次水泵</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29E7A6">
                  <w:pPr>
                    <w:pStyle w:val="4"/>
                    <w:jc w:val="center"/>
                  </w:pPr>
                  <w:r>
                    <w:rPr>
                      <w:rFonts w:ascii="仿宋_GB2312" w:hAnsi="仿宋_GB2312" w:eastAsia="仿宋_GB2312" w:cs="仿宋_GB2312"/>
                      <w:sz w:val="21"/>
                    </w:rPr>
                    <w:t>3</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3A50F6">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745338"/>
              </w:tc>
            </w:tr>
            <w:tr w14:paraId="4F2050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vMerge w:val="continue"/>
                  <w:tcBorders>
                    <w:top w:val="nil"/>
                    <w:left w:val="single" w:color="000000" w:sz="4" w:space="0"/>
                    <w:bottom w:val="single" w:color="000000" w:sz="4" w:space="0"/>
                    <w:right w:val="single" w:color="000000" w:sz="4" w:space="0"/>
                  </w:tcBorders>
                </w:tcPr>
                <w:p w14:paraId="76DC4F8A"/>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271356">
                  <w:pPr>
                    <w:pStyle w:val="4"/>
                    <w:jc w:val="center"/>
                  </w:pPr>
                  <w:r>
                    <w:rPr>
                      <w:rFonts w:ascii="仿宋_GB2312" w:hAnsi="仿宋_GB2312" w:eastAsia="仿宋_GB2312" w:cs="仿宋_GB2312"/>
                      <w:sz w:val="21"/>
                    </w:rPr>
                    <w:t>照明</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FFC106">
                  <w:pPr>
                    <w:pStyle w:val="4"/>
                    <w:jc w:val="left"/>
                  </w:pPr>
                  <w:r>
                    <w:rPr>
                      <w:rFonts w:ascii="仿宋_GB2312" w:hAnsi="仿宋_GB2312" w:eastAsia="仿宋_GB2312" w:cs="仿宋_GB2312"/>
                      <w:sz w:val="21"/>
                    </w:rPr>
                    <w:t>1．照明灯：及时修复、更换损坏的灯座、灯泡、开关等配件，保持灯具完好，办公区内楼道灯、区间照明灯亮灯率达100%。</w:t>
                  </w:r>
                </w:p>
                <w:p w14:paraId="3CDBFAD9">
                  <w:pPr>
                    <w:pStyle w:val="4"/>
                    <w:jc w:val="left"/>
                  </w:pPr>
                  <w:r>
                    <w:rPr>
                      <w:rFonts w:ascii="仿宋_GB2312" w:hAnsi="仿宋_GB2312" w:eastAsia="仿宋_GB2312" w:cs="仿宋_GB2312"/>
                      <w:sz w:val="21"/>
                    </w:rPr>
                    <w:t>2．景观灯、节日彩灯等：保持灯具完好，亮灯率不低于98%，节庆期间配合采购人完成集中办公区的氛围营造与布置</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A3806A">
                  <w:pPr>
                    <w:pStyle w:val="4"/>
                    <w:jc w:val="center"/>
                  </w:pPr>
                  <w:r>
                    <w:rPr>
                      <w:rFonts w:ascii="仿宋_GB2312" w:hAnsi="仿宋_GB2312" w:eastAsia="仿宋_GB2312" w:cs="仿宋_GB2312"/>
                      <w:sz w:val="21"/>
                    </w:rPr>
                    <w:t>2</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5A53E4">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12597E"/>
              </w:tc>
            </w:tr>
            <w:tr w14:paraId="678283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vMerge w:val="continue"/>
                  <w:tcBorders>
                    <w:top w:val="nil"/>
                    <w:left w:val="single" w:color="000000" w:sz="4" w:space="0"/>
                    <w:bottom w:val="single" w:color="000000" w:sz="4" w:space="0"/>
                    <w:right w:val="single" w:color="000000" w:sz="4" w:space="0"/>
                  </w:tcBorders>
                </w:tcPr>
                <w:p w14:paraId="427DC437"/>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D944D4">
                  <w:pPr>
                    <w:pStyle w:val="4"/>
                    <w:jc w:val="center"/>
                  </w:pPr>
                  <w:r>
                    <w:rPr>
                      <w:rFonts w:ascii="仿宋_GB2312" w:hAnsi="仿宋_GB2312" w:eastAsia="仿宋_GB2312" w:cs="仿宋_GB2312"/>
                      <w:sz w:val="21"/>
                    </w:rPr>
                    <w:t>避雷</w:t>
                  </w:r>
                  <w:r>
                    <w:br w:type="textWrapping"/>
                  </w:r>
                  <w:r>
                    <w:rPr>
                      <w:rFonts w:ascii="仿宋_GB2312" w:hAnsi="仿宋_GB2312" w:eastAsia="仿宋_GB2312" w:cs="仿宋_GB2312"/>
                      <w:sz w:val="21"/>
                    </w:rPr>
                    <w:t>系统</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5AE458">
                  <w:pPr>
                    <w:pStyle w:val="4"/>
                    <w:jc w:val="left"/>
                  </w:pPr>
                  <w:r>
                    <w:rPr>
                      <w:rFonts w:ascii="仿宋_GB2312" w:hAnsi="仿宋_GB2312" w:eastAsia="仿宋_GB2312" w:cs="仿宋_GB2312"/>
                      <w:sz w:val="21"/>
                    </w:rPr>
                    <w:t>避雷设施：每年对避雷装置进行不少于三次检测，确保避雷系统性能指标符合国家相关标准要求</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F79E63">
                  <w:pPr>
                    <w:pStyle w:val="4"/>
                    <w:jc w:val="center"/>
                  </w:pPr>
                  <w:r>
                    <w:rPr>
                      <w:rFonts w:ascii="仿宋_GB2312" w:hAnsi="仿宋_GB2312" w:eastAsia="仿宋_GB2312" w:cs="仿宋_GB2312"/>
                      <w:sz w:val="21"/>
                    </w:rPr>
                    <w:t>2</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007078">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D2E872"/>
              </w:tc>
            </w:tr>
            <w:tr w14:paraId="593F3B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vMerge w:val="continue"/>
                  <w:tcBorders>
                    <w:top w:val="nil"/>
                    <w:left w:val="single" w:color="000000" w:sz="4" w:space="0"/>
                    <w:bottom w:val="single" w:color="000000" w:sz="4" w:space="0"/>
                    <w:right w:val="single" w:color="000000" w:sz="4" w:space="0"/>
                  </w:tcBorders>
                </w:tcPr>
                <w:p w14:paraId="032AF3AF"/>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F54DBD">
                  <w:pPr>
                    <w:pStyle w:val="4"/>
                    <w:jc w:val="center"/>
                  </w:pPr>
                  <w:r>
                    <w:rPr>
                      <w:rFonts w:ascii="仿宋_GB2312" w:hAnsi="仿宋_GB2312" w:eastAsia="仿宋_GB2312" w:cs="仿宋_GB2312"/>
                      <w:sz w:val="21"/>
                    </w:rPr>
                    <w:t>强弱</w:t>
                  </w:r>
                  <w:r>
                    <w:br w:type="textWrapping"/>
                  </w:r>
                  <w:r>
                    <w:rPr>
                      <w:rFonts w:ascii="仿宋_GB2312" w:hAnsi="仿宋_GB2312" w:eastAsia="仿宋_GB2312" w:cs="仿宋_GB2312"/>
                      <w:sz w:val="21"/>
                    </w:rPr>
                    <w:t>电系</w:t>
                  </w:r>
                  <w:r>
                    <w:br w:type="textWrapping"/>
                  </w:r>
                  <w:r>
                    <w:rPr>
                      <w:rFonts w:ascii="仿宋_GB2312" w:hAnsi="仿宋_GB2312" w:eastAsia="仿宋_GB2312" w:cs="仿宋_GB2312"/>
                      <w:sz w:val="21"/>
                    </w:rPr>
                    <w:t>统</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4F850D">
                  <w:pPr>
                    <w:pStyle w:val="4"/>
                    <w:jc w:val="left"/>
                  </w:pPr>
                  <w:r>
                    <w:rPr>
                      <w:rFonts w:ascii="仿宋_GB2312" w:hAnsi="仿宋_GB2312" w:eastAsia="仿宋_GB2312" w:cs="仿宋_GB2312"/>
                      <w:sz w:val="21"/>
                    </w:rPr>
                    <w:t>设备及机房环境应保持整洁，无杂物、无积尘，温湿度等各项环境指标须符合设备运行要求。物业管理方须配备足够的专业技术人员，维修人员须持证上岗，严格遵照操作规程作业</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F38F96">
                  <w:pPr>
                    <w:pStyle w:val="4"/>
                    <w:jc w:val="center"/>
                  </w:pPr>
                  <w:r>
                    <w:rPr>
                      <w:rFonts w:ascii="仿宋_GB2312" w:hAnsi="仿宋_GB2312" w:eastAsia="仿宋_GB2312" w:cs="仿宋_GB2312"/>
                      <w:sz w:val="21"/>
                    </w:rPr>
                    <w:t>2</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CE1EF9">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974411"/>
              </w:tc>
            </w:tr>
            <w:tr w14:paraId="274F8E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vMerge w:val="continue"/>
                  <w:tcBorders>
                    <w:top w:val="nil"/>
                    <w:left w:val="single" w:color="000000" w:sz="4" w:space="0"/>
                    <w:bottom w:val="single" w:color="000000" w:sz="4" w:space="0"/>
                    <w:right w:val="single" w:color="000000" w:sz="4" w:space="0"/>
                  </w:tcBorders>
                </w:tcPr>
                <w:p w14:paraId="7487EA08"/>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C614CD">
                  <w:pPr>
                    <w:pStyle w:val="4"/>
                    <w:jc w:val="center"/>
                  </w:pPr>
                  <w:r>
                    <w:rPr>
                      <w:rFonts w:ascii="仿宋_GB2312" w:hAnsi="仿宋_GB2312" w:eastAsia="仿宋_GB2312" w:cs="仿宋_GB2312"/>
                      <w:sz w:val="21"/>
                    </w:rPr>
                    <w:t>绿植</w:t>
                  </w:r>
                  <w:r>
                    <w:br w:type="textWrapping"/>
                  </w:r>
                  <w:r>
                    <w:rPr>
                      <w:rFonts w:ascii="仿宋_GB2312" w:hAnsi="仿宋_GB2312" w:eastAsia="仿宋_GB2312" w:cs="仿宋_GB2312"/>
                      <w:sz w:val="21"/>
                    </w:rPr>
                    <w:t>养护</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0C9911">
                  <w:pPr>
                    <w:pStyle w:val="4"/>
                    <w:jc w:val="left"/>
                  </w:pPr>
                  <w:r>
                    <w:rPr>
                      <w:rFonts w:ascii="仿宋_GB2312" w:hAnsi="仿宋_GB2312" w:eastAsia="仿宋_GB2312" w:cs="仿宋_GB2312"/>
                      <w:sz w:val="21"/>
                    </w:rPr>
                    <w:t>订详尽、具体、明确的绿化养护计划并严格按计划实施，日常养护由经培训合格的项目服务人员负责，定时修剪及专项养护须配备具有相关专业技能及绿化管理经验的人员，或聘请专业绿化维护公司定期实施，委托合同须报采购人备案。在1至4楼政务服务大厅合理配置并科学摆放绿植花卉，大型绿植不少于60盆、小盆栽不少于50盆，并负责日常养护及国旗花台的绿植配置与养护。养护工作须保持有效水分供给、区域无积水，缺枝倒伏不超过五处，适时修剪施肥确保花卉生长良好，及时开展病虫害防治</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703AEA">
                  <w:pPr>
                    <w:pStyle w:val="4"/>
                    <w:jc w:val="center"/>
                  </w:pPr>
                  <w:r>
                    <w:rPr>
                      <w:rFonts w:ascii="仿宋_GB2312" w:hAnsi="仿宋_GB2312" w:eastAsia="仿宋_GB2312" w:cs="仿宋_GB2312"/>
                      <w:sz w:val="21"/>
                    </w:rPr>
                    <w:t>3</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A4E9FF">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DD0076"/>
              </w:tc>
            </w:tr>
            <w:tr w14:paraId="76EB3C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8251D1">
                  <w:pPr>
                    <w:pStyle w:val="4"/>
                    <w:jc w:val="center"/>
                  </w:pPr>
                  <w:r>
                    <w:rPr>
                      <w:rFonts w:ascii="仿宋_GB2312" w:hAnsi="仿宋_GB2312" w:eastAsia="仿宋_GB2312" w:cs="仿宋_GB2312"/>
                      <w:sz w:val="21"/>
                    </w:rPr>
                    <w:t>七、综合服务质量</w:t>
                  </w:r>
                </w:p>
                <w:p w14:paraId="6E45A0DF">
                  <w:pPr>
                    <w:pStyle w:val="4"/>
                    <w:jc w:val="center"/>
                  </w:pPr>
                  <w:r>
                    <w:rPr>
                      <w:rFonts w:ascii="仿宋_GB2312" w:hAnsi="仿宋_GB2312" w:eastAsia="仿宋_GB2312" w:cs="仿宋_GB2312"/>
                      <w:sz w:val="21"/>
                    </w:rPr>
                    <w:t>（10分）</w:t>
                  </w:r>
                </w:p>
              </w:tc>
              <w:tc>
                <w:tcPr>
                  <w:tcW w:w="5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D6D163">
                  <w:pPr>
                    <w:pStyle w:val="4"/>
                    <w:jc w:val="center"/>
                  </w:pPr>
                  <w:r>
                    <w:rPr>
                      <w:rFonts w:ascii="仿宋_GB2312" w:hAnsi="仿宋_GB2312" w:eastAsia="仿宋_GB2312" w:cs="仿宋_GB2312"/>
                      <w:sz w:val="21"/>
                    </w:rPr>
                    <w:t>综合</w:t>
                  </w:r>
                  <w:r>
                    <w:br w:type="textWrapping"/>
                  </w:r>
                  <w:r>
                    <w:rPr>
                      <w:rFonts w:ascii="仿宋_GB2312" w:hAnsi="仿宋_GB2312" w:eastAsia="仿宋_GB2312" w:cs="仿宋_GB2312"/>
                      <w:sz w:val="21"/>
                    </w:rPr>
                    <w:t>服务</w:t>
                  </w:r>
                </w:p>
              </w:tc>
              <w:tc>
                <w:tcPr>
                  <w:tcW w:w="29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1BAAC2">
                  <w:pPr>
                    <w:pStyle w:val="4"/>
                    <w:jc w:val="left"/>
                  </w:pPr>
                  <w:r>
                    <w:rPr>
                      <w:rFonts w:ascii="仿宋_GB2312" w:hAnsi="仿宋_GB2312" w:eastAsia="仿宋_GB2312" w:cs="仿宋_GB2312"/>
                      <w:sz w:val="21"/>
                    </w:rPr>
                    <w:t>1．负责咨询台的咨询引导工作，对办事群众要热情接待。</w:t>
                  </w:r>
                </w:p>
                <w:p w14:paraId="1D617E31">
                  <w:pPr>
                    <w:pStyle w:val="4"/>
                    <w:jc w:val="left"/>
                  </w:pPr>
                  <w:r>
                    <w:rPr>
                      <w:rFonts w:ascii="仿宋_GB2312" w:hAnsi="仿宋_GB2312" w:eastAsia="仿宋_GB2312" w:cs="仿宋_GB2312"/>
                      <w:sz w:val="21"/>
                    </w:rPr>
                    <w:t>2．负责四楼大会议室的会务、保洁工作，严格执行会议服务规程和会务人员操作规范。</w:t>
                  </w:r>
                  <w:r>
                    <w:br w:type="textWrapping"/>
                  </w:r>
                  <w:r>
                    <w:rPr>
                      <w:rFonts w:ascii="仿宋_GB2312" w:hAnsi="仿宋_GB2312" w:eastAsia="仿宋_GB2312" w:cs="仿宋_GB2312"/>
                      <w:sz w:val="21"/>
                    </w:rPr>
                    <w:t>3．提供政务大厅免费复印、打印设备及用纸等。负责咨询台的咨询引导工作，对办事群众要热情接待</w:t>
                  </w:r>
                </w:p>
              </w:tc>
              <w:tc>
                <w:tcPr>
                  <w:tcW w:w="43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A0F1C6">
                  <w:pPr>
                    <w:pStyle w:val="4"/>
                    <w:jc w:val="center"/>
                  </w:pPr>
                  <w:r>
                    <w:rPr>
                      <w:rFonts w:ascii="仿宋_GB2312" w:hAnsi="仿宋_GB2312" w:eastAsia="仿宋_GB2312" w:cs="仿宋_GB2312"/>
                      <w:sz w:val="21"/>
                    </w:rPr>
                    <w:t>10</w:t>
                  </w:r>
                </w:p>
              </w:tc>
              <w:tc>
                <w:tcPr>
                  <w:tcW w:w="4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742C1B">
                  <w:pPr>
                    <w:pStyle w:val="4"/>
                    <w:jc w:val="center"/>
                  </w:pPr>
                </w:p>
              </w:tc>
              <w:tc>
                <w:tcPr>
                  <w:tcW w:w="32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1660A9"/>
              </w:tc>
            </w:tr>
            <w:tr w14:paraId="00BE4C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FED109">
                  <w:pPr>
                    <w:pStyle w:val="4"/>
                    <w:jc w:val="center"/>
                  </w:pPr>
                  <w:r>
                    <w:rPr>
                      <w:rFonts w:ascii="仿宋_GB2312" w:hAnsi="仿宋_GB2312" w:eastAsia="仿宋_GB2312" w:cs="仿宋_GB2312"/>
                      <w:sz w:val="21"/>
                    </w:rPr>
                    <w:t>下一步</w:t>
                  </w:r>
                </w:p>
                <w:p w14:paraId="6D666AE7">
                  <w:pPr>
                    <w:pStyle w:val="4"/>
                    <w:jc w:val="center"/>
                  </w:pPr>
                  <w:r>
                    <w:rPr>
                      <w:rFonts w:ascii="仿宋_GB2312" w:hAnsi="仿宋_GB2312" w:eastAsia="仿宋_GB2312" w:cs="仿宋_GB2312"/>
                      <w:sz w:val="21"/>
                    </w:rPr>
                    <w:t>工作建议</w:t>
                  </w:r>
                </w:p>
              </w:tc>
              <w:tc>
                <w:tcPr>
                  <w:tcW w:w="4618" w:type="dxa"/>
                  <w:gridSpan w:val="5"/>
                  <w:tcBorders>
                    <w:top w:val="nil"/>
                    <w:left w:val="nil"/>
                    <w:bottom w:val="single" w:color="000000" w:sz="4" w:space="0"/>
                    <w:right w:val="single" w:color="000000" w:sz="4" w:space="0"/>
                  </w:tcBorders>
                  <w:tcMar>
                    <w:top w:w="0" w:type="dxa"/>
                    <w:left w:w="105" w:type="dxa"/>
                    <w:bottom w:w="0" w:type="dxa"/>
                    <w:right w:w="105" w:type="dxa"/>
                  </w:tcMar>
                  <w:vAlign w:val="top"/>
                </w:tcPr>
                <w:p w14:paraId="29FEAACD">
                  <w:pPr>
                    <w:pStyle w:val="4"/>
                    <w:jc w:val="center"/>
                  </w:pPr>
                </w:p>
              </w:tc>
            </w:tr>
          </w:tbl>
          <w:p w14:paraId="2809EE5E">
            <w:pPr>
              <w:pStyle w:val="4"/>
              <w:jc w:val="both"/>
            </w:pPr>
            <w:r>
              <w:rPr>
                <w:rFonts w:ascii="仿宋_GB2312" w:hAnsi="仿宋_GB2312" w:eastAsia="仿宋_GB2312" w:cs="仿宋_GB2312"/>
                <w:b/>
                <w:sz w:val="32"/>
              </w:rPr>
              <w:t>六</w:t>
            </w:r>
            <w:r>
              <w:rPr>
                <w:rFonts w:ascii="仿宋_GB2312" w:hAnsi="仿宋_GB2312" w:eastAsia="仿宋_GB2312" w:cs="仿宋_GB2312"/>
                <w:sz w:val="32"/>
              </w:rPr>
              <w:t>、商务要求</w:t>
            </w:r>
          </w:p>
          <w:p w14:paraId="17699DFB">
            <w:pPr>
              <w:pStyle w:val="4"/>
              <w:ind w:firstLine="627"/>
              <w:jc w:val="both"/>
            </w:pPr>
            <w:r>
              <w:rPr>
                <w:rFonts w:ascii="仿宋_GB2312" w:hAnsi="仿宋_GB2312" w:eastAsia="仿宋_GB2312" w:cs="仿宋_GB2312"/>
                <w:sz w:val="32"/>
              </w:rPr>
              <w:t>（一）签订合同时间：成交后，供应商必须按照政府采购相关法律法规要求，在《成交通知书》发出后30日内与采购人签订合同。</w:t>
            </w:r>
          </w:p>
          <w:p w14:paraId="14BFCF5F">
            <w:pPr>
              <w:pStyle w:val="4"/>
              <w:ind w:firstLine="640"/>
              <w:jc w:val="both"/>
            </w:pPr>
            <w:r>
              <w:rPr>
                <w:rFonts w:ascii="仿宋_GB2312" w:hAnsi="仿宋_GB2312" w:eastAsia="仿宋_GB2312" w:cs="仿宋_GB2312"/>
                <w:sz w:val="32"/>
              </w:rPr>
              <w:t>（二）服务期限：本次采购总服务期3年，预算金额为1年服务期预算，1年服务期满，在成交人提供的服务完全满足采购人工作需求，且服务内容不变、服务质量不变、年度考核合格后，可续签下一年度合同，合同一年一签。</w:t>
            </w:r>
          </w:p>
          <w:p w14:paraId="16A0E047">
            <w:pPr>
              <w:pStyle w:val="4"/>
              <w:ind w:firstLine="627"/>
              <w:jc w:val="both"/>
            </w:pPr>
            <w:r>
              <w:rPr>
                <w:rFonts w:ascii="仿宋_GB2312" w:hAnsi="仿宋_GB2312" w:eastAsia="仿宋_GB2312" w:cs="仿宋_GB2312"/>
                <w:sz w:val="32"/>
              </w:rPr>
              <w:t>（三）服务地点：四川省江安市民中心（采购人指定地点）</w:t>
            </w:r>
          </w:p>
          <w:p w14:paraId="47173556">
            <w:pPr>
              <w:pStyle w:val="4"/>
              <w:ind w:firstLine="627"/>
              <w:jc w:val="both"/>
            </w:pPr>
            <w:r>
              <w:rPr>
                <w:rFonts w:ascii="仿宋_GB2312" w:hAnsi="仿宋_GB2312" w:eastAsia="仿宋_GB2312" w:cs="仿宋_GB2312"/>
                <w:sz w:val="32"/>
              </w:rPr>
              <w:t>(四)其他事宜。</w:t>
            </w:r>
          </w:p>
          <w:p w14:paraId="7B4CB332">
            <w:pPr>
              <w:pStyle w:val="4"/>
              <w:ind w:firstLine="627"/>
              <w:jc w:val="both"/>
            </w:pPr>
            <w:r>
              <w:rPr>
                <w:rFonts w:ascii="仿宋_GB2312" w:hAnsi="仿宋_GB2312" w:eastAsia="仿宋_GB2312" w:cs="仿宋_GB2312"/>
                <w:sz w:val="32"/>
              </w:rPr>
              <w:t>1.供应商应保证所提供的服务或其任何一部分均不会侵犯任何第三方的专利权、商标权或著作权。</w:t>
            </w:r>
          </w:p>
          <w:p w14:paraId="21913969">
            <w:pPr>
              <w:pStyle w:val="4"/>
              <w:ind w:firstLine="627"/>
              <w:jc w:val="both"/>
            </w:pPr>
            <w:r>
              <w:rPr>
                <w:rFonts w:ascii="仿宋_GB2312" w:hAnsi="仿宋_GB2312" w:eastAsia="仿宋_GB2312" w:cs="仿宋_GB2312"/>
                <w:sz w:val="32"/>
              </w:rPr>
              <w:t>2.供应商定期及时向采购人通告本项目服务范围内有关服务的重大事项及其进度。</w:t>
            </w:r>
          </w:p>
          <w:p w14:paraId="15020769">
            <w:pPr>
              <w:pStyle w:val="4"/>
              <w:ind w:firstLine="627"/>
              <w:jc w:val="both"/>
            </w:pPr>
            <w:r>
              <w:rPr>
                <w:rFonts w:ascii="仿宋_GB2312" w:hAnsi="仿宋_GB2312" w:eastAsia="仿宋_GB2312" w:cs="仿宋_GB2312"/>
                <w:sz w:val="32"/>
              </w:rPr>
              <w:t>3.接受项目行业管理部门及政府有关部门的指导，接受采购人的监督。</w:t>
            </w:r>
          </w:p>
          <w:p w14:paraId="78B0936E">
            <w:pPr>
              <w:pStyle w:val="4"/>
              <w:ind w:firstLine="627"/>
              <w:jc w:val="both"/>
            </w:pPr>
            <w:r>
              <w:rPr>
                <w:rFonts w:ascii="仿宋_GB2312" w:hAnsi="仿宋_GB2312" w:eastAsia="仿宋_GB2312" w:cs="仿宋_GB2312"/>
                <w:sz w:val="32"/>
              </w:rPr>
              <w:t>4.因服务的质量问题发生争议，由采购人或其指定的第三方机构进行质量鉴定。服务符合标准的，鉴定费由采购人承担；服务不符合质量标准的，鉴定费由供应商承担。</w:t>
            </w:r>
          </w:p>
          <w:p w14:paraId="5D8CF92B">
            <w:pPr>
              <w:pStyle w:val="4"/>
              <w:ind w:firstLine="627"/>
              <w:jc w:val="both"/>
            </w:pPr>
            <w:r>
              <w:rPr>
                <w:rFonts w:ascii="仿宋_GB2312" w:hAnsi="仿宋_GB2312" w:eastAsia="仿宋_GB2312" w:cs="仿宋_GB2312"/>
                <w:sz w:val="32"/>
              </w:rPr>
              <w:t>5.在采购合同履约过程中发生的或与本合同有关的争端，供应商与采购人应通过友好协商解决，协商或调解不成的，向采购人所在地人民法院起诉，依法维护其合法权益。</w:t>
            </w:r>
          </w:p>
          <w:p w14:paraId="5043CFA7">
            <w:pPr>
              <w:pStyle w:val="4"/>
              <w:jc w:val="both"/>
            </w:pPr>
          </w:p>
        </w:tc>
      </w:tr>
    </w:tbl>
    <w:p w14:paraId="74CB1E30">
      <w:pPr>
        <w:pStyle w:val="4"/>
        <w:jc w:val="left"/>
        <w:outlineLvl w:val="2"/>
      </w:pPr>
      <w:r>
        <w:rPr>
          <w:rFonts w:ascii="仿宋_GB2312" w:hAnsi="仿宋_GB2312" w:eastAsia="仿宋_GB2312" w:cs="仿宋_GB2312"/>
          <w:b/>
          <w:sz w:val="28"/>
        </w:rPr>
        <w:t>3.3.服务要求</w:t>
      </w:r>
    </w:p>
    <w:p w14:paraId="2B4362B1">
      <w:pPr>
        <w:pStyle w:val="4"/>
        <w:jc w:val="left"/>
      </w:pPr>
      <w:r>
        <w:rPr>
          <w:rFonts w:ascii="仿宋_GB2312" w:hAnsi="仿宋_GB2312" w:eastAsia="仿宋_GB2312" w:cs="仿宋_GB2312"/>
          <w:b/>
        </w:rPr>
        <w:t>3.3.1.服务内容要求</w:t>
      </w:r>
    </w:p>
    <w:p w14:paraId="5EA2113A">
      <w:pPr>
        <w:pStyle w:val="4"/>
        <w:ind w:firstLine="480"/>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1214C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3FE534BC">
            <w:pPr>
              <w:pStyle w:val="4"/>
              <w:jc w:val="center"/>
            </w:pPr>
            <w:r>
              <w:rPr>
                <w:rFonts w:ascii="仿宋_GB2312" w:hAnsi="仿宋_GB2312" w:eastAsia="仿宋_GB2312" w:cs="仿宋_GB2312"/>
              </w:rPr>
              <w:t xml:space="preserve"> 序号</w:t>
            </w:r>
          </w:p>
        </w:tc>
        <w:tc>
          <w:tcPr>
            <w:tcW w:w="581" w:type="dxa"/>
          </w:tcPr>
          <w:p w14:paraId="1593820A">
            <w:pPr>
              <w:pStyle w:val="4"/>
              <w:jc w:val="center"/>
            </w:pPr>
            <w:r>
              <w:rPr>
                <w:rFonts w:ascii="仿宋_GB2312" w:hAnsi="仿宋_GB2312" w:eastAsia="仿宋_GB2312" w:cs="仿宋_GB2312"/>
              </w:rPr>
              <w:t xml:space="preserve"> 符号标识</w:t>
            </w:r>
          </w:p>
        </w:tc>
        <w:tc>
          <w:tcPr>
            <w:tcW w:w="1495" w:type="dxa"/>
          </w:tcPr>
          <w:p w14:paraId="31D26787">
            <w:pPr>
              <w:pStyle w:val="4"/>
              <w:jc w:val="center"/>
            </w:pPr>
            <w:r>
              <w:rPr>
                <w:rFonts w:ascii="仿宋_GB2312" w:hAnsi="仿宋_GB2312" w:eastAsia="仿宋_GB2312" w:cs="仿宋_GB2312"/>
              </w:rPr>
              <w:t xml:space="preserve"> 服务要求名称</w:t>
            </w:r>
          </w:p>
        </w:tc>
        <w:tc>
          <w:tcPr>
            <w:tcW w:w="5814" w:type="dxa"/>
          </w:tcPr>
          <w:p w14:paraId="76BA69FE">
            <w:pPr>
              <w:pStyle w:val="4"/>
              <w:jc w:val="center"/>
            </w:pPr>
            <w:r>
              <w:rPr>
                <w:rFonts w:ascii="仿宋_GB2312" w:hAnsi="仿宋_GB2312" w:eastAsia="仿宋_GB2312" w:cs="仿宋_GB2312"/>
              </w:rPr>
              <w:t xml:space="preserve"> 服务要求内容</w:t>
            </w:r>
          </w:p>
        </w:tc>
      </w:tr>
      <w:tr w14:paraId="1A6C38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11550500">
            <w:pPr>
              <w:pStyle w:val="4"/>
              <w:jc w:val="center"/>
            </w:pPr>
            <w:r>
              <w:rPr>
                <w:rFonts w:ascii="仿宋_GB2312" w:hAnsi="仿宋_GB2312" w:eastAsia="仿宋_GB2312" w:cs="仿宋_GB2312"/>
              </w:rPr>
              <w:t>无</w:t>
            </w:r>
          </w:p>
        </w:tc>
      </w:tr>
    </w:tbl>
    <w:p w14:paraId="231FC598">
      <w:pPr>
        <w:pStyle w:val="4"/>
        <w:jc w:val="left"/>
        <w:outlineLvl w:val="3"/>
      </w:pPr>
      <w:r>
        <w:rPr>
          <w:rFonts w:ascii="仿宋_GB2312" w:hAnsi="仿宋_GB2312" w:eastAsia="仿宋_GB2312" w:cs="仿宋_GB2312"/>
          <w:b/>
          <w:sz w:val="24"/>
        </w:rPr>
        <w:t>3.3.2.商务要求</w:t>
      </w:r>
    </w:p>
    <w:p w14:paraId="6FB2E60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454CFF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6335416">
            <w:pPr>
              <w:pStyle w:val="4"/>
              <w:jc w:val="left"/>
            </w:pPr>
            <w:r>
              <w:rPr>
                <w:rFonts w:ascii="仿宋_GB2312" w:hAnsi="仿宋_GB2312" w:eastAsia="仿宋_GB2312" w:cs="仿宋_GB2312"/>
              </w:rPr>
              <w:t>序号</w:t>
            </w:r>
          </w:p>
        </w:tc>
        <w:tc>
          <w:tcPr>
            <w:tcW w:w="2076" w:type="dxa"/>
          </w:tcPr>
          <w:p w14:paraId="030CB594">
            <w:pPr>
              <w:pStyle w:val="4"/>
              <w:jc w:val="left"/>
            </w:pPr>
            <w:r>
              <w:rPr>
                <w:rFonts w:ascii="仿宋_GB2312" w:hAnsi="仿宋_GB2312" w:eastAsia="仿宋_GB2312" w:cs="仿宋_GB2312"/>
              </w:rPr>
              <w:t>符号标识</w:t>
            </w:r>
          </w:p>
        </w:tc>
        <w:tc>
          <w:tcPr>
            <w:tcW w:w="2076" w:type="dxa"/>
          </w:tcPr>
          <w:p w14:paraId="2DC0429C">
            <w:pPr>
              <w:pStyle w:val="4"/>
              <w:jc w:val="left"/>
            </w:pPr>
            <w:r>
              <w:rPr>
                <w:rFonts w:ascii="仿宋_GB2312" w:hAnsi="仿宋_GB2312" w:eastAsia="仿宋_GB2312" w:cs="仿宋_GB2312"/>
              </w:rPr>
              <w:t>商务要求名称</w:t>
            </w:r>
          </w:p>
        </w:tc>
        <w:tc>
          <w:tcPr>
            <w:tcW w:w="2076" w:type="dxa"/>
          </w:tcPr>
          <w:p w14:paraId="485AC7D1">
            <w:pPr>
              <w:pStyle w:val="4"/>
              <w:jc w:val="left"/>
            </w:pPr>
            <w:r>
              <w:rPr>
                <w:rFonts w:ascii="仿宋_GB2312" w:hAnsi="仿宋_GB2312" w:eastAsia="仿宋_GB2312" w:cs="仿宋_GB2312"/>
              </w:rPr>
              <w:t>商务要求内容</w:t>
            </w:r>
          </w:p>
        </w:tc>
      </w:tr>
      <w:tr w14:paraId="2D9451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DDF65D3">
            <w:pPr>
              <w:pStyle w:val="4"/>
              <w:jc w:val="left"/>
            </w:pPr>
            <w:r>
              <w:rPr>
                <w:rFonts w:ascii="仿宋_GB2312" w:hAnsi="仿宋_GB2312" w:eastAsia="仿宋_GB2312" w:cs="仿宋_GB2312"/>
              </w:rPr>
              <w:t>1</w:t>
            </w:r>
          </w:p>
        </w:tc>
        <w:tc>
          <w:tcPr>
            <w:tcW w:w="2076" w:type="dxa"/>
          </w:tcPr>
          <w:p w14:paraId="21B6A250">
            <w:pPr>
              <w:pStyle w:val="4"/>
              <w:jc w:val="left"/>
            </w:pPr>
            <w:r>
              <w:rPr>
                <w:rFonts w:ascii="仿宋_GB2312" w:hAnsi="仿宋_GB2312" w:eastAsia="仿宋_GB2312" w:cs="仿宋_GB2312"/>
              </w:rPr>
              <w:t>★</w:t>
            </w:r>
          </w:p>
        </w:tc>
        <w:tc>
          <w:tcPr>
            <w:tcW w:w="2076" w:type="dxa"/>
          </w:tcPr>
          <w:p w14:paraId="78728E0A">
            <w:pPr>
              <w:pStyle w:val="4"/>
              <w:jc w:val="left"/>
            </w:pPr>
            <w:r>
              <w:rPr>
                <w:rFonts w:ascii="仿宋_GB2312" w:hAnsi="仿宋_GB2312" w:eastAsia="仿宋_GB2312" w:cs="仿宋_GB2312"/>
              </w:rPr>
              <w:t>服务期限</w:t>
            </w:r>
          </w:p>
        </w:tc>
        <w:tc>
          <w:tcPr>
            <w:tcW w:w="2076" w:type="dxa"/>
          </w:tcPr>
          <w:p w14:paraId="53EC424B">
            <w:pPr>
              <w:pStyle w:val="4"/>
              <w:jc w:val="left"/>
            </w:pPr>
            <w:r>
              <w:rPr>
                <w:rFonts w:ascii="仿宋_GB2312" w:hAnsi="仿宋_GB2312" w:eastAsia="仿宋_GB2312" w:cs="仿宋_GB2312"/>
              </w:rPr>
              <w:t>自合同签订之日起365日</w:t>
            </w:r>
          </w:p>
        </w:tc>
      </w:tr>
      <w:tr w14:paraId="599424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77F9CB2">
            <w:pPr>
              <w:pStyle w:val="4"/>
              <w:jc w:val="left"/>
            </w:pPr>
            <w:r>
              <w:rPr>
                <w:rFonts w:ascii="仿宋_GB2312" w:hAnsi="仿宋_GB2312" w:eastAsia="仿宋_GB2312" w:cs="仿宋_GB2312"/>
              </w:rPr>
              <w:t>2</w:t>
            </w:r>
          </w:p>
        </w:tc>
        <w:tc>
          <w:tcPr>
            <w:tcW w:w="2076" w:type="dxa"/>
          </w:tcPr>
          <w:p w14:paraId="459F7FB6">
            <w:pPr>
              <w:pStyle w:val="4"/>
              <w:jc w:val="left"/>
            </w:pPr>
            <w:r>
              <w:rPr>
                <w:rFonts w:ascii="仿宋_GB2312" w:hAnsi="仿宋_GB2312" w:eastAsia="仿宋_GB2312" w:cs="仿宋_GB2312"/>
              </w:rPr>
              <w:t>★</w:t>
            </w:r>
          </w:p>
        </w:tc>
        <w:tc>
          <w:tcPr>
            <w:tcW w:w="2076" w:type="dxa"/>
          </w:tcPr>
          <w:p w14:paraId="492FDD3C">
            <w:pPr>
              <w:pStyle w:val="4"/>
              <w:jc w:val="left"/>
            </w:pPr>
            <w:r>
              <w:rPr>
                <w:rFonts w:ascii="仿宋_GB2312" w:hAnsi="仿宋_GB2312" w:eastAsia="仿宋_GB2312" w:cs="仿宋_GB2312"/>
              </w:rPr>
              <w:t>服务地点</w:t>
            </w:r>
          </w:p>
        </w:tc>
        <w:tc>
          <w:tcPr>
            <w:tcW w:w="2076" w:type="dxa"/>
          </w:tcPr>
          <w:p w14:paraId="2A1A98BD">
            <w:pPr>
              <w:pStyle w:val="4"/>
              <w:jc w:val="left"/>
            </w:pPr>
            <w:r>
              <w:rPr>
                <w:rFonts w:ascii="仿宋_GB2312" w:hAnsi="仿宋_GB2312" w:eastAsia="仿宋_GB2312" w:cs="仿宋_GB2312"/>
              </w:rPr>
              <w:t>江安市民中心</w:t>
            </w:r>
          </w:p>
        </w:tc>
      </w:tr>
      <w:tr w14:paraId="5E3172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A8A19AD">
            <w:pPr>
              <w:pStyle w:val="4"/>
              <w:jc w:val="left"/>
            </w:pPr>
            <w:r>
              <w:rPr>
                <w:rFonts w:ascii="仿宋_GB2312" w:hAnsi="仿宋_GB2312" w:eastAsia="仿宋_GB2312" w:cs="仿宋_GB2312"/>
              </w:rPr>
              <w:t>3</w:t>
            </w:r>
          </w:p>
        </w:tc>
        <w:tc>
          <w:tcPr>
            <w:tcW w:w="2076" w:type="dxa"/>
          </w:tcPr>
          <w:p w14:paraId="02C2C6E6">
            <w:pPr>
              <w:pStyle w:val="4"/>
              <w:jc w:val="left"/>
            </w:pPr>
            <w:r>
              <w:rPr>
                <w:rFonts w:ascii="仿宋_GB2312" w:hAnsi="仿宋_GB2312" w:eastAsia="仿宋_GB2312" w:cs="仿宋_GB2312"/>
              </w:rPr>
              <w:t>★</w:t>
            </w:r>
          </w:p>
        </w:tc>
        <w:tc>
          <w:tcPr>
            <w:tcW w:w="2076" w:type="dxa"/>
          </w:tcPr>
          <w:p w14:paraId="7A762F7E">
            <w:pPr>
              <w:pStyle w:val="4"/>
              <w:jc w:val="left"/>
            </w:pPr>
            <w:r>
              <w:rPr>
                <w:rFonts w:ascii="仿宋_GB2312" w:hAnsi="仿宋_GB2312" w:eastAsia="仿宋_GB2312" w:cs="仿宋_GB2312"/>
              </w:rPr>
              <w:t>验收、交付标准和方法</w:t>
            </w:r>
          </w:p>
        </w:tc>
        <w:tc>
          <w:tcPr>
            <w:tcW w:w="2076" w:type="dxa"/>
          </w:tcPr>
          <w:p w14:paraId="46B7A9C4">
            <w:pPr>
              <w:pStyle w:val="4"/>
              <w:jc w:val="left"/>
            </w:pPr>
            <w:r>
              <w:rPr>
                <w:rFonts w:ascii="仿宋_GB2312" w:hAnsi="仿宋_GB2312" w:eastAsia="仿宋_GB2312" w:cs="仿宋_GB2312"/>
              </w:rPr>
              <w:t>本项目将严格按照《财政部关于进一步加强政府采购需求和履约 验收管理的指导意见》(财 库〔2016〕205 号)的要求及招标文件进行验收</w:t>
            </w:r>
          </w:p>
        </w:tc>
      </w:tr>
      <w:tr w14:paraId="5C6B71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3DFEDD9">
            <w:pPr>
              <w:pStyle w:val="4"/>
              <w:jc w:val="left"/>
            </w:pPr>
            <w:r>
              <w:rPr>
                <w:rFonts w:ascii="仿宋_GB2312" w:hAnsi="仿宋_GB2312" w:eastAsia="仿宋_GB2312" w:cs="仿宋_GB2312"/>
              </w:rPr>
              <w:t>4</w:t>
            </w:r>
          </w:p>
        </w:tc>
        <w:tc>
          <w:tcPr>
            <w:tcW w:w="2076" w:type="dxa"/>
          </w:tcPr>
          <w:p w14:paraId="7478345A">
            <w:pPr>
              <w:pStyle w:val="4"/>
              <w:jc w:val="left"/>
            </w:pPr>
            <w:r>
              <w:rPr>
                <w:rFonts w:ascii="仿宋_GB2312" w:hAnsi="仿宋_GB2312" w:eastAsia="仿宋_GB2312" w:cs="仿宋_GB2312"/>
              </w:rPr>
              <w:t>★</w:t>
            </w:r>
          </w:p>
        </w:tc>
        <w:tc>
          <w:tcPr>
            <w:tcW w:w="2076" w:type="dxa"/>
          </w:tcPr>
          <w:p w14:paraId="7F5B372F">
            <w:pPr>
              <w:pStyle w:val="4"/>
              <w:jc w:val="left"/>
            </w:pPr>
            <w:r>
              <w:rPr>
                <w:rFonts w:ascii="仿宋_GB2312" w:hAnsi="仿宋_GB2312" w:eastAsia="仿宋_GB2312" w:cs="仿宋_GB2312"/>
              </w:rPr>
              <w:t>支付方式</w:t>
            </w:r>
          </w:p>
        </w:tc>
        <w:tc>
          <w:tcPr>
            <w:tcW w:w="2076" w:type="dxa"/>
          </w:tcPr>
          <w:p w14:paraId="302098F8">
            <w:pPr>
              <w:pStyle w:val="4"/>
              <w:jc w:val="left"/>
            </w:pPr>
            <w:r>
              <w:rPr>
                <w:rFonts w:ascii="仿宋_GB2312" w:hAnsi="仿宋_GB2312" w:eastAsia="仿宋_GB2312" w:cs="仿宋_GB2312"/>
              </w:rPr>
              <w:t>分期付款</w:t>
            </w:r>
          </w:p>
        </w:tc>
      </w:tr>
      <w:tr w14:paraId="69A846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99E7196">
            <w:pPr>
              <w:pStyle w:val="4"/>
              <w:jc w:val="left"/>
            </w:pPr>
            <w:r>
              <w:rPr>
                <w:rFonts w:ascii="仿宋_GB2312" w:hAnsi="仿宋_GB2312" w:eastAsia="仿宋_GB2312" w:cs="仿宋_GB2312"/>
              </w:rPr>
              <w:t>5</w:t>
            </w:r>
          </w:p>
        </w:tc>
        <w:tc>
          <w:tcPr>
            <w:tcW w:w="2076" w:type="dxa"/>
          </w:tcPr>
          <w:p w14:paraId="18298B83">
            <w:pPr>
              <w:pStyle w:val="4"/>
              <w:jc w:val="left"/>
            </w:pPr>
            <w:r>
              <w:rPr>
                <w:rFonts w:ascii="仿宋_GB2312" w:hAnsi="仿宋_GB2312" w:eastAsia="仿宋_GB2312" w:cs="仿宋_GB2312"/>
              </w:rPr>
              <w:t>★</w:t>
            </w:r>
          </w:p>
        </w:tc>
        <w:tc>
          <w:tcPr>
            <w:tcW w:w="2076" w:type="dxa"/>
          </w:tcPr>
          <w:p w14:paraId="69B1BA6A">
            <w:pPr>
              <w:pStyle w:val="4"/>
              <w:jc w:val="left"/>
            </w:pPr>
            <w:r>
              <w:rPr>
                <w:rFonts w:ascii="仿宋_GB2312" w:hAnsi="仿宋_GB2312" w:eastAsia="仿宋_GB2312" w:cs="仿宋_GB2312"/>
              </w:rPr>
              <w:t>付款进度安排</w:t>
            </w:r>
          </w:p>
        </w:tc>
        <w:tc>
          <w:tcPr>
            <w:tcW w:w="2076" w:type="dxa"/>
          </w:tcPr>
          <w:p w14:paraId="66F62D7B">
            <w:pPr>
              <w:pStyle w:val="4"/>
              <w:jc w:val="left"/>
            </w:pPr>
            <w:r>
              <w:rPr>
                <w:rFonts w:ascii="仿宋_GB2312" w:hAnsi="仿宋_GB2312" w:eastAsia="仿宋_GB2312" w:cs="仿宋_GB2312"/>
              </w:rPr>
              <w:t>1付款条件：每3个月支付一次（成交供应商须向采购人出具合法有效完整的完税发票），达到该付款条件起10个工作日内，据实情况说明为分期付款，(每次支付金额=成交金额/3个月)；如出现考核扣减费用的情况，按照“江安市民中心物业管理服务考核管理办法”核算所得金额支付当期费用</w:t>
            </w:r>
          </w:p>
          <w:p w14:paraId="578D88B3">
            <w:pPr>
              <w:pStyle w:val="4"/>
              <w:jc w:val="left"/>
            </w:pPr>
            <w:r>
              <w:rPr>
                <w:rFonts w:ascii="仿宋_GB2312" w:hAnsi="仿宋_GB2312" w:eastAsia="仿宋_GB2312" w:cs="仿宋_GB2312"/>
              </w:rPr>
              <w:t>2付款条件：每3个月支付一次（成交供应商须向采购人出具合法有效完整的完税发票），达到该付款条件起10个工作日内，据实情况说明为分期付款，(每次支付金额=成交金额/3个月)；如出现考核扣减费用的情况，按照“江安市民中心物业管理服务考核管理办法”核算所得金额支付当期费用</w:t>
            </w:r>
          </w:p>
          <w:p w14:paraId="29BC6287">
            <w:pPr>
              <w:pStyle w:val="4"/>
              <w:jc w:val="left"/>
            </w:pPr>
            <w:r>
              <w:rPr>
                <w:rFonts w:ascii="仿宋_GB2312" w:hAnsi="仿宋_GB2312" w:eastAsia="仿宋_GB2312" w:cs="仿宋_GB2312"/>
              </w:rPr>
              <w:t>3付款条件：每3个月支付一次（成交供应商须向采购人出具合法有效完整的完税发票），达到该付款条件起10个工作日内，据实情况说明为分期付款，(每次支付金额=成交金额/3个月)；如出现考核扣减费用的情况，按照“江安市民中心物业管理服务考核管理办法”核算所得金额支付当期费用</w:t>
            </w:r>
          </w:p>
          <w:p w14:paraId="503F2457">
            <w:pPr>
              <w:pStyle w:val="4"/>
              <w:jc w:val="left"/>
            </w:pPr>
            <w:r>
              <w:rPr>
                <w:rFonts w:ascii="仿宋_GB2312" w:hAnsi="仿宋_GB2312" w:eastAsia="仿宋_GB2312" w:cs="仿宋_GB2312"/>
              </w:rPr>
              <w:t>4付款条件：每3个月支付一次（成交供应商须向采购人出具合法有效完整的完税发票），达到该付款条件起10个工作日内，据实情况说明为分期付款，(每次支付金额=成交金额/3个月)；如出现考核扣减费用的情况，按照“江安市民中心物业管理服务考核管理办法”核算所得金额支付当期费用</w:t>
            </w:r>
          </w:p>
        </w:tc>
      </w:tr>
      <w:tr w14:paraId="7A122B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26B5DD1">
            <w:pPr>
              <w:pStyle w:val="4"/>
              <w:jc w:val="left"/>
            </w:pPr>
            <w:r>
              <w:rPr>
                <w:rFonts w:ascii="仿宋_GB2312" w:hAnsi="仿宋_GB2312" w:eastAsia="仿宋_GB2312" w:cs="仿宋_GB2312"/>
              </w:rPr>
              <w:t>6</w:t>
            </w:r>
          </w:p>
        </w:tc>
        <w:tc>
          <w:tcPr>
            <w:tcW w:w="2076" w:type="dxa"/>
          </w:tcPr>
          <w:p w14:paraId="596B7E92">
            <w:pPr>
              <w:pStyle w:val="4"/>
              <w:jc w:val="left"/>
            </w:pPr>
            <w:r>
              <w:rPr>
                <w:rFonts w:ascii="仿宋_GB2312" w:hAnsi="仿宋_GB2312" w:eastAsia="仿宋_GB2312" w:cs="仿宋_GB2312"/>
              </w:rPr>
              <w:t>★</w:t>
            </w:r>
          </w:p>
        </w:tc>
        <w:tc>
          <w:tcPr>
            <w:tcW w:w="2076" w:type="dxa"/>
          </w:tcPr>
          <w:p w14:paraId="2228A5A1">
            <w:pPr>
              <w:pStyle w:val="4"/>
              <w:jc w:val="left"/>
            </w:pPr>
            <w:r>
              <w:rPr>
                <w:rFonts w:ascii="仿宋_GB2312" w:hAnsi="仿宋_GB2312" w:eastAsia="仿宋_GB2312" w:cs="仿宋_GB2312"/>
              </w:rPr>
              <w:t>违约责任与解决争议的方法</w:t>
            </w:r>
          </w:p>
        </w:tc>
        <w:tc>
          <w:tcPr>
            <w:tcW w:w="2076" w:type="dxa"/>
          </w:tcPr>
          <w:p w14:paraId="2EF4AA14">
            <w:pPr>
              <w:pStyle w:val="4"/>
              <w:jc w:val="left"/>
            </w:pPr>
            <w:r>
              <w:rPr>
                <w:rFonts w:ascii="仿宋_GB2312" w:hAnsi="仿宋_GB2312" w:eastAsia="仿宋_GB2312" w:cs="仿宋_GB2312"/>
              </w:rPr>
              <w:t>1.采购双方均应遵守合同，非因不可抗力而单方面终止执行合同的，将赔偿因违约给对方造成的经济损失，并向对方支付成交总额5%的违约金。 2.若因成交供应商原因在合同规定服务期限内无法履约及提供合格的服务，采购人有权终止合同，并由成交供应商向采购人支付中标总额1%的违约金；因不可抗拒力所导致的服务中止或终止等按照《中华人民共和国民法典》有关条文处理。 3.采购人由于不可抗力的原因不能履行合同时，应及时向成交供应商、项目同级财政部门通报不能履行或不能完全履行的理由；成交供应商由于不可抗力的原因不能履行合同时，应及时向采购人、项目同级财政部门通报不能履行或不能完全履行的理由；在取得有关主管机关证明以后，可以签订延期履行、部分履行补充合同或者不履行合同，并根据情况可部分或全部免予承担违约责任。 4.解决争议的方法：合同履行期间,若双方发生争议，双方本着友好合作的态度，对合 同履行过程中发生的违约行为进行及时的协商解决或由有关部门调解解决，如不能协商解决可向合同签约地法院通过法律诉讼解决。 5.若成交供应商所提供的服务与采购文件及响应文件不符，采购方将向成交供应商发出正式的书面整改通知，明确要求成交供应商在指定的整改期限内进行相应调整与改善。若成交供应商无视此通知，拒绝执行整改措施，采购方保留终止合同的权利，并有权要求成交供应商承担由此产生的一切损失及责任。</w:t>
            </w:r>
          </w:p>
        </w:tc>
      </w:tr>
    </w:tbl>
    <w:p w14:paraId="2FF963B7">
      <w:pPr>
        <w:pStyle w:val="4"/>
        <w:jc w:val="left"/>
        <w:outlineLvl w:val="2"/>
      </w:pPr>
      <w:r>
        <w:rPr>
          <w:rFonts w:ascii="仿宋_GB2312" w:hAnsi="仿宋_GB2312" w:eastAsia="仿宋_GB2312" w:cs="仿宋_GB2312"/>
          <w:b/>
          <w:sz w:val="28"/>
        </w:rPr>
        <w:t>3.4.其他要求</w:t>
      </w:r>
    </w:p>
    <w:p w14:paraId="2C8D4BDC">
      <w:pPr>
        <w:pStyle w:val="4"/>
        <w:ind w:firstLine="480"/>
        <w:jc w:val="left"/>
      </w:pPr>
      <w:r>
        <w:rPr>
          <w:rFonts w:ascii="仿宋_GB2312" w:hAnsi="仿宋_GB2312" w:eastAsia="仿宋_GB2312" w:cs="仿宋_GB2312"/>
        </w:rPr>
        <w:t>采购包1：</w:t>
      </w:r>
    </w:p>
    <w:p w14:paraId="0BDC4C4A">
      <w:pPr>
        <w:pStyle w:val="4"/>
        <w:jc w:val="left"/>
      </w:pPr>
      <w:r>
        <w:rPr>
          <w:rFonts w:ascii="仿宋_GB2312" w:hAnsi="仿宋_GB2312" w:eastAsia="仿宋_GB2312" w:cs="仿宋_GB2312"/>
        </w:rPr>
        <w:t>无</w:t>
      </w:r>
    </w:p>
    <w:p w14:paraId="730B6F4E">
      <w:pPr>
        <w:pStyle w:val="4"/>
      </w:pPr>
      <w:r>
        <w:rPr>
          <w:rFonts w:ascii="仿宋_GB2312" w:hAnsi="仿宋_GB2312" w:eastAsia="仿宋_GB2312" w:cs="仿宋_GB2312"/>
        </w:rPr>
        <w:t xml:space="preserve"> </w:t>
      </w:r>
      <w:bookmarkStart w:id="0" w:name="_GoBack"/>
      <w:bookmarkEnd w:id="0"/>
    </w:p>
    <w:p w14:paraId="0D2789F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KSOF1D5EAB94">
    <w:panose1 w:val="020B0802040204020203"/>
    <w:charset w:val="00"/>
    <w:family w:val="auto"/>
    <w:pitch w:val="default"/>
    <w:sig w:usb0="00000001" w:usb1="00000000" w:usb2="00000000" w:usb3="00000000" w:csb0="00000001" w:csb1="00000000"/>
  </w:font>
  <w:font w:name="仿宋_GB2312">
    <w:panose1 w:val="02010609030101010101"/>
    <w:charset w:val="86"/>
    <w:family w:val="auto"/>
    <w:pitch w:val="default"/>
    <w:sig w:usb0="00000001" w:usb1="080E0000" w:usb2="00000000" w:usb3="00000000" w:csb0="00040000" w:csb1="00000000"/>
  </w:font>
  <w:font w:name="KSOF29153A75">
    <w:panose1 w:val="020B0502040204020203"/>
    <w:charset w:val="00"/>
    <w:family w:val="auto"/>
    <w:pitch w:val="default"/>
    <w:sig w:usb0="00000001"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CA776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50</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2026-08-28T08:47:56Z</dcterms:created>
  <dc:creator>Administrator</dc:creator>
  <cp:lastModifiedBy>天宇鹏</cp:lastModifiedBy>
  <dcterms:modified xsi:type="dcterms:W3CDTF">2026-08-28T08:48:07Z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eyJoZGlkIjoiMmY3NDczMjcxNDY4NGRlZWE4ZDczYzQwOTMxNGJkZGEiLCJ1c2VySWQiOiI2NTgyMjY5MzAifQ==</vt:lpwstr>
  </property>
  <property fmtid="{D5CDD505-2E9C-101B-9397-08002B2CF9AE}" pid="4" name="ICV">
    <vt:lpwstr>BAD48B9D188243BB83D0391E96204A7C_12</vt:lpwstr>
  </property>
</Properties>
</file>