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4"/>
        <w:spacing w:line="360" w:lineRule="auto"/>
        <w:rPr>
          <w:rFonts w:ascii="仿宋" w:hAnsi="仿宋" w:eastAsia="仿宋" w:cs="仿宋"/>
          <w:color w:val="auto"/>
        </w:rPr>
      </w:pPr>
      <w:r>
        <w:rPr>
          <w:rFonts w:hint="eastAsia" w:ascii="仿宋" w:hAnsi="仿宋" w:eastAsia="仿宋" w:cs="仿宋"/>
          <w:color w:val="auto"/>
        </w:rPr>
        <w:fldChar w:fldCharType="begin"/>
      </w:r>
      <w:r>
        <w:rPr>
          <w:rFonts w:hint="eastAsia" w:ascii="仿宋" w:hAnsi="仿宋" w:eastAsia="仿宋" w:cs="仿宋"/>
          <w:color w:val="auto"/>
        </w:rPr>
        <w:instrText xml:space="preserve">ADDIN CNKISM.UserStyle</w:instrText>
      </w:r>
      <w:r>
        <w:rPr>
          <w:rFonts w:hint="eastAsia" w:ascii="仿宋" w:hAnsi="仿宋" w:eastAsia="仿宋" w:cs="仿宋"/>
          <w:color w:val="auto"/>
        </w:rPr>
        <w:fldChar w:fldCharType="end"/>
      </w:r>
      <w:r>
        <w:rPr>
          <w:rFonts w:hint="eastAsia" w:ascii="仿宋" w:hAnsi="仿宋" w:eastAsia="仿宋" w:cs="仿宋"/>
          <w:color w:val="auto"/>
        </w:rPr>
        <w:t xml:space="preserve"> </w:t>
      </w:r>
      <w:r>
        <w:rPr>
          <w:rFonts w:hint="eastAsia" w:ascii="仿宋" w:hAnsi="仿宋" w:eastAsia="仿宋" w:cs="仿宋"/>
          <w:b/>
          <w:color w:val="auto"/>
          <w:sz w:val="32"/>
        </w:rPr>
        <w:tab/>
      </w:r>
      <w:r>
        <w:rPr>
          <w:rFonts w:hint="eastAsia" w:ascii="仿宋" w:hAnsi="仿宋" w:eastAsia="仿宋" w:cs="仿宋"/>
          <w:color w:val="auto"/>
        </w:rPr>
        <w:fldChar w:fldCharType="begin"/>
      </w:r>
      <w:r>
        <w:rPr>
          <w:rFonts w:hint="eastAsia" w:ascii="仿宋" w:hAnsi="仿宋" w:eastAsia="仿宋" w:cs="仿宋"/>
          <w:color w:val="auto"/>
        </w:rPr>
        <w:instrText xml:space="preserve">ADDIN CNKISM.UserStyle</w:instrText>
      </w:r>
      <w:r>
        <w:rPr>
          <w:rFonts w:hint="eastAsia" w:ascii="仿宋" w:hAnsi="仿宋" w:eastAsia="仿宋" w:cs="仿宋"/>
          <w:color w:val="auto"/>
        </w:rPr>
        <w:fldChar w:fldCharType="end"/>
      </w:r>
    </w:p>
    <w:p>
      <w:pPr>
        <w:pStyle w:val="34"/>
        <w:spacing w:line="360" w:lineRule="auto"/>
        <w:rPr>
          <w:rFonts w:ascii="仿宋" w:hAnsi="仿宋" w:eastAsia="仿宋" w:cs="仿宋"/>
          <w:color w:val="auto"/>
        </w:rPr>
      </w:pPr>
    </w:p>
    <w:p>
      <w:pPr>
        <w:spacing w:line="360" w:lineRule="auto"/>
        <w:jc w:val="center"/>
        <w:rPr>
          <w:rFonts w:hint="eastAsia" w:ascii="仿宋" w:hAnsi="仿宋" w:eastAsia="仿宋" w:cs="仿宋"/>
          <w:b/>
          <w:bCs/>
          <w:kern w:val="0"/>
          <w:sz w:val="52"/>
          <w:szCs w:val="52"/>
          <w:lang w:eastAsia="zh-CN"/>
        </w:rPr>
      </w:pPr>
      <w:bookmarkStart w:id="0" w:name="_Hlk88996796"/>
      <w:r>
        <w:rPr>
          <w:rFonts w:hint="eastAsia" w:ascii="仿宋" w:hAnsi="仿宋" w:eastAsia="仿宋" w:cs="仿宋"/>
          <w:b/>
          <w:bCs/>
          <w:sz w:val="52"/>
          <w:szCs w:val="52"/>
          <w:lang w:eastAsia="zh-CN"/>
        </w:rPr>
        <w:t>山东省消防救援总队2021年度全省部门集中采购车辆项目（十三）</w:t>
      </w:r>
    </w:p>
    <w:bookmarkEnd w:id="0"/>
    <w:p>
      <w:pPr>
        <w:spacing w:line="360" w:lineRule="auto"/>
        <w:jc w:val="center"/>
        <w:rPr>
          <w:rFonts w:ascii="仿宋" w:hAnsi="仿宋" w:eastAsia="仿宋" w:cs="仿宋"/>
          <w:b/>
          <w:sz w:val="72"/>
          <w:szCs w:val="72"/>
        </w:rPr>
      </w:pPr>
    </w:p>
    <w:p>
      <w:pPr>
        <w:spacing w:line="360" w:lineRule="auto"/>
        <w:jc w:val="center"/>
        <w:rPr>
          <w:rFonts w:ascii="仿宋" w:hAnsi="仿宋" w:eastAsia="仿宋" w:cs="仿宋"/>
          <w:b/>
          <w:bCs/>
          <w:sz w:val="84"/>
          <w:szCs w:val="84"/>
        </w:rPr>
      </w:pPr>
      <w:r>
        <w:rPr>
          <w:rFonts w:hint="eastAsia" w:ascii="仿宋" w:hAnsi="仿宋" w:eastAsia="仿宋" w:cs="仿宋"/>
          <w:b/>
          <w:sz w:val="72"/>
          <w:szCs w:val="72"/>
        </w:rPr>
        <w:t>招标文件</w:t>
      </w:r>
    </w:p>
    <w:p>
      <w:pPr>
        <w:widowControl/>
        <w:spacing w:line="360" w:lineRule="auto"/>
        <w:jc w:val="center"/>
        <w:rPr>
          <w:rFonts w:hint="eastAsia" w:ascii="仿宋" w:hAnsi="仿宋" w:eastAsia="仿宋" w:cs="仿宋"/>
          <w:b/>
          <w:bCs/>
          <w:sz w:val="32"/>
          <w:szCs w:val="28"/>
          <w:lang w:eastAsia="zh-CN"/>
        </w:rPr>
      </w:pPr>
      <w:r>
        <w:rPr>
          <w:rFonts w:hint="eastAsia" w:ascii="仿宋" w:hAnsi="仿宋" w:eastAsia="仿宋" w:cs="仿宋"/>
          <w:b/>
          <w:bCs/>
          <w:sz w:val="32"/>
          <w:szCs w:val="28"/>
        </w:rPr>
        <w:t>项目编号：</w:t>
      </w:r>
      <w:r>
        <w:rPr>
          <w:rFonts w:hint="eastAsia" w:ascii="仿宋" w:hAnsi="仿宋" w:eastAsia="仿宋" w:cs="仿宋"/>
          <w:b/>
          <w:bCs/>
          <w:sz w:val="32"/>
          <w:szCs w:val="28"/>
          <w:lang w:eastAsia="zh-CN"/>
        </w:rPr>
        <w:t>SYZB2021-215</w:t>
      </w:r>
    </w:p>
    <w:p>
      <w:pPr>
        <w:widowControl/>
        <w:spacing w:line="360" w:lineRule="auto"/>
        <w:jc w:val="center"/>
        <w:rPr>
          <w:rFonts w:ascii="仿宋" w:hAnsi="仿宋" w:eastAsia="仿宋" w:cs="仿宋"/>
          <w:b/>
          <w:bCs/>
          <w:sz w:val="32"/>
          <w:szCs w:val="28"/>
        </w:rPr>
      </w:pPr>
    </w:p>
    <w:p>
      <w:pPr>
        <w:pStyle w:val="10"/>
        <w:spacing w:line="360" w:lineRule="auto"/>
        <w:rPr>
          <w:rFonts w:ascii="仿宋" w:hAnsi="仿宋" w:eastAsia="仿宋" w:cs="仿宋"/>
        </w:rPr>
      </w:pPr>
    </w:p>
    <w:p>
      <w:pPr>
        <w:pStyle w:val="10"/>
        <w:spacing w:line="360" w:lineRule="auto"/>
        <w:rPr>
          <w:rFonts w:ascii="仿宋" w:hAnsi="仿宋" w:eastAsia="仿宋" w:cs="仿宋"/>
        </w:rPr>
      </w:pPr>
    </w:p>
    <w:p>
      <w:pPr>
        <w:rPr>
          <w:rFonts w:ascii="仿宋" w:hAnsi="仿宋" w:eastAsia="仿宋" w:cs="仿宋"/>
        </w:rPr>
      </w:pPr>
    </w:p>
    <w:p>
      <w:pPr>
        <w:pStyle w:val="23"/>
        <w:ind w:firstLine="480"/>
        <w:rPr>
          <w:rFonts w:ascii="仿宋" w:hAnsi="仿宋" w:eastAsia="仿宋" w:cs="仿宋"/>
        </w:rPr>
      </w:pPr>
    </w:p>
    <w:p>
      <w:pPr>
        <w:pStyle w:val="23"/>
        <w:ind w:firstLine="480"/>
        <w:rPr>
          <w:rFonts w:ascii="仿宋" w:hAnsi="仿宋" w:eastAsia="仿宋" w:cs="仿宋"/>
        </w:rPr>
      </w:pPr>
    </w:p>
    <w:p>
      <w:pPr>
        <w:pStyle w:val="23"/>
        <w:ind w:firstLine="480"/>
        <w:rPr>
          <w:rFonts w:ascii="仿宋" w:hAnsi="仿宋" w:eastAsia="仿宋" w:cs="仿宋"/>
        </w:rPr>
      </w:pPr>
    </w:p>
    <w:p>
      <w:pPr>
        <w:pStyle w:val="10"/>
        <w:spacing w:line="360" w:lineRule="auto"/>
        <w:rPr>
          <w:rFonts w:ascii="仿宋" w:hAnsi="仿宋" w:eastAsia="仿宋" w:cs="仿宋"/>
        </w:rPr>
      </w:pPr>
    </w:p>
    <w:p>
      <w:pPr>
        <w:tabs>
          <w:tab w:val="left" w:pos="1134"/>
          <w:tab w:val="left" w:pos="5481"/>
          <w:tab w:val="left" w:pos="5859"/>
        </w:tabs>
        <w:spacing w:line="360" w:lineRule="auto"/>
        <w:ind w:left="1518" w:leftChars="723"/>
        <w:jc w:val="left"/>
        <w:rPr>
          <w:rFonts w:ascii="仿宋" w:hAnsi="仿宋" w:eastAsia="仿宋" w:cs="仿宋"/>
          <w:bCs/>
          <w:sz w:val="24"/>
        </w:rPr>
      </w:pPr>
      <w:r>
        <w:rPr>
          <w:rFonts w:hint="eastAsia" w:ascii="仿宋" w:hAnsi="仿宋" w:eastAsia="仿宋" w:cs="仿宋"/>
          <w:b/>
          <w:sz w:val="32"/>
          <w:szCs w:val="32"/>
        </w:rPr>
        <w:t>采   购   人：德州市消防救援支队</w:t>
      </w:r>
    </w:p>
    <w:p>
      <w:pPr>
        <w:tabs>
          <w:tab w:val="left" w:pos="1134"/>
          <w:tab w:val="left" w:pos="5481"/>
          <w:tab w:val="left" w:pos="5859"/>
        </w:tabs>
        <w:spacing w:line="360" w:lineRule="auto"/>
        <w:ind w:left="1518" w:leftChars="723"/>
        <w:jc w:val="left"/>
        <w:rPr>
          <w:rFonts w:ascii="仿宋" w:hAnsi="仿宋" w:eastAsia="仿宋" w:cs="仿宋"/>
          <w:b/>
          <w:sz w:val="32"/>
          <w:szCs w:val="32"/>
        </w:rPr>
      </w:pPr>
      <w:r>
        <w:rPr>
          <w:rFonts w:hint="eastAsia" w:ascii="仿宋" w:hAnsi="仿宋" w:eastAsia="仿宋" w:cs="仿宋"/>
          <w:b/>
          <w:sz w:val="32"/>
          <w:szCs w:val="32"/>
        </w:rPr>
        <w:t>采购代理机构：山东善誉招标咨询有限公司</w:t>
      </w:r>
    </w:p>
    <w:p>
      <w:pPr>
        <w:widowControl/>
        <w:spacing w:line="480" w:lineRule="auto"/>
        <w:jc w:val="center"/>
        <w:rPr>
          <w:rFonts w:ascii="仿宋" w:hAnsi="仿宋" w:eastAsia="仿宋" w:cs="仿宋"/>
          <w:b/>
          <w:bCs/>
          <w:sz w:val="32"/>
          <w:szCs w:val="28"/>
        </w:rPr>
      </w:pPr>
      <w:r>
        <w:rPr>
          <w:rFonts w:hint="eastAsia" w:ascii="仿宋" w:hAnsi="仿宋" w:eastAsia="仿宋" w:cs="仿宋"/>
          <w:b/>
          <w:bCs/>
          <w:sz w:val="32"/>
          <w:szCs w:val="28"/>
        </w:rPr>
        <w:t>二〇二一年十二月</w:t>
      </w:r>
    </w:p>
    <w:p>
      <w:pPr>
        <w:widowControl/>
        <w:jc w:val="left"/>
        <w:rPr>
          <w:rFonts w:ascii="仿宋" w:hAnsi="仿宋" w:eastAsia="仿宋" w:cs="仿宋"/>
          <w:b/>
          <w:kern w:val="0"/>
          <w:sz w:val="36"/>
          <w:szCs w:val="20"/>
        </w:rPr>
      </w:pPr>
    </w:p>
    <w:p>
      <w:pPr>
        <w:rPr>
          <w:rFonts w:ascii="仿宋" w:hAnsi="仿宋" w:eastAsia="仿宋" w:cs="仿宋"/>
          <w:b/>
          <w:sz w:val="36"/>
        </w:rPr>
      </w:pPr>
      <w:r>
        <w:rPr>
          <w:rFonts w:hint="eastAsia" w:ascii="仿宋" w:hAnsi="仿宋" w:eastAsia="仿宋" w:cs="仿宋"/>
          <w:b/>
          <w:sz w:val="36"/>
        </w:rPr>
        <w:br w:type="page"/>
      </w:r>
    </w:p>
    <w:p>
      <w:pPr>
        <w:pStyle w:val="11"/>
        <w:spacing w:line="360" w:lineRule="auto"/>
        <w:ind w:left="0" w:leftChars="0" w:firstLine="0" w:firstLineChars="0"/>
        <w:jc w:val="center"/>
        <w:rPr>
          <w:rFonts w:ascii="仿宋" w:hAnsi="仿宋" w:eastAsia="仿宋" w:cs="仿宋"/>
          <w:b/>
          <w:sz w:val="36"/>
        </w:rPr>
      </w:pPr>
      <w:r>
        <w:rPr>
          <w:rFonts w:hint="eastAsia" w:ascii="仿宋" w:hAnsi="仿宋" w:eastAsia="仿宋" w:cs="仿宋"/>
          <w:b/>
          <w:sz w:val="36"/>
        </w:rPr>
        <w:t>目录</w:t>
      </w:r>
    </w:p>
    <w:p>
      <w:pPr>
        <w:pStyle w:val="20"/>
        <w:tabs>
          <w:tab w:val="right" w:leader="dot" w:pos="9073"/>
        </w:tabs>
        <w:spacing w:line="360" w:lineRule="auto"/>
      </w:pPr>
      <w:r>
        <w:rPr>
          <w:rFonts w:hint="eastAsia" w:ascii="仿宋" w:hAnsi="仿宋" w:eastAsia="仿宋" w:cs="仿宋"/>
          <w:bCs w:val="0"/>
          <w:caps w:val="0"/>
          <w:sz w:val="44"/>
          <w:szCs w:val="24"/>
        </w:rPr>
        <w:fldChar w:fldCharType="begin"/>
      </w:r>
      <w:r>
        <w:rPr>
          <w:rFonts w:hint="eastAsia" w:ascii="仿宋" w:hAnsi="仿宋" w:eastAsia="仿宋" w:cs="仿宋"/>
          <w:bCs w:val="0"/>
          <w:caps w:val="0"/>
          <w:sz w:val="44"/>
          <w:szCs w:val="24"/>
        </w:rPr>
        <w:instrText xml:space="preserve"> TOC \o "1-3" \h \z \u </w:instrText>
      </w:r>
      <w:r>
        <w:rPr>
          <w:rFonts w:hint="eastAsia" w:ascii="仿宋" w:hAnsi="仿宋" w:eastAsia="仿宋" w:cs="仿宋"/>
          <w:bCs w:val="0"/>
          <w:caps w:val="0"/>
          <w:sz w:val="44"/>
          <w:szCs w:val="24"/>
        </w:rPr>
        <w:fldChar w:fldCharType="separate"/>
      </w:r>
      <w:r>
        <w:fldChar w:fldCharType="begin"/>
      </w:r>
      <w:r>
        <w:instrText xml:space="preserve"> HYPERLINK \l "_Toc303" </w:instrText>
      </w:r>
      <w:r>
        <w:fldChar w:fldCharType="separate"/>
      </w:r>
      <w:r>
        <w:rPr>
          <w:rFonts w:hint="eastAsia" w:ascii="仿宋" w:hAnsi="仿宋" w:eastAsia="仿宋" w:cs="仿宋"/>
        </w:rPr>
        <w:t>第一章  招标公告</w:t>
      </w:r>
      <w:r>
        <w:tab/>
      </w:r>
      <w:r>
        <w:fldChar w:fldCharType="begin"/>
      </w:r>
      <w:r>
        <w:instrText xml:space="preserve"> PAGEREF _Toc303 \h </w:instrText>
      </w:r>
      <w:r>
        <w:fldChar w:fldCharType="separate"/>
      </w:r>
      <w:r>
        <w:t>4</w:t>
      </w:r>
      <w:r>
        <w:fldChar w:fldCharType="end"/>
      </w:r>
      <w:r>
        <w:fldChar w:fldCharType="end"/>
      </w:r>
    </w:p>
    <w:p>
      <w:pPr>
        <w:pStyle w:val="20"/>
        <w:tabs>
          <w:tab w:val="right" w:leader="dot" w:pos="9073"/>
        </w:tabs>
        <w:spacing w:line="360" w:lineRule="auto"/>
      </w:pPr>
      <w:r>
        <w:fldChar w:fldCharType="begin"/>
      </w:r>
      <w:r>
        <w:instrText xml:space="preserve"> HYPERLINK \l "_Toc22435" </w:instrText>
      </w:r>
      <w:r>
        <w:fldChar w:fldCharType="separate"/>
      </w:r>
      <w:r>
        <w:rPr>
          <w:rFonts w:hint="eastAsia" w:ascii="仿宋" w:hAnsi="仿宋" w:eastAsia="仿宋" w:cs="仿宋"/>
        </w:rPr>
        <w:t>第二章  投标人须知</w:t>
      </w:r>
      <w:r>
        <w:tab/>
      </w:r>
      <w:r>
        <w:fldChar w:fldCharType="begin"/>
      </w:r>
      <w:r>
        <w:instrText xml:space="preserve"> PAGEREF _Toc22435 \h </w:instrText>
      </w:r>
      <w:r>
        <w:fldChar w:fldCharType="separate"/>
      </w:r>
      <w:r>
        <w:t>7</w:t>
      </w:r>
      <w:r>
        <w:fldChar w:fldCharType="end"/>
      </w:r>
      <w:r>
        <w:fldChar w:fldCharType="end"/>
      </w:r>
    </w:p>
    <w:p>
      <w:pPr>
        <w:pStyle w:val="21"/>
        <w:tabs>
          <w:tab w:val="right" w:leader="dot" w:pos="9073"/>
          <w:tab w:val="clear" w:pos="8597"/>
        </w:tabs>
        <w:rPr>
          <w:sz w:val="24"/>
          <w:szCs w:val="24"/>
        </w:rPr>
      </w:pPr>
      <w:r>
        <w:fldChar w:fldCharType="begin"/>
      </w:r>
      <w:r>
        <w:instrText xml:space="preserve"> HYPERLINK \l "_Toc10417" </w:instrText>
      </w:r>
      <w:r>
        <w:fldChar w:fldCharType="separate"/>
      </w:r>
      <w:r>
        <w:rPr>
          <w:rFonts w:hint="eastAsia" w:ascii="仿宋" w:hAnsi="仿宋" w:eastAsia="仿宋" w:cs="仿宋"/>
          <w:sz w:val="24"/>
          <w:szCs w:val="24"/>
        </w:rPr>
        <w:t>一、说明</w:t>
      </w:r>
      <w:r>
        <w:rPr>
          <w:sz w:val="24"/>
          <w:szCs w:val="24"/>
        </w:rPr>
        <w:tab/>
      </w:r>
      <w:r>
        <w:rPr>
          <w:sz w:val="24"/>
          <w:szCs w:val="24"/>
        </w:rPr>
        <w:fldChar w:fldCharType="begin"/>
      </w:r>
      <w:r>
        <w:rPr>
          <w:sz w:val="24"/>
          <w:szCs w:val="24"/>
        </w:rPr>
        <w:instrText xml:space="preserve"> PAGEREF _Toc10417 \h </w:instrText>
      </w:r>
      <w:r>
        <w:rPr>
          <w:sz w:val="24"/>
          <w:szCs w:val="24"/>
        </w:rPr>
        <w:fldChar w:fldCharType="separate"/>
      </w:r>
      <w:r>
        <w:rPr>
          <w:sz w:val="24"/>
          <w:szCs w:val="24"/>
        </w:rPr>
        <w:t>14</w:t>
      </w:r>
      <w:r>
        <w:rPr>
          <w:sz w:val="24"/>
          <w:szCs w:val="24"/>
        </w:rPr>
        <w:fldChar w:fldCharType="end"/>
      </w:r>
      <w:r>
        <w:rPr>
          <w:sz w:val="24"/>
          <w:szCs w:val="24"/>
        </w:rPr>
        <w:fldChar w:fldCharType="end"/>
      </w:r>
    </w:p>
    <w:p>
      <w:pPr>
        <w:pStyle w:val="21"/>
        <w:tabs>
          <w:tab w:val="right" w:leader="dot" w:pos="9073"/>
          <w:tab w:val="clear" w:pos="8597"/>
        </w:tabs>
        <w:rPr>
          <w:sz w:val="24"/>
          <w:szCs w:val="24"/>
        </w:rPr>
      </w:pPr>
      <w:r>
        <w:fldChar w:fldCharType="begin"/>
      </w:r>
      <w:r>
        <w:instrText xml:space="preserve"> HYPERLINK \l "_Toc7792" </w:instrText>
      </w:r>
      <w:r>
        <w:fldChar w:fldCharType="separate"/>
      </w:r>
      <w:r>
        <w:rPr>
          <w:rFonts w:hint="eastAsia" w:ascii="仿宋" w:hAnsi="仿宋" w:eastAsia="仿宋" w:cs="仿宋"/>
          <w:sz w:val="24"/>
          <w:szCs w:val="24"/>
        </w:rPr>
        <w:t>二、招标文件</w:t>
      </w:r>
      <w:r>
        <w:rPr>
          <w:sz w:val="24"/>
          <w:szCs w:val="24"/>
        </w:rPr>
        <w:tab/>
      </w:r>
      <w:r>
        <w:rPr>
          <w:sz w:val="24"/>
          <w:szCs w:val="24"/>
        </w:rPr>
        <w:fldChar w:fldCharType="begin"/>
      </w:r>
      <w:r>
        <w:rPr>
          <w:sz w:val="24"/>
          <w:szCs w:val="24"/>
        </w:rPr>
        <w:instrText xml:space="preserve"> PAGEREF _Toc7792 \h </w:instrText>
      </w:r>
      <w:r>
        <w:rPr>
          <w:sz w:val="24"/>
          <w:szCs w:val="24"/>
        </w:rPr>
        <w:fldChar w:fldCharType="separate"/>
      </w:r>
      <w:r>
        <w:rPr>
          <w:sz w:val="24"/>
          <w:szCs w:val="24"/>
        </w:rPr>
        <w:t>14</w:t>
      </w:r>
      <w:r>
        <w:rPr>
          <w:sz w:val="24"/>
          <w:szCs w:val="24"/>
        </w:rPr>
        <w:fldChar w:fldCharType="end"/>
      </w:r>
      <w:r>
        <w:rPr>
          <w:sz w:val="24"/>
          <w:szCs w:val="24"/>
        </w:rPr>
        <w:fldChar w:fldCharType="end"/>
      </w:r>
    </w:p>
    <w:p>
      <w:pPr>
        <w:pStyle w:val="21"/>
        <w:tabs>
          <w:tab w:val="right" w:leader="dot" w:pos="9073"/>
          <w:tab w:val="clear" w:pos="8597"/>
        </w:tabs>
        <w:rPr>
          <w:sz w:val="24"/>
          <w:szCs w:val="24"/>
        </w:rPr>
      </w:pPr>
      <w:r>
        <w:fldChar w:fldCharType="begin"/>
      </w:r>
      <w:r>
        <w:instrText xml:space="preserve"> HYPERLINK \l "_Toc11840" </w:instrText>
      </w:r>
      <w:r>
        <w:fldChar w:fldCharType="separate"/>
      </w:r>
      <w:r>
        <w:rPr>
          <w:rFonts w:hint="eastAsia" w:ascii="仿宋" w:hAnsi="仿宋" w:eastAsia="仿宋" w:cs="仿宋"/>
          <w:sz w:val="24"/>
          <w:szCs w:val="24"/>
        </w:rPr>
        <w:t>三、投标文件编写</w:t>
      </w:r>
      <w:r>
        <w:rPr>
          <w:sz w:val="24"/>
          <w:szCs w:val="24"/>
        </w:rPr>
        <w:tab/>
      </w:r>
      <w:r>
        <w:rPr>
          <w:sz w:val="24"/>
          <w:szCs w:val="24"/>
        </w:rPr>
        <w:fldChar w:fldCharType="begin"/>
      </w:r>
      <w:r>
        <w:rPr>
          <w:sz w:val="24"/>
          <w:szCs w:val="24"/>
        </w:rPr>
        <w:instrText xml:space="preserve"> PAGEREF _Toc11840 \h </w:instrText>
      </w:r>
      <w:r>
        <w:rPr>
          <w:sz w:val="24"/>
          <w:szCs w:val="24"/>
        </w:rPr>
        <w:fldChar w:fldCharType="separate"/>
      </w:r>
      <w:r>
        <w:rPr>
          <w:sz w:val="24"/>
          <w:szCs w:val="24"/>
        </w:rPr>
        <w:t>14</w:t>
      </w:r>
      <w:r>
        <w:rPr>
          <w:sz w:val="24"/>
          <w:szCs w:val="24"/>
        </w:rPr>
        <w:fldChar w:fldCharType="end"/>
      </w:r>
      <w:r>
        <w:rPr>
          <w:sz w:val="24"/>
          <w:szCs w:val="24"/>
        </w:rPr>
        <w:fldChar w:fldCharType="end"/>
      </w:r>
    </w:p>
    <w:p>
      <w:pPr>
        <w:pStyle w:val="21"/>
        <w:tabs>
          <w:tab w:val="right" w:leader="dot" w:pos="9073"/>
          <w:tab w:val="clear" w:pos="8597"/>
        </w:tabs>
        <w:rPr>
          <w:sz w:val="24"/>
          <w:szCs w:val="24"/>
        </w:rPr>
      </w:pPr>
      <w:r>
        <w:fldChar w:fldCharType="begin"/>
      </w:r>
      <w:r>
        <w:instrText xml:space="preserve"> HYPERLINK \l "_Toc1430" </w:instrText>
      </w:r>
      <w:r>
        <w:fldChar w:fldCharType="separate"/>
      </w:r>
      <w:r>
        <w:rPr>
          <w:rFonts w:hint="eastAsia" w:ascii="仿宋" w:hAnsi="仿宋" w:eastAsia="仿宋" w:cs="仿宋"/>
          <w:sz w:val="24"/>
          <w:szCs w:val="24"/>
        </w:rPr>
        <w:t>四、投标文件递交</w:t>
      </w:r>
      <w:r>
        <w:rPr>
          <w:sz w:val="24"/>
          <w:szCs w:val="24"/>
        </w:rPr>
        <w:tab/>
      </w:r>
      <w:r>
        <w:rPr>
          <w:sz w:val="24"/>
          <w:szCs w:val="24"/>
        </w:rPr>
        <w:fldChar w:fldCharType="begin"/>
      </w:r>
      <w:r>
        <w:rPr>
          <w:sz w:val="24"/>
          <w:szCs w:val="24"/>
        </w:rPr>
        <w:instrText xml:space="preserve"> PAGEREF _Toc1430 \h </w:instrText>
      </w:r>
      <w:r>
        <w:rPr>
          <w:sz w:val="24"/>
          <w:szCs w:val="24"/>
        </w:rPr>
        <w:fldChar w:fldCharType="separate"/>
      </w:r>
      <w:r>
        <w:rPr>
          <w:sz w:val="24"/>
          <w:szCs w:val="24"/>
        </w:rPr>
        <w:t>19</w:t>
      </w:r>
      <w:r>
        <w:rPr>
          <w:sz w:val="24"/>
          <w:szCs w:val="24"/>
        </w:rPr>
        <w:fldChar w:fldCharType="end"/>
      </w:r>
      <w:r>
        <w:rPr>
          <w:sz w:val="24"/>
          <w:szCs w:val="24"/>
        </w:rPr>
        <w:fldChar w:fldCharType="end"/>
      </w:r>
    </w:p>
    <w:p>
      <w:pPr>
        <w:pStyle w:val="21"/>
        <w:tabs>
          <w:tab w:val="right" w:leader="dot" w:pos="9073"/>
          <w:tab w:val="clear" w:pos="8597"/>
        </w:tabs>
        <w:rPr>
          <w:sz w:val="24"/>
          <w:szCs w:val="24"/>
        </w:rPr>
      </w:pPr>
      <w:r>
        <w:fldChar w:fldCharType="begin"/>
      </w:r>
      <w:r>
        <w:instrText xml:space="preserve"> HYPERLINK \l "_Toc7538" </w:instrText>
      </w:r>
      <w:r>
        <w:fldChar w:fldCharType="separate"/>
      </w:r>
      <w:r>
        <w:rPr>
          <w:rFonts w:hint="eastAsia" w:ascii="仿宋" w:hAnsi="仿宋" w:eastAsia="仿宋" w:cs="仿宋"/>
          <w:sz w:val="24"/>
          <w:szCs w:val="24"/>
        </w:rPr>
        <w:t>五、开标与评标</w:t>
      </w:r>
      <w:r>
        <w:rPr>
          <w:sz w:val="24"/>
          <w:szCs w:val="24"/>
        </w:rPr>
        <w:tab/>
      </w:r>
      <w:r>
        <w:rPr>
          <w:sz w:val="24"/>
          <w:szCs w:val="24"/>
        </w:rPr>
        <w:fldChar w:fldCharType="begin"/>
      </w:r>
      <w:r>
        <w:rPr>
          <w:sz w:val="24"/>
          <w:szCs w:val="24"/>
        </w:rPr>
        <w:instrText xml:space="preserve"> PAGEREF _Toc7538 \h </w:instrText>
      </w:r>
      <w:r>
        <w:rPr>
          <w:sz w:val="24"/>
          <w:szCs w:val="24"/>
        </w:rPr>
        <w:fldChar w:fldCharType="separate"/>
      </w:r>
      <w:r>
        <w:rPr>
          <w:sz w:val="24"/>
          <w:szCs w:val="24"/>
        </w:rPr>
        <w:t>19</w:t>
      </w:r>
      <w:r>
        <w:rPr>
          <w:sz w:val="24"/>
          <w:szCs w:val="24"/>
        </w:rPr>
        <w:fldChar w:fldCharType="end"/>
      </w:r>
      <w:r>
        <w:rPr>
          <w:sz w:val="24"/>
          <w:szCs w:val="24"/>
        </w:rPr>
        <w:fldChar w:fldCharType="end"/>
      </w:r>
    </w:p>
    <w:p>
      <w:pPr>
        <w:pStyle w:val="21"/>
        <w:tabs>
          <w:tab w:val="right" w:leader="dot" w:pos="9073"/>
          <w:tab w:val="clear" w:pos="8597"/>
        </w:tabs>
        <w:rPr>
          <w:sz w:val="24"/>
          <w:szCs w:val="24"/>
        </w:rPr>
      </w:pPr>
      <w:r>
        <w:fldChar w:fldCharType="begin"/>
      </w:r>
      <w:r>
        <w:instrText xml:space="preserve"> HYPERLINK \l "_Toc9659" </w:instrText>
      </w:r>
      <w:r>
        <w:fldChar w:fldCharType="separate"/>
      </w:r>
      <w:r>
        <w:rPr>
          <w:rFonts w:hint="eastAsia" w:ascii="仿宋" w:hAnsi="仿宋" w:eastAsia="仿宋" w:cs="仿宋"/>
          <w:sz w:val="24"/>
          <w:szCs w:val="24"/>
        </w:rPr>
        <w:t>六、询问、质疑、处罚</w:t>
      </w:r>
      <w:r>
        <w:rPr>
          <w:sz w:val="24"/>
          <w:szCs w:val="24"/>
        </w:rPr>
        <w:tab/>
      </w:r>
      <w:r>
        <w:rPr>
          <w:sz w:val="24"/>
          <w:szCs w:val="24"/>
        </w:rPr>
        <w:fldChar w:fldCharType="begin"/>
      </w:r>
      <w:r>
        <w:rPr>
          <w:sz w:val="24"/>
          <w:szCs w:val="24"/>
        </w:rPr>
        <w:instrText xml:space="preserve"> PAGEREF _Toc9659 \h </w:instrText>
      </w:r>
      <w:r>
        <w:rPr>
          <w:sz w:val="24"/>
          <w:szCs w:val="24"/>
        </w:rPr>
        <w:fldChar w:fldCharType="separate"/>
      </w:r>
      <w:r>
        <w:rPr>
          <w:sz w:val="24"/>
          <w:szCs w:val="24"/>
        </w:rPr>
        <w:t>30</w:t>
      </w:r>
      <w:r>
        <w:rPr>
          <w:sz w:val="24"/>
          <w:szCs w:val="24"/>
        </w:rPr>
        <w:fldChar w:fldCharType="end"/>
      </w:r>
      <w:r>
        <w:rPr>
          <w:sz w:val="24"/>
          <w:szCs w:val="24"/>
        </w:rPr>
        <w:fldChar w:fldCharType="end"/>
      </w:r>
    </w:p>
    <w:p>
      <w:pPr>
        <w:pStyle w:val="21"/>
        <w:tabs>
          <w:tab w:val="right" w:leader="dot" w:pos="9073"/>
          <w:tab w:val="clear" w:pos="8597"/>
        </w:tabs>
        <w:rPr>
          <w:sz w:val="24"/>
          <w:szCs w:val="24"/>
        </w:rPr>
      </w:pPr>
      <w:r>
        <w:fldChar w:fldCharType="begin"/>
      </w:r>
      <w:r>
        <w:instrText xml:space="preserve"> HYPERLINK \l "_Toc24825" </w:instrText>
      </w:r>
      <w:r>
        <w:fldChar w:fldCharType="separate"/>
      </w:r>
      <w:r>
        <w:rPr>
          <w:rFonts w:hint="eastAsia" w:ascii="仿宋" w:hAnsi="仿宋" w:eastAsia="仿宋" w:cs="仿宋"/>
          <w:sz w:val="24"/>
          <w:szCs w:val="24"/>
        </w:rPr>
        <w:t>七、授予合同</w:t>
      </w:r>
      <w:r>
        <w:rPr>
          <w:sz w:val="24"/>
          <w:szCs w:val="24"/>
        </w:rPr>
        <w:tab/>
      </w:r>
      <w:r>
        <w:rPr>
          <w:sz w:val="24"/>
          <w:szCs w:val="24"/>
        </w:rPr>
        <w:fldChar w:fldCharType="begin"/>
      </w:r>
      <w:r>
        <w:rPr>
          <w:sz w:val="24"/>
          <w:szCs w:val="24"/>
        </w:rPr>
        <w:instrText xml:space="preserve"> PAGEREF _Toc24825 \h </w:instrText>
      </w:r>
      <w:r>
        <w:rPr>
          <w:sz w:val="24"/>
          <w:szCs w:val="24"/>
        </w:rPr>
        <w:fldChar w:fldCharType="separate"/>
      </w:r>
      <w:r>
        <w:rPr>
          <w:sz w:val="24"/>
          <w:szCs w:val="24"/>
        </w:rPr>
        <w:t>31</w:t>
      </w:r>
      <w:r>
        <w:rPr>
          <w:sz w:val="24"/>
          <w:szCs w:val="24"/>
        </w:rPr>
        <w:fldChar w:fldCharType="end"/>
      </w:r>
      <w:r>
        <w:rPr>
          <w:sz w:val="24"/>
          <w:szCs w:val="24"/>
        </w:rPr>
        <w:fldChar w:fldCharType="end"/>
      </w:r>
    </w:p>
    <w:p>
      <w:pPr>
        <w:pStyle w:val="21"/>
        <w:tabs>
          <w:tab w:val="right" w:leader="dot" w:pos="9073"/>
          <w:tab w:val="clear" w:pos="8597"/>
        </w:tabs>
        <w:rPr>
          <w:sz w:val="24"/>
          <w:szCs w:val="24"/>
        </w:rPr>
      </w:pPr>
      <w:r>
        <w:fldChar w:fldCharType="begin"/>
      </w:r>
      <w:r>
        <w:instrText xml:space="preserve"> HYPERLINK \l "_Toc10213" </w:instrText>
      </w:r>
      <w:r>
        <w:fldChar w:fldCharType="separate"/>
      </w:r>
      <w:r>
        <w:rPr>
          <w:rFonts w:hint="eastAsia" w:ascii="仿宋" w:hAnsi="仿宋" w:eastAsia="仿宋" w:cs="仿宋"/>
          <w:sz w:val="24"/>
          <w:szCs w:val="24"/>
        </w:rPr>
        <w:t>八、履约保证金</w:t>
      </w:r>
      <w:r>
        <w:rPr>
          <w:sz w:val="24"/>
          <w:szCs w:val="24"/>
        </w:rPr>
        <w:tab/>
      </w:r>
      <w:r>
        <w:rPr>
          <w:sz w:val="24"/>
          <w:szCs w:val="24"/>
        </w:rPr>
        <w:fldChar w:fldCharType="begin"/>
      </w:r>
      <w:r>
        <w:rPr>
          <w:sz w:val="24"/>
          <w:szCs w:val="24"/>
        </w:rPr>
        <w:instrText xml:space="preserve"> PAGEREF _Toc10213 \h </w:instrText>
      </w:r>
      <w:r>
        <w:rPr>
          <w:sz w:val="24"/>
          <w:szCs w:val="24"/>
        </w:rPr>
        <w:fldChar w:fldCharType="separate"/>
      </w:r>
      <w:r>
        <w:rPr>
          <w:sz w:val="24"/>
          <w:szCs w:val="24"/>
        </w:rPr>
        <w:t>32</w:t>
      </w:r>
      <w:r>
        <w:rPr>
          <w:sz w:val="24"/>
          <w:szCs w:val="24"/>
        </w:rPr>
        <w:fldChar w:fldCharType="end"/>
      </w:r>
      <w:r>
        <w:rPr>
          <w:sz w:val="24"/>
          <w:szCs w:val="24"/>
        </w:rPr>
        <w:fldChar w:fldCharType="end"/>
      </w:r>
    </w:p>
    <w:p>
      <w:pPr>
        <w:pStyle w:val="21"/>
        <w:tabs>
          <w:tab w:val="right" w:leader="dot" w:pos="9073"/>
          <w:tab w:val="clear" w:pos="8597"/>
        </w:tabs>
        <w:rPr>
          <w:sz w:val="24"/>
          <w:szCs w:val="24"/>
        </w:rPr>
      </w:pPr>
      <w:r>
        <w:fldChar w:fldCharType="begin"/>
      </w:r>
      <w:r>
        <w:instrText xml:space="preserve"> HYPERLINK \l "_Toc19036" </w:instrText>
      </w:r>
      <w:r>
        <w:fldChar w:fldCharType="separate"/>
      </w:r>
      <w:r>
        <w:rPr>
          <w:rFonts w:hint="eastAsia" w:ascii="仿宋" w:hAnsi="仿宋" w:eastAsia="仿宋" w:cs="仿宋"/>
          <w:sz w:val="24"/>
          <w:szCs w:val="24"/>
        </w:rPr>
        <w:t>九、相关费用</w:t>
      </w:r>
      <w:r>
        <w:rPr>
          <w:sz w:val="24"/>
          <w:szCs w:val="24"/>
        </w:rPr>
        <w:tab/>
      </w:r>
      <w:r>
        <w:rPr>
          <w:sz w:val="24"/>
          <w:szCs w:val="24"/>
        </w:rPr>
        <w:fldChar w:fldCharType="begin"/>
      </w:r>
      <w:r>
        <w:rPr>
          <w:sz w:val="24"/>
          <w:szCs w:val="24"/>
        </w:rPr>
        <w:instrText xml:space="preserve"> PAGEREF _Toc19036 \h </w:instrText>
      </w:r>
      <w:r>
        <w:rPr>
          <w:sz w:val="24"/>
          <w:szCs w:val="24"/>
        </w:rPr>
        <w:fldChar w:fldCharType="separate"/>
      </w:r>
      <w:r>
        <w:rPr>
          <w:sz w:val="24"/>
          <w:szCs w:val="24"/>
        </w:rPr>
        <w:t>32</w:t>
      </w:r>
      <w:r>
        <w:rPr>
          <w:sz w:val="24"/>
          <w:szCs w:val="24"/>
        </w:rPr>
        <w:fldChar w:fldCharType="end"/>
      </w:r>
      <w:r>
        <w:rPr>
          <w:sz w:val="24"/>
          <w:szCs w:val="24"/>
        </w:rPr>
        <w:fldChar w:fldCharType="end"/>
      </w:r>
    </w:p>
    <w:p>
      <w:pPr>
        <w:pStyle w:val="21"/>
        <w:tabs>
          <w:tab w:val="right" w:leader="dot" w:pos="9073"/>
          <w:tab w:val="clear" w:pos="8597"/>
        </w:tabs>
        <w:rPr>
          <w:sz w:val="24"/>
          <w:szCs w:val="24"/>
        </w:rPr>
      </w:pPr>
      <w:r>
        <w:fldChar w:fldCharType="begin"/>
      </w:r>
      <w:r>
        <w:instrText xml:space="preserve"> HYPERLINK \l "_Toc6579" </w:instrText>
      </w:r>
      <w:r>
        <w:fldChar w:fldCharType="separate"/>
      </w:r>
      <w:r>
        <w:rPr>
          <w:rFonts w:hint="eastAsia" w:ascii="仿宋" w:hAnsi="仿宋" w:eastAsia="仿宋" w:cs="仿宋"/>
          <w:sz w:val="24"/>
          <w:szCs w:val="24"/>
        </w:rPr>
        <w:t>十、处罚</w:t>
      </w:r>
      <w:r>
        <w:rPr>
          <w:sz w:val="24"/>
          <w:szCs w:val="24"/>
        </w:rPr>
        <w:tab/>
      </w:r>
      <w:r>
        <w:rPr>
          <w:sz w:val="24"/>
          <w:szCs w:val="24"/>
        </w:rPr>
        <w:fldChar w:fldCharType="begin"/>
      </w:r>
      <w:r>
        <w:rPr>
          <w:sz w:val="24"/>
          <w:szCs w:val="24"/>
        </w:rPr>
        <w:instrText xml:space="preserve"> PAGEREF _Toc6579 \h </w:instrText>
      </w:r>
      <w:r>
        <w:rPr>
          <w:sz w:val="24"/>
          <w:szCs w:val="24"/>
        </w:rPr>
        <w:fldChar w:fldCharType="separate"/>
      </w:r>
      <w:r>
        <w:rPr>
          <w:sz w:val="24"/>
          <w:szCs w:val="24"/>
        </w:rPr>
        <w:t>32</w:t>
      </w:r>
      <w:r>
        <w:rPr>
          <w:sz w:val="24"/>
          <w:szCs w:val="24"/>
        </w:rPr>
        <w:fldChar w:fldCharType="end"/>
      </w:r>
      <w:r>
        <w:rPr>
          <w:sz w:val="24"/>
          <w:szCs w:val="24"/>
        </w:rPr>
        <w:fldChar w:fldCharType="end"/>
      </w:r>
    </w:p>
    <w:p>
      <w:pPr>
        <w:pStyle w:val="21"/>
        <w:tabs>
          <w:tab w:val="right" w:leader="dot" w:pos="9073"/>
          <w:tab w:val="clear" w:pos="8597"/>
        </w:tabs>
        <w:rPr>
          <w:sz w:val="24"/>
          <w:szCs w:val="24"/>
        </w:rPr>
      </w:pPr>
      <w:r>
        <w:fldChar w:fldCharType="begin"/>
      </w:r>
      <w:r>
        <w:instrText xml:space="preserve"> HYPERLINK \l "_Toc29230" </w:instrText>
      </w:r>
      <w:r>
        <w:fldChar w:fldCharType="separate"/>
      </w:r>
      <w:r>
        <w:rPr>
          <w:rFonts w:hint="eastAsia" w:ascii="仿宋" w:hAnsi="仿宋" w:eastAsia="仿宋" w:cs="仿宋"/>
          <w:sz w:val="24"/>
          <w:szCs w:val="24"/>
        </w:rPr>
        <w:t>十一、保密和披露</w:t>
      </w:r>
      <w:r>
        <w:rPr>
          <w:sz w:val="24"/>
          <w:szCs w:val="24"/>
        </w:rPr>
        <w:tab/>
      </w:r>
      <w:r>
        <w:rPr>
          <w:sz w:val="24"/>
          <w:szCs w:val="24"/>
        </w:rPr>
        <w:fldChar w:fldCharType="begin"/>
      </w:r>
      <w:r>
        <w:rPr>
          <w:sz w:val="24"/>
          <w:szCs w:val="24"/>
        </w:rPr>
        <w:instrText xml:space="preserve"> PAGEREF _Toc29230 \h </w:instrText>
      </w:r>
      <w:r>
        <w:rPr>
          <w:sz w:val="24"/>
          <w:szCs w:val="24"/>
        </w:rPr>
        <w:fldChar w:fldCharType="separate"/>
      </w:r>
      <w:r>
        <w:rPr>
          <w:sz w:val="24"/>
          <w:szCs w:val="24"/>
        </w:rPr>
        <w:t>33</w:t>
      </w:r>
      <w:r>
        <w:rPr>
          <w:sz w:val="24"/>
          <w:szCs w:val="24"/>
        </w:rPr>
        <w:fldChar w:fldCharType="end"/>
      </w:r>
      <w:r>
        <w:rPr>
          <w:sz w:val="24"/>
          <w:szCs w:val="24"/>
        </w:rPr>
        <w:fldChar w:fldCharType="end"/>
      </w:r>
    </w:p>
    <w:p>
      <w:pPr>
        <w:pStyle w:val="21"/>
        <w:tabs>
          <w:tab w:val="right" w:leader="dot" w:pos="9073"/>
          <w:tab w:val="clear" w:pos="8597"/>
        </w:tabs>
        <w:rPr>
          <w:sz w:val="24"/>
          <w:szCs w:val="24"/>
        </w:rPr>
      </w:pPr>
      <w:r>
        <w:fldChar w:fldCharType="begin"/>
      </w:r>
      <w:r>
        <w:instrText xml:space="preserve"> HYPERLINK \l "_Toc5423" </w:instrText>
      </w:r>
      <w:r>
        <w:fldChar w:fldCharType="separate"/>
      </w:r>
      <w:r>
        <w:rPr>
          <w:rFonts w:hint="eastAsia" w:ascii="仿宋" w:hAnsi="仿宋" w:eastAsia="仿宋" w:cs="仿宋"/>
          <w:sz w:val="24"/>
          <w:szCs w:val="24"/>
        </w:rPr>
        <w:t>十一、解释权</w:t>
      </w:r>
      <w:r>
        <w:rPr>
          <w:sz w:val="24"/>
          <w:szCs w:val="24"/>
        </w:rPr>
        <w:tab/>
      </w:r>
      <w:r>
        <w:rPr>
          <w:sz w:val="24"/>
          <w:szCs w:val="24"/>
        </w:rPr>
        <w:fldChar w:fldCharType="begin"/>
      </w:r>
      <w:r>
        <w:rPr>
          <w:sz w:val="24"/>
          <w:szCs w:val="24"/>
        </w:rPr>
        <w:instrText xml:space="preserve"> PAGEREF _Toc5423 \h </w:instrText>
      </w:r>
      <w:r>
        <w:rPr>
          <w:sz w:val="24"/>
          <w:szCs w:val="24"/>
        </w:rPr>
        <w:fldChar w:fldCharType="separate"/>
      </w:r>
      <w:r>
        <w:rPr>
          <w:sz w:val="24"/>
          <w:szCs w:val="24"/>
        </w:rPr>
        <w:t>33</w:t>
      </w:r>
      <w:r>
        <w:rPr>
          <w:sz w:val="24"/>
          <w:szCs w:val="24"/>
        </w:rPr>
        <w:fldChar w:fldCharType="end"/>
      </w:r>
      <w:r>
        <w:rPr>
          <w:sz w:val="24"/>
          <w:szCs w:val="24"/>
        </w:rPr>
        <w:fldChar w:fldCharType="end"/>
      </w:r>
    </w:p>
    <w:p>
      <w:pPr>
        <w:pStyle w:val="20"/>
        <w:tabs>
          <w:tab w:val="right" w:leader="dot" w:pos="9073"/>
        </w:tabs>
        <w:spacing w:line="360" w:lineRule="auto"/>
      </w:pPr>
      <w:r>
        <w:fldChar w:fldCharType="begin"/>
      </w:r>
      <w:r>
        <w:instrText xml:space="preserve"> HYPERLINK \l "_Toc26372" </w:instrText>
      </w:r>
      <w:r>
        <w:fldChar w:fldCharType="separate"/>
      </w:r>
      <w:r>
        <w:rPr>
          <w:rFonts w:hint="eastAsia" w:ascii="仿宋" w:hAnsi="仿宋" w:eastAsia="仿宋" w:cs="仿宋"/>
        </w:rPr>
        <w:t>第三章  评分办法</w:t>
      </w:r>
      <w:r>
        <w:tab/>
      </w:r>
      <w:r>
        <w:fldChar w:fldCharType="begin"/>
      </w:r>
      <w:r>
        <w:instrText xml:space="preserve"> PAGEREF _Toc26372 \h </w:instrText>
      </w:r>
      <w:r>
        <w:fldChar w:fldCharType="separate"/>
      </w:r>
      <w:r>
        <w:t>34</w:t>
      </w:r>
      <w:r>
        <w:fldChar w:fldCharType="end"/>
      </w:r>
      <w:r>
        <w:fldChar w:fldCharType="end"/>
      </w:r>
    </w:p>
    <w:p>
      <w:pPr>
        <w:pStyle w:val="20"/>
        <w:tabs>
          <w:tab w:val="right" w:leader="dot" w:pos="9073"/>
        </w:tabs>
        <w:spacing w:line="360" w:lineRule="auto"/>
      </w:pPr>
      <w:r>
        <w:fldChar w:fldCharType="begin"/>
      </w:r>
      <w:r>
        <w:instrText xml:space="preserve"> HYPERLINK \l "_Toc16489" </w:instrText>
      </w:r>
      <w:r>
        <w:fldChar w:fldCharType="separate"/>
      </w:r>
      <w:r>
        <w:rPr>
          <w:rFonts w:hint="eastAsia" w:ascii="仿宋" w:hAnsi="仿宋" w:eastAsia="仿宋" w:cs="仿宋"/>
        </w:rPr>
        <w:t>第四章  采购内容及项目要求</w:t>
      </w:r>
      <w:r>
        <w:tab/>
      </w:r>
      <w:r>
        <w:fldChar w:fldCharType="begin"/>
      </w:r>
      <w:r>
        <w:instrText xml:space="preserve"> PAGEREF _Toc16489 \h </w:instrText>
      </w:r>
      <w:r>
        <w:fldChar w:fldCharType="separate"/>
      </w:r>
      <w:r>
        <w:t>40</w:t>
      </w:r>
      <w:r>
        <w:fldChar w:fldCharType="end"/>
      </w:r>
      <w:r>
        <w:fldChar w:fldCharType="end"/>
      </w:r>
    </w:p>
    <w:p>
      <w:pPr>
        <w:pStyle w:val="20"/>
        <w:tabs>
          <w:tab w:val="right" w:leader="dot" w:pos="9073"/>
        </w:tabs>
        <w:spacing w:line="360" w:lineRule="auto"/>
      </w:pPr>
      <w:r>
        <w:fldChar w:fldCharType="begin"/>
      </w:r>
      <w:r>
        <w:instrText xml:space="preserve"> HYPERLINK \l "_Toc2364" </w:instrText>
      </w:r>
      <w:r>
        <w:fldChar w:fldCharType="separate"/>
      </w:r>
      <w:r>
        <w:rPr>
          <w:rFonts w:hint="eastAsia" w:ascii="仿宋" w:hAnsi="仿宋" w:eastAsia="仿宋" w:cs="仿宋"/>
        </w:rPr>
        <w:t>第五章  合同格式</w:t>
      </w:r>
      <w:r>
        <w:tab/>
      </w:r>
      <w:r>
        <w:fldChar w:fldCharType="begin"/>
      </w:r>
      <w:r>
        <w:instrText xml:space="preserve"> PAGEREF _Toc2364 \h </w:instrText>
      </w:r>
      <w:r>
        <w:fldChar w:fldCharType="separate"/>
      </w:r>
      <w:r>
        <w:t>93</w:t>
      </w:r>
      <w:r>
        <w:fldChar w:fldCharType="end"/>
      </w:r>
      <w:r>
        <w:fldChar w:fldCharType="end"/>
      </w:r>
    </w:p>
    <w:p>
      <w:pPr>
        <w:pStyle w:val="20"/>
        <w:tabs>
          <w:tab w:val="right" w:leader="dot" w:pos="9073"/>
        </w:tabs>
        <w:spacing w:line="360" w:lineRule="auto"/>
      </w:pPr>
      <w:r>
        <w:fldChar w:fldCharType="begin"/>
      </w:r>
      <w:r>
        <w:instrText xml:space="preserve"> HYPERLINK \l "_Toc10925" </w:instrText>
      </w:r>
      <w:r>
        <w:fldChar w:fldCharType="separate"/>
      </w:r>
      <w:r>
        <w:rPr>
          <w:rFonts w:hint="eastAsia" w:ascii="仿宋" w:hAnsi="仿宋" w:eastAsia="仿宋" w:cs="仿宋"/>
        </w:rPr>
        <w:t>第六章  附件（投标文件格式）</w:t>
      </w:r>
      <w:r>
        <w:tab/>
      </w:r>
      <w:r>
        <w:fldChar w:fldCharType="begin"/>
      </w:r>
      <w:r>
        <w:instrText xml:space="preserve"> PAGEREF _Toc10925 \h </w:instrText>
      </w:r>
      <w:r>
        <w:fldChar w:fldCharType="separate"/>
      </w:r>
      <w:r>
        <w:t>99</w:t>
      </w:r>
      <w:r>
        <w:fldChar w:fldCharType="end"/>
      </w:r>
      <w:r>
        <w:fldChar w:fldCharType="end"/>
      </w:r>
    </w:p>
    <w:p>
      <w:pPr>
        <w:pStyle w:val="13"/>
        <w:tabs>
          <w:tab w:val="right" w:leader="dot" w:pos="9073"/>
        </w:tabs>
        <w:rPr>
          <w:sz w:val="24"/>
          <w:szCs w:val="24"/>
        </w:rPr>
      </w:pPr>
      <w:r>
        <w:fldChar w:fldCharType="begin"/>
      </w:r>
      <w:r>
        <w:instrText xml:space="preserve"> HYPERLINK \l "_Toc8652" </w:instrText>
      </w:r>
      <w:r>
        <w:fldChar w:fldCharType="separate"/>
      </w:r>
      <w:r>
        <w:rPr>
          <w:rFonts w:hint="eastAsia" w:ascii="仿宋" w:hAnsi="仿宋" w:eastAsia="仿宋" w:cs="仿宋"/>
          <w:sz w:val="24"/>
          <w:szCs w:val="24"/>
        </w:rPr>
        <w:t>附件一：投标函</w:t>
      </w:r>
      <w:r>
        <w:rPr>
          <w:sz w:val="24"/>
          <w:szCs w:val="24"/>
        </w:rPr>
        <w:tab/>
      </w:r>
      <w:r>
        <w:rPr>
          <w:sz w:val="24"/>
          <w:szCs w:val="24"/>
        </w:rPr>
        <w:fldChar w:fldCharType="begin"/>
      </w:r>
      <w:r>
        <w:rPr>
          <w:sz w:val="24"/>
          <w:szCs w:val="24"/>
        </w:rPr>
        <w:instrText xml:space="preserve"> PAGEREF _Toc8652 \h </w:instrText>
      </w:r>
      <w:r>
        <w:rPr>
          <w:sz w:val="24"/>
          <w:szCs w:val="24"/>
        </w:rPr>
        <w:fldChar w:fldCharType="separate"/>
      </w:r>
      <w:r>
        <w:rPr>
          <w:sz w:val="24"/>
          <w:szCs w:val="24"/>
        </w:rPr>
        <w:t>100</w:t>
      </w:r>
      <w:r>
        <w:rPr>
          <w:sz w:val="24"/>
          <w:szCs w:val="24"/>
        </w:rPr>
        <w:fldChar w:fldCharType="end"/>
      </w:r>
      <w:r>
        <w:rPr>
          <w:sz w:val="24"/>
          <w:szCs w:val="24"/>
        </w:rPr>
        <w:fldChar w:fldCharType="end"/>
      </w:r>
    </w:p>
    <w:p>
      <w:pPr>
        <w:pStyle w:val="13"/>
        <w:tabs>
          <w:tab w:val="right" w:leader="dot" w:pos="9073"/>
        </w:tabs>
        <w:rPr>
          <w:sz w:val="24"/>
          <w:szCs w:val="24"/>
        </w:rPr>
      </w:pPr>
      <w:r>
        <w:fldChar w:fldCharType="begin"/>
      </w:r>
      <w:r>
        <w:instrText xml:space="preserve"> HYPERLINK \l "_Toc31882" </w:instrText>
      </w:r>
      <w:r>
        <w:fldChar w:fldCharType="separate"/>
      </w:r>
      <w:r>
        <w:rPr>
          <w:rFonts w:hint="eastAsia" w:ascii="仿宋" w:hAnsi="仿宋" w:eastAsia="仿宋" w:cs="仿宋"/>
          <w:sz w:val="24"/>
          <w:szCs w:val="24"/>
        </w:rPr>
        <w:t>附件二：法定代表人授权委托书</w:t>
      </w:r>
      <w:r>
        <w:rPr>
          <w:sz w:val="24"/>
          <w:szCs w:val="24"/>
        </w:rPr>
        <w:tab/>
      </w:r>
      <w:r>
        <w:rPr>
          <w:sz w:val="24"/>
          <w:szCs w:val="24"/>
        </w:rPr>
        <w:fldChar w:fldCharType="begin"/>
      </w:r>
      <w:r>
        <w:rPr>
          <w:sz w:val="24"/>
          <w:szCs w:val="24"/>
        </w:rPr>
        <w:instrText xml:space="preserve"> PAGEREF _Toc31882 \h </w:instrText>
      </w:r>
      <w:r>
        <w:rPr>
          <w:sz w:val="24"/>
          <w:szCs w:val="24"/>
        </w:rPr>
        <w:fldChar w:fldCharType="separate"/>
      </w:r>
      <w:r>
        <w:rPr>
          <w:sz w:val="24"/>
          <w:szCs w:val="24"/>
        </w:rPr>
        <w:t>101</w:t>
      </w:r>
      <w:r>
        <w:rPr>
          <w:sz w:val="24"/>
          <w:szCs w:val="24"/>
        </w:rPr>
        <w:fldChar w:fldCharType="end"/>
      </w:r>
      <w:r>
        <w:rPr>
          <w:sz w:val="24"/>
          <w:szCs w:val="24"/>
        </w:rPr>
        <w:fldChar w:fldCharType="end"/>
      </w:r>
    </w:p>
    <w:p>
      <w:pPr>
        <w:pStyle w:val="13"/>
        <w:tabs>
          <w:tab w:val="right" w:leader="dot" w:pos="9073"/>
        </w:tabs>
        <w:rPr>
          <w:sz w:val="24"/>
          <w:szCs w:val="24"/>
        </w:rPr>
      </w:pPr>
      <w:r>
        <w:fldChar w:fldCharType="begin"/>
      </w:r>
      <w:r>
        <w:instrText xml:space="preserve"> HYPERLINK \l "_Toc29871" </w:instrText>
      </w:r>
      <w:r>
        <w:fldChar w:fldCharType="separate"/>
      </w:r>
      <w:r>
        <w:rPr>
          <w:rFonts w:hint="eastAsia" w:ascii="仿宋" w:hAnsi="仿宋" w:eastAsia="仿宋" w:cs="仿宋"/>
          <w:sz w:val="24"/>
          <w:szCs w:val="24"/>
        </w:rPr>
        <w:t>附件三：开标一览表</w:t>
      </w:r>
      <w:r>
        <w:rPr>
          <w:sz w:val="24"/>
          <w:szCs w:val="24"/>
        </w:rPr>
        <w:tab/>
      </w:r>
      <w:r>
        <w:rPr>
          <w:sz w:val="24"/>
          <w:szCs w:val="24"/>
        </w:rPr>
        <w:fldChar w:fldCharType="begin"/>
      </w:r>
      <w:r>
        <w:rPr>
          <w:sz w:val="24"/>
          <w:szCs w:val="24"/>
        </w:rPr>
        <w:instrText xml:space="preserve"> PAGEREF _Toc29871 \h </w:instrText>
      </w:r>
      <w:r>
        <w:rPr>
          <w:sz w:val="24"/>
          <w:szCs w:val="24"/>
        </w:rPr>
        <w:fldChar w:fldCharType="separate"/>
      </w:r>
      <w:r>
        <w:rPr>
          <w:sz w:val="24"/>
          <w:szCs w:val="24"/>
        </w:rPr>
        <w:t>102</w:t>
      </w:r>
      <w:r>
        <w:rPr>
          <w:sz w:val="24"/>
          <w:szCs w:val="24"/>
        </w:rPr>
        <w:fldChar w:fldCharType="end"/>
      </w:r>
      <w:r>
        <w:rPr>
          <w:sz w:val="24"/>
          <w:szCs w:val="24"/>
        </w:rPr>
        <w:fldChar w:fldCharType="end"/>
      </w:r>
    </w:p>
    <w:p>
      <w:pPr>
        <w:pStyle w:val="13"/>
        <w:tabs>
          <w:tab w:val="right" w:leader="dot" w:pos="9073"/>
        </w:tabs>
        <w:rPr>
          <w:sz w:val="24"/>
          <w:szCs w:val="24"/>
        </w:rPr>
      </w:pPr>
      <w:r>
        <w:fldChar w:fldCharType="begin"/>
      </w:r>
      <w:r>
        <w:instrText xml:space="preserve"> HYPERLINK \l "_Toc22800" </w:instrText>
      </w:r>
      <w:r>
        <w:fldChar w:fldCharType="separate"/>
      </w:r>
      <w:r>
        <w:rPr>
          <w:rFonts w:hint="eastAsia" w:ascii="仿宋" w:hAnsi="仿宋" w:eastAsia="仿宋" w:cs="仿宋"/>
          <w:sz w:val="24"/>
          <w:szCs w:val="24"/>
        </w:rPr>
        <w:t>附件四：分项报价表</w:t>
      </w:r>
      <w:r>
        <w:rPr>
          <w:sz w:val="24"/>
          <w:szCs w:val="24"/>
        </w:rPr>
        <w:tab/>
      </w:r>
      <w:r>
        <w:rPr>
          <w:sz w:val="24"/>
          <w:szCs w:val="24"/>
        </w:rPr>
        <w:fldChar w:fldCharType="begin"/>
      </w:r>
      <w:r>
        <w:rPr>
          <w:sz w:val="24"/>
          <w:szCs w:val="24"/>
        </w:rPr>
        <w:instrText xml:space="preserve"> PAGEREF _Toc22800 \h </w:instrText>
      </w:r>
      <w:r>
        <w:rPr>
          <w:sz w:val="24"/>
          <w:szCs w:val="24"/>
        </w:rPr>
        <w:fldChar w:fldCharType="separate"/>
      </w:r>
      <w:r>
        <w:rPr>
          <w:sz w:val="24"/>
          <w:szCs w:val="24"/>
        </w:rPr>
        <w:t>103</w:t>
      </w:r>
      <w:r>
        <w:rPr>
          <w:sz w:val="24"/>
          <w:szCs w:val="24"/>
        </w:rPr>
        <w:fldChar w:fldCharType="end"/>
      </w:r>
      <w:r>
        <w:rPr>
          <w:sz w:val="24"/>
          <w:szCs w:val="24"/>
        </w:rPr>
        <w:fldChar w:fldCharType="end"/>
      </w:r>
    </w:p>
    <w:p>
      <w:pPr>
        <w:pStyle w:val="13"/>
        <w:tabs>
          <w:tab w:val="right" w:leader="dot" w:pos="9073"/>
        </w:tabs>
        <w:rPr>
          <w:sz w:val="24"/>
          <w:szCs w:val="24"/>
        </w:rPr>
      </w:pPr>
      <w:r>
        <w:fldChar w:fldCharType="begin"/>
      </w:r>
      <w:r>
        <w:instrText xml:space="preserve"> HYPERLINK \l "_Toc21428" </w:instrText>
      </w:r>
      <w:r>
        <w:fldChar w:fldCharType="separate"/>
      </w:r>
      <w:r>
        <w:rPr>
          <w:rFonts w:hint="eastAsia" w:ascii="仿宋" w:hAnsi="仿宋" w:eastAsia="仿宋" w:cs="仿宋"/>
          <w:sz w:val="24"/>
          <w:szCs w:val="24"/>
        </w:rPr>
        <w:t>附件五：技术条款偏离表</w:t>
      </w:r>
      <w:r>
        <w:rPr>
          <w:sz w:val="24"/>
          <w:szCs w:val="24"/>
        </w:rPr>
        <w:tab/>
      </w:r>
      <w:r>
        <w:rPr>
          <w:sz w:val="24"/>
          <w:szCs w:val="24"/>
        </w:rPr>
        <w:fldChar w:fldCharType="begin"/>
      </w:r>
      <w:r>
        <w:rPr>
          <w:sz w:val="24"/>
          <w:szCs w:val="24"/>
        </w:rPr>
        <w:instrText xml:space="preserve"> PAGEREF _Toc21428 \h </w:instrText>
      </w:r>
      <w:r>
        <w:rPr>
          <w:sz w:val="24"/>
          <w:szCs w:val="24"/>
        </w:rPr>
        <w:fldChar w:fldCharType="separate"/>
      </w:r>
      <w:r>
        <w:rPr>
          <w:sz w:val="24"/>
          <w:szCs w:val="24"/>
        </w:rPr>
        <w:t>106</w:t>
      </w:r>
      <w:r>
        <w:rPr>
          <w:sz w:val="24"/>
          <w:szCs w:val="24"/>
        </w:rPr>
        <w:fldChar w:fldCharType="end"/>
      </w:r>
      <w:r>
        <w:rPr>
          <w:sz w:val="24"/>
          <w:szCs w:val="24"/>
        </w:rPr>
        <w:fldChar w:fldCharType="end"/>
      </w:r>
    </w:p>
    <w:p>
      <w:pPr>
        <w:pStyle w:val="13"/>
        <w:tabs>
          <w:tab w:val="right" w:leader="dot" w:pos="9073"/>
        </w:tabs>
        <w:rPr>
          <w:sz w:val="24"/>
          <w:szCs w:val="24"/>
        </w:rPr>
      </w:pPr>
      <w:r>
        <w:fldChar w:fldCharType="begin"/>
      </w:r>
      <w:r>
        <w:instrText xml:space="preserve"> HYPERLINK \l "_Toc482" </w:instrText>
      </w:r>
      <w:r>
        <w:fldChar w:fldCharType="separate"/>
      </w:r>
      <w:r>
        <w:rPr>
          <w:rFonts w:hint="eastAsia" w:ascii="仿宋" w:hAnsi="仿宋" w:eastAsia="仿宋" w:cs="仿宋"/>
          <w:sz w:val="24"/>
          <w:szCs w:val="24"/>
        </w:rPr>
        <w:t>附件六：项目拟投入人员情况一览表</w:t>
      </w:r>
      <w:r>
        <w:rPr>
          <w:sz w:val="24"/>
          <w:szCs w:val="24"/>
        </w:rPr>
        <w:tab/>
      </w:r>
      <w:r>
        <w:rPr>
          <w:sz w:val="24"/>
          <w:szCs w:val="24"/>
        </w:rPr>
        <w:fldChar w:fldCharType="begin"/>
      </w:r>
      <w:r>
        <w:rPr>
          <w:sz w:val="24"/>
          <w:szCs w:val="24"/>
        </w:rPr>
        <w:instrText xml:space="preserve"> PAGEREF _Toc482 \h </w:instrText>
      </w:r>
      <w:r>
        <w:rPr>
          <w:sz w:val="24"/>
          <w:szCs w:val="24"/>
        </w:rPr>
        <w:fldChar w:fldCharType="separate"/>
      </w:r>
      <w:r>
        <w:rPr>
          <w:sz w:val="24"/>
          <w:szCs w:val="24"/>
        </w:rPr>
        <w:t>107</w:t>
      </w:r>
      <w:r>
        <w:rPr>
          <w:sz w:val="24"/>
          <w:szCs w:val="24"/>
        </w:rPr>
        <w:fldChar w:fldCharType="end"/>
      </w:r>
      <w:r>
        <w:rPr>
          <w:sz w:val="24"/>
          <w:szCs w:val="24"/>
        </w:rPr>
        <w:fldChar w:fldCharType="end"/>
      </w:r>
    </w:p>
    <w:p>
      <w:pPr>
        <w:pStyle w:val="13"/>
        <w:tabs>
          <w:tab w:val="right" w:leader="dot" w:pos="9073"/>
        </w:tabs>
        <w:rPr>
          <w:sz w:val="24"/>
          <w:szCs w:val="24"/>
        </w:rPr>
      </w:pPr>
      <w:r>
        <w:fldChar w:fldCharType="begin"/>
      </w:r>
      <w:r>
        <w:instrText xml:space="preserve"> HYPERLINK \l "_Toc7347" </w:instrText>
      </w:r>
      <w:r>
        <w:fldChar w:fldCharType="separate"/>
      </w:r>
      <w:r>
        <w:rPr>
          <w:rFonts w:hint="eastAsia" w:ascii="仿宋" w:hAnsi="仿宋" w:eastAsia="仿宋" w:cs="仿宋"/>
          <w:sz w:val="24"/>
          <w:szCs w:val="24"/>
        </w:rPr>
        <w:t>附件六：近年类似业绩一览表</w:t>
      </w:r>
      <w:r>
        <w:rPr>
          <w:sz w:val="24"/>
          <w:szCs w:val="24"/>
        </w:rPr>
        <w:tab/>
      </w:r>
      <w:r>
        <w:rPr>
          <w:sz w:val="24"/>
          <w:szCs w:val="24"/>
        </w:rPr>
        <w:fldChar w:fldCharType="begin"/>
      </w:r>
      <w:r>
        <w:rPr>
          <w:sz w:val="24"/>
          <w:szCs w:val="24"/>
        </w:rPr>
        <w:instrText xml:space="preserve"> PAGEREF _Toc7347 \h </w:instrText>
      </w:r>
      <w:r>
        <w:rPr>
          <w:sz w:val="24"/>
          <w:szCs w:val="24"/>
        </w:rPr>
        <w:fldChar w:fldCharType="separate"/>
      </w:r>
      <w:r>
        <w:rPr>
          <w:sz w:val="24"/>
          <w:szCs w:val="24"/>
        </w:rPr>
        <w:t>108</w:t>
      </w:r>
      <w:r>
        <w:rPr>
          <w:sz w:val="24"/>
          <w:szCs w:val="24"/>
        </w:rPr>
        <w:fldChar w:fldCharType="end"/>
      </w:r>
      <w:r>
        <w:rPr>
          <w:sz w:val="24"/>
          <w:szCs w:val="24"/>
        </w:rPr>
        <w:fldChar w:fldCharType="end"/>
      </w:r>
    </w:p>
    <w:p>
      <w:pPr>
        <w:pStyle w:val="13"/>
        <w:tabs>
          <w:tab w:val="right" w:leader="dot" w:pos="9073"/>
        </w:tabs>
        <w:rPr>
          <w:sz w:val="24"/>
          <w:szCs w:val="24"/>
        </w:rPr>
      </w:pPr>
      <w:r>
        <w:fldChar w:fldCharType="begin"/>
      </w:r>
      <w:r>
        <w:instrText xml:space="preserve"> HYPERLINK \l "_Toc7455" </w:instrText>
      </w:r>
      <w:r>
        <w:fldChar w:fldCharType="separate"/>
      </w:r>
      <w:r>
        <w:rPr>
          <w:rFonts w:hint="eastAsia" w:ascii="仿宋" w:hAnsi="仿宋" w:eastAsia="仿宋" w:cs="仿宋"/>
          <w:sz w:val="24"/>
          <w:szCs w:val="24"/>
        </w:rPr>
        <w:t>附件七：近三年无重大违法记录的声明</w:t>
      </w:r>
      <w:r>
        <w:rPr>
          <w:sz w:val="24"/>
          <w:szCs w:val="24"/>
        </w:rPr>
        <w:tab/>
      </w:r>
      <w:r>
        <w:rPr>
          <w:sz w:val="24"/>
          <w:szCs w:val="24"/>
        </w:rPr>
        <w:fldChar w:fldCharType="begin"/>
      </w:r>
      <w:r>
        <w:rPr>
          <w:sz w:val="24"/>
          <w:szCs w:val="24"/>
        </w:rPr>
        <w:instrText xml:space="preserve"> PAGEREF _Toc7455 \h </w:instrText>
      </w:r>
      <w:r>
        <w:rPr>
          <w:sz w:val="24"/>
          <w:szCs w:val="24"/>
        </w:rPr>
        <w:fldChar w:fldCharType="separate"/>
      </w:r>
      <w:r>
        <w:rPr>
          <w:sz w:val="24"/>
          <w:szCs w:val="24"/>
        </w:rPr>
        <w:t>109</w:t>
      </w:r>
      <w:r>
        <w:rPr>
          <w:sz w:val="24"/>
          <w:szCs w:val="24"/>
        </w:rPr>
        <w:fldChar w:fldCharType="end"/>
      </w:r>
      <w:r>
        <w:rPr>
          <w:sz w:val="24"/>
          <w:szCs w:val="24"/>
        </w:rPr>
        <w:fldChar w:fldCharType="end"/>
      </w:r>
    </w:p>
    <w:p>
      <w:pPr>
        <w:pStyle w:val="21"/>
        <w:tabs>
          <w:tab w:val="right" w:leader="dot" w:pos="9073"/>
          <w:tab w:val="clear" w:pos="8597"/>
        </w:tabs>
        <w:ind w:firstLine="200" w:firstLineChars="100"/>
        <w:rPr>
          <w:sz w:val="24"/>
          <w:szCs w:val="24"/>
        </w:rPr>
      </w:pPr>
      <w:r>
        <w:fldChar w:fldCharType="begin"/>
      </w:r>
      <w:r>
        <w:instrText xml:space="preserve"> HYPERLINK \l "_Toc9843" </w:instrText>
      </w:r>
      <w:r>
        <w:fldChar w:fldCharType="separate"/>
      </w:r>
      <w:r>
        <w:rPr>
          <w:rFonts w:hint="eastAsia" w:ascii="仿宋" w:hAnsi="仿宋" w:eastAsia="仿宋" w:cs="仿宋"/>
          <w:sz w:val="24"/>
          <w:szCs w:val="24"/>
        </w:rPr>
        <w:t>附件八：</w:t>
      </w:r>
      <w:r>
        <w:rPr>
          <w:rFonts w:hint="eastAsia" w:ascii="仿宋" w:hAnsi="仿宋" w:eastAsia="仿宋" w:cs="仿宋"/>
          <w:sz w:val="24"/>
          <w:szCs w:val="24"/>
          <w:lang w:val="zh-CN"/>
        </w:rPr>
        <w:t>政府采购诚信承诺</w:t>
      </w:r>
      <w:r>
        <w:rPr>
          <w:sz w:val="24"/>
          <w:szCs w:val="24"/>
        </w:rPr>
        <w:tab/>
      </w:r>
      <w:r>
        <w:rPr>
          <w:sz w:val="24"/>
          <w:szCs w:val="24"/>
        </w:rPr>
        <w:fldChar w:fldCharType="begin"/>
      </w:r>
      <w:r>
        <w:rPr>
          <w:sz w:val="24"/>
          <w:szCs w:val="24"/>
        </w:rPr>
        <w:instrText xml:space="preserve"> PAGEREF _Toc9843 \h </w:instrText>
      </w:r>
      <w:r>
        <w:rPr>
          <w:sz w:val="24"/>
          <w:szCs w:val="24"/>
        </w:rPr>
        <w:fldChar w:fldCharType="separate"/>
      </w:r>
      <w:r>
        <w:rPr>
          <w:sz w:val="24"/>
          <w:szCs w:val="24"/>
        </w:rPr>
        <w:t>110</w:t>
      </w:r>
      <w:r>
        <w:rPr>
          <w:sz w:val="24"/>
          <w:szCs w:val="24"/>
        </w:rPr>
        <w:fldChar w:fldCharType="end"/>
      </w:r>
      <w:r>
        <w:rPr>
          <w:sz w:val="24"/>
          <w:szCs w:val="24"/>
        </w:rPr>
        <w:fldChar w:fldCharType="end"/>
      </w:r>
    </w:p>
    <w:p>
      <w:pPr>
        <w:pStyle w:val="13"/>
        <w:tabs>
          <w:tab w:val="right" w:leader="dot" w:pos="9073"/>
        </w:tabs>
        <w:rPr>
          <w:sz w:val="24"/>
          <w:szCs w:val="24"/>
        </w:rPr>
      </w:pPr>
      <w:r>
        <w:fldChar w:fldCharType="begin"/>
      </w:r>
      <w:r>
        <w:instrText xml:space="preserve"> HYPERLINK \l "_Toc13088" </w:instrText>
      </w:r>
      <w:r>
        <w:fldChar w:fldCharType="separate"/>
      </w:r>
      <w:r>
        <w:rPr>
          <w:rFonts w:hint="eastAsia" w:ascii="仿宋" w:hAnsi="仿宋" w:eastAsia="仿宋" w:cs="仿宋"/>
          <w:sz w:val="24"/>
          <w:szCs w:val="24"/>
        </w:rPr>
        <w:t>附件九：中小企业声明函（如有）</w:t>
      </w:r>
      <w:r>
        <w:rPr>
          <w:sz w:val="24"/>
          <w:szCs w:val="24"/>
        </w:rPr>
        <w:tab/>
      </w:r>
      <w:r>
        <w:rPr>
          <w:sz w:val="24"/>
          <w:szCs w:val="24"/>
        </w:rPr>
        <w:fldChar w:fldCharType="begin"/>
      </w:r>
      <w:r>
        <w:rPr>
          <w:sz w:val="24"/>
          <w:szCs w:val="24"/>
        </w:rPr>
        <w:instrText xml:space="preserve"> PAGEREF _Toc13088 \h </w:instrText>
      </w:r>
      <w:r>
        <w:rPr>
          <w:sz w:val="24"/>
          <w:szCs w:val="24"/>
        </w:rPr>
        <w:fldChar w:fldCharType="separate"/>
      </w:r>
      <w:r>
        <w:rPr>
          <w:sz w:val="24"/>
          <w:szCs w:val="24"/>
        </w:rPr>
        <w:t>111</w:t>
      </w:r>
      <w:r>
        <w:rPr>
          <w:sz w:val="24"/>
          <w:szCs w:val="24"/>
        </w:rPr>
        <w:fldChar w:fldCharType="end"/>
      </w:r>
      <w:r>
        <w:rPr>
          <w:sz w:val="24"/>
          <w:szCs w:val="24"/>
        </w:rPr>
        <w:fldChar w:fldCharType="end"/>
      </w:r>
    </w:p>
    <w:p>
      <w:pPr>
        <w:pStyle w:val="13"/>
        <w:tabs>
          <w:tab w:val="right" w:leader="dot" w:pos="9073"/>
        </w:tabs>
        <w:rPr>
          <w:sz w:val="24"/>
          <w:szCs w:val="24"/>
        </w:rPr>
      </w:pPr>
      <w:r>
        <w:fldChar w:fldCharType="begin"/>
      </w:r>
      <w:r>
        <w:instrText xml:space="preserve"> HYPERLINK \l "_Toc31180" </w:instrText>
      </w:r>
      <w:r>
        <w:fldChar w:fldCharType="separate"/>
      </w:r>
      <w:r>
        <w:rPr>
          <w:rFonts w:hint="eastAsia" w:ascii="仿宋" w:hAnsi="仿宋" w:eastAsia="仿宋" w:cs="仿宋"/>
          <w:sz w:val="24"/>
          <w:szCs w:val="24"/>
        </w:rPr>
        <w:t>附件十：残疾人福利性单位声明函（如有）</w:t>
      </w:r>
      <w:r>
        <w:rPr>
          <w:sz w:val="24"/>
          <w:szCs w:val="24"/>
        </w:rPr>
        <w:tab/>
      </w:r>
      <w:r>
        <w:rPr>
          <w:sz w:val="24"/>
          <w:szCs w:val="24"/>
        </w:rPr>
        <w:fldChar w:fldCharType="begin"/>
      </w:r>
      <w:r>
        <w:rPr>
          <w:sz w:val="24"/>
          <w:szCs w:val="24"/>
        </w:rPr>
        <w:instrText xml:space="preserve"> PAGEREF _Toc31180 \h </w:instrText>
      </w:r>
      <w:r>
        <w:rPr>
          <w:sz w:val="24"/>
          <w:szCs w:val="24"/>
        </w:rPr>
        <w:fldChar w:fldCharType="separate"/>
      </w:r>
      <w:r>
        <w:rPr>
          <w:sz w:val="24"/>
          <w:szCs w:val="24"/>
        </w:rPr>
        <w:t>112</w:t>
      </w:r>
      <w:r>
        <w:rPr>
          <w:sz w:val="24"/>
          <w:szCs w:val="24"/>
        </w:rPr>
        <w:fldChar w:fldCharType="end"/>
      </w:r>
      <w:r>
        <w:rPr>
          <w:sz w:val="24"/>
          <w:szCs w:val="24"/>
        </w:rPr>
        <w:fldChar w:fldCharType="end"/>
      </w:r>
    </w:p>
    <w:p>
      <w:pPr>
        <w:pStyle w:val="13"/>
        <w:tabs>
          <w:tab w:val="right" w:leader="dot" w:pos="9073"/>
        </w:tabs>
        <w:rPr>
          <w:sz w:val="24"/>
          <w:szCs w:val="24"/>
        </w:rPr>
      </w:pPr>
      <w:r>
        <w:fldChar w:fldCharType="begin"/>
      </w:r>
      <w:r>
        <w:instrText xml:space="preserve"> HYPERLINK \l "_Toc27553" </w:instrText>
      </w:r>
      <w:r>
        <w:fldChar w:fldCharType="separate"/>
      </w:r>
      <w:r>
        <w:rPr>
          <w:rFonts w:hint="eastAsia" w:ascii="仿宋" w:hAnsi="仿宋" w:eastAsia="仿宋" w:cs="仿宋"/>
          <w:sz w:val="24"/>
          <w:szCs w:val="24"/>
        </w:rPr>
        <w:t>附件十一：投标文件密封封套标记格式</w:t>
      </w:r>
      <w:r>
        <w:rPr>
          <w:sz w:val="24"/>
          <w:szCs w:val="24"/>
        </w:rPr>
        <w:tab/>
      </w:r>
      <w:r>
        <w:rPr>
          <w:sz w:val="24"/>
          <w:szCs w:val="24"/>
        </w:rPr>
        <w:fldChar w:fldCharType="begin"/>
      </w:r>
      <w:r>
        <w:rPr>
          <w:sz w:val="24"/>
          <w:szCs w:val="24"/>
        </w:rPr>
        <w:instrText xml:space="preserve"> PAGEREF _Toc27553 \h </w:instrText>
      </w:r>
      <w:r>
        <w:rPr>
          <w:sz w:val="24"/>
          <w:szCs w:val="24"/>
        </w:rPr>
        <w:fldChar w:fldCharType="separate"/>
      </w:r>
      <w:r>
        <w:rPr>
          <w:sz w:val="24"/>
          <w:szCs w:val="24"/>
        </w:rPr>
        <w:t>113</w:t>
      </w:r>
      <w:r>
        <w:rPr>
          <w:sz w:val="24"/>
          <w:szCs w:val="24"/>
        </w:rPr>
        <w:fldChar w:fldCharType="end"/>
      </w:r>
      <w:r>
        <w:rPr>
          <w:sz w:val="24"/>
          <w:szCs w:val="24"/>
        </w:rPr>
        <w:fldChar w:fldCharType="end"/>
      </w:r>
    </w:p>
    <w:p>
      <w:pPr>
        <w:spacing w:line="360" w:lineRule="auto"/>
        <w:rPr>
          <w:rFonts w:ascii="仿宋" w:hAnsi="仿宋" w:eastAsia="仿宋" w:cs="仿宋"/>
        </w:rPr>
      </w:pPr>
      <w:r>
        <w:rPr>
          <w:rFonts w:hint="eastAsia" w:ascii="仿宋" w:hAnsi="仿宋" w:eastAsia="仿宋" w:cs="仿宋"/>
          <w:bCs/>
          <w:caps/>
        </w:rPr>
        <w:fldChar w:fldCharType="end"/>
      </w:r>
    </w:p>
    <w:p>
      <w:pPr>
        <w:rPr>
          <w:rFonts w:ascii="仿宋" w:hAnsi="仿宋" w:eastAsia="仿宋" w:cs="仿宋"/>
          <w:sz w:val="32"/>
        </w:rPr>
      </w:pPr>
      <w:bookmarkStart w:id="1" w:name="_Toc303"/>
      <w:r>
        <w:rPr>
          <w:rFonts w:hint="eastAsia" w:ascii="仿宋" w:hAnsi="仿宋" w:eastAsia="仿宋" w:cs="仿宋"/>
          <w:sz w:val="32"/>
        </w:rPr>
        <w:br w:type="page"/>
      </w:r>
    </w:p>
    <w:p>
      <w:pPr>
        <w:pStyle w:val="3"/>
        <w:tabs>
          <w:tab w:val="center" w:pos="4536"/>
          <w:tab w:val="left" w:pos="6620"/>
        </w:tabs>
        <w:spacing w:before="240" w:beforeLines="100" w:after="0" w:line="360" w:lineRule="auto"/>
        <w:jc w:val="left"/>
        <w:rPr>
          <w:rFonts w:ascii="仿宋" w:hAnsi="仿宋" w:eastAsia="仿宋" w:cs="仿宋"/>
          <w:sz w:val="28"/>
          <w:szCs w:val="28"/>
        </w:rPr>
      </w:pPr>
      <w:r>
        <w:rPr>
          <w:rFonts w:ascii="仿宋" w:hAnsi="仿宋" w:eastAsia="仿宋" w:cs="仿宋"/>
          <w:kern w:val="2"/>
          <w:sz w:val="32"/>
        </w:rPr>
        <w:tab/>
      </w:r>
      <w:r>
        <w:rPr>
          <w:rFonts w:hint="eastAsia" w:ascii="仿宋" w:hAnsi="仿宋" w:eastAsia="仿宋" w:cs="仿宋"/>
          <w:kern w:val="2"/>
          <w:sz w:val="32"/>
        </w:rPr>
        <w:t xml:space="preserve">第一章  </w:t>
      </w:r>
      <w:bookmarkStart w:id="2" w:name="_Hlk70942405"/>
      <w:r>
        <w:rPr>
          <w:rFonts w:hint="eastAsia" w:ascii="仿宋" w:hAnsi="仿宋" w:eastAsia="仿宋" w:cs="仿宋"/>
          <w:kern w:val="2"/>
          <w:sz w:val="32"/>
        </w:rPr>
        <w:t>招标公告</w:t>
      </w:r>
      <w:bookmarkEnd w:id="1"/>
      <w:r>
        <w:rPr>
          <w:rFonts w:ascii="仿宋" w:hAnsi="仿宋" w:eastAsia="仿宋" w:cs="仿宋"/>
          <w:kern w:val="2"/>
          <w:sz w:val="32"/>
        </w:rPr>
        <w:tab/>
      </w:r>
    </w:p>
    <w:p>
      <w:pPr>
        <w:tabs>
          <w:tab w:val="left" w:pos="1134"/>
          <w:tab w:val="left" w:pos="5481"/>
          <w:tab w:val="left" w:pos="5859"/>
        </w:tabs>
        <w:jc w:val="center"/>
        <w:rPr>
          <w:rFonts w:ascii="仿宋" w:hAnsi="仿宋" w:eastAsia="仿宋" w:cs="仿宋"/>
          <w:b/>
          <w:snapToGrid w:val="0"/>
          <w:kern w:val="0"/>
          <w:sz w:val="28"/>
          <w:szCs w:val="28"/>
        </w:rPr>
      </w:pPr>
    </w:p>
    <w:p>
      <w:pPr>
        <w:tabs>
          <w:tab w:val="left" w:pos="1134"/>
          <w:tab w:val="left" w:pos="5481"/>
          <w:tab w:val="left" w:pos="5859"/>
        </w:tabs>
        <w:jc w:val="center"/>
        <w:rPr>
          <w:rFonts w:ascii="仿宋" w:hAnsi="仿宋" w:eastAsia="仿宋" w:cs="仿宋"/>
          <w:b/>
          <w:snapToGrid w:val="0"/>
          <w:kern w:val="0"/>
          <w:sz w:val="32"/>
          <w:szCs w:val="32"/>
        </w:rPr>
      </w:pPr>
      <w:r>
        <w:rPr>
          <w:rFonts w:hint="eastAsia" w:ascii="仿宋" w:hAnsi="仿宋" w:eastAsia="仿宋" w:cs="仿宋"/>
          <w:b/>
          <w:snapToGrid w:val="0"/>
          <w:kern w:val="0"/>
          <w:sz w:val="32"/>
          <w:szCs w:val="32"/>
          <w:lang w:eastAsia="zh-CN"/>
        </w:rPr>
        <w:t>山东省消防救援总队2021年度全省部门集中采购车辆项目（十三）</w:t>
      </w:r>
      <w:r>
        <w:rPr>
          <w:rFonts w:hint="eastAsia" w:ascii="仿宋" w:hAnsi="仿宋" w:eastAsia="仿宋" w:cs="仿宋"/>
          <w:b/>
          <w:snapToGrid w:val="0"/>
          <w:kern w:val="0"/>
          <w:sz w:val="32"/>
          <w:szCs w:val="32"/>
        </w:rPr>
        <w:t>招标公告</w:t>
      </w:r>
    </w:p>
    <w:p>
      <w:pPr>
        <w:pStyle w:val="23"/>
        <w:ind w:firstLine="480"/>
        <w:rPr>
          <w:rFonts w:ascii="仿宋" w:hAnsi="仿宋" w:eastAsia="仿宋" w:cs="仿宋"/>
        </w:rPr>
      </w:pPr>
    </w:p>
    <w:p>
      <w:pPr>
        <w:pBdr>
          <w:top w:val="single" w:color="auto" w:sz="4" w:space="1"/>
          <w:left w:val="single" w:color="auto" w:sz="4" w:space="4"/>
          <w:bottom w:val="single" w:color="auto" w:sz="4" w:space="1"/>
          <w:right w:val="single" w:color="auto" w:sz="4" w:space="4"/>
        </w:pBdr>
        <w:spacing w:line="360" w:lineRule="auto"/>
        <w:ind w:firstLine="480" w:firstLineChars="200"/>
        <w:rPr>
          <w:rFonts w:ascii="仿宋" w:hAnsi="仿宋" w:eastAsia="仿宋" w:cs="仿宋"/>
          <w:sz w:val="24"/>
        </w:rPr>
      </w:pPr>
      <w:r>
        <w:rPr>
          <w:rFonts w:hint="eastAsia" w:ascii="仿宋" w:hAnsi="仿宋" w:eastAsia="仿宋" w:cs="仿宋"/>
          <w:sz w:val="24"/>
        </w:rPr>
        <w:t>项目概况</w:t>
      </w:r>
    </w:p>
    <w:p>
      <w:pPr>
        <w:pBdr>
          <w:top w:val="single" w:color="auto" w:sz="4" w:space="1"/>
          <w:left w:val="single" w:color="auto" w:sz="4" w:space="4"/>
          <w:bottom w:val="single" w:color="auto" w:sz="4" w:space="1"/>
          <w:right w:val="single" w:color="auto" w:sz="4" w:space="4"/>
        </w:pBdr>
        <w:spacing w:line="360" w:lineRule="auto"/>
        <w:ind w:firstLine="480" w:firstLineChars="200"/>
        <w:rPr>
          <w:rFonts w:ascii="仿宋" w:hAnsi="仿宋" w:eastAsia="仿宋" w:cs="仿宋"/>
          <w:sz w:val="24"/>
        </w:rPr>
      </w:pPr>
      <w:r>
        <w:rPr>
          <w:rFonts w:hint="eastAsia" w:ascii="仿宋" w:hAnsi="仿宋" w:eastAsia="仿宋" w:cs="仿宋"/>
          <w:sz w:val="24"/>
          <w:lang w:eastAsia="zh-CN"/>
        </w:rPr>
        <w:t>山东省消防救援总队2021年度全省部门集中采购车辆项目（十三）</w:t>
      </w:r>
      <w:r>
        <w:rPr>
          <w:rFonts w:hint="eastAsia" w:ascii="仿宋" w:hAnsi="仿宋" w:eastAsia="仿宋" w:cs="仿宋"/>
          <w:sz w:val="24"/>
        </w:rPr>
        <w:t>的潜在投标人应在</w:t>
      </w:r>
      <w:r>
        <w:rPr>
          <w:rFonts w:hint="eastAsia" w:ascii="仿宋" w:hAnsi="仿宋" w:eastAsia="仿宋" w:cs="仿宋"/>
          <w:kern w:val="0"/>
          <w:sz w:val="24"/>
        </w:rPr>
        <w:t>山东省济南高新区舜华南路汉峪金谷A2地块4号楼23层</w:t>
      </w:r>
      <w:r>
        <w:rPr>
          <w:rFonts w:hint="eastAsia" w:ascii="仿宋" w:hAnsi="仿宋" w:eastAsia="仿宋" w:cs="仿宋"/>
          <w:sz w:val="24"/>
        </w:rPr>
        <w:t>2302室获取招标文件，并于</w:t>
      </w:r>
      <w:r>
        <w:rPr>
          <w:rFonts w:hint="eastAsia" w:ascii="仿宋" w:hAnsi="仿宋" w:eastAsia="仿宋" w:cs="仿宋"/>
          <w:kern w:val="0"/>
          <w:sz w:val="24"/>
        </w:rPr>
        <w:t>2021年1</w:t>
      </w:r>
      <w:r>
        <w:rPr>
          <w:rFonts w:ascii="仿宋" w:hAnsi="仿宋" w:eastAsia="仿宋" w:cs="仿宋"/>
          <w:kern w:val="0"/>
          <w:sz w:val="24"/>
        </w:rPr>
        <w:t>2</w:t>
      </w:r>
      <w:r>
        <w:rPr>
          <w:rFonts w:hint="eastAsia" w:ascii="仿宋" w:hAnsi="仿宋" w:eastAsia="仿宋" w:cs="仿宋"/>
          <w:kern w:val="0"/>
          <w:sz w:val="24"/>
        </w:rPr>
        <w:t>月2</w:t>
      </w:r>
      <w:r>
        <w:rPr>
          <w:rFonts w:hint="eastAsia" w:ascii="仿宋" w:hAnsi="仿宋" w:eastAsia="仿宋" w:cs="仿宋"/>
          <w:kern w:val="0"/>
          <w:sz w:val="24"/>
          <w:lang w:val="en-US" w:eastAsia="zh-CN"/>
        </w:rPr>
        <w:t>8</w:t>
      </w:r>
      <w:r>
        <w:rPr>
          <w:rFonts w:hint="eastAsia" w:ascii="仿宋" w:hAnsi="仿宋" w:eastAsia="仿宋" w:cs="仿宋"/>
          <w:kern w:val="0"/>
          <w:sz w:val="24"/>
        </w:rPr>
        <w:t>日</w:t>
      </w:r>
      <w:r>
        <w:rPr>
          <w:rFonts w:hint="eastAsia" w:ascii="仿宋" w:hAnsi="仿宋" w:eastAsia="仿宋" w:cs="仿宋"/>
          <w:kern w:val="0"/>
          <w:sz w:val="24"/>
          <w:lang w:val="en-US" w:eastAsia="zh-CN"/>
        </w:rPr>
        <w:t>14</w:t>
      </w:r>
      <w:r>
        <w:rPr>
          <w:rFonts w:hint="eastAsia" w:ascii="仿宋" w:hAnsi="仿宋" w:eastAsia="仿宋" w:cs="仿宋"/>
          <w:kern w:val="0"/>
          <w:sz w:val="24"/>
        </w:rPr>
        <w:t>点</w:t>
      </w:r>
      <w:r>
        <w:rPr>
          <w:rFonts w:hint="eastAsia" w:ascii="仿宋" w:hAnsi="仿宋" w:eastAsia="仿宋" w:cs="仿宋"/>
          <w:kern w:val="0"/>
          <w:sz w:val="24"/>
          <w:lang w:val="en-US" w:eastAsia="zh-CN"/>
        </w:rPr>
        <w:t>0</w:t>
      </w:r>
      <w:r>
        <w:rPr>
          <w:rFonts w:hint="eastAsia" w:ascii="仿宋" w:hAnsi="仿宋" w:eastAsia="仿宋" w:cs="仿宋"/>
          <w:kern w:val="0"/>
          <w:sz w:val="24"/>
        </w:rPr>
        <w:t>0分（北京时间）</w:t>
      </w:r>
      <w:r>
        <w:rPr>
          <w:rFonts w:hint="eastAsia" w:ascii="仿宋" w:hAnsi="仿宋" w:eastAsia="仿宋" w:cs="仿宋"/>
          <w:bCs/>
          <w:sz w:val="24"/>
        </w:rPr>
        <w:t>前递交投标文件</w:t>
      </w:r>
      <w:r>
        <w:rPr>
          <w:rFonts w:hint="eastAsia" w:ascii="仿宋" w:hAnsi="仿宋" w:eastAsia="仿宋" w:cs="仿宋"/>
          <w:sz w:val="24"/>
        </w:rPr>
        <w:t>。</w:t>
      </w:r>
    </w:p>
    <w:p>
      <w:pPr>
        <w:spacing w:before="240" w:beforeLines="100" w:line="360" w:lineRule="auto"/>
        <w:rPr>
          <w:rFonts w:ascii="仿宋" w:hAnsi="仿宋" w:eastAsia="仿宋" w:cs="仿宋"/>
          <w:b/>
          <w:bCs/>
          <w:sz w:val="24"/>
        </w:rPr>
      </w:pPr>
      <w:bookmarkStart w:id="3" w:name="_Toc28359079"/>
      <w:bookmarkStart w:id="4" w:name="_Toc35393621"/>
      <w:bookmarkStart w:id="5" w:name="_Toc28359002"/>
      <w:bookmarkStart w:id="6" w:name="_Toc35393790"/>
      <w:bookmarkStart w:id="7" w:name="_Hlk24379207"/>
      <w:r>
        <w:rPr>
          <w:rFonts w:hint="eastAsia" w:ascii="仿宋" w:hAnsi="仿宋" w:eastAsia="仿宋" w:cs="仿宋"/>
          <w:b/>
          <w:bCs/>
          <w:sz w:val="24"/>
        </w:rPr>
        <w:t>一、项目基本情况</w:t>
      </w:r>
      <w:bookmarkEnd w:id="3"/>
      <w:bookmarkEnd w:id="4"/>
      <w:bookmarkEnd w:id="5"/>
      <w:bookmarkEnd w:id="6"/>
    </w:p>
    <w:p>
      <w:pPr>
        <w:spacing w:line="360" w:lineRule="auto"/>
        <w:ind w:firstLine="480" w:firstLineChars="200"/>
        <w:rPr>
          <w:rFonts w:hint="eastAsia" w:ascii="仿宋" w:hAnsi="仿宋" w:eastAsia="仿宋" w:cs="仿宋"/>
          <w:sz w:val="24"/>
          <w:lang w:eastAsia="zh-CN"/>
        </w:rPr>
      </w:pPr>
      <w:r>
        <w:rPr>
          <w:rFonts w:hint="eastAsia" w:ascii="仿宋" w:hAnsi="仿宋" w:eastAsia="仿宋" w:cs="仿宋"/>
          <w:sz w:val="24"/>
        </w:rPr>
        <w:t>项目编号：</w:t>
      </w:r>
      <w:r>
        <w:rPr>
          <w:rFonts w:hint="eastAsia" w:ascii="仿宋" w:hAnsi="仿宋" w:eastAsia="仿宋" w:cs="仿宋"/>
          <w:sz w:val="24"/>
          <w:lang w:eastAsia="zh-CN"/>
        </w:rPr>
        <w:t>SYZB2021-215</w:t>
      </w:r>
    </w:p>
    <w:p>
      <w:pPr>
        <w:spacing w:line="360" w:lineRule="auto"/>
        <w:ind w:firstLine="480" w:firstLineChars="200"/>
        <w:rPr>
          <w:rFonts w:hint="eastAsia" w:ascii="仿宋" w:hAnsi="仿宋" w:eastAsia="仿宋" w:cs="仿宋"/>
          <w:sz w:val="24"/>
          <w:lang w:eastAsia="zh-CN"/>
        </w:rPr>
      </w:pPr>
      <w:r>
        <w:rPr>
          <w:rFonts w:hint="eastAsia" w:ascii="仿宋" w:hAnsi="仿宋" w:eastAsia="仿宋" w:cs="仿宋"/>
          <w:sz w:val="24"/>
        </w:rPr>
        <w:t>项目名称：</w:t>
      </w:r>
      <w:r>
        <w:rPr>
          <w:rFonts w:hint="eastAsia" w:ascii="仿宋" w:hAnsi="仿宋" w:eastAsia="仿宋" w:cs="仿宋"/>
          <w:sz w:val="24"/>
          <w:lang w:eastAsia="zh-CN"/>
        </w:rPr>
        <w:t>山东省消防救援总队2021年度全省部门集中采购车辆项目（十三）</w:t>
      </w:r>
    </w:p>
    <w:bookmarkEnd w:id="7"/>
    <w:p>
      <w:pPr>
        <w:spacing w:line="360" w:lineRule="auto"/>
        <w:ind w:firstLine="480" w:firstLineChars="200"/>
        <w:rPr>
          <w:rFonts w:ascii="仿宋" w:hAnsi="仿宋" w:eastAsia="仿宋" w:cs="仿宋"/>
          <w:bCs/>
          <w:sz w:val="24"/>
          <w:highlight w:val="none"/>
        </w:rPr>
      </w:pPr>
      <w:r>
        <w:rPr>
          <w:rFonts w:hint="eastAsia" w:ascii="仿宋" w:hAnsi="仿宋" w:eastAsia="仿宋" w:cs="仿宋"/>
          <w:sz w:val="24"/>
        </w:rPr>
        <w:t>预算金额/最高限价</w:t>
      </w:r>
      <w:r>
        <w:rPr>
          <w:rFonts w:hint="eastAsia" w:ascii="仿宋" w:hAnsi="仿宋" w:eastAsia="仿宋" w:cs="仿宋"/>
          <w:sz w:val="24"/>
          <w:highlight w:val="none"/>
        </w:rPr>
        <w:t>：</w:t>
      </w:r>
      <w:r>
        <w:rPr>
          <w:rFonts w:ascii="仿宋" w:hAnsi="仿宋" w:eastAsia="仿宋" w:cs="仿宋"/>
          <w:bCs/>
          <w:sz w:val="24"/>
          <w:highlight w:val="none"/>
        </w:rPr>
        <w:t>480</w:t>
      </w:r>
      <w:r>
        <w:rPr>
          <w:rFonts w:hint="eastAsia" w:ascii="仿宋" w:hAnsi="仿宋" w:eastAsia="仿宋" w:cs="仿宋"/>
          <w:bCs/>
          <w:sz w:val="24"/>
          <w:highlight w:val="none"/>
        </w:rPr>
        <w:t xml:space="preserve">万元  </w:t>
      </w:r>
    </w:p>
    <w:p>
      <w:pPr>
        <w:spacing w:line="360" w:lineRule="auto"/>
        <w:ind w:firstLine="480" w:firstLineChars="200"/>
        <w:rPr>
          <w:rFonts w:ascii="仿宋" w:hAnsi="仿宋" w:eastAsia="仿宋" w:cs="仿宋"/>
          <w:bCs/>
          <w:sz w:val="24"/>
          <w:highlight w:val="none"/>
        </w:rPr>
      </w:pPr>
      <w:r>
        <w:rPr>
          <w:rFonts w:hint="eastAsia" w:ascii="仿宋" w:hAnsi="仿宋" w:eastAsia="仿宋" w:cs="仿宋"/>
          <w:sz w:val="24"/>
          <w:highlight w:val="none"/>
        </w:rPr>
        <w:t>采购需求：</w:t>
      </w:r>
    </w:p>
    <w:tbl>
      <w:tblPr>
        <w:tblStyle w:val="24"/>
        <w:tblW w:w="88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488"/>
        <w:gridCol w:w="3410"/>
        <w:gridCol w:w="1861"/>
        <w:gridCol w:w="20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3" w:hRule="atLeast"/>
        </w:trPr>
        <w:tc>
          <w:tcPr>
            <w:tcW w:w="1488" w:type="dxa"/>
            <w:tcMar>
              <w:top w:w="12" w:type="dxa"/>
              <w:left w:w="12" w:type="dxa"/>
              <w:right w:w="12" w:type="dxa"/>
            </w:tcMar>
            <w:vAlign w:val="center"/>
          </w:tcPr>
          <w:p>
            <w:pPr>
              <w:jc w:val="center"/>
              <w:rPr>
                <w:rFonts w:ascii="仿宋" w:hAnsi="仿宋" w:eastAsia="仿宋" w:cs="仿宋"/>
                <w:b/>
                <w:sz w:val="24"/>
                <w:highlight w:val="none"/>
              </w:rPr>
            </w:pPr>
            <w:r>
              <w:rPr>
                <w:rFonts w:hint="eastAsia" w:ascii="仿宋" w:hAnsi="仿宋" w:eastAsia="仿宋" w:cs="仿宋"/>
                <w:b/>
                <w:sz w:val="24"/>
                <w:highlight w:val="none"/>
              </w:rPr>
              <w:t>包号</w:t>
            </w:r>
          </w:p>
        </w:tc>
        <w:tc>
          <w:tcPr>
            <w:tcW w:w="3410" w:type="dxa"/>
            <w:tcMar>
              <w:top w:w="12" w:type="dxa"/>
              <w:left w:w="12" w:type="dxa"/>
              <w:right w:w="12" w:type="dxa"/>
            </w:tcMar>
            <w:vAlign w:val="center"/>
          </w:tcPr>
          <w:p>
            <w:pPr>
              <w:jc w:val="center"/>
              <w:rPr>
                <w:rFonts w:ascii="仿宋" w:hAnsi="仿宋" w:eastAsia="仿宋" w:cs="仿宋"/>
                <w:b/>
                <w:sz w:val="24"/>
                <w:highlight w:val="none"/>
              </w:rPr>
            </w:pPr>
            <w:r>
              <w:rPr>
                <w:rFonts w:hint="eastAsia" w:ascii="仿宋" w:hAnsi="仿宋" w:eastAsia="仿宋" w:cs="仿宋"/>
                <w:b/>
                <w:sz w:val="24"/>
                <w:highlight w:val="none"/>
              </w:rPr>
              <w:t>车辆装备名称</w:t>
            </w:r>
          </w:p>
        </w:tc>
        <w:tc>
          <w:tcPr>
            <w:tcW w:w="1861" w:type="dxa"/>
            <w:tcMar>
              <w:top w:w="12" w:type="dxa"/>
              <w:left w:w="12" w:type="dxa"/>
              <w:right w:w="12" w:type="dxa"/>
            </w:tcMar>
            <w:vAlign w:val="center"/>
          </w:tcPr>
          <w:p>
            <w:pPr>
              <w:jc w:val="center"/>
              <w:rPr>
                <w:rFonts w:ascii="仿宋" w:hAnsi="仿宋" w:eastAsia="仿宋" w:cs="仿宋"/>
                <w:b/>
                <w:sz w:val="24"/>
                <w:highlight w:val="none"/>
              </w:rPr>
            </w:pPr>
            <w:r>
              <w:rPr>
                <w:rFonts w:hint="eastAsia" w:ascii="仿宋" w:hAnsi="仿宋" w:eastAsia="仿宋" w:cs="仿宋"/>
                <w:b/>
                <w:sz w:val="24"/>
                <w:highlight w:val="none"/>
              </w:rPr>
              <w:t>数量（辆）</w:t>
            </w:r>
          </w:p>
        </w:tc>
        <w:tc>
          <w:tcPr>
            <w:tcW w:w="2079" w:type="dxa"/>
            <w:tcMar>
              <w:top w:w="12" w:type="dxa"/>
              <w:left w:w="12" w:type="dxa"/>
              <w:right w:w="12" w:type="dxa"/>
            </w:tcMar>
            <w:vAlign w:val="center"/>
          </w:tcPr>
          <w:p>
            <w:pPr>
              <w:jc w:val="center"/>
              <w:rPr>
                <w:rFonts w:ascii="仿宋" w:hAnsi="仿宋" w:eastAsia="仿宋" w:cs="仿宋"/>
                <w:b/>
                <w:sz w:val="24"/>
                <w:highlight w:val="none"/>
              </w:rPr>
            </w:pPr>
            <w:r>
              <w:rPr>
                <w:rFonts w:hint="eastAsia" w:ascii="仿宋" w:hAnsi="仿宋" w:eastAsia="仿宋" w:cs="仿宋"/>
                <w:b/>
                <w:sz w:val="24"/>
                <w:highlight w:val="none"/>
              </w:rPr>
              <w:t>分包预算（万元）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3" w:hRule="atLeast"/>
        </w:trPr>
        <w:tc>
          <w:tcPr>
            <w:tcW w:w="1488" w:type="dxa"/>
            <w:tcMar>
              <w:top w:w="12" w:type="dxa"/>
              <w:left w:w="12" w:type="dxa"/>
              <w:right w:w="12" w:type="dxa"/>
            </w:tcMar>
            <w:vAlign w:val="center"/>
          </w:tcPr>
          <w:p>
            <w:pPr>
              <w:jc w:val="center"/>
              <w:rPr>
                <w:rFonts w:ascii="仿宋" w:hAnsi="仿宋" w:eastAsia="仿宋" w:cs="仿宋"/>
                <w:bCs/>
                <w:sz w:val="24"/>
                <w:highlight w:val="none"/>
              </w:rPr>
            </w:pPr>
            <w:r>
              <w:rPr>
                <w:rFonts w:hint="eastAsia" w:ascii="仿宋" w:hAnsi="仿宋" w:eastAsia="仿宋" w:cs="仿宋"/>
                <w:bCs/>
                <w:sz w:val="24"/>
                <w:highlight w:val="none"/>
              </w:rPr>
              <w:t>1包</w:t>
            </w:r>
          </w:p>
        </w:tc>
        <w:tc>
          <w:tcPr>
            <w:tcW w:w="3410" w:type="dxa"/>
            <w:tcMar>
              <w:top w:w="12" w:type="dxa"/>
              <w:left w:w="12" w:type="dxa"/>
              <w:right w:w="12" w:type="dxa"/>
            </w:tcMar>
            <w:vAlign w:val="center"/>
          </w:tcPr>
          <w:p>
            <w:pPr>
              <w:jc w:val="center"/>
              <w:rPr>
                <w:rFonts w:ascii="仿宋" w:hAnsi="仿宋" w:eastAsia="仿宋" w:cs="仿宋"/>
                <w:bCs/>
                <w:sz w:val="24"/>
                <w:highlight w:val="none"/>
              </w:rPr>
            </w:pPr>
            <w:r>
              <w:rPr>
                <w:rFonts w:hint="eastAsia" w:ascii="仿宋" w:hAnsi="仿宋" w:eastAsia="仿宋" w:cs="仿宋"/>
                <w:bCs/>
                <w:sz w:val="24"/>
                <w:highlight w:val="none"/>
              </w:rPr>
              <w:t>宿营车采购</w:t>
            </w:r>
          </w:p>
        </w:tc>
        <w:tc>
          <w:tcPr>
            <w:tcW w:w="1861" w:type="dxa"/>
            <w:tcMar>
              <w:top w:w="12" w:type="dxa"/>
              <w:left w:w="12" w:type="dxa"/>
              <w:right w:w="12" w:type="dxa"/>
            </w:tcMar>
            <w:vAlign w:val="center"/>
          </w:tcPr>
          <w:p>
            <w:pPr>
              <w:jc w:val="center"/>
              <w:rPr>
                <w:rFonts w:ascii="仿宋" w:hAnsi="仿宋" w:eastAsia="仿宋" w:cs="仿宋"/>
                <w:bCs/>
                <w:sz w:val="24"/>
                <w:highlight w:val="none"/>
              </w:rPr>
            </w:pPr>
            <w:r>
              <w:rPr>
                <w:rFonts w:ascii="仿宋" w:hAnsi="仿宋" w:eastAsia="仿宋" w:cs="仿宋"/>
                <w:bCs/>
                <w:sz w:val="24"/>
                <w:highlight w:val="none"/>
              </w:rPr>
              <w:t>1</w:t>
            </w:r>
          </w:p>
        </w:tc>
        <w:tc>
          <w:tcPr>
            <w:tcW w:w="2079" w:type="dxa"/>
            <w:tcMar>
              <w:top w:w="12" w:type="dxa"/>
              <w:left w:w="12" w:type="dxa"/>
              <w:right w:w="12" w:type="dxa"/>
            </w:tcMar>
            <w:vAlign w:val="center"/>
          </w:tcPr>
          <w:p>
            <w:pPr>
              <w:jc w:val="center"/>
              <w:rPr>
                <w:rFonts w:ascii="仿宋" w:hAnsi="仿宋" w:eastAsia="仿宋" w:cs="仿宋"/>
                <w:bCs/>
                <w:sz w:val="24"/>
                <w:highlight w:val="none"/>
              </w:rPr>
            </w:pPr>
            <w:r>
              <w:rPr>
                <w:rFonts w:ascii="仿宋" w:hAnsi="仿宋" w:eastAsia="仿宋" w:cs="仿宋"/>
                <w:bCs/>
                <w:sz w:val="24"/>
                <w:highlight w:val="none"/>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4" w:hRule="atLeast"/>
        </w:trPr>
        <w:tc>
          <w:tcPr>
            <w:tcW w:w="1488" w:type="dxa"/>
            <w:tcMar>
              <w:top w:w="12" w:type="dxa"/>
              <w:left w:w="12" w:type="dxa"/>
              <w:right w:w="12" w:type="dxa"/>
            </w:tcMar>
            <w:vAlign w:val="center"/>
          </w:tcPr>
          <w:p>
            <w:pPr>
              <w:jc w:val="center"/>
              <w:rPr>
                <w:rFonts w:ascii="仿宋" w:hAnsi="仿宋" w:eastAsia="仿宋" w:cs="仿宋"/>
                <w:bCs/>
                <w:sz w:val="24"/>
                <w:highlight w:val="none"/>
              </w:rPr>
            </w:pPr>
            <w:r>
              <w:rPr>
                <w:rFonts w:hint="eastAsia" w:ascii="仿宋" w:hAnsi="仿宋" w:eastAsia="仿宋" w:cs="仿宋"/>
                <w:bCs/>
                <w:sz w:val="24"/>
                <w:highlight w:val="none"/>
              </w:rPr>
              <w:t>2包</w:t>
            </w:r>
          </w:p>
        </w:tc>
        <w:tc>
          <w:tcPr>
            <w:tcW w:w="3410" w:type="dxa"/>
            <w:tcMar>
              <w:top w:w="12" w:type="dxa"/>
              <w:left w:w="12" w:type="dxa"/>
              <w:right w:w="12" w:type="dxa"/>
            </w:tcMar>
            <w:vAlign w:val="center"/>
          </w:tcPr>
          <w:p>
            <w:pPr>
              <w:jc w:val="center"/>
              <w:rPr>
                <w:rFonts w:ascii="仿宋" w:hAnsi="仿宋" w:eastAsia="仿宋" w:cs="仿宋"/>
                <w:bCs/>
                <w:sz w:val="24"/>
                <w:highlight w:val="none"/>
              </w:rPr>
            </w:pPr>
            <w:r>
              <w:rPr>
                <w:rFonts w:hint="eastAsia" w:ascii="仿宋" w:hAnsi="仿宋" w:eastAsia="仿宋" w:cs="仿宋"/>
                <w:bCs/>
                <w:sz w:val="24"/>
                <w:highlight w:val="none"/>
              </w:rPr>
              <w:t>通信前导车采购</w:t>
            </w:r>
          </w:p>
        </w:tc>
        <w:tc>
          <w:tcPr>
            <w:tcW w:w="1861" w:type="dxa"/>
            <w:tcMar>
              <w:top w:w="12" w:type="dxa"/>
              <w:left w:w="12" w:type="dxa"/>
              <w:right w:w="12" w:type="dxa"/>
            </w:tcMar>
            <w:vAlign w:val="center"/>
          </w:tcPr>
          <w:p>
            <w:pPr>
              <w:jc w:val="center"/>
              <w:rPr>
                <w:rFonts w:ascii="仿宋" w:hAnsi="仿宋" w:eastAsia="仿宋" w:cs="仿宋"/>
                <w:bCs/>
                <w:sz w:val="24"/>
                <w:highlight w:val="none"/>
              </w:rPr>
            </w:pPr>
            <w:r>
              <w:rPr>
                <w:rFonts w:hint="eastAsia" w:ascii="仿宋" w:hAnsi="仿宋" w:eastAsia="仿宋" w:cs="仿宋"/>
                <w:bCs/>
                <w:sz w:val="24"/>
                <w:highlight w:val="none"/>
              </w:rPr>
              <w:t>1</w:t>
            </w:r>
          </w:p>
        </w:tc>
        <w:tc>
          <w:tcPr>
            <w:tcW w:w="2079" w:type="dxa"/>
            <w:tcMar>
              <w:top w:w="12" w:type="dxa"/>
              <w:left w:w="12" w:type="dxa"/>
              <w:right w:w="12" w:type="dxa"/>
            </w:tcMar>
            <w:vAlign w:val="center"/>
          </w:tcPr>
          <w:p>
            <w:pPr>
              <w:jc w:val="center"/>
              <w:rPr>
                <w:rFonts w:ascii="仿宋" w:hAnsi="仿宋" w:eastAsia="仿宋" w:cs="仿宋"/>
                <w:bCs/>
                <w:sz w:val="24"/>
                <w:highlight w:val="none"/>
              </w:rPr>
            </w:pPr>
            <w:r>
              <w:rPr>
                <w:rFonts w:ascii="仿宋" w:hAnsi="仿宋" w:eastAsia="仿宋" w:cs="仿宋"/>
                <w:bCs/>
                <w:sz w:val="24"/>
                <w:highlight w:val="none"/>
              </w:rPr>
              <w:t>300</w:t>
            </w:r>
          </w:p>
        </w:tc>
      </w:tr>
    </w:tbl>
    <w:p>
      <w:pPr>
        <w:spacing w:line="360" w:lineRule="auto"/>
        <w:ind w:firstLine="442" w:firstLineChars="200"/>
        <w:jc w:val="left"/>
        <w:rPr>
          <w:rFonts w:ascii="仿宋" w:hAnsi="仿宋" w:eastAsia="仿宋" w:cs="仿宋"/>
          <w:sz w:val="24"/>
          <w:highlight w:val="none"/>
        </w:rPr>
      </w:pPr>
      <w:r>
        <w:rPr>
          <w:rFonts w:hint="eastAsia" w:ascii="仿宋" w:hAnsi="仿宋" w:eastAsia="仿宋" w:cs="仿宋"/>
          <w:b/>
          <w:bCs/>
          <w:sz w:val="22"/>
          <w:szCs w:val="22"/>
          <w:highlight w:val="none"/>
        </w:rPr>
        <w:t>注：各包报价均不能超过分包预算，以上两个包兼投不兼中。</w:t>
      </w:r>
    </w:p>
    <w:p>
      <w:pPr>
        <w:spacing w:line="360" w:lineRule="auto"/>
        <w:ind w:firstLine="480" w:firstLineChars="200"/>
        <w:rPr>
          <w:rFonts w:ascii="仿宋" w:hAnsi="仿宋" w:eastAsia="仿宋" w:cs="仿宋"/>
          <w:sz w:val="24"/>
        </w:rPr>
      </w:pPr>
      <w:r>
        <w:rPr>
          <w:rFonts w:hint="eastAsia" w:ascii="仿宋" w:hAnsi="仿宋" w:eastAsia="仿宋" w:cs="仿宋"/>
          <w:sz w:val="24"/>
        </w:rPr>
        <w:t>本项目不接受联合体投标；</w:t>
      </w:r>
    </w:p>
    <w:p>
      <w:pPr>
        <w:spacing w:line="360" w:lineRule="auto"/>
        <w:rPr>
          <w:rFonts w:ascii="仿宋" w:hAnsi="仿宋" w:eastAsia="仿宋" w:cs="仿宋"/>
          <w:b/>
          <w:bCs/>
          <w:sz w:val="24"/>
        </w:rPr>
      </w:pPr>
      <w:bookmarkStart w:id="8" w:name="_Toc28359080"/>
      <w:bookmarkStart w:id="9" w:name="_Toc28359003"/>
      <w:bookmarkStart w:id="10" w:name="_Toc35393791"/>
      <w:bookmarkStart w:id="11" w:name="_Toc35393622"/>
      <w:r>
        <w:rPr>
          <w:rFonts w:hint="eastAsia" w:ascii="仿宋" w:hAnsi="仿宋" w:eastAsia="仿宋" w:cs="仿宋"/>
          <w:b/>
          <w:bCs/>
          <w:sz w:val="24"/>
        </w:rPr>
        <w:t>二、申请人的资格要求：</w:t>
      </w:r>
      <w:bookmarkEnd w:id="8"/>
      <w:bookmarkEnd w:id="9"/>
      <w:bookmarkEnd w:id="10"/>
      <w:bookmarkEnd w:id="11"/>
    </w:p>
    <w:p>
      <w:pPr>
        <w:spacing w:line="360" w:lineRule="auto"/>
        <w:ind w:firstLine="480" w:firstLineChars="200"/>
        <w:rPr>
          <w:rFonts w:ascii="仿宋" w:hAnsi="仿宋" w:eastAsia="仿宋" w:cs="仿宋"/>
          <w:sz w:val="24"/>
        </w:rPr>
      </w:pPr>
      <w:r>
        <w:rPr>
          <w:rFonts w:hint="eastAsia" w:ascii="仿宋" w:hAnsi="仿宋" w:eastAsia="仿宋" w:cs="仿宋"/>
          <w:sz w:val="24"/>
        </w:rPr>
        <w:t>1.满足《中华人民共和国政府采购法》第二十二条规定；</w:t>
      </w:r>
    </w:p>
    <w:p>
      <w:pPr>
        <w:spacing w:line="360" w:lineRule="auto"/>
        <w:ind w:firstLine="480" w:firstLineChars="200"/>
        <w:rPr>
          <w:rFonts w:ascii="仿宋" w:hAnsi="仿宋" w:eastAsia="仿宋" w:cs="仿宋"/>
          <w:sz w:val="24"/>
        </w:rPr>
      </w:pPr>
      <w:bookmarkStart w:id="12" w:name="_Toc28359081"/>
      <w:bookmarkStart w:id="13" w:name="_Toc28359004"/>
      <w:r>
        <w:rPr>
          <w:rFonts w:hint="eastAsia" w:ascii="仿宋" w:hAnsi="仿宋" w:eastAsia="仿宋" w:cs="仿宋"/>
          <w:sz w:val="24"/>
        </w:rPr>
        <w:t>2.落实政府采购政策需满足的资格要求：无。</w:t>
      </w:r>
    </w:p>
    <w:p>
      <w:pPr>
        <w:spacing w:line="360" w:lineRule="auto"/>
        <w:ind w:firstLine="480" w:firstLineChars="200"/>
        <w:rPr>
          <w:rFonts w:ascii="仿宋" w:hAnsi="仿宋" w:eastAsia="仿宋" w:cs="仿宋"/>
          <w:sz w:val="24"/>
        </w:rPr>
      </w:pPr>
      <w:r>
        <w:rPr>
          <w:rFonts w:hint="eastAsia" w:ascii="仿宋" w:hAnsi="仿宋" w:eastAsia="仿宋" w:cs="仿宋"/>
          <w:sz w:val="24"/>
        </w:rPr>
        <w:t>3.本项目的特定资格要求：</w:t>
      </w:r>
    </w:p>
    <w:p>
      <w:pPr>
        <w:pStyle w:val="11"/>
        <w:spacing w:line="440" w:lineRule="exact"/>
        <w:ind w:left="0" w:leftChars="0" w:right="-78" w:rightChars="-37" w:firstLine="480" w:firstLineChars="200"/>
        <w:jc w:val="left"/>
        <w:rPr>
          <w:rFonts w:ascii="仿宋" w:hAnsi="仿宋" w:eastAsia="仿宋" w:cs="仿宋"/>
        </w:rPr>
      </w:pPr>
      <w:r>
        <w:rPr>
          <w:rFonts w:hint="eastAsia" w:ascii="仿宋" w:hAnsi="仿宋" w:eastAsia="仿宋" w:cs="仿宋"/>
        </w:rPr>
        <w:t>（1）</w:t>
      </w:r>
      <w:r>
        <w:rPr>
          <w:rFonts w:hint="eastAsia" w:ascii="仿宋_GB2312" w:hAnsi="宋体" w:eastAsia="仿宋_GB2312"/>
          <w:bCs/>
          <w:szCs w:val="24"/>
        </w:rPr>
        <w:t>投标人须是具有独立承担民事责任能力的设备制造商或制造商的授权代理商或经销商；</w:t>
      </w:r>
      <w:r>
        <w:rPr>
          <w:rFonts w:hint="eastAsia" w:ascii="仿宋" w:hAnsi="仿宋" w:eastAsia="仿宋" w:cs="仿宋"/>
        </w:rPr>
        <w:t>（2）单位负责人为同一人或者存在直接控股、管理关系的不同投标人，不得参加同一合同项下（同一包号）的政府采购活动；（3）在“信用中国”（www.creditchina.gov.cn）、中国政府采购网（www.ccgp.gov.cn）、“信用山东”（www. creditsd.gov.cn）等网站中被列入失信被执行人、重大税收违法案件当事人名单、政府采购严重违法失信行为记录名单的投标人，不得参加本次政府采购活动；</w:t>
      </w:r>
    </w:p>
    <w:p>
      <w:pPr>
        <w:spacing w:line="360" w:lineRule="auto"/>
        <w:rPr>
          <w:rFonts w:ascii="仿宋" w:hAnsi="仿宋" w:eastAsia="仿宋" w:cs="仿宋"/>
          <w:b/>
          <w:bCs/>
          <w:sz w:val="24"/>
        </w:rPr>
      </w:pPr>
      <w:bookmarkStart w:id="14" w:name="_Toc35393623"/>
      <w:bookmarkStart w:id="15" w:name="_Toc35393792"/>
      <w:r>
        <w:rPr>
          <w:rFonts w:hint="eastAsia" w:ascii="仿宋" w:hAnsi="仿宋" w:eastAsia="仿宋" w:cs="仿宋"/>
          <w:b/>
          <w:bCs/>
          <w:sz w:val="24"/>
        </w:rPr>
        <w:t>三、获取招标文件</w:t>
      </w:r>
      <w:bookmarkEnd w:id="12"/>
      <w:bookmarkEnd w:id="13"/>
      <w:bookmarkEnd w:id="14"/>
      <w:bookmarkEnd w:id="15"/>
    </w:p>
    <w:p>
      <w:pPr>
        <w:spacing w:line="360" w:lineRule="auto"/>
        <w:ind w:firstLine="540"/>
        <w:rPr>
          <w:rFonts w:hint="eastAsia" w:ascii="仿宋" w:hAnsi="仿宋" w:eastAsia="仿宋" w:cs="仿宋"/>
          <w:sz w:val="24"/>
          <w:lang w:eastAsia="zh-CN"/>
        </w:rPr>
      </w:pPr>
      <w:r>
        <w:rPr>
          <w:rFonts w:hint="eastAsia" w:ascii="仿宋" w:hAnsi="仿宋" w:eastAsia="仿宋" w:cs="仿宋"/>
          <w:sz w:val="24"/>
          <w:highlight w:val="none"/>
        </w:rPr>
        <w:t>1.获取时间：2021</w:t>
      </w:r>
      <w:r>
        <w:rPr>
          <w:rFonts w:hint="eastAsia" w:ascii="仿宋" w:hAnsi="仿宋" w:eastAsia="仿宋" w:cs="仿宋"/>
          <w:sz w:val="24"/>
        </w:rPr>
        <w:t>年</w:t>
      </w:r>
      <w:r>
        <w:rPr>
          <w:rFonts w:ascii="仿宋" w:hAnsi="仿宋" w:eastAsia="仿宋" w:cs="仿宋"/>
          <w:sz w:val="24"/>
        </w:rPr>
        <w:t>12</w:t>
      </w:r>
      <w:r>
        <w:rPr>
          <w:rFonts w:hint="eastAsia" w:ascii="仿宋" w:hAnsi="仿宋" w:eastAsia="仿宋" w:cs="仿宋"/>
          <w:sz w:val="24"/>
        </w:rPr>
        <w:t>月</w:t>
      </w:r>
      <w:r>
        <w:rPr>
          <w:rFonts w:hint="eastAsia" w:ascii="仿宋" w:hAnsi="仿宋" w:eastAsia="仿宋" w:cs="仿宋"/>
          <w:sz w:val="24"/>
          <w:lang w:val="en-US" w:eastAsia="zh-CN"/>
        </w:rPr>
        <w:t>08</w:t>
      </w:r>
      <w:r>
        <w:rPr>
          <w:rFonts w:hint="eastAsia" w:ascii="仿宋" w:hAnsi="仿宋" w:eastAsia="仿宋" w:cs="仿宋"/>
          <w:sz w:val="24"/>
        </w:rPr>
        <w:t>日至2021年</w:t>
      </w:r>
      <w:r>
        <w:rPr>
          <w:rFonts w:ascii="仿宋" w:hAnsi="仿宋" w:eastAsia="仿宋" w:cs="仿宋"/>
          <w:sz w:val="24"/>
        </w:rPr>
        <w:t>12</w:t>
      </w:r>
      <w:r>
        <w:rPr>
          <w:rFonts w:hint="eastAsia" w:ascii="仿宋" w:hAnsi="仿宋" w:eastAsia="仿宋" w:cs="仿宋"/>
          <w:sz w:val="24"/>
        </w:rPr>
        <w:t>月</w:t>
      </w:r>
      <w:r>
        <w:rPr>
          <w:rFonts w:hint="eastAsia" w:ascii="仿宋" w:hAnsi="仿宋" w:eastAsia="仿宋" w:cs="仿宋"/>
          <w:sz w:val="24"/>
          <w:lang w:val="en-US" w:eastAsia="zh-CN"/>
        </w:rPr>
        <w:t>14</w:t>
      </w:r>
      <w:r>
        <w:rPr>
          <w:rFonts w:hint="eastAsia" w:ascii="仿宋" w:hAnsi="仿宋" w:eastAsia="仿宋" w:cs="仿宋"/>
          <w:sz w:val="24"/>
        </w:rPr>
        <w:t>日，每天上午08:30至11:30，下午13:30至17:00（北京时间，公休日、法定节假日除外）</w:t>
      </w:r>
      <w:r>
        <w:rPr>
          <w:rFonts w:hint="eastAsia" w:ascii="仿宋" w:hAnsi="仿宋" w:eastAsia="仿宋" w:cs="仿宋"/>
          <w:sz w:val="24"/>
          <w:lang w:eastAsia="zh-CN"/>
        </w:rPr>
        <w:t>。</w:t>
      </w:r>
    </w:p>
    <w:p>
      <w:pPr>
        <w:spacing w:line="360" w:lineRule="auto"/>
        <w:ind w:firstLine="540"/>
        <w:rPr>
          <w:rFonts w:ascii="仿宋" w:hAnsi="仿宋" w:eastAsia="仿宋" w:cs="仿宋"/>
          <w:sz w:val="24"/>
          <w:u w:val="single"/>
        </w:rPr>
      </w:pPr>
      <w:r>
        <w:rPr>
          <w:rFonts w:ascii="仿宋" w:hAnsi="仿宋" w:eastAsia="仿宋" w:cs="仿宋"/>
          <w:sz w:val="24"/>
        </w:rPr>
        <w:t>2.</w:t>
      </w:r>
      <w:r>
        <w:rPr>
          <w:rFonts w:hint="eastAsia" w:ascii="仿宋" w:hAnsi="仿宋" w:eastAsia="仿宋" w:cs="仿宋"/>
          <w:sz w:val="24"/>
        </w:rPr>
        <w:t>获取地点：</w:t>
      </w:r>
      <w:r>
        <w:rPr>
          <w:rFonts w:hint="eastAsia" w:ascii="仿宋" w:hAnsi="仿宋" w:eastAsia="仿宋" w:cs="仿宋"/>
          <w:kern w:val="0"/>
          <w:sz w:val="24"/>
        </w:rPr>
        <w:t>山东省济南高新区舜华南路汉峪金谷A2地块4号楼23层</w:t>
      </w:r>
      <w:r>
        <w:rPr>
          <w:rFonts w:hint="eastAsia" w:ascii="仿宋" w:hAnsi="仿宋" w:eastAsia="仿宋" w:cs="仿宋"/>
          <w:sz w:val="24"/>
        </w:rPr>
        <w:t>2302室。</w:t>
      </w:r>
    </w:p>
    <w:p>
      <w:pPr>
        <w:tabs>
          <w:tab w:val="left" w:pos="9741"/>
        </w:tabs>
        <w:spacing w:line="360" w:lineRule="auto"/>
        <w:ind w:firstLine="480" w:firstLineChars="200"/>
        <w:rPr>
          <w:rFonts w:ascii="仿宋" w:hAnsi="仿宋" w:eastAsia="仿宋" w:cs="仿宋"/>
          <w:sz w:val="24"/>
        </w:rPr>
      </w:pPr>
      <w:r>
        <w:rPr>
          <w:rFonts w:ascii="仿宋" w:hAnsi="仿宋" w:eastAsia="仿宋" w:cs="仿宋"/>
          <w:sz w:val="24"/>
        </w:rPr>
        <w:t>3</w:t>
      </w:r>
      <w:r>
        <w:rPr>
          <w:rFonts w:hint="eastAsia" w:ascii="仿宋" w:hAnsi="仿宋" w:eastAsia="仿宋" w:cs="仿宋"/>
          <w:sz w:val="24"/>
        </w:rPr>
        <w:t>.获取方式：</w:t>
      </w:r>
    </w:p>
    <w:p>
      <w:pPr>
        <w:autoSpaceDE w:val="0"/>
        <w:autoSpaceDN w:val="0"/>
        <w:spacing w:line="360" w:lineRule="auto"/>
        <w:ind w:firstLine="482" w:firstLineChars="200"/>
        <w:outlineLvl w:val="0"/>
        <w:rPr>
          <w:rFonts w:ascii="仿宋" w:hAnsi="仿宋" w:eastAsia="仿宋" w:cs="仿宋"/>
          <w:b/>
          <w:bCs/>
          <w:sz w:val="24"/>
        </w:rPr>
      </w:pPr>
      <w:bookmarkStart w:id="16" w:name="_Toc30140"/>
      <w:r>
        <w:rPr>
          <w:rFonts w:hint="eastAsia" w:ascii="仿宋" w:hAnsi="仿宋" w:eastAsia="仿宋" w:cs="仿宋"/>
          <w:b/>
          <w:bCs/>
          <w:sz w:val="24"/>
        </w:rPr>
        <w:t>方式一：现场获取,请携带营业执照副本复印件加盖公章、法定代表人授权委托书原件及被授权人身份证。</w:t>
      </w:r>
      <w:bookmarkEnd w:id="16"/>
    </w:p>
    <w:p>
      <w:pPr>
        <w:autoSpaceDE w:val="0"/>
        <w:autoSpaceDN w:val="0"/>
        <w:spacing w:line="360" w:lineRule="auto"/>
        <w:ind w:firstLine="482" w:firstLineChars="200"/>
        <w:outlineLvl w:val="0"/>
        <w:rPr>
          <w:rFonts w:ascii="仿宋_GB2312" w:hAnsi="仿宋_GB2312" w:eastAsia="仿宋_GB2312" w:cs="仿宋_GB2312"/>
          <w:b/>
          <w:bCs/>
          <w:sz w:val="24"/>
        </w:rPr>
      </w:pPr>
      <w:bookmarkStart w:id="17" w:name="_Toc11033"/>
      <w:r>
        <w:rPr>
          <w:rFonts w:hint="eastAsia" w:ascii="仿宋" w:hAnsi="仿宋" w:eastAsia="仿宋" w:cs="仿宋"/>
          <w:b/>
          <w:bCs/>
          <w:sz w:val="24"/>
        </w:rPr>
        <w:t>方式二：网上报名获取，凡有意参加本次采购的投标人必须将营业执照副本复印件（加盖公章）扫描件、法定代表人授权委托书原件扫描件、报名登记表（加盖公章扫描件和Word可编辑版）发至公司邮箱（sdsyzb1@163.com）；并电话告知我公司，根据其要求填写电子版报名表格、提交标书费后报名成功</w:t>
      </w:r>
      <w:r>
        <w:rPr>
          <w:rFonts w:hint="eastAsia" w:ascii="仿宋_GB2312" w:hAnsi="仿宋_GB2312" w:eastAsia="仿宋_GB2312" w:cs="仿宋_GB2312"/>
          <w:b/>
          <w:bCs/>
          <w:sz w:val="24"/>
        </w:rPr>
        <w:t>。</w:t>
      </w:r>
      <w:bookmarkEnd w:id="17"/>
    </w:p>
    <w:p>
      <w:pPr>
        <w:spacing w:line="360" w:lineRule="auto"/>
        <w:ind w:firstLine="523" w:firstLineChars="218"/>
        <w:rPr>
          <w:rFonts w:ascii="仿宋" w:hAnsi="仿宋" w:eastAsia="仿宋" w:cs="仿宋"/>
          <w:snapToGrid w:val="0"/>
          <w:kern w:val="0"/>
          <w:sz w:val="24"/>
        </w:rPr>
      </w:pPr>
      <w:r>
        <w:rPr>
          <w:rFonts w:hint="eastAsia" w:ascii="仿宋" w:hAnsi="仿宋" w:eastAsia="仿宋" w:cs="仿宋"/>
          <w:snapToGrid w:val="0"/>
          <w:kern w:val="0"/>
          <w:sz w:val="24"/>
        </w:rPr>
        <w:t>开户名：山东善誉招标咨询有限公司</w:t>
      </w:r>
    </w:p>
    <w:p>
      <w:pPr>
        <w:spacing w:line="360" w:lineRule="auto"/>
        <w:ind w:firstLine="523" w:firstLineChars="218"/>
        <w:rPr>
          <w:rFonts w:ascii="仿宋" w:hAnsi="仿宋" w:eastAsia="仿宋" w:cs="仿宋"/>
          <w:snapToGrid w:val="0"/>
          <w:kern w:val="0"/>
          <w:sz w:val="24"/>
        </w:rPr>
      </w:pPr>
      <w:r>
        <w:rPr>
          <w:rFonts w:hint="eastAsia" w:ascii="仿宋" w:hAnsi="仿宋" w:eastAsia="仿宋" w:cs="仿宋"/>
          <w:snapToGrid w:val="0"/>
          <w:kern w:val="0"/>
          <w:sz w:val="24"/>
        </w:rPr>
        <w:t>开户银行：</w:t>
      </w:r>
      <w:r>
        <w:rPr>
          <w:rFonts w:hint="eastAsia" w:ascii="仿宋" w:hAnsi="仿宋" w:eastAsia="仿宋" w:cs="仿宋"/>
          <w:sz w:val="24"/>
        </w:rPr>
        <w:t>齐鲁银行济南自贸区支行（经十东路支行）</w:t>
      </w:r>
    </w:p>
    <w:p>
      <w:pPr>
        <w:spacing w:line="360" w:lineRule="auto"/>
        <w:ind w:firstLine="523" w:firstLineChars="218"/>
        <w:rPr>
          <w:rFonts w:ascii="仿宋" w:hAnsi="仿宋" w:eastAsia="仿宋" w:cs="仿宋"/>
        </w:rPr>
      </w:pPr>
      <w:r>
        <w:rPr>
          <w:rFonts w:hint="eastAsia" w:ascii="仿宋" w:hAnsi="仿宋" w:eastAsia="仿宋" w:cs="仿宋"/>
          <w:snapToGrid w:val="0"/>
          <w:kern w:val="0"/>
          <w:sz w:val="24"/>
        </w:rPr>
        <w:t>账号：</w:t>
      </w:r>
      <w:r>
        <w:rPr>
          <w:rFonts w:hint="eastAsia" w:ascii="仿宋" w:hAnsi="仿宋" w:eastAsia="仿宋" w:cs="仿宋"/>
          <w:sz w:val="24"/>
        </w:rPr>
        <w:t>86611765101421008782</w:t>
      </w:r>
    </w:p>
    <w:p>
      <w:pPr>
        <w:tabs>
          <w:tab w:val="left" w:pos="9741"/>
        </w:tabs>
        <w:spacing w:line="360" w:lineRule="auto"/>
        <w:ind w:firstLine="480" w:firstLineChars="200"/>
        <w:rPr>
          <w:rFonts w:ascii="仿宋" w:hAnsi="仿宋" w:eastAsia="仿宋" w:cs="仿宋"/>
          <w:snapToGrid w:val="0"/>
          <w:kern w:val="0"/>
          <w:sz w:val="24"/>
        </w:rPr>
      </w:pPr>
      <w:r>
        <w:rPr>
          <w:rFonts w:hint="eastAsia" w:ascii="仿宋" w:hAnsi="仿宋" w:eastAsia="仿宋" w:cs="仿宋"/>
          <w:sz w:val="24"/>
        </w:rPr>
        <w:t>售价：</w:t>
      </w:r>
      <w:r>
        <w:rPr>
          <w:rFonts w:hint="eastAsia" w:ascii="仿宋" w:hAnsi="仿宋" w:eastAsia="仿宋" w:cs="仿宋"/>
          <w:snapToGrid w:val="0"/>
          <w:kern w:val="0"/>
          <w:sz w:val="24"/>
        </w:rPr>
        <w:t>500元/包。（文件售后不退）</w:t>
      </w:r>
    </w:p>
    <w:p>
      <w:pPr>
        <w:spacing w:line="360" w:lineRule="auto"/>
        <w:ind w:firstLine="482" w:firstLineChars="200"/>
        <w:rPr>
          <w:rFonts w:ascii="仿宋" w:hAnsi="仿宋" w:eastAsia="仿宋" w:cs="仿宋"/>
          <w:b/>
          <w:bCs/>
          <w:sz w:val="24"/>
        </w:rPr>
      </w:pPr>
      <w:r>
        <w:rPr>
          <w:rFonts w:hint="eastAsia" w:ascii="仿宋" w:hAnsi="仿宋" w:eastAsia="仿宋" w:cs="仿宋"/>
          <w:b/>
          <w:bCs/>
          <w:snapToGrid w:val="0"/>
          <w:kern w:val="0"/>
          <w:sz w:val="24"/>
        </w:rPr>
        <w:t>注：</w:t>
      </w:r>
      <w:r>
        <w:rPr>
          <w:rFonts w:hint="eastAsia" w:ascii="仿宋" w:hAnsi="仿宋" w:eastAsia="仿宋" w:cs="仿宋"/>
          <w:b/>
          <w:bCs/>
          <w:sz w:val="24"/>
        </w:rPr>
        <w:t>本项目实行资格后审，获取招标文件成功不代表资格后审的通过。</w:t>
      </w:r>
    </w:p>
    <w:p>
      <w:pPr>
        <w:spacing w:line="360" w:lineRule="auto"/>
        <w:rPr>
          <w:rFonts w:ascii="仿宋" w:hAnsi="仿宋" w:eastAsia="仿宋" w:cs="仿宋"/>
          <w:b/>
          <w:bCs/>
          <w:sz w:val="24"/>
        </w:rPr>
      </w:pPr>
      <w:bookmarkStart w:id="18" w:name="_Toc28359082"/>
      <w:bookmarkStart w:id="19" w:name="_Toc28359005"/>
      <w:bookmarkStart w:id="20" w:name="_Toc35393793"/>
      <w:bookmarkStart w:id="21" w:name="_Toc35393624"/>
      <w:r>
        <w:rPr>
          <w:rFonts w:hint="eastAsia" w:ascii="仿宋" w:hAnsi="仿宋" w:eastAsia="仿宋" w:cs="仿宋"/>
          <w:b/>
          <w:bCs/>
          <w:sz w:val="24"/>
        </w:rPr>
        <w:t>四、提交投标文件</w:t>
      </w:r>
      <w:bookmarkEnd w:id="18"/>
      <w:bookmarkEnd w:id="19"/>
      <w:r>
        <w:rPr>
          <w:rFonts w:hint="eastAsia" w:ascii="仿宋" w:hAnsi="仿宋" w:eastAsia="仿宋" w:cs="仿宋"/>
          <w:b/>
          <w:bCs/>
          <w:sz w:val="24"/>
        </w:rPr>
        <w:t>截止时间、开标时间和地点</w:t>
      </w:r>
      <w:bookmarkEnd w:id="20"/>
      <w:bookmarkEnd w:id="21"/>
    </w:p>
    <w:p>
      <w:pPr>
        <w:tabs>
          <w:tab w:val="left" w:pos="9741"/>
        </w:tabs>
        <w:spacing w:line="360" w:lineRule="auto"/>
        <w:ind w:firstLine="480" w:firstLineChars="200"/>
        <w:rPr>
          <w:rFonts w:ascii="仿宋" w:hAnsi="仿宋" w:eastAsia="仿宋" w:cs="仿宋"/>
          <w:snapToGrid w:val="0"/>
          <w:kern w:val="0"/>
          <w:sz w:val="24"/>
        </w:rPr>
      </w:pPr>
      <w:r>
        <w:rPr>
          <w:rFonts w:hint="eastAsia" w:ascii="仿宋" w:hAnsi="仿宋" w:eastAsia="仿宋" w:cs="仿宋"/>
          <w:snapToGrid w:val="0"/>
          <w:kern w:val="0"/>
          <w:sz w:val="24"/>
        </w:rPr>
        <w:t>时间：2021年1</w:t>
      </w:r>
      <w:r>
        <w:rPr>
          <w:rFonts w:ascii="仿宋" w:hAnsi="仿宋" w:eastAsia="仿宋" w:cs="仿宋"/>
          <w:snapToGrid w:val="0"/>
          <w:kern w:val="0"/>
          <w:sz w:val="24"/>
        </w:rPr>
        <w:t>2</w:t>
      </w:r>
      <w:r>
        <w:rPr>
          <w:rFonts w:hint="eastAsia" w:ascii="仿宋" w:hAnsi="仿宋" w:eastAsia="仿宋" w:cs="仿宋"/>
          <w:snapToGrid w:val="0"/>
          <w:kern w:val="0"/>
          <w:sz w:val="24"/>
        </w:rPr>
        <w:t>月</w:t>
      </w:r>
      <w:r>
        <w:rPr>
          <w:rFonts w:ascii="仿宋" w:hAnsi="仿宋" w:eastAsia="仿宋" w:cs="仿宋"/>
          <w:snapToGrid w:val="0"/>
          <w:kern w:val="0"/>
          <w:sz w:val="24"/>
        </w:rPr>
        <w:t>2</w:t>
      </w:r>
      <w:r>
        <w:rPr>
          <w:rFonts w:hint="eastAsia" w:ascii="仿宋" w:hAnsi="仿宋" w:eastAsia="仿宋" w:cs="仿宋"/>
          <w:snapToGrid w:val="0"/>
          <w:kern w:val="0"/>
          <w:sz w:val="24"/>
          <w:lang w:val="en-US" w:eastAsia="zh-CN"/>
        </w:rPr>
        <w:t>8</w:t>
      </w:r>
      <w:r>
        <w:rPr>
          <w:rFonts w:hint="eastAsia" w:ascii="仿宋" w:hAnsi="仿宋" w:eastAsia="仿宋" w:cs="仿宋"/>
          <w:snapToGrid w:val="0"/>
          <w:kern w:val="0"/>
          <w:sz w:val="24"/>
        </w:rPr>
        <w:t>日</w:t>
      </w:r>
      <w:r>
        <w:rPr>
          <w:rFonts w:hint="eastAsia" w:ascii="仿宋" w:hAnsi="仿宋" w:eastAsia="仿宋" w:cs="仿宋"/>
          <w:snapToGrid w:val="0"/>
          <w:kern w:val="0"/>
          <w:sz w:val="24"/>
          <w:lang w:val="en-US" w:eastAsia="zh-CN"/>
        </w:rPr>
        <w:t>14</w:t>
      </w:r>
      <w:r>
        <w:rPr>
          <w:rFonts w:hint="eastAsia" w:ascii="仿宋" w:hAnsi="仿宋" w:eastAsia="仿宋" w:cs="仿宋"/>
          <w:snapToGrid w:val="0"/>
          <w:kern w:val="0"/>
          <w:sz w:val="24"/>
        </w:rPr>
        <w:t>点</w:t>
      </w:r>
      <w:r>
        <w:rPr>
          <w:rFonts w:hint="eastAsia" w:ascii="仿宋" w:hAnsi="仿宋" w:eastAsia="仿宋" w:cs="仿宋"/>
          <w:snapToGrid w:val="0"/>
          <w:kern w:val="0"/>
          <w:sz w:val="24"/>
          <w:lang w:val="en-US" w:eastAsia="zh-CN"/>
        </w:rPr>
        <w:t>0</w:t>
      </w:r>
      <w:r>
        <w:rPr>
          <w:rFonts w:hint="eastAsia" w:ascii="仿宋" w:hAnsi="仿宋" w:eastAsia="仿宋" w:cs="仿宋"/>
          <w:snapToGrid w:val="0"/>
          <w:kern w:val="0"/>
          <w:sz w:val="24"/>
        </w:rPr>
        <w:t>0分（北京时间）</w:t>
      </w:r>
    </w:p>
    <w:p>
      <w:pPr>
        <w:tabs>
          <w:tab w:val="left" w:pos="9741"/>
        </w:tabs>
        <w:spacing w:line="360" w:lineRule="auto"/>
        <w:ind w:firstLine="480" w:firstLineChars="200"/>
        <w:rPr>
          <w:rFonts w:ascii="仿宋" w:hAnsi="仿宋" w:eastAsia="仿宋" w:cs="仿宋"/>
          <w:snapToGrid w:val="0"/>
          <w:kern w:val="0"/>
          <w:sz w:val="24"/>
        </w:rPr>
      </w:pPr>
      <w:r>
        <w:rPr>
          <w:rFonts w:hint="eastAsia" w:ascii="仿宋" w:hAnsi="仿宋" w:eastAsia="仿宋" w:cs="仿宋"/>
          <w:snapToGrid w:val="0"/>
          <w:kern w:val="0"/>
          <w:sz w:val="24"/>
        </w:rPr>
        <w:t>地点：山东省济南市高新区舜华南路汉峪金谷A2地块4号楼24层开标厅。</w:t>
      </w:r>
    </w:p>
    <w:p>
      <w:pPr>
        <w:numPr>
          <w:ilvl w:val="0"/>
          <w:numId w:val="1"/>
        </w:numPr>
        <w:spacing w:before="240" w:beforeLines="100" w:line="360" w:lineRule="auto"/>
        <w:rPr>
          <w:rFonts w:ascii="仿宋" w:hAnsi="仿宋" w:eastAsia="仿宋" w:cs="仿宋"/>
          <w:b/>
          <w:bCs/>
          <w:sz w:val="24"/>
        </w:rPr>
      </w:pPr>
      <w:bookmarkStart w:id="22" w:name="_Toc28359084"/>
      <w:bookmarkStart w:id="23" w:name="_Toc35393794"/>
      <w:bookmarkStart w:id="24" w:name="_Toc28359007"/>
      <w:bookmarkStart w:id="25" w:name="_Toc35393625"/>
      <w:r>
        <w:rPr>
          <w:rFonts w:hint="eastAsia" w:ascii="仿宋" w:hAnsi="仿宋" w:eastAsia="仿宋" w:cs="仿宋"/>
          <w:b/>
          <w:bCs/>
          <w:sz w:val="24"/>
        </w:rPr>
        <w:t>公告期限</w:t>
      </w:r>
      <w:bookmarkEnd w:id="22"/>
      <w:bookmarkEnd w:id="23"/>
      <w:bookmarkEnd w:id="24"/>
      <w:bookmarkEnd w:id="25"/>
    </w:p>
    <w:p>
      <w:pPr>
        <w:ind w:firstLine="480" w:firstLineChars="200"/>
        <w:rPr>
          <w:rFonts w:ascii="仿宋" w:hAnsi="仿宋" w:eastAsia="仿宋" w:cs="仿宋"/>
          <w:kern w:val="0"/>
          <w:sz w:val="24"/>
        </w:rPr>
      </w:pPr>
      <w:r>
        <w:rPr>
          <w:rFonts w:hint="eastAsia" w:ascii="仿宋" w:hAnsi="仿宋" w:eastAsia="仿宋" w:cs="仿宋"/>
          <w:kern w:val="0"/>
          <w:sz w:val="24"/>
        </w:rPr>
        <w:t>自本公告发布之日起5个工作日。</w:t>
      </w:r>
    </w:p>
    <w:p>
      <w:pPr>
        <w:spacing w:before="240" w:beforeLines="100" w:line="360" w:lineRule="auto"/>
        <w:rPr>
          <w:rFonts w:ascii="仿宋" w:hAnsi="仿宋" w:eastAsia="仿宋" w:cs="仿宋"/>
          <w:b/>
          <w:bCs/>
          <w:sz w:val="24"/>
        </w:rPr>
      </w:pPr>
      <w:r>
        <w:rPr>
          <w:rFonts w:hint="eastAsia" w:ascii="仿宋" w:hAnsi="仿宋" w:eastAsia="仿宋" w:cs="仿宋"/>
          <w:b/>
          <w:bCs/>
          <w:sz w:val="24"/>
        </w:rPr>
        <w:t>六、发布媒介</w:t>
      </w:r>
    </w:p>
    <w:p>
      <w:pPr>
        <w:tabs>
          <w:tab w:val="left" w:pos="9741"/>
        </w:tabs>
        <w:spacing w:line="360" w:lineRule="auto"/>
        <w:ind w:firstLine="480" w:firstLineChars="200"/>
        <w:jc w:val="left"/>
        <w:rPr>
          <w:rFonts w:ascii="仿宋" w:hAnsi="仿宋" w:eastAsia="仿宋" w:cs="仿宋"/>
          <w:sz w:val="24"/>
        </w:rPr>
      </w:pPr>
      <w:r>
        <w:rPr>
          <w:rFonts w:hint="eastAsia" w:ascii="仿宋" w:hAnsi="仿宋" w:eastAsia="仿宋" w:cs="仿宋"/>
          <w:sz w:val="24"/>
        </w:rPr>
        <w:t>本次公告在《中国政府采购网》发布。</w:t>
      </w:r>
    </w:p>
    <w:p>
      <w:pPr>
        <w:spacing w:before="240" w:beforeLines="100" w:line="360" w:lineRule="auto"/>
        <w:rPr>
          <w:rFonts w:ascii="仿宋" w:hAnsi="仿宋" w:eastAsia="仿宋" w:cs="仿宋"/>
          <w:b/>
          <w:bCs/>
          <w:sz w:val="24"/>
        </w:rPr>
      </w:pPr>
      <w:bookmarkStart w:id="26" w:name="_Toc35393626"/>
      <w:bookmarkStart w:id="27" w:name="_Toc35393795"/>
      <w:r>
        <w:rPr>
          <w:rFonts w:hint="eastAsia" w:ascii="仿宋" w:hAnsi="仿宋" w:eastAsia="仿宋" w:cs="仿宋"/>
          <w:b/>
          <w:bCs/>
          <w:sz w:val="24"/>
        </w:rPr>
        <w:t>七、其他补充事宜</w:t>
      </w:r>
      <w:bookmarkEnd w:id="26"/>
      <w:bookmarkEnd w:id="27"/>
    </w:p>
    <w:p>
      <w:pPr>
        <w:tabs>
          <w:tab w:val="left" w:pos="9741"/>
        </w:tabs>
        <w:spacing w:line="360" w:lineRule="auto"/>
        <w:ind w:left="961" w:leftChars="228" w:hanging="482" w:hangingChars="200"/>
        <w:rPr>
          <w:rFonts w:ascii="仿宋" w:hAnsi="仿宋" w:eastAsia="仿宋" w:cs="仿宋"/>
          <w:b/>
          <w:bCs/>
          <w:snapToGrid w:val="0"/>
          <w:kern w:val="0"/>
          <w:sz w:val="24"/>
        </w:rPr>
      </w:pPr>
      <w:r>
        <w:rPr>
          <w:rFonts w:hint="eastAsia" w:ascii="仿宋" w:hAnsi="仿宋" w:eastAsia="仿宋" w:cs="仿宋"/>
          <w:b/>
          <w:bCs/>
          <w:snapToGrid w:val="0"/>
          <w:kern w:val="0"/>
          <w:sz w:val="24"/>
        </w:rPr>
        <w:t>采购项目需要落实的政府采购政策</w:t>
      </w:r>
    </w:p>
    <w:p>
      <w:pPr>
        <w:tabs>
          <w:tab w:val="left" w:pos="9741"/>
        </w:tabs>
        <w:spacing w:line="360" w:lineRule="auto"/>
        <w:ind w:firstLine="480" w:firstLineChars="200"/>
        <w:rPr>
          <w:rFonts w:ascii="仿宋" w:hAnsi="仿宋" w:eastAsia="仿宋" w:cs="仿宋"/>
          <w:snapToGrid w:val="0"/>
          <w:kern w:val="0"/>
          <w:sz w:val="24"/>
        </w:rPr>
      </w:pPr>
      <w:r>
        <w:rPr>
          <w:rFonts w:hint="eastAsia" w:ascii="仿宋" w:hAnsi="仿宋" w:eastAsia="仿宋" w:cs="仿宋"/>
          <w:snapToGrid w:val="0"/>
          <w:kern w:val="0"/>
          <w:sz w:val="24"/>
        </w:rPr>
        <w:t>（一）中小微型企业政府采购政策</w:t>
      </w:r>
    </w:p>
    <w:p>
      <w:pPr>
        <w:tabs>
          <w:tab w:val="left" w:pos="9741"/>
        </w:tabs>
        <w:spacing w:line="360" w:lineRule="auto"/>
        <w:ind w:firstLine="480" w:firstLineChars="200"/>
        <w:rPr>
          <w:rFonts w:ascii="仿宋" w:hAnsi="仿宋" w:eastAsia="仿宋" w:cs="仿宋"/>
          <w:snapToGrid w:val="0"/>
          <w:kern w:val="0"/>
          <w:sz w:val="24"/>
        </w:rPr>
      </w:pPr>
      <w:r>
        <w:rPr>
          <w:rFonts w:hint="eastAsia" w:ascii="仿宋" w:hAnsi="仿宋" w:eastAsia="仿宋" w:cs="仿宋"/>
          <w:snapToGrid w:val="0"/>
          <w:kern w:val="0"/>
          <w:sz w:val="24"/>
        </w:rPr>
        <w:t>（二）监狱企业政府采购政策</w:t>
      </w:r>
    </w:p>
    <w:p>
      <w:pPr>
        <w:tabs>
          <w:tab w:val="left" w:pos="9741"/>
        </w:tabs>
        <w:spacing w:line="360" w:lineRule="auto"/>
        <w:ind w:firstLine="480" w:firstLineChars="200"/>
        <w:rPr>
          <w:rFonts w:ascii="仿宋" w:hAnsi="仿宋" w:eastAsia="仿宋" w:cs="仿宋"/>
          <w:snapToGrid w:val="0"/>
          <w:kern w:val="0"/>
          <w:sz w:val="24"/>
        </w:rPr>
      </w:pPr>
      <w:r>
        <w:rPr>
          <w:rFonts w:hint="eastAsia" w:ascii="仿宋" w:hAnsi="仿宋" w:eastAsia="仿宋" w:cs="仿宋"/>
          <w:snapToGrid w:val="0"/>
          <w:kern w:val="0"/>
          <w:sz w:val="24"/>
        </w:rPr>
        <w:t>（三）促进残疾人就业政府采购政策</w:t>
      </w:r>
    </w:p>
    <w:p>
      <w:pPr>
        <w:tabs>
          <w:tab w:val="left" w:pos="9741"/>
        </w:tabs>
        <w:spacing w:line="360" w:lineRule="auto"/>
        <w:ind w:firstLine="480" w:firstLineChars="200"/>
        <w:rPr>
          <w:rFonts w:ascii="仿宋" w:hAnsi="仿宋" w:eastAsia="仿宋" w:cs="仿宋"/>
          <w:snapToGrid w:val="0"/>
          <w:kern w:val="0"/>
          <w:sz w:val="24"/>
        </w:rPr>
      </w:pPr>
      <w:r>
        <w:rPr>
          <w:rFonts w:hint="eastAsia" w:ascii="仿宋" w:hAnsi="仿宋" w:eastAsia="仿宋" w:cs="仿宋"/>
          <w:snapToGrid w:val="0"/>
          <w:kern w:val="0"/>
          <w:sz w:val="24"/>
        </w:rPr>
        <w:t>（四）节能、环保产品政府采购政策</w:t>
      </w:r>
    </w:p>
    <w:p>
      <w:pPr>
        <w:pStyle w:val="35"/>
        <w:spacing w:line="360" w:lineRule="auto"/>
        <w:ind w:firstLine="480"/>
        <w:rPr>
          <w:rFonts w:ascii="仿宋" w:hAnsi="仿宋" w:eastAsia="仿宋" w:cs="仿宋"/>
          <w:sz w:val="24"/>
        </w:rPr>
      </w:pPr>
      <w:r>
        <w:rPr>
          <w:rFonts w:hint="eastAsia" w:ascii="仿宋" w:hAnsi="仿宋" w:eastAsia="仿宋" w:cs="仿宋"/>
          <w:snapToGrid w:val="0"/>
          <w:kern w:val="0"/>
          <w:sz w:val="24"/>
        </w:rPr>
        <w:t>详见招标文件</w:t>
      </w:r>
    </w:p>
    <w:p>
      <w:pPr>
        <w:spacing w:before="240" w:beforeLines="100" w:line="360" w:lineRule="auto"/>
        <w:rPr>
          <w:rFonts w:ascii="仿宋" w:hAnsi="仿宋" w:eastAsia="仿宋" w:cs="仿宋"/>
          <w:b/>
          <w:bCs/>
          <w:sz w:val="24"/>
        </w:rPr>
      </w:pPr>
      <w:bookmarkStart w:id="28" w:name="_Toc28359085"/>
      <w:bookmarkStart w:id="29" w:name="_Toc35393796"/>
      <w:bookmarkStart w:id="30" w:name="_Toc28359008"/>
      <w:bookmarkStart w:id="31" w:name="_Toc35393627"/>
      <w:r>
        <w:rPr>
          <w:rFonts w:hint="eastAsia" w:ascii="仿宋" w:hAnsi="仿宋" w:eastAsia="仿宋" w:cs="仿宋"/>
          <w:b/>
          <w:bCs/>
          <w:sz w:val="24"/>
        </w:rPr>
        <w:t>八、对本次招标提出询问，请按以下方式联系。</w:t>
      </w:r>
      <w:bookmarkEnd w:id="28"/>
      <w:bookmarkEnd w:id="29"/>
      <w:bookmarkEnd w:id="30"/>
      <w:bookmarkEnd w:id="31"/>
    </w:p>
    <w:p>
      <w:pPr>
        <w:spacing w:line="360" w:lineRule="auto"/>
        <w:ind w:firstLine="720" w:firstLineChars="300"/>
        <w:rPr>
          <w:rFonts w:ascii="仿宋" w:hAnsi="仿宋" w:eastAsia="仿宋" w:cs="仿宋"/>
          <w:sz w:val="24"/>
        </w:rPr>
      </w:pPr>
      <w:bookmarkStart w:id="32" w:name="_Toc28359009"/>
      <w:bookmarkStart w:id="33" w:name="_Toc28359086"/>
      <w:r>
        <w:rPr>
          <w:rFonts w:hint="eastAsia" w:ascii="仿宋" w:hAnsi="仿宋" w:eastAsia="仿宋" w:cs="仿宋"/>
          <w:sz w:val="24"/>
        </w:rPr>
        <w:t>1.采购人信息</w:t>
      </w:r>
    </w:p>
    <w:p>
      <w:pPr>
        <w:spacing w:line="360" w:lineRule="auto"/>
        <w:ind w:firstLine="720" w:firstLineChars="300"/>
        <w:rPr>
          <w:rFonts w:ascii="仿宋" w:hAnsi="仿宋" w:eastAsia="仿宋" w:cs="仿宋"/>
          <w:sz w:val="24"/>
        </w:rPr>
      </w:pPr>
      <w:r>
        <w:rPr>
          <w:rFonts w:hint="eastAsia" w:ascii="仿宋" w:hAnsi="仿宋" w:eastAsia="仿宋" w:cs="仿宋"/>
          <w:sz w:val="24"/>
        </w:rPr>
        <w:t>名称：德州市消防救援支队</w:t>
      </w:r>
    </w:p>
    <w:p>
      <w:pPr>
        <w:spacing w:line="360" w:lineRule="auto"/>
        <w:ind w:firstLine="720" w:firstLineChars="300"/>
        <w:rPr>
          <w:rFonts w:ascii="仿宋" w:hAnsi="仿宋" w:eastAsia="仿宋" w:cs="仿宋"/>
          <w:sz w:val="24"/>
        </w:rPr>
      </w:pPr>
      <w:r>
        <w:rPr>
          <w:rFonts w:hint="eastAsia" w:ascii="仿宋" w:hAnsi="仿宋" w:eastAsia="仿宋" w:cs="仿宋"/>
          <w:sz w:val="24"/>
        </w:rPr>
        <w:t>地址：德州市德城区大学西路1235号</w:t>
      </w:r>
    </w:p>
    <w:p>
      <w:pPr>
        <w:spacing w:line="360" w:lineRule="auto"/>
        <w:ind w:firstLine="720" w:firstLineChars="300"/>
        <w:rPr>
          <w:rFonts w:ascii="仿宋" w:hAnsi="仿宋" w:eastAsia="仿宋" w:cs="仿宋"/>
          <w:sz w:val="24"/>
        </w:rPr>
      </w:pPr>
      <w:r>
        <w:rPr>
          <w:rFonts w:hint="eastAsia" w:ascii="仿宋" w:hAnsi="仿宋" w:eastAsia="仿宋" w:cs="仿宋"/>
          <w:sz w:val="24"/>
        </w:rPr>
        <w:t>联系方式：0534-8102031</w:t>
      </w:r>
    </w:p>
    <w:p>
      <w:pPr>
        <w:spacing w:line="360" w:lineRule="auto"/>
        <w:ind w:firstLine="720" w:firstLineChars="300"/>
        <w:rPr>
          <w:rFonts w:ascii="仿宋" w:hAnsi="仿宋" w:eastAsia="仿宋" w:cs="仿宋"/>
          <w:sz w:val="24"/>
        </w:rPr>
      </w:pPr>
      <w:r>
        <w:rPr>
          <w:rFonts w:hint="eastAsia" w:ascii="仿宋" w:hAnsi="仿宋" w:eastAsia="仿宋" w:cs="仿宋"/>
          <w:sz w:val="24"/>
        </w:rPr>
        <w:t>2.采购代理机构信息</w:t>
      </w:r>
      <w:bookmarkEnd w:id="32"/>
      <w:bookmarkEnd w:id="33"/>
      <w:r>
        <w:rPr>
          <w:rFonts w:hint="eastAsia" w:ascii="仿宋" w:hAnsi="仿宋" w:eastAsia="仿宋" w:cs="仿宋"/>
          <w:sz w:val="24"/>
        </w:rPr>
        <w:t xml:space="preserve"> </w:t>
      </w:r>
    </w:p>
    <w:p>
      <w:pPr>
        <w:spacing w:line="360" w:lineRule="auto"/>
        <w:ind w:firstLine="720" w:firstLineChars="300"/>
        <w:rPr>
          <w:rFonts w:ascii="仿宋" w:hAnsi="仿宋" w:eastAsia="仿宋" w:cs="仿宋"/>
          <w:sz w:val="24"/>
        </w:rPr>
      </w:pPr>
      <w:r>
        <w:rPr>
          <w:rFonts w:hint="eastAsia" w:ascii="仿宋" w:hAnsi="仿宋" w:eastAsia="仿宋" w:cs="仿宋"/>
          <w:sz w:val="24"/>
        </w:rPr>
        <w:t>名称：</w:t>
      </w:r>
      <w:r>
        <w:rPr>
          <w:rFonts w:hint="eastAsia" w:ascii="仿宋" w:hAnsi="仿宋" w:eastAsia="仿宋" w:cs="仿宋"/>
          <w:kern w:val="0"/>
          <w:sz w:val="24"/>
        </w:rPr>
        <w:t>山东善誉招标咨询有限公司</w:t>
      </w:r>
    </w:p>
    <w:p>
      <w:pPr>
        <w:spacing w:line="360" w:lineRule="auto"/>
        <w:ind w:firstLine="720" w:firstLineChars="300"/>
        <w:rPr>
          <w:rFonts w:ascii="仿宋" w:hAnsi="仿宋" w:eastAsia="仿宋" w:cs="仿宋"/>
          <w:sz w:val="24"/>
        </w:rPr>
      </w:pPr>
      <w:r>
        <w:rPr>
          <w:rFonts w:hint="eastAsia" w:ascii="仿宋" w:hAnsi="仿宋" w:eastAsia="仿宋" w:cs="仿宋"/>
          <w:sz w:val="24"/>
        </w:rPr>
        <w:t>地址：</w:t>
      </w:r>
      <w:r>
        <w:rPr>
          <w:rFonts w:hint="eastAsia" w:ascii="仿宋" w:hAnsi="仿宋" w:eastAsia="仿宋" w:cs="仿宋"/>
          <w:kern w:val="0"/>
          <w:sz w:val="24"/>
        </w:rPr>
        <w:t>山东省济南高新区舜华南路汉峪金谷A2地块4号楼23层</w:t>
      </w:r>
    </w:p>
    <w:p>
      <w:pPr>
        <w:spacing w:line="360" w:lineRule="auto"/>
        <w:ind w:firstLine="720" w:firstLineChars="300"/>
        <w:rPr>
          <w:rFonts w:ascii="仿宋" w:hAnsi="仿宋" w:eastAsia="仿宋" w:cs="仿宋"/>
          <w:sz w:val="24"/>
        </w:rPr>
      </w:pPr>
      <w:r>
        <w:rPr>
          <w:rFonts w:hint="eastAsia" w:ascii="仿宋" w:hAnsi="仿宋" w:eastAsia="仿宋" w:cs="仿宋"/>
          <w:sz w:val="24"/>
        </w:rPr>
        <w:t>联系方式：</w:t>
      </w:r>
      <w:bookmarkStart w:id="34" w:name="_Toc28359087"/>
      <w:bookmarkStart w:id="35" w:name="_Toc28359010"/>
      <w:r>
        <w:rPr>
          <w:rFonts w:hint="eastAsia" w:ascii="仿宋" w:hAnsi="仿宋" w:eastAsia="仿宋" w:cs="仿宋"/>
          <w:sz w:val="24"/>
        </w:rPr>
        <w:t>0531-55516892</w:t>
      </w:r>
    </w:p>
    <w:p>
      <w:pPr>
        <w:spacing w:line="360" w:lineRule="auto"/>
        <w:ind w:firstLine="720" w:firstLineChars="300"/>
        <w:rPr>
          <w:rFonts w:ascii="仿宋" w:hAnsi="仿宋" w:eastAsia="仿宋" w:cs="仿宋"/>
          <w:sz w:val="24"/>
          <w:u w:val="single"/>
        </w:rPr>
      </w:pPr>
      <w:r>
        <w:rPr>
          <w:rFonts w:hint="eastAsia" w:ascii="仿宋" w:hAnsi="仿宋" w:eastAsia="仿宋" w:cs="仿宋"/>
          <w:sz w:val="24"/>
        </w:rPr>
        <w:t>3.项目联系方式</w:t>
      </w:r>
      <w:bookmarkEnd w:id="34"/>
      <w:bookmarkEnd w:id="35"/>
    </w:p>
    <w:p>
      <w:pPr>
        <w:pStyle w:val="14"/>
        <w:spacing w:line="360" w:lineRule="auto"/>
        <w:ind w:firstLine="720" w:firstLineChars="300"/>
        <w:rPr>
          <w:rFonts w:ascii="仿宋" w:hAnsi="仿宋" w:eastAsia="仿宋" w:cs="仿宋"/>
          <w:sz w:val="24"/>
          <w:szCs w:val="24"/>
        </w:rPr>
      </w:pPr>
      <w:r>
        <w:rPr>
          <w:rFonts w:hint="eastAsia" w:ascii="仿宋" w:hAnsi="仿宋" w:eastAsia="仿宋" w:cs="仿宋"/>
          <w:sz w:val="24"/>
          <w:szCs w:val="24"/>
        </w:rPr>
        <w:t>项目联系人：庄老师</w:t>
      </w:r>
    </w:p>
    <w:p>
      <w:pPr>
        <w:widowControl/>
        <w:spacing w:line="360" w:lineRule="auto"/>
        <w:ind w:firstLine="720" w:firstLineChars="300"/>
        <w:rPr>
          <w:rFonts w:ascii="仿宋" w:hAnsi="仿宋" w:eastAsia="仿宋" w:cs="仿宋"/>
          <w:sz w:val="18"/>
          <w:szCs w:val="18"/>
        </w:rPr>
      </w:pPr>
      <w:r>
        <w:rPr>
          <w:rFonts w:hint="eastAsia" w:ascii="仿宋" w:hAnsi="仿宋" w:eastAsia="仿宋" w:cs="仿宋"/>
          <w:sz w:val="24"/>
        </w:rPr>
        <w:t>电话：0531-55516892</w:t>
      </w:r>
    </w:p>
    <w:bookmarkEnd w:id="2"/>
    <w:p>
      <w:pPr>
        <w:rPr>
          <w:rFonts w:ascii="仿宋" w:hAnsi="仿宋" w:eastAsia="仿宋" w:cs="仿宋"/>
        </w:rPr>
      </w:pPr>
    </w:p>
    <w:p>
      <w:pPr>
        <w:widowControl/>
        <w:jc w:val="left"/>
        <w:rPr>
          <w:rFonts w:ascii="仿宋" w:hAnsi="仿宋" w:eastAsia="仿宋" w:cs="仿宋"/>
          <w:b/>
          <w:sz w:val="32"/>
          <w:szCs w:val="20"/>
        </w:rPr>
      </w:pPr>
      <w:r>
        <w:rPr>
          <w:rFonts w:ascii="仿宋" w:hAnsi="仿宋" w:eastAsia="仿宋" w:cs="仿宋"/>
          <w:sz w:val="32"/>
        </w:rPr>
        <w:br w:type="page"/>
      </w:r>
    </w:p>
    <w:p>
      <w:pPr>
        <w:pStyle w:val="3"/>
        <w:spacing w:before="120" w:after="120" w:line="360" w:lineRule="auto"/>
        <w:jc w:val="center"/>
        <w:rPr>
          <w:rFonts w:ascii="仿宋" w:hAnsi="仿宋" w:eastAsia="仿宋" w:cs="仿宋"/>
          <w:kern w:val="2"/>
          <w:sz w:val="32"/>
        </w:rPr>
      </w:pPr>
      <w:bookmarkStart w:id="36" w:name="_Toc22435"/>
      <w:r>
        <w:rPr>
          <w:rFonts w:hint="eastAsia" w:ascii="仿宋" w:hAnsi="仿宋" w:eastAsia="仿宋" w:cs="仿宋"/>
          <w:kern w:val="2"/>
          <w:sz w:val="32"/>
        </w:rPr>
        <w:t>第二章  投标人须知</w:t>
      </w:r>
      <w:bookmarkEnd w:id="36"/>
    </w:p>
    <w:p>
      <w:pPr>
        <w:pStyle w:val="3"/>
        <w:spacing w:before="0" w:after="0" w:line="360" w:lineRule="auto"/>
        <w:jc w:val="center"/>
        <w:rPr>
          <w:rFonts w:ascii="仿宋" w:hAnsi="仿宋" w:eastAsia="仿宋" w:cs="仿宋"/>
          <w:bCs/>
          <w:sz w:val="30"/>
          <w:szCs w:val="30"/>
        </w:rPr>
      </w:pPr>
      <w:bookmarkStart w:id="37" w:name="_Toc6935"/>
      <w:r>
        <w:rPr>
          <w:rFonts w:hint="eastAsia" w:ascii="仿宋" w:hAnsi="仿宋" w:eastAsia="仿宋" w:cs="仿宋"/>
          <w:sz w:val="30"/>
          <w:szCs w:val="30"/>
        </w:rPr>
        <w:t>投标人须知前附表</w:t>
      </w:r>
      <w:bookmarkEnd w:id="37"/>
    </w:p>
    <w:p>
      <w:pPr>
        <w:spacing w:line="360" w:lineRule="auto"/>
        <w:ind w:firstLine="480" w:firstLineChars="200"/>
        <w:rPr>
          <w:rFonts w:ascii="仿宋" w:hAnsi="仿宋" w:eastAsia="仿宋" w:cs="仿宋"/>
          <w:sz w:val="24"/>
        </w:rPr>
      </w:pPr>
      <w:r>
        <w:rPr>
          <w:rFonts w:hint="eastAsia" w:ascii="仿宋" w:hAnsi="仿宋" w:eastAsia="仿宋" w:cs="仿宋"/>
          <w:sz w:val="24"/>
        </w:rPr>
        <w:t>本表是对“投标人须知”正文的具体补充和修改，如有不一致，以“前附表”为准。</w:t>
      </w:r>
    </w:p>
    <w:tbl>
      <w:tblPr>
        <w:tblStyle w:val="24"/>
        <w:tblW w:w="10105"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28" w:type="dxa"/>
          <w:bottom w:w="0" w:type="dxa"/>
          <w:right w:w="28" w:type="dxa"/>
        </w:tblCellMar>
      </w:tblPr>
      <w:tblGrid>
        <w:gridCol w:w="619"/>
        <w:gridCol w:w="1504"/>
        <w:gridCol w:w="7982"/>
      </w:tblGrid>
      <w:tr>
        <w:tblPrEx>
          <w:tblCellMar>
            <w:top w:w="0" w:type="dxa"/>
            <w:left w:w="28" w:type="dxa"/>
            <w:bottom w:w="0" w:type="dxa"/>
            <w:right w:w="28" w:type="dxa"/>
          </w:tblCellMar>
        </w:tblPrEx>
        <w:trPr>
          <w:trHeight w:val="472" w:hRule="atLeast"/>
          <w:tblHeader/>
          <w:jc w:val="center"/>
        </w:trPr>
        <w:tc>
          <w:tcPr>
            <w:tcW w:w="619" w:type="dxa"/>
            <w:vAlign w:val="center"/>
          </w:tcPr>
          <w:p>
            <w:pPr>
              <w:spacing w:line="360" w:lineRule="auto"/>
              <w:jc w:val="center"/>
              <w:rPr>
                <w:rFonts w:ascii="仿宋" w:hAnsi="仿宋" w:eastAsia="仿宋" w:cs="仿宋"/>
                <w:sz w:val="24"/>
              </w:rPr>
            </w:pPr>
            <w:r>
              <w:rPr>
                <w:rFonts w:hint="eastAsia" w:ascii="仿宋" w:hAnsi="仿宋" w:eastAsia="仿宋" w:cs="仿宋"/>
                <w:sz w:val="24"/>
              </w:rPr>
              <w:t>序号</w:t>
            </w:r>
          </w:p>
        </w:tc>
        <w:tc>
          <w:tcPr>
            <w:tcW w:w="1504" w:type="dxa"/>
            <w:vAlign w:val="center"/>
          </w:tcPr>
          <w:p>
            <w:pPr>
              <w:spacing w:line="360" w:lineRule="auto"/>
              <w:jc w:val="center"/>
              <w:rPr>
                <w:rFonts w:ascii="仿宋" w:hAnsi="仿宋" w:eastAsia="仿宋" w:cs="仿宋"/>
                <w:b/>
                <w:sz w:val="24"/>
              </w:rPr>
            </w:pPr>
            <w:r>
              <w:rPr>
                <w:rFonts w:hint="eastAsia" w:ascii="仿宋" w:hAnsi="仿宋" w:eastAsia="仿宋" w:cs="仿宋"/>
                <w:b/>
                <w:sz w:val="24"/>
              </w:rPr>
              <w:t>内  容</w:t>
            </w:r>
          </w:p>
        </w:tc>
        <w:tc>
          <w:tcPr>
            <w:tcW w:w="7982" w:type="dxa"/>
            <w:vAlign w:val="center"/>
          </w:tcPr>
          <w:p>
            <w:pPr>
              <w:spacing w:line="360" w:lineRule="auto"/>
              <w:jc w:val="center"/>
              <w:rPr>
                <w:rFonts w:ascii="仿宋" w:hAnsi="仿宋" w:eastAsia="仿宋" w:cs="仿宋"/>
                <w:b/>
                <w:sz w:val="24"/>
              </w:rPr>
            </w:pPr>
            <w:r>
              <w:rPr>
                <w:rFonts w:hint="eastAsia" w:ascii="仿宋" w:hAnsi="仿宋" w:eastAsia="仿宋" w:cs="仿宋"/>
                <w:b/>
                <w:sz w:val="24"/>
              </w:rPr>
              <w:t>说明或要求</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90" w:hRule="atLeast"/>
          <w:jc w:val="center"/>
        </w:trPr>
        <w:tc>
          <w:tcPr>
            <w:tcW w:w="619" w:type="dxa"/>
            <w:vAlign w:val="center"/>
          </w:tcPr>
          <w:p>
            <w:pPr>
              <w:spacing w:line="360" w:lineRule="auto"/>
              <w:jc w:val="center"/>
              <w:rPr>
                <w:rFonts w:ascii="仿宋" w:hAnsi="仿宋" w:eastAsia="仿宋" w:cs="仿宋"/>
                <w:sz w:val="24"/>
              </w:rPr>
            </w:pPr>
            <w:r>
              <w:rPr>
                <w:rFonts w:hint="eastAsia" w:ascii="仿宋" w:hAnsi="仿宋" w:eastAsia="仿宋" w:cs="仿宋"/>
                <w:sz w:val="24"/>
              </w:rPr>
              <w:t>1</w:t>
            </w:r>
          </w:p>
        </w:tc>
        <w:tc>
          <w:tcPr>
            <w:tcW w:w="1504" w:type="dxa"/>
            <w:vAlign w:val="center"/>
          </w:tcPr>
          <w:p>
            <w:pPr>
              <w:spacing w:line="360" w:lineRule="auto"/>
              <w:jc w:val="center"/>
              <w:rPr>
                <w:rFonts w:ascii="仿宋" w:hAnsi="仿宋" w:eastAsia="仿宋" w:cs="仿宋"/>
                <w:sz w:val="24"/>
              </w:rPr>
            </w:pPr>
            <w:r>
              <w:rPr>
                <w:rFonts w:hint="eastAsia" w:ascii="仿宋" w:hAnsi="仿宋" w:eastAsia="仿宋" w:cs="仿宋"/>
                <w:sz w:val="24"/>
              </w:rPr>
              <w:t>项目信息</w:t>
            </w:r>
          </w:p>
        </w:tc>
        <w:tc>
          <w:tcPr>
            <w:tcW w:w="7982" w:type="dxa"/>
            <w:vAlign w:val="center"/>
          </w:tcPr>
          <w:p>
            <w:pPr>
              <w:spacing w:line="360" w:lineRule="auto"/>
              <w:ind w:firstLine="523" w:firstLineChars="218"/>
              <w:rPr>
                <w:rFonts w:hint="eastAsia" w:ascii="仿宋" w:hAnsi="仿宋" w:eastAsia="仿宋" w:cs="仿宋"/>
                <w:snapToGrid w:val="0"/>
                <w:kern w:val="0"/>
                <w:sz w:val="24"/>
                <w:lang w:eastAsia="zh-CN"/>
              </w:rPr>
            </w:pPr>
            <w:r>
              <w:rPr>
                <w:rFonts w:hint="eastAsia" w:ascii="仿宋" w:hAnsi="仿宋" w:eastAsia="仿宋" w:cs="仿宋"/>
                <w:snapToGrid w:val="0"/>
                <w:kern w:val="0"/>
                <w:sz w:val="24"/>
              </w:rPr>
              <w:t>项目名称：</w:t>
            </w:r>
            <w:r>
              <w:rPr>
                <w:rFonts w:hint="eastAsia" w:ascii="仿宋" w:hAnsi="仿宋" w:eastAsia="仿宋" w:cs="仿宋"/>
                <w:sz w:val="24"/>
                <w:lang w:eastAsia="zh-CN"/>
              </w:rPr>
              <w:t>山东省消防救援总队2021年度全省部门集中采购车辆项目（十三）</w:t>
            </w:r>
          </w:p>
          <w:p>
            <w:pPr>
              <w:spacing w:line="360" w:lineRule="auto"/>
              <w:ind w:firstLine="523" w:firstLineChars="218"/>
              <w:rPr>
                <w:rFonts w:hint="eastAsia" w:ascii="仿宋" w:hAnsi="仿宋" w:eastAsia="仿宋" w:cs="仿宋"/>
                <w:sz w:val="24"/>
                <w:lang w:eastAsia="zh-CN"/>
              </w:rPr>
            </w:pPr>
            <w:r>
              <w:rPr>
                <w:rFonts w:hint="eastAsia" w:ascii="仿宋" w:hAnsi="仿宋" w:eastAsia="仿宋" w:cs="仿宋"/>
                <w:snapToGrid w:val="0"/>
                <w:kern w:val="0"/>
                <w:sz w:val="24"/>
              </w:rPr>
              <w:t>项目编号：</w:t>
            </w:r>
            <w:r>
              <w:rPr>
                <w:rFonts w:hint="eastAsia" w:ascii="仿宋" w:hAnsi="仿宋" w:eastAsia="仿宋" w:cs="仿宋"/>
                <w:sz w:val="24"/>
                <w:lang w:eastAsia="zh-CN"/>
              </w:rPr>
              <w:t>SYZB2021-215</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305" w:hRule="atLeast"/>
          <w:jc w:val="center"/>
        </w:trPr>
        <w:tc>
          <w:tcPr>
            <w:tcW w:w="619" w:type="dxa"/>
            <w:vAlign w:val="center"/>
          </w:tcPr>
          <w:p>
            <w:pPr>
              <w:spacing w:line="360" w:lineRule="auto"/>
              <w:jc w:val="center"/>
              <w:rPr>
                <w:rFonts w:ascii="仿宋" w:hAnsi="仿宋" w:eastAsia="仿宋" w:cs="仿宋"/>
                <w:sz w:val="24"/>
              </w:rPr>
            </w:pPr>
            <w:r>
              <w:rPr>
                <w:rFonts w:hint="eastAsia" w:ascii="仿宋" w:hAnsi="仿宋" w:eastAsia="仿宋" w:cs="仿宋"/>
                <w:sz w:val="24"/>
              </w:rPr>
              <w:t>2</w:t>
            </w:r>
          </w:p>
        </w:tc>
        <w:tc>
          <w:tcPr>
            <w:tcW w:w="1504" w:type="dxa"/>
            <w:vAlign w:val="center"/>
          </w:tcPr>
          <w:p>
            <w:pPr>
              <w:spacing w:line="360" w:lineRule="auto"/>
              <w:jc w:val="center"/>
              <w:rPr>
                <w:rFonts w:ascii="仿宋" w:hAnsi="仿宋" w:eastAsia="仿宋" w:cs="仿宋"/>
                <w:sz w:val="24"/>
              </w:rPr>
            </w:pPr>
            <w:r>
              <w:rPr>
                <w:rFonts w:hint="eastAsia" w:ascii="仿宋" w:hAnsi="仿宋" w:eastAsia="仿宋" w:cs="仿宋"/>
                <w:sz w:val="24"/>
              </w:rPr>
              <w:t>采购人</w:t>
            </w:r>
          </w:p>
        </w:tc>
        <w:tc>
          <w:tcPr>
            <w:tcW w:w="7982" w:type="dxa"/>
            <w:vAlign w:val="center"/>
          </w:tcPr>
          <w:p>
            <w:pPr>
              <w:spacing w:line="360" w:lineRule="auto"/>
              <w:ind w:firstLine="523" w:firstLineChars="218"/>
              <w:rPr>
                <w:rFonts w:ascii="仿宋" w:hAnsi="仿宋" w:eastAsia="仿宋" w:cs="仿宋"/>
                <w:snapToGrid w:val="0"/>
                <w:kern w:val="0"/>
                <w:sz w:val="24"/>
              </w:rPr>
            </w:pPr>
            <w:r>
              <w:rPr>
                <w:rFonts w:hint="eastAsia" w:ascii="仿宋" w:hAnsi="仿宋" w:eastAsia="仿宋" w:cs="仿宋"/>
                <w:snapToGrid w:val="0"/>
                <w:kern w:val="0"/>
                <w:sz w:val="24"/>
              </w:rPr>
              <w:t>采购人：德州市消防救援支队</w:t>
            </w:r>
          </w:p>
          <w:p>
            <w:pPr>
              <w:spacing w:line="360" w:lineRule="auto"/>
              <w:ind w:firstLine="523" w:firstLineChars="218"/>
              <w:rPr>
                <w:rFonts w:ascii="仿宋" w:hAnsi="仿宋" w:eastAsia="仿宋" w:cs="仿宋"/>
                <w:snapToGrid w:val="0"/>
                <w:kern w:val="0"/>
                <w:sz w:val="24"/>
              </w:rPr>
            </w:pPr>
            <w:r>
              <w:rPr>
                <w:rFonts w:hint="eastAsia" w:ascii="仿宋" w:hAnsi="仿宋" w:eastAsia="仿宋" w:cs="仿宋"/>
                <w:snapToGrid w:val="0"/>
                <w:kern w:val="0"/>
                <w:sz w:val="24"/>
              </w:rPr>
              <w:t>联系人：张科长</w:t>
            </w:r>
          </w:p>
          <w:p>
            <w:pPr>
              <w:spacing w:line="360" w:lineRule="auto"/>
              <w:ind w:firstLine="523" w:firstLineChars="218"/>
              <w:rPr>
                <w:rFonts w:ascii="仿宋" w:hAnsi="仿宋" w:eastAsia="仿宋" w:cs="仿宋"/>
                <w:sz w:val="24"/>
              </w:rPr>
            </w:pPr>
            <w:r>
              <w:rPr>
                <w:rFonts w:hint="eastAsia" w:ascii="仿宋" w:hAnsi="仿宋" w:eastAsia="仿宋" w:cs="仿宋"/>
                <w:snapToGrid w:val="0"/>
                <w:kern w:val="0"/>
                <w:sz w:val="24"/>
              </w:rPr>
              <w:t>联系方式：</w:t>
            </w:r>
            <w:r>
              <w:rPr>
                <w:rFonts w:hint="eastAsia" w:ascii="仿宋" w:hAnsi="仿宋" w:eastAsia="仿宋" w:cs="仿宋"/>
                <w:sz w:val="24"/>
              </w:rPr>
              <w:t>0534-8102031</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1498" w:hRule="atLeast"/>
          <w:jc w:val="center"/>
        </w:trPr>
        <w:tc>
          <w:tcPr>
            <w:tcW w:w="619" w:type="dxa"/>
            <w:vAlign w:val="center"/>
          </w:tcPr>
          <w:p>
            <w:pPr>
              <w:spacing w:line="360" w:lineRule="auto"/>
              <w:jc w:val="center"/>
              <w:rPr>
                <w:rFonts w:ascii="仿宋" w:hAnsi="仿宋" w:eastAsia="仿宋" w:cs="仿宋"/>
                <w:sz w:val="24"/>
              </w:rPr>
            </w:pPr>
            <w:r>
              <w:rPr>
                <w:rFonts w:hint="eastAsia" w:ascii="仿宋" w:hAnsi="仿宋" w:eastAsia="仿宋" w:cs="仿宋"/>
                <w:sz w:val="24"/>
              </w:rPr>
              <w:t>3</w:t>
            </w:r>
          </w:p>
        </w:tc>
        <w:tc>
          <w:tcPr>
            <w:tcW w:w="1504" w:type="dxa"/>
            <w:vAlign w:val="center"/>
          </w:tcPr>
          <w:p>
            <w:pPr>
              <w:spacing w:line="360" w:lineRule="auto"/>
              <w:jc w:val="center"/>
              <w:rPr>
                <w:rFonts w:ascii="仿宋" w:hAnsi="仿宋" w:eastAsia="仿宋" w:cs="仿宋"/>
                <w:sz w:val="24"/>
              </w:rPr>
            </w:pPr>
            <w:r>
              <w:rPr>
                <w:rFonts w:hint="eastAsia" w:ascii="仿宋" w:hAnsi="仿宋" w:eastAsia="仿宋" w:cs="仿宋"/>
                <w:sz w:val="24"/>
              </w:rPr>
              <w:t>代理机构</w:t>
            </w:r>
          </w:p>
        </w:tc>
        <w:tc>
          <w:tcPr>
            <w:tcW w:w="7982" w:type="dxa"/>
            <w:vAlign w:val="center"/>
          </w:tcPr>
          <w:p>
            <w:pPr>
              <w:spacing w:line="360" w:lineRule="auto"/>
              <w:ind w:firstLine="523" w:firstLineChars="218"/>
              <w:rPr>
                <w:rFonts w:ascii="仿宋" w:hAnsi="仿宋" w:eastAsia="仿宋" w:cs="仿宋"/>
                <w:snapToGrid w:val="0"/>
                <w:kern w:val="0"/>
                <w:sz w:val="24"/>
              </w:rPr>
            </w:pPr>
            <w:r>
              <w:rPr>
                <w:rFonts w:hint="eastAsia" w:ascii="仿宋" w:hAnsi="仿宋" w:eastAsia="仿宋" w:cs="仿宋"/>
                <w:snapToGrid w:val="0"/>
                <w:kern w:val="0"/>
                <w:sz w:val="24"/>
              </w:rPr>
              <w:t>代理机构：山东善誉招标咨询有限公司</w:t>
            </w:r>
          </w:p>
          <w:p>
            <w:pPr>
              <w:spacing w:line="360" w:lineRule="auto"/>
              <w:ind w:firstLine="523" w:firstLineChars="218"/>
              <w:rPr>
                <w:rFonts w:ascii="仿宋" w:hAnsi="仿宋" w:eastAsia="仿宋" w:cs="仿宋"/>
                <w:snapToGrid w:val="0"/>
                <w:kern w:val="0"/>
                <w:sz w:val="24"/>
              </w:rPr>
            </w:pPr>
            <w:r>
              <w:rPr>
                <w:rFonts w:hint="eastAsia" w:ascii="仿宋" w:hAnsi="仿宋" w:eastAsia="仿宋" w:cs="仿宋"/>
                <w:snapToGrid w:val="0"/>
                <w:kern w:val="0"/>
                <w:sz w:val="24"/>
              </w:rPr>
              <w:t>联系人：</w:t>
            </w:r>
            <w:r>
              <w:rPr>
                <w:rFonts w:hint="eastAsia" w:ascii="仿宋" w:hAnsi="仿宋" w:eastAsia="仿宋" w:cs="仿宋"/>
                <w:sz w:val="24"/>
              </w:rPr>
              <w:t>庄老师</w:t>
            </w:r>
            <w:r>
              <w:rPr>
                <w:rFonts w:hint="eastAsia" w:ascii="仿宋" w:hAnsi="仿宋" w:eastAsia="仿宋" w:cs="仿宋"/>
                <w:snapToGrid w:val="0"/>
                <w:kern w:val="0"/>
                <w:sz w:val="24"/>
              </w:rPr>
              <w:t xml:space="preserve">    </w:t>
            </w:r>
          </w:p>
          <w:p>
            <w:pPr>
              <w:spacing w:line="360" w:lineRule="auto"/>
              <w:ind w:firstLine="523" w:firstLineChars="218"/>
              <w:rPr>
                <w:rFonts w:ascii="仿宋" w:hAnsi="仿宋" w:eastAsia="仿宋" w:cs="仿宋"/>
                <w:sz w:val="24"/>
              </w:rPr>
            </w:pPr>
            <w:r>
              <w:rPr>
                <w:rFonts w:hint="eastAsia" w:ascii="仿宋" w:hAnsi="仿宋" w:eastAsia="仿宋" w:cs="仿宋"/>
                <w:snapToGrid w:val="0"/>
                <w:kern w:val="0"/>
                <w:sz w:val="24"/>
              </w:rPr>
              <w:t>联系电话：</w:t>
            </w:r>
            <w:r>
              <w:rPr>
                <w:rFonts w:hint="eastAsia" w:ascii="仿宋" w:hAnsi="仿宋" w:eastAsia="仿宋" w:cs="仿宋"/>
                <w:sz w:val="24"/>
              </w:rPr>
              <w:t>0531-55516892</w:t>
            </w:r>
            <w:r>
              <w:rPr>
                <w:rFonts w:hint="eastAsia" w:ascii="仿宋" w:hAnsi="仿宋" w:eastAsia="仿宋" w:cs="仿宋"/>
                <w:snapToGrid w:val="0"/>
                <w:kern w:val="0"/>
                <w:sz w:val="24"/>
              </w:rPr>
              <w:t xml:space="preserve"> </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26" w:hRule="atLeast"/>
          <w:jc w:val="center"/>
        </w:trPr>
        <w:tc>
          <w:tcPr>
            <w:tcW w:w="619" w:type="dxa"/>
            <w:vAlign w:val="center"/>
          </w:tcPr>
          <w:p>
            <w:pPr>
              <w:spacing w:line="360" w:lineRule="auto"/>
              <w:jc w:val="center"/>
              <w:rPr>
                <w:rFonts w:ascii="仿宋" w:hAnsi="仿宋" w:eastAsia="仿宋" w:cs="仿宋"/>
                <w:sz w:val="24"/>
              </w:rPr>
            </w:pPr>
            <w:r>
              <w:rPr>
                <w:rFonts w:hint="eastAsia" w:ascii="仿宋" w:hAnsi="仿宋" w:eastAsia="仿宋" w:cs="仿宋"/>
                <w:sz w:val="24"/>
              </w:rPr>
              <w:t>4</w:t>
            </w:r>
          </w:p>
        </w:tc>
        <w:tc>
          <w:tcPr>
            <w:tcW w:w="1504" w:type="dxa"/>
            <w:vAlign w:val="center"/>
          </w:tcPr>
          <w:p>
            <w:pPr>
              <w:spacing w:line="360" w:lineRule="auto"/>
              <w:jc w:val="center"/>
              <w:rPr>
                <w:rFonts w:ascii="仿宋" w:hAnsi="仿宋" w:eastAsia="仿宋" w:cs="仿宋"/>
                <w:sz w:val="24"/>
              </w:rPr>
            </w:pPr>
            <w:r>
              <w:rPr>
                <w:rFonts w:hint="eastAsia" w:ascii="仿宋" w:hAnsi="仿宋" w:eastAsia="仿宋" w:cs="仿宋"/>
                <w:sz w:val="24"/>
              </w:rPr>
              <w:t>资金来源与采购预算</w:t>
            </w:r>
          </w:p>
        </w:tc>
        <w:tc>
          <w:tcPr>
            <w:tcW w:w="7982" w:type="dxa"/>
          </w:tcPr>
          <w:p>
            <w:pPr>
              <w:spacing w:line="360" w:lineRule="auto"/>
              <w:ind w:firstLine="523" w:firstLineChars="218"/>
              <w:rPr>
                <w:rFonts w:ascii="仿宋" w:hAnsi="仿宋" w:eastAsia="仿宋" w:cs="仿宋"/>
                <w:snapToGrid w:val="0"/>
                <w:kern w:val="0"/>
                <w:sz w:val="24"/>
              </w:rPr>
            </w:pPr>
            <w:r>
              <w:rPr>
                <w:rFonts w:hint="eastAsia" w:ascii="仿宋" w:hAnsi="仿宋" w:eastAsia="仿宋" w:cs="仿宋"/>
                <w:snapToGrid w:val="0"/>
                <w:kern w:val="0"/>
                <w:sz w:val="24"/>
              </w:rPr>
              <w:t>资金来源：财政资金</w:t>
            </w:r>
          </w:p>
          <w:p>
            <w:pPr>
              <w:pStyle w:val="10"/>
              <w:ind w:firstLine="482" w:firstLineChars="200"/>
              <w:rPr>
                <w:rFonts w:ascii="仿宋" w:hAnsi="仿宋" w:eastAsia="仿宋" w:cs="仿宋"/>
                <w:b/>
                <w:snapToGrid w:val="0"/>
                <w:szCs w:val="24"/>
              </w:rPr>
            </w:pPr>
            <w:r>
              <w:rPr>
                <w:rFonts w:hint="eastAsia" w:ascii="仿宋" w:hAnsi="仿宋" w:eastAsia="仿宋" w:cs="仿宋"/>
                <w:b/>
                <w:snapToGrid w:val="0"/>
                <w:szCs w:val="24"/>
              </w:rPr>
              <w:t>预算金额：</w:t>
            </w:r>
            <w:r>
              <w:rPr>
                <w:rFonts w:ascii="仿宋" w:hAnsi="仿宋" w:eastAsia="仿宋" w:cs="仿宋"/>
                <w:b/>
                <w:snapToGrid w:val="0"/>
                <w:szCs w:val="24"/>
              </w:rPr>
              <w:t>480</w:t>
            </w:r>
            <w:r>
              <w:rPr>
                <w:rFonts w:hint="eastAsia" w:ascii="仿宋" w:hAnsi="仿宋" w:eastAsia="仿宋" w:cs="仿宋"/>
                <w:b/>
                <w:szCs w:val="24"/>
              </w:rPr>
              <w:t>万元</w:t>
            </w:r>
            <w:r>
              <w:rPr>
                <w:rFonts w:hint="eastAsia" w:ascii="仿宋" w:hAnsi="仿宋" w:eastAsia="仿宋" w:cs="仿宋"/>
                <w:bCs/>
                <w:szCs w:val="24"/>
              </w:rPr>
              <w:t>。</w:t>
            </w:r>
          </w:p>
          <w:tbl>
            <w:tblPr>
              <w:tblStyle w:val="24"/>
              <w:tblW w:w="76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80"/>
              <w:gridCol w:w="2934"/>
              <w:gridCol w:w="1602"/>
              <w:gridCol w:w="17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280" w:type="dxa"/>
                  <w:tcMar>
                    <w:top w:w="12" w:type="dxa"/>
                    <w:left w:w="12" w:type="dxa"/>
                    <w:right w:w="12" w:type="dxa"/>
                  </w:tcMar>
                  <w:vAlign w:val="center"/>
                </w:tcPr>
                <w:p>
                  <w:pPr>
                    <w:jc w:val="center"/>
                    <w:rPr>
                      <w:rFonts w:ascii="仿宋" w:hAnsi="仿宋" w:eastAsia="仿宋" w:cs="仿宋"/>
                      <w:b/>
                      <w:sz w:val="24"/>
                    </w:rPr>
                  </w:pPr>
                  <w:r>
                    <w:rPr>
                      <w:rFonts w:hint="eastAsia" w:ascii="仿宋" w:hAnsi="仿宋" w:eastAsia="仿宋" w:cs="仿宋"/>
                      <w:b/>
                      <w:sz w:val="24"/>
                    </w:rPr>
                    <w:t>包号</w:t>
                  </w:r>
                </w:p>
              </w:tc>
              <w:tc>
                <w:tcPr>
                  <w:tcW w:w="2934" w:type="dxa"/>
                  <w:tcMar>
                    <w:top w:w="12" w:type="dxa"/>
                    <w:left w:w="12" w:type="dxa"/>
                    <w:right w:w="12" w:type="dxa"/>
                  </w:tcMar>
                  <w:vAlign w:val="center"/>
                </w:tcPr>
                <w:p>
                  <w:pPr>
                    <w:jc w:val="center"/>
                    <w:rPr>
                      <w:rFonts w:ascii="仿宋" w:hAnsi="仿宋" w:eastAsia="仿宋" w:cs="仿宋"/>
                      <w:b/>
                      <w:sz w:val="24"/>
                    </w:rPr>
                  </w:pPr>
                  <w:r>
                    <w:rPr>
                      <w:rFonts w:hint="eastAsia" w:ascii="仿宋" w:hAnsi="仿宋" w:eastAsia="仿宋" w:cs="仿宋"/>
                      <w:b/>
                      <w:sz w:val="24"/>
                    </w:rPr>
                    <w:t>车辆装备名称</w:t>
                  </w:r>
                </w:p>
              </w:tc>
              <w:tc>
                <w:tcPr>
                  <w:tcW w:w="1602" w:type="dxa"/>
                  <w:tcMar>
                    <w:top w:w="12" w:type="dxa"/>
                    <w:left w:w="12" w:type="dxa"/>
                    <w:right w:w="12" w:type="dxa"/>
                  </w:tcMar>
                  <w:vAlign w:val="center"/>
                </w:tcPr>
                <w:p>
                  <w:pPr>
                    <w:jc w:val="center"/>
                    <w:rPr>
                      <w:rFonts w:ascii="仿宋" w:hAnsi="仿宋" w:eastAsia="仿宋" w:cs="仿宋"/>
                      <w:b/>
                      <w:sz w:val="24"/>
                    </w:rPr>
                  </w:pPr>
                  <w:r>
                    <w:rPr>
                      <w:rFonts w:hint="eastAsia" w:ascii="仿宋" w:hAnsi="仿宋" w:eastAsia="仿宋" w:cs="仿宋"/>
                      <w:b/>
                      <w:sz w:val="24"/>
                    </w:rPr>
                    <w:t>数量（辆）</w:t>
                  </w:r>
                </w:p>
              </w:tc>
              <w:tc>
                <w:tcPr>
                  <w:tcW w:w="1789" w:type="dxa"/>
                  <w:tcMar>
                    <w:top w:w="12" w:type="dxa"/>
                    <w:left w:w="12" w:type="dxa"/>
                    <w:right w:w="12" w:type="dxa"/>
                  </w:tcMar>
                  <w:vAlign w:val="center"/>
                </w:tcPr>
                <w:p>
                  <w:pPr>
                    <w:jc w:val="center"/>
                    <w:rPr>
                      <w:rFonts w:ascii="仿宋" w:hAnsi="仿宋" w:eastAsia="仿宋" w:cs="仿宋"/>
                      <w:b/>
                      <w:sz w:val="24"/>
                    </w:rPr>
                  </w:pPr>
                  <w:r>
                    <w:rPr>
                      <w:rFonts w:hint="eastAsia" w:ascii="仿宋" w:hAnsi="仿宋" w:eastAsia="仿宋" w:cs="仿宋"/>
                      <w:b/>
                      <w:sz w:val="24"/>
                    </w:rPr>
                    <w:t>分包预算（万元）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3" w:hRule="atLeast"/>
              </w:trPr>
              <w:tc>
                <w:tcPr>
                  <w:tcW w:w="1280" w:type="dxa"/>
                  <w:tcMar>
                    <w:top w:w="12" w:type="dxa"/>
                    <w:left w:w="12" w:type="dxa"/>
                    <w:right w:w="12" w:type="dxa"/>
                  </w:tcMar>
                  <w:vAlign w:val="center"/>
                </w:tcPr>
                <w:p>
                  <w:pPr>
                    <w:jc w:val="center"/>
                    <w:rPr>
                      <w:rFonts w:ascii="仿宋" w:hAnsi="仿宋" w:eastAsia="仿宋" w:cs="仿宋"/>
                      <w:bCs/>
                      <w:sz w:val="24"/>
                    </w:rPr>
                  </w:pPr>
                  <w:r>
                    <w:rPr>
                      <w:rFonts w:hint="eastAsia" w:ascii="仿宋" w:hAnsi="仿宋" w:eastAsia="仿宋" w:cs="仿宋"/>
                      <w:bCs/>
                      <w:sz w:val="24"/>
                    </w:rPr>
                    <w:t>1包</w:t>
                  </w:r>
                </w:p>
              </w:tc>
              <w:tc>
                <w:tcPr>
                  <w:tcW w:w="2934" w:type="dxa"/>
                  <w:tcMar>
                    <w:top w:w="12" w:type="dxa"/>
                    <w:left w:w="12" w:type="dxa"/>
                    <w:right w:w="12" w:type="dxa"/>
                  </w:tcMar>
                  <w:vAlign w:val="center"/>
                </w:tcPr>
                <w:p>
                  <w:pPr>
                    <w:jc w:val="center"/>
                    <w:rPr>
                      <w:rFonts w:ascii="仿宋" w:hAnsi="仿宋" w:eastAsia="仿宋" w:cs="仿宋"/>
                      <w:bCs/>
                      <w:sz w:val="24"/>
                    </w:rPr>
                  </w:pPr>
                  <w:r>
                    <w:rPr>
                      <w:rFonts w:hint="eastAsia" w:ascii="仿宋" w:hAnsi="仿宋" w:eastAsia="仿宋" w:cs="仿宋"/>
                      <w:bCs/>
                      <w:sz w:val="24"/>
                    </w:rPr>
                    <w:t>宿营车采购</w:t>
                  </w:r>
                </w:p>
              </w:tc>
              <w:tc>
                <w:tcPr>
                  <w:tcW w:w="1602" w:type="dxa"/>
                  <w:tcMar>
                    <w:top w:w="12" w:type="dxa"/>
                    <w:left w:w="12" w:type="dxa"/>
                    <w:right w:w="12" w:type="dxa"/>
                  </w:tcMar>
                  <w:vAlign w:val="center"/>
                </w:tcPr>
                <w:p>
                  <w:pPr>
                    <w:jc w:val="center"/>
                    <w:rPr>
                      <w:rFonts w:ascii="仿宋" w:hAnsi="仿宋" w:eastAsia="仿宋" w:cs="仿宋"/>
                      <w:bCs/>
                      <w:sz w:val="24"/>
                    </w:rPr>
                  </w:pPr>
                  <w:r>
                    <w:rPr>
                      <w:rFonts w:ascii="仿宋" w:hAnsi="仿宋" w:eastAsia="仿宋" w:cs="仿宋"/>
                      <w:bCs/>
                      <w:sz w:val="24"/>
                    </w:rPr>
                    <w:t>1</w:t>
                  </w:r>
                </w:p>
              </w:tc>
              <w:tc>
                <w:tcPr>
                  <w:tcW w:w="1789" w:type="dxa"/>
                  <w:tcMar>
                    <w:top w:w="12" w:type="dxa"/>
                    <w:left w:w="12" w:type="dxa"/>
                    <w:right w:w="12" w:type="dxa"/>
                  </w:tcMar>
                  <w:vAlign w:val="center"/>
                </w:tcPr>
                <w:p>
                  <w:pPr>
                    <w:jc w:val="center"/>
                    <w:rPr>
                      <w:rFonts w:ascii="仿宋" w:hAnsi="仿宋" w:eastAsia="仿宋" w:cs="仿宋"/>
                      <w:bCs/>
                      <w:sz w:val="24"/>
                    </w:rPr>
                  </w:pPr>
                  <w:r>
                    <w:rPr>
                      <w:rFonts w:ascii="仿宋" w:hAnsi="仿宋" w:eastAsia="仿宋" w:cs="仿宋"/>
                      <w:bCs/>
                      <w:sz w:val="24"/>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4" w:hRule="atLeast"/>
              </w:trPr>
              <w:tc>
                <w:tcPr>
                  <w:tcW w:w="1280" w:type="dxa"/>
                  <w:tcMar>
                    <w:top w:w="12" w:type="dxa"/>
                    <w:left w:w="12" w:type="dxa"/>
                    <w:right w:w="12" w:type="dxa"/>
                  </w:tcMar>
                  <w:vAlign w:val="center"/>
                </w:tcPr>
                <w:p>
                  <w:pPr>
                    <w:jc w:val="center"/>
                    <w:rPr>
                      <w:rFonts w:ascii="仿宋" w:hAnsi="仿宋" w:eastAsia="仿宋" w:cs="仿宋"/>
                      <w:bCs/>
                      <w:sz w:val="24"/>
                    </w:rPr>
                  </w:pPr>
                  <w:r>
                    <w:rPr>
                      <w:rFonts w:hint="eastAsia" w:ascii="仿宋" w:hAnsi="仿宋" w:eastAsia="仿宋" w:cs="仿宋"/>
                      <w:bCs/>
                      <w:sz w:val="24"/>
                    </w:rPr>
                    <w:t>2包</w:t>
                  </w:r>
                </w:p>
              </w:tc>
              <w:tc>
                <w:tcPr>
                  <w:tcW w:w="2934" w:type="dxa"/>
                  <w:tcMar>
                    <w:top w:w="12" w:type="dxa"/>
                    <w:left w:w="12" w:type="dxa"/>
                    <w:right w:w="12" w:type="dxa"/>
                  </w:tcMar>
                  <w:vAlign w:val="center"/>
                </w:tcPr>
                <w:p>
                  <w:pPr>
                    <w:jc w:val="center"/>
                    <w:rPr>
                      <w:rFonts w:ascii="仿宋" w:hAnsi="仿宋" w:eastAsia="仿宋" w:cs="仿宋"/>
                      <w:bCs/>
                      <w:sz w:val="24"/>
                    </w:rPr>
                  </w:pPr>
                  <w:r>
                    <w:rPr>
                      <w:rFonts w:hint="eastAsia" w:ascii="仿宋" w:hAnsi="仿宋" w:eastAsia="仿宋" w:cs="仿宋"/>
                      <w:bCs/>
                      <w:sz w:val="24"/>
                    </w:rPr>
                    <w:t>通信前导车采购</w:t>
                  </w:r>
                </w:p>
              </w:tc>
              <w:tc>
                <w:tcPr>
                  <w:tcW w:w="1602" w:type="dxa"/>
                  <w:tcMar>
                    <w:top w:w="12" w:type="dxa"/>
                    <w:left w:w="12" w:type="dxa"/>
                    <w:right w:w="12" w:type="dxa"/>
                  </w:tcMar>
                  <w:vAlign w:val="center"/>
                </w:tcPr>
                <w:p>
                  <w:pPr>
                    <w:jc w:val="center"/>
                    <w:rPr>
                      <w:rFonts w:ascii="仿宋" w:hAnsi="仿宋" w:eastAsia="仿宋" w:cs="仿宋"/>
                      <w:bCs/>
                      <w:sz w:val="24"/>
                    </w:rPr>
                  </w:pPr>
                  <w:r>
                    <w:rPr>
                      <w:rFonts w:hint="eastAsia" w:ascii="仿宋" w:hAnsi="仿宋" w:eastAsia="仿宋" w:cs="仿宋"/>
                      <w:bCs/>
                      <w:sz w:val="24"/>
                    </w:rPr>
                    <w:t>1</w:t>
                  </w:r>
                </w:p>
              </w:tc>
              <w:tc>
                <w:tcPr>
                  <w:tcW w:w="1789" w:type="dxa"/>
                  <w:tcMar>
                    <w:top w:w="12" w:type="dxa"/>
                    <w:left w:w="12" w:type="dxa"/>
                    <w:right w:w="12" w:type="dxa"/>
                  </w:tcMar>
                  <w:vAlign w:val="center"/>
                </w:tcPr>
                <w:p>
                  <w:pPr>
                    <w:jc w:val="center"/>
                    <w:rPr>
                      <w:rFonts w:ascii="仿宋" w:hAnsi="仿宋" w:eastAsia="仿宋" w:cs="仿宋"/>
                      <w:bCs/>
                      <w:sz w:val="24"/>
                    </w:rPr>
                  </w:pPr>
                  <w:r>
                    <w:rPr>
                      <w:rFonts w:ascii="仿宋" w:hAnsi="仿宋" w:eastAsia="仿宋" w:cs="仿宋"/>
                      <w:bCs/>
                      <w:sz w:val="24"/>
                    </w:rPr>
                    <w:t>300</w:t>
                  </w:r>
                </w:p>
              </w:tc>
            </w:tr>
          </w:tbl>
          <w:p>
            <w:pPr>
              <w:spacing w:line="360" w:lineRule="auto"/>
              <w:ind w:firstLine="442" w:firstLineChars="200"/>
              <w:jc w:val="left"/>
              <w:rPr>
                <w:rFonts w:ascii="仿宋" w:hAnsi="仿宋" w:eastAsia="仿宋" w:cs="仿宋"/>
                <w:b/>
                <w:snapToGrid w:val="0"/>
              </w:rPr>
            </w:pPr>
            <w:r>
              <w:rPr>
                <w:rFonts w:hint="eastAsia" w:ascii="仿宋" w:hAnsi="仿宋" w:eastAsia="仿宋" w:cs="仿宋"/>
                <w:b/>
                <w:bCs/>
                <w:sz w:val="22"/>
                <w:szCs w:val="22"/>
              </w:rPr>
              <w:t>注：各包报价均不能超过分包预算</w:t>
            </w:r>
            <w:r>
              <w:rPr>
                <w:rFonts w:hint="eastAsia" w:ascii="仿宋" w:hAnsi="仿宋" w:eastAsia="仿宋" w:cs="仿宋"/>
                <w:b/>
                <w:bCs/>
                <w:sz w:val="22"/>
                <w:szCs w:val="22"/>
                <w:lang w:val="en-US" w:eastAsia="zh-CN"/>
              </w:rPr>
              <w:t>，以上两个包兼投不兼中</w:t>
            </w:r>
            <w:r>
              <w:rPr>
                <w:rFonts w:hint="eastAsia" w:ascii="仿宋" w:hAnsi="仿宋" w:eastAsia="仿宋" w:cs="仿宋"/>
                <w:b/>
                <w:bCs/>
                <w:sz w:val="22"/>
                <w:szCs w:val="22"/>
              </w:rPr>
              <w:t>。</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16" w:hRule="atLeast"/>
          <w:jc w:val="center"/>
        </w:trPr>
        <w:tc>
          <w:tcPr>
            <w:tcW w:w="619" w:type="dxa"/>
            <w:vAlign w:val="center"/>
          </w:tcPr>
          <w:p>
            <w:pPr>
              <w:spacing w:line="360" w:lineRule="auto"/>
              <w:jc w:val="center"/>
              <w:rPr>
                <w:rFonts w:ascii="仿宋" w:hAnsi="仿宋" w:eastAsia="仿宋" w:cs="仿宋"/>
                <w:sz w:val="24"/>
              </w:rPr>
            </w:pPr>
            <w:r>
              <w:rPr>
                <w:rFonts w:hint="eastAsia" w:ascii="仿宋" w:hAnsi="仿宋" w:eastAsia="仿宋" w:cs="仿宋"/>
                <w:sz w:val="24"/>
              </w:rPr>
              <w:t>5</w:t>
            </w:r>
          </w:p>
        </w:tc>
        <w:tc>
          <w:tcPr>
            <w:tcW w:w="1504" w:type="dxa"/>
            <w:vAlign w:val="center"/>
          </w:tcPr>
          <w:p>
            <w:pPr>
              <w:spacing w:line="360" w:lineRule="auto"/>
              <w:jc w:val="center"/>
              <w:rPr>
                <w:rFonts w:ascii="仿宋" w:hAnsi="仿宋" w:eastAsia="仿宋" w:cs="仿宋"/>
                <w:sz w:val="24"/>
              </w:rPr>
            </w:pPr>
            <w:r>
              <w:rPr>
                <w:rFonts w:hint="eastAsia" w:ascii="仿宋" w:hAnsi="仿宋" w:eastAsia="仿宋" w:cs="仿宋"/>
                <w:kern w:val="0"/>
                <w:sz w:val="24"/>
              </w:rPr>
              <w:t>投标人应提供的资格证明材料</w:t>
            </w:r>
          </w:p>
        </w:tc>
        <w:tc>
          <w:tcPr>
            <w:tcW w:w="7982" w:type="dxa"/>
            <w:vAlign w:val="center"/>
          </w:tcPr>
          <w:p>
            <w:pPr>
              <w:spacing w:line="360" w:lineRule="auto"/>
              <w:ind w:firstLine="523" w:firstLineChars="218"/>
              <w:rPr>
                <w:rFonts w:ascii="仿宋" w:hAnsi="仿宋" w:eastAsia="仿宋" w:cs="仿宋"/>
                <w:sz w:val="24"/>
              </w:rPr>
            </w:pPr>
            <w:r>
              <w:rPr>
                <w:rFonts w:hint="eastAsia" w:ascii="仿宋" w:hAnsi="仿宋" w:eastAsia="仿宋" w:cs="仿宋"/>
                <w:sz w:val="24"/>
              </w:rPr>
              <w:t>投标人资格要求：</w:t>
            </w:r>
          </w:p>
          <w:p>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详见第一章招标公告。</w:t>
            </w:r>
          </w:p>
          <w:p>
            <w:pPr>
              <w:autoSpaceDE w:val="0"/>
              <w:autoSpaceDN w:val="0"/>
              <w:adjustRightInd w:val="0"/>
              <w:snapToGrid w:val="0"/>
              <w:spacing w:line="360" w:lineRule="auto"/>
              <w:ind w:firstLine="600" w:firstLineChars="250"/>
              <w:jc w:val="left"/>
              <w:rPr>
                <w:rFonts w:ascii="仿宋" w:hAnsi="仿宋" w:eastAsia="仿宋" w:cs="仿宋"/>
                <w:sz w:val="24"/>
              </w:rPr>
            </w:pPr>
            <w:r>
              <w:rPr>
                <w:rFonts w:hint="eastAsia" w:ascii="仿宋" w:hAnsi="仿宋" w:eastAsia="仿宋" w:cs="仿宋"/>
                <w:sz w:val="24"/>
              </w:rPr>
              <w:t>投标人应提供能够证明符合资格条件的下列材料</w:t>
            </w:r>
          </w:p>
          <w:p>
            <w:pPr>
              <w:autoSpaceDE w:val="0"/>
              <w:autoSpaceDN w:val="0"/>
              <w:adjustRightInd w:val="0"/>
              <w:snapToGrid w:val="0"/>
              <w:spacing w:line="360" w:lineRule="auto"/>
              <w:ind w:firstLine="600" w:firstLineChars="250"/>
              <w:jc w:val="left"/>
              <w:rPr>
                <w:rFonts w:ascii="仿宋" w:hAnsi="仿宋" w:eastAsia="仿宋" w:cs="仿宋"/>
                <w:sz w:val="24"/>
              </w:rPr>
            </w:pPr>
            <w:r>
              <w:rPr>
                <w:rFonts w:hint="eastAsia" w:ascii="仿宋" w:hAnsi="仿宋" w:eastAsia="仿宋" w:cs="仿宋"/>
                <w:sz w:val="24"/>
              </w:rPr>
              <w:t>（1）</w:t>
            </w:r>
            <w:r>
              <w:rPr>
                <w:rFonts w:hint="eastAsia" w:ascii="仿宋" w:hAnsi="仿宋" w:eastAsia="仿宋" w:cs="仿宋"/>
                <w:sz w:val="24"/>
              </w:rPr>
              <w:tab/>
            </w:r>
            <w:r>
              <w:rPr>
                <w:rFonts w:hint="eastAsia" w:ascii="仿宋" w:hAnsi="仿宋" w:eastAsia="仿宋" w:cs="仿宋"/>
                <w:sz w:val="24"/>
              </w:rPr>
              <w:t>投标人须具有独立承担民事责任的能力，须提供相关证明材料，其中：</w:t>
            </w:r>
          </w:p>
          <w:p>
            <w:pPr>
              <w:autoSpaceDE w:val="0"/>
              <w:autoSpaceDN w:val="0"/>
              <w:adjustRightInd w:val="0"/>
              <w:snapToGrid w:val="0"/>
              <w:spacing w:line="360" w:lineRule="auto"/>
              <w:ind w:firstLine="600" w:firstLineChars="250"/>
              <w:jc w:val="left"/>
              <w:rPr>
                <w:rFonts w:ascii="仿宋" w:hAnsi="仿宋" w:eastAsia="仿宋" w:cs="仿宋"/>
                <w:sz w:val="24"/>
              </w:rPr>
            </w:pPr>
            <w:r>
              <w:rPr>
                <w:rFonts w:hint="eastAsia" w:ascii="仿宋" w:hAnsi="仿宋" w:eastAsia="仿宋" w:cs="仿宋"/>
                <w:sz w:val="24"/>
              </w:rPr>
              <w:t>投标人是企业（包括合伙企业）的，应提供其在工商部门注册的有效“企业法人营业执照”或“营业执照”的复印件；</w:t>
            </w:r>
          </w:p>
          <w:p>
            <w:pPr>
              <w:autoSpaceDE w:val="0"/>
              <w:autoSpaceDN w:val="0"/>
              <w:adjustRightInd w:val="0"/>
              <w:snapToGrid w:val="0"/>
              <w:spacing w:line="360" w:lineRule="auto"/>
              <w:ind w:firstLine="600" w:firstLineChars="250"/>
              <w:jc w:val="left"/>
              <w:rPr>
                <w:rFonts w:ascii="仿宋" w:hAnsi="仿宋" w:eastAsia="仿宋" w:cs="仿宋"/>
                <w:sz w:val="24"/>
              </w:rPr>
            </w:pPr>
            <w:r>
              <w:rPr>
                <w:rFonts w:hint="eastAsia" w:ascii="仿宋" w:hAnsi="仿宋" w:eastAsia="仿宋" w:cs="仿宋"/>
                <w:sz w:val="24"/>
              </w:rPr>
              <w:t>投标人是事业单位的，应提供其有效的“事业单位法人证书”复印件；</w:t>
            </w:r>
          </w:p>
          <w:p>
            <w:pPr>
              <w:autoSpaceDE w:val="0"/>
              <w:autoSpaceDN w:val="0"/>
              <w:adjustRightInd w:val="0"/>
              <w:snapToGrid w:val="0"/>
              <w:spacing w:line="360" w:lineRule="auto"/>
              <w:ind w:firstLine="600" w:firstLineChars="250"/>
              <w:jc w:val="left"/>
              <w:rPr>
                <w:rFonts w:ascii="仿宋" w:hAnsi="仿宋" w:eastAsia="仿宋" w:cs="仿宋"/>
                <w:sz w:val="24"/>
              </w:rPr>
            </w:pPr>
            <w:r>
              <w:rPr>
                <w:rFonts w:hint="eastAsia" w:ascii="仿宋" w:hAnsi="仿宋" w:eastAsia="仿宋" w:cs="仿宋"/>
                <w:sz w:val="24"/>
              </w:rPr>
              <w:t>投标人是非企业专业服务机构的，应提供其有效的执业许可证复印件；</w:t>
            </w:r>
          </w:p>
          <w:p>
            <w:pPr>
              <w:autoSpaceDE w:val="0"/>
              <w:autoSpaceDN w:val="0"/>
              <w:adjustRightInd w:val="0"/>
              <w:snapToGrid w:val="0"/>
              <w:spacing w:line="360" w:lineRule="auto"/>
              <w:ind w:firstLine="600" w:firstLineChars="250"/>
              <w:jc w:val="left"/>
              <w:rPr>
                <w:rFonts w:ascii="仿宋" w:hAnsi="仿宋" w:eastAsia="仿宋" w:cs="仿宋"/>
                <w:sz w:val="24"/>
              </w:rPr>
            </w:pPr>
            <w:r>
              <w:rPr>
                <w:rFonts w:hint="eastAsia" w:ascii="仿宋" w:hAnsi="仿宋" w:eastAsia="仿宋" w:cs="仿宋"/>
                <w:sz w:val="24"/>
              </w:rPr>
              <w:t>投标人是个体工商户的，应提供其有效的“个体工商户营业执照”复印件；</w:t>
            </w:r>
          </w:p>
          <w:p>
            <w:pPr>
              <w:autoSpaceDE w:val="0"/>
              <w:autoSpaceDN w:val="0"/>
              <w:adjustRightInd w:val="0"/>
              <w:snapToGrid w:val="0"/>
              <w:spacing w:line="360" w:lineRule="auto"/>
              <w:ind w:firstLine="600" w:firstLineChars="250"/>
              <w:jc w:val="left"/>
              <w:rPr>
                <w:rFonts w:ascii="仿宋" w:hAnsi="仿宋" w:eastAsia="仿宋" w:cs="仿宋"/>
                <w:sz w:val="24"/>
              </w:rPr>
            </w:pPr>
            <w:r>
              <w:rPr>
                <w:rFonts w:hint="eastAsia" w:ascii="仿宋" w:hAnsi="仿宋" w:eastAsia="仿宋" w:cs="仿宋"/>
                <w:sz w:val="24"/>
              </w:rPr>
              <w:t>投标人是自然人的，应提供其有效的自然人身份证明。</w:t>
            </w:r>
          </w:p>
          <w:p>
            <w:pPr>
              <w:autoSpaceDE w:val="0"/>
              <w:autoSpaceDN w:val="0"/>
              <w:adjustRightInd w:val="0"/>
              <w:snapToGrid w:val="0"/>
              <w:spacing w:line="360" w:lineRule="auto"/>
              <w:ind w:firstLine="600" w:firstLineChars="250"/>
              <w:jc w:val="left"/>
              <w:rPr>
                <w:rFonts w:ascii="仿宋" w:hAnsi="仿宋" w:eastAsia="仿宋" w:cs="仿宋"/>
                <w:sz w:val="24"/>
              </w:rPr>
            </w:pPr>
            <w:r>
              <w:rPr>
                <w:rFonts w:hint="eastAsia" w:ascii="仿宋" w:hAnsi="仿宋" w:eastAsia="仿宋" w:cs="仿宋"/>
                <w:sz w:val="24"/>
              </w:rPr>
              <w:t>（2）</w:t>
            </w:r>
            <w:r>
              <w:rPr>
                <w:rFonts w:hint="eastAsia" w:ascii="仿宋" w:hAnsi="仿宋" w:eastAsia="仿宋" w:cs="仿宋"/>
                <w:sz w:val="24"/>
              </w:rPr>
              <w:tab/>
            </w:r>
            <w:r>
              <w:rPr>
                <w:rFonts w:hint="eastAsia" w:ascii="仿宋" w:hAnsi="仿宋" w:eastAsia="仿宋" w:cs="仿宋"/>
                <w:sz w:val="24"/>
              </w:rPr>
              <w:t>投标人须具有良好的商业信誉和健全的财务会计制度，须提供相关证明材料，其中：</w:t>
            </w:r>
          </w:p>
          <w:p>
            <w:pPr>
              <w:autoSpaceDE w:val="0"/>
              <w:autoSpaceDN w:val="0"/>
              <w:adjustRightInd w:val="0"/>
              <w:snapToGrid w:val="0"/>
              <w:spacing w:line="360" w:lineRule="auto"/>
              <w:ind w:firstLine="600" w:firstLineChars="250"/>
              <w:jc w:val="left"/>
              <w:rPr>
                <w:rFonts w:ascii="仿宋" w:hAnsi="仿宋" w:eastAsia="仿宋" w:cs="仿宋"/>
                <w:sz w:val="24"/>
              </w:rPr>
            </w:pPr>
            <w:r>
              <w:rPr>
                <w:rFonts w:hint="eastAsia" w:ascii="仿宋" w:hAnsi="仿宋" w:eastAsia="仿宋" w:cs="仿宋"/>
                <w:sz w:val="24"/>
              </w:rPr>
              <w:t>投标人是法人的，应提供2020年度经审计的财务报告复印件，或开标日前三个月内其基本开户银行出具的资信证明原件或复印件；</w:t>
            </w:r>
          </w:p>
          <w:p>
            <w:pPr>
              <w:autoSpaceDE w:val="0"/>
              <w:autoSpaceDN w:val="0"/>
              <w:adjustRightInd w:val="0"/>
              <w:snapToGrid w:val="0"/>
              <w:spacing w:line="360" w:lineRule="auto"/>
              <w:ind w:firstLine="600" w:firstLineChars="250"/>
              <w:jc w:val="left"/>
              <w:rPr>
                <w:rFonts w:ascii="仿宋" w:hAnsi="仿宋" w:eastAsia="仿宋" w:cs="仿宋"/>
                <w:sz w:val="24"/>
              </w:rPr>
            </w:pPr>
            <w:r>
              <w:rPr>
                <w:rFonts w:hint="eastAsia" w:ascii="仿宋" w:hAnsi="仿宋" w:eastAsia="仿宋" w:cs="仿宋"/>
                <w:sz w:val="24"/>
              </w:rPr>
              <w:t>投标人是其他组织或自然人的，应提供银行出具的资信证明原件或复印件。</w:t>
            </w:r>
          </w:p>
          <w:p>
            <w:pPr>
              <w:autoSpaceDE w:val="0"/>
              <w:autoSpaceDN w:val="0"/>
              <w:adjustRightInd w:val="0"/>
              <w:snapToGrid w:val="0"/>
              <w:spacing w:line="360" w:lineRule="auto"/>
              <w:ind w:firstLine="600" w:firstLineChars="250"/>
              <w:jc w:val="left"/>
              <w:rPr>
                <w:rFonts w:ascii="仿宋" w:hAnsi="仿宋" w:eastAsia="仿宋" w:cs="仿宋"/>
                <w:sz w:val="24"/>
              </w:rPr>
            </w:pPr>
            <w:r>
              <w:rPr>
                <w:rFonts w:hint="eastAsia" w:ascii="仿宋" w:hAnsi="仿宋" w:eastAsia="仿宋" w:cs="仿宋"/>
                <w:sz w:val="24"/>
              </w:rPr>
              <w:t>（3）</w:t>
            </w:r>
            <w:r>
              <w:rPr>
                <w:rFonts w:hint="eastAsia" w:ascii="仿宋" w:hAnsi="仿宋" w:eastAsia="仿宋" w:cs="仿宋"/>
                <w:sz w:val="24"/>
              </w:rPr>
              <w:tab/>
            </w:r>
            <w:r>
              <w:rPr>
                <w:rFonts w:hint="eastAsia" w:ascii="仿宋" w:hAnsi="仿宋" w:eastAsia="仿宋" w:cs="仿宋"/>
                <w:sz w:val="24"/>
              </w:rPr>
              <w:t xml:space="preserve">投标人须具有履行合同所必需的设备和专业技术能力，须附相关证明材料或书面声明。 </w:t>
            </w:r>
          </w:p>
          <w:p>
            <w:pPr>
              <w:autoSpaceDE w:val="0"/>
              <w:autoSpaceDN w:val="0"/>
              <w:adjustRightInd w:val="0"/>
              <w:snapToGrid w:val="0"/>
              <w:spacing w:line="360" w:lineRule="auto"/>
              <w:ind w:firstLine="600" w:firstLineChars="250"/>
              <w:jc w:val="left"/>
              <w:rPr>
                <w:rFonts w:ascii="仿宋" w:hAnsi="仿宋" w:eastAsia="仿宋" w:cs="仿宋"/>
                <w:sz w:val="24"/>
              </w:rPr>
            </w:pPr>
            <w:r>
              <w:rPr>
                <w:rFonts w:hint="eastAsia" w:ascii="仿宋" w:hAnsi="仿宋" w:eastAsia="仿宋" w:cs="仿宋"/>
                <w:sz w:val="24"/>
              </w:rPr>
              <w:t>（4）</w:t>
            </w:r>
            <w:r>
              <w:rPr>
                <w:rFonts w:hint="eastAsia" w:ascii="仿宋" w:hAnsi="仿宋" w:eastAsia="仿宋" w:cs="仿宋"/>
                <w:sz w:val="24"/>
              </w:rPr>
              <w:tab/>
            </w:r>
            <w:r>
              <w:rPr>
                <w:rFonts w:hint="eastAsia" w:ascii="仿宋" w:hAnsi="仿宋" w:eastAsia="仿宋" w:cs="仿宋"/>
                <w:sz w:val="24"/>
              </w:rPr>
              <w:t>投标人须具有依法缴纳税收和社会保障资金的良好记录，须提供相关证明材料，其中：</w:t>
            </w:r>
          </w:p>
          <w:p>
            <w:pPr>
              <w:autoSpaceDE w:val="0"/>
              <w:autoSpaceDN w:val="0"/>
              <w:adjustRightInd w:val="0"/>
              <w:snapToGrid w:val="0"/>
              <w:spacing w:line="360" w:lineRule="auto"/>
              <w:ind w:firstLine="600" w:firstLineChars="250"/>
              <w:jc w:val="left"/>
              <w:rPr>
                <w:rFonts w:ascii="仿宋" w:hAnsi="仿宋" w:eastAsia="仿宋" w:cs="仿宋"/>
                <w:sz w:val="24"/>
              </w:rPr>
            </w:pPr>
            <w:r>
              <w:rPr>
                <w:rFonts w:hint="eastAsia" w:ascii="仿宋" w:hAnsi="仿宋" w:eastAsia="仿宋" w:cs="仿宋"/>
                <w:sz w:val="24"/>
              </w:rPr>
              <w:t xml:space="preserve"> 投标人是法人的，缴纳税收的证明材料，应提供开标前三个月内任意一个月（指纳税所属时期）的依法缴税凭据复印件；</w:t>
            </w:r>
          </w:p>
          <w:p>
            <w:pPr>
              <w:autoSpaceDE w:val="0"/>
              <w:autoSpaceDN w:val="0"/>
              <w:adjustRightInd w:val="0"/>
              <w:snapToGrid w:val="0"/>
              <w:spacing w:line="360" w:lineRule="auto"/>
              <w:ind w:firstLine="840" w:firstLineChars="350"/>
              <w:jc w:val="left"/>
              <w:rPr>
                <w:rFonts w:ascii="仿宋" w:hAnsi="仿宋" w:eastAsia="仿宋" w:cs="仿宋"/>
                <w:sz w:val="24"/>
              </w:rPr>
            </w:pPr>
            <w:r>
              <w:rPr>
                <w:rFonts w:hint="eastAsia" w:ascii="仿宋" w:hAnsi="仿宋" w:eastAsia="仿宋" w:cs="仿宋"/>
                <w:sz w:val="24"/>
              </w:rPr>
              <w:t>投标人是法人的，缴纳社会保障资金的证明材料，应提供开标前三个月内任意一个月缴纳社会保险的凭据（专用收据或社会保险缴纳清单）复印件；</w:t>
            </w:r>
          </w:p>
          <w:p>
            <w:pPr>
              <w:autoSpaceDE w:val="0"/>
              <w:autoSpaceDN w:val="0"/>
              <w:adjustRightInd w:val="0"/>
              <w:snapToGrid w:val="0"/>
              <w:spacing w:line="360" w:lineRule="auto"/>
              <w:ind w:firstLine="840" w:firstLineChars="350"/>
              <w:jc w:val="left"/>
              <w:rPr>
                <w:rFonts w:ascii="仿宋" w:hAnsi="仿宋" w:eastAsia="仿宋" w:cs="仿宋"/>
                <w:sz w:val="24"/>
              </w:rPr>
            </w:pPr>
            <w:r>
              <w:rPr>
                <w:rFonts w:hint="eastAsia" w:ascii="仿宋" w:hAnsi="仿宋" w:eastAsia="仿宋" w:cs="仿宋"/>
                <w:sz w:val="24"/>
              </w:rPr>
              <w:t>投标人是其他组织和自然人的，需要提供开标前三个月内任意一个月缴纳税收和社会保险的凭据。</w:t>
            </w:r>
          </w:p>
          <w:p>
            <w:pPr>
              <w:autoSpaceDE w:val="0"/>
              <w:autoSpaceDN w:val="0"/>
              <w:adjustRightInd w:val="0"/>
              <w:snapToGrid w:val="0"/>
              <w:spacing w:line="360" w:lineRule="auto"/>
              <w:ind w:firstLine="840" w:firstLineChars="350"/>
              <w:jc w:val="left"/>
              <w:rPr>
                <w:rFonts w:ascii="仿宋" w:hAnsi="仿宋" w:eastAsia="仿宋" w:cs="仿宋"/>
                <w:sz w:val="24"/>
              </w:rPr>
            </w:pPr>
            <w:r>
              <w:rPr>
                <w:rFonts w:hint="eastAsia" w:ascii="仿宋" w:hAnsi="仿宋" w:eastAsia="仿宋" w:cs="仿宋"/>
                <w:sz w:val="24"/>
              </w:rPr>
              <w:t>注：依法免税或不需要缴纳社会保障资金的投标人，须提供相应文件证明其依法免税或不需要缴纳社会保障资金。</w:t>
            </w:r>
          </w:p>
          <w:p>
            <w:pPr>
              <w:pStyle w:val="23"/>
              <w:ind w:firstLine="480"/>
              <w:rPr>
                <w:rFonts w:ascii="仿宋" w:hAnsi="仿宋" w:eastAsia="仿宋" w:cs="仿宋"/>
                <w:szCs w:val="24"/>
              </w:rPr>
            </w:pPr>
            <w:r>
              <w:rPr>
                <w:rFonts w:hint="eastAsia" w:ascii="仿宋" w:hAnsi="仿宋" w:eastAsia="仿宋" w:cs="仿宋"/>
                <w:szCs w:val="24"/>
              </w:rPr>
              <w:t>（5）投标人近3年内在经营活动中没有重大违法记录的声明及政府采购诚信承诺，其中：</w:t>
            </w:r>
          </w:p>
          <w:p>
            <w:pPr>
              <w:autoSpaceDE w:val="0"/>
              <w:autoSpaceDN w:val="0"/>
              <w:adjustRightInd w:val="0"/>
              <w:snapToGrid w:val="0"/>
              <w:spacing w:line="360" w:lineRule="auto"/>
              <w:ind w:firstLine="600" w:firstLineChars="250"/>
              <w:jc w:val="left"/>
              <w:rPr>
                <w:rFonts w:ascii="仿宋" w:hAnsi="仿宋" w:eastAsia="仿宋" w:cs="仿宋"/>
                <w:sz w:val="24"/>
              </w:rPr>
            </w:pPr>
            <w:r>
              <w:rPr>
                <w:rFonts w:hint="eastAsia" w:ascii="仿宋" w:hAnsi="仿宋" w:eastAsia="仿宋" w:cs="仿宋"/>
                <w:sz w:val="24"/>
              </w:rPr>
              <w:t>重大违法记录是指投标人因违法经营受到刑事处罚或者责令停产停业、吊销许可证或者执照、较大数额罚款等行政处罚；</w:t>
            </w:r>
          </w:p>
          <w:p>
            <w:pPr>
              <w:autoSpaceDE w:val="0"/>
              <w:autoSpaceDN w:val="0"/>
              <w:adjustRightInd w:val="0"/>
              <w:snapToGrid w:val="0"/>
              <w:spacing w:line="360" w:lineRule="auto"/>
              <w:ind w:firstLine="600" w:firstLineChars="250"/>
              <w:jc w:val="left"/>
              <w:rPr>
                <w:rFonts w:ascii="仿宋" w:hAnsi="仿宋" w:eastAsia="仿宋" w:cs="仿宋"/>
                <w:sz w:val="24"/>
              </w:rPr>
            </w:pPr>
            <w:r>
              <w:rPr>
                <w:rFonts w:hint="eastAsia" w:ascii="仿宋" w:hAnsi="仿宋" w:eastAsia="仿宋" w:cs="仿宋"/>
                <w:sz w:val="24"/>
              </w:rPr>
              <w:t>投标人须提供参与本采购活动前三年内在经营活动中没有重大违法记录的书面声明及政府采购诚信承诺。</w:t>
            </w:r>
          </w:p>
          <w:p>
            <w:pPr>
              <w:autoSpaceDE w:val="0"/>
              <w:autoSpaceDN w:val="0"/>
              <w:adjustRightInd w:val="0"/>
              <w:snapToGrid w:val="0"/>
              <w:spacing w:line="360" w:lineRule="auto"/>
              <w:ind w:firstLine="600" w:firstLineChars="250"/>
              <w:jc w:val="left"/>
              <w:rPr>
                <w:rFonts w:ascii="仿宋" w:hAnsi="仿宋" w:eastAsia="仿宋" w:cs="仿宋"/>
                <w:b/>
                <w:bCs/>
                <w:sz w:val="24"/>
              </w:rPr>
            </w:pPr>
            <w:r>
              <w:rPr>
                <w:rFonts w:hint="eastAsia" w:ascii="仿宋" w:hAnsi="仿宋" w:eastAsia="仿宋" w:cs="仿宋"/>
                <w:sz w:val="24"/>
              </w:rPr>
              <w:t>（6）</w:t>
            </w:r>
            <w:r>
              <w:rPr>
                <w:rFonts w:hint="eastAsia" w:ascii="仿宋" w:hAnsi="仿宋" w:eastAsia="仿宋" w:cs="仿宋"/>
                <w:sz w:val="24"/>
              </w:rPr>
              <w:tab/>
            </w:r>
            <w:r>
              <w:rPr>
                <w:rFonts w:hint="eastAsia" w:ascii="仿宋" w:hAnsi="仿宋" w:eastAsia="仿宋" w:cs="仿宋"/>
                <w:sz w:val="24"/>
              </w:rPr>
              <w:t>单位负责人为同一人或者存在直接控股、管理关系的不同投标人，不得参加同一包的投标或者未划分包的同一招标项目的投标，</w:t>
            </w:r>
            <w:r>
              <w:rPr>
                <w:rFonts w:hint="eastAsia" w:ascii="仿宋" w:hAnsi="仿宋" w:eastAsia="仿宋" w:cs="仿宋"/>
                <w:b/>
                <w:bCs/>
                <w:sz w:val="24"/>
              </w:rPr>
              <w:t>投标人须提供书面声明。</w:t>
            </w:r>
          </w:p>
          <w:p>
            <w:pPr>
              <w:autoSpaceDE w:val="0"/>
              <w:autoSpaceDN w:val="0"/>
              <w:adjustRightInd w:val="0"/>
              <w:snapToGrid w:val="0"/>
              <w:spacing w:line="360" w:lineRule="auto"/>
              <w:ind w:firstLine="600" w:firstLineChars="250"/>
              <w:jc w:val="left"/>
              <w:rPr>
                <w:rFonts w:ascii="仿宋" w:hAnsi="仿宋" w:eastAsia="仿宋" w:cs="仿宋"/>
                <w:sz w:val="24"/>
              </w:rPr>
            </w:pPr>
            <w:r>
              <w:rPr>
                <w:rFonts w:hint="eastAsia" w:ascii="仿宋" w:hAnsi="仿宋" w:eastAsia="仿宋" w:cs="仿宋"/>
                <w:sz w:val="24"/>
              </w:rPr>
              <w:t>（7）投标人在“信用中国”（www.creditchina.gov.cn）、“中国政府采购网”（www.ccgp.gov.cn）、“信用山东”（www. creditsd.gov.cn）被列入失信被执行人、重大税收违法案件当事人名单的、政府采购严重违法失信行为记录名单（处罚期限尚未届满的）的，不得参与本项目的政府采购活动。</w:t>
            </w:r>
          </w:p>
          <w:p>
            <w:pPr>
              <w:autoSpaceDE w:val="0"/>
              <w:autoSpaceDN w:val="0"/>
              <w:adjustRightInd w:val="0"/>
              <w:snapToGrid w:val="0"/>
              <w:spacing w:line="360" w:lineRule="auto"/>
              <w:ind w:firstLine="600" w:firstLineChars="250"/>
              <w:jc w:val="left"/>
              <w:rPr>
                <w:rFonts w:ascii="仿宋" w:hAnsi="仿宋" w:eastAsia="仿宋" w:cs="仿宋"/>
                <w:sz w:val="24"/>
              </w:rPr>
            </w:pPr>
            <w:r>
              <w:rPr>
                <w:rFonts w:hint="eastAsia" w:ascii="仿宋" w:hAnsi="仿宋" w:eastAsia="仿宋" w:cs="仿宋"/>
                <w:sz w:val="24"/>
              </w:rPr>
              <w:t>采购人或采购代理机构依法对投标人的资格进行审查时，将在“信用中国”、“中国政府采购网”和“信用山东”网站上对投标人进行查询并打印查询记录，查询截止时点为：本项目投标截止期当日。对经查询被“信用中国”网站、“中国政府采购网”和“信用山东”网站被列入失信被执行人、重大税收违法案件当事人名单的、政府采购严重违法失信行为记录名单（处罚期限尚未届满的）的投标人，其投标将按无效投标处理。</w:t>
            </w:r>
          </w:p>
          <w:p>
            <w:pPr>
              <w:pStyle w:val="10"/>
              <w:spacing w:after="0" w:line="360" w:lineRule="auto"/>
              <w:ind w:firstLine="600" w:firstLineChars="250"/>
              <w:rPr>
                <w:rFonts w:ascii="仿宋" w:hAnsi="仿宋" w:eastAsia="仿宋" w:cs="仿宋"/>
                <w:szCs w:val="24"/>
              </w:rPr>
            </w:pPr>
            <w:r>
              <w:rPr>
                <w:rFonts w:hint="eastAsia" w:ascii="仿宋" w:hAnsi="仿宋" w:eastAsia="仿宋" w:cs="仿宋"/>
                <w:szCs w:val="24"/>
              </w:rPr>
              <w:t>采购人或采购代理机构对于查询到的投标人失信行为事由、处理机关名称及处理日期、处理有效期间等，以屏幕截图的方式保存，查询记录仅用于本次采购活动过程中，不用于其他目的。</w:t>
            </w:r>
          </w:p>
          <w:p>
            <w:pPr>
              <w:autoSpaceDE w:val="0"/>
              <w:autoSpaceDN w:val="0"/>
              <w:adjustRightInd w:val="0"/>
              <w:snapToGrid w:val="0"/>
              <w:spacing w:line="360" w:lineRule="auto"/>
              <w:ind w:firstLine="600" w:firstLineChars="250"/>
              <w:jc w:val="left"/>
              <w:rPr>
                <w:rFonts w:ascii="仿宋" w:hAnsi="仿宋" w:eastAsia="仿宋" w:cs="仿宋"/>
                <w:sz w:val="24"/>
              </w:rPr>
            </w:pPr>
            <w:r>
              <w:rPr>
                <w:rFonts w:hint="eastAsia" w:ascii="仿宋" w:hAnsi="仿宋" w:eastAsia="仿宋" w:cs="仿宋"/>
                <w:sz w:val="24"/>
              </w:rPr>
              <w:t>（8）为采购项目提供过整体设计、规范编制或者项目管理、监理、检测等服务的投标人及其附属机构，不得再参加本采购项目的其他采购活动，投标人须提供书面声明。</w:t>
            </w:r>
          </w:p>
          <w:p>
            <w:pPr>
              <w:autoSpaceDE w:val="0"/>
              <w:autoSpaceDN w:val="0"/>
              <w:adjustRightInd w:val="0"/>
              <w:snapToGrid w:val="0"/>
              <w:spacing w:line="360" w:lineRule="auto"/>
              <w:ind w:firstLine="600" w:firstLineChars="250"/>
              <w:jc w:val="left"/>
              <w:rPr>
                <w:rFonts w:ascii="仿宋" w:hAnsi="仿宋" w:eastAsia="仿宋" w:cs="仿宋"/>
                <w:sz w:val="24"/>
              </w:rPr>
            </w:pPr>
            <w:r>
              <w:rPr>
                <w:rFonts w:hint="eastAsia" w:ascii="仿宋" w:hAnsi="仿宋" w:eastAsia="仿宋" w:cs="仿宋"/>
                <w:sz w:val="24"/>
              </w:rPr>
              <w:t>（9）投标人已按照招标公告要求获取了招标文件。</w:t>
            </w:r>
          </w:p>
          <w:p>
            <w:pPr>
              <w:autoSpaceDE w:val="0"/>
              <w:autoSpaceDN w:val="0"/>
              <w:adjustRightInd w:val="0"/>
              <w:snapToGrid w:val="0"/>
              <w:spacing w:line="360" w:lineRule="auto"/>
              <w:ind w:firstLine="600" w:firstLineChars="250"/>
              <w:jc w:val="left"/>
              <w:rPr>
                <w:rFonts w:ascii="仿宋" w:hAnsi="仿宋" w:eastAsia="仿宋" w:cs="仿宋"/>
                <w:sz w:val="24"/>
              </w:rPr>
            </w:pPr>
            <w:r>
              <w:rPr>
                <w:rFonts w:hint="eastAsia" w:ascii="仿宋" w:hAnsi="仿宋" w:eastAsia="仿宋" w:cs="仿宋"/>
                <w:sz w:val="24"/>
              </w:rPr>
              <w:t>（10）投标人符合法律、行政法规规定的其它要求。</w:t>
            </w:r>
          </w:p>
          <w:p>
            <w:pPr>
              <w:pStyle w:val="10"/>
              <w:spacing w:line="360" w:lineRule="auto"/>
              <w:ind w:firstLine="482" w:firstLineChars="200"/>
            </w:pPr>
            <w:r>
              <w:rPr>
                <w:rFonts w:hint="eastAsia" w:ascii="仿宋" w:hAnsi="仿宋" w:eastAsia="仿宋" w:cs="仿宋"/>
                <w:b/>
                <w:bCs/>
                <w:szCs w:val="24"/>
                <w:u w:val="single"/>
              </w:rPr>
              <w:t>投标单位对提供的以上资料的真实性负责（以上材料逐页加盖公章），评标过程中采购人对以上投标单位提供的资料有异议，可要求投标单位提供原件进行复核，若发现有不实之处，按无效投标处理。其中（1）-（8）项为必备条件，投标单位若不按要求提供则资格后审不合格。</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16" w:hRule="atLeast"/>
          <w:jc w:val="center"/>
        </w:trPr>
        <w:tc>
          <w:tcPr>
            <w:tcW w:w="619" w:type="dxa"/>
            <w:vAlign w:val="center"/>
          </w:tcPr>
          <w:p>
            <w:pPr>
              <w:spacing w:line="360" w:lineRule="auto"/>
              <w:jc w:val="center"/>
              <w:rPr>
                <w:rFonts w:ascii="仿宋" w:hAnsi="仿宋" w:eastAsia="仿宋" w:cs="仿宋"/>
                <w:sz w:val="24"/>
              </w:rPr>
            </w:pPr>
            <w:r>
              <w:rPr>
                <w:rFonts w:hint="eastAsia" w:ascii="仿宋" w:hAnsi="仿宋" w:eastAsia="仿宋" w:cs="仿宋"/>
                <w:sz w:val="24"/>
              </w:rPr>
              <w:t>6</w:t>
            </w:r>
          </w:p>
        </w:tc>
        <w:tc>
          <w:tcPr>
            <w:tcW w:w="1504" w:type="dxa"/>
            <w:vAlign w:val="center"/>
          </w:tcPr>
          <w:p>
            <w:pPr>
              <w:snapToGrid w:val="0"/>
              <w:spacing w:line="360" w:lineRule="auto"/>
              <w:jc w:val="center"/>
              <w:rPr>
                <w:rFonts w:ascii="仿宋" w:hAnsi="仿宋" w:eastAsia="仿宋" w:cs="仿宋"/>
                <w:sz w:val="24"/>
              </w:rPr>
            </w:pPr>
            <w:r>
              <w:rPr>
                <w:rFonts w:hint="eastAsia" w:ascii="仿宋" w:hAnsi="仿宋" w:eastAsia="仿宋" w:cs="仿宋"/>
                <w:sz w:val="24"/>
              </w:rPr>
              <w:t>对招标文件的疑问</w:t>
            </w:r>
          </w:p>
        </w:tc>
        <w:tc>
          <w:tcPr>
            <w:tcW w:w="7982" w:type="dxa"/>
            <w:vAlign w:val="center"/>
          </w:tcPr>
          <w:p>
            <w:pPr>
              <w:snapToGrid w:val="0"/>
              <w:spacing w:line="360" w:lineRule="auto"/>
              <w:ind w:firstLine="480" w:firstLineChars="200"/>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提交疑问时间：2021年</w:t>
            </w:r>
            <w:r>
              <w:rPr>
                <w:rFonts w:ascii="仿宋" w:hAnsi="仿宋" w:eastAsia="仿宋" w:cs="仿宋"/>
                <w:snapToGrid w:val="0"/>
                <w:kern w:val="0"/>
                <w:sz w:val="24"/>
                <w:highlight w:val="none"/>
              </w:rPr>
              <w:t>12</w:t>
            </w:r>
            <w:r>
              <w:rPr>
                <w:rFonts w:hint="eastAsia" w:ascii="仿宋" w:hAnsi="仿宋" w:eastAsia="仿宋" w:cs="仿宋"/>
                <w:snapToGrid w:val="0"/>
                <w:kern w:val="0"/>
                <w:sz w:val="24"/>
                <w:highlight w:val="none"/>
              </w:rPr>
              <w:t>月</w:t>
            </w:r>
            <w:r>
              <w:rPr>
                <w:rFonts w:hint="eastAsia" w:ascii="仿宋" w:hAnsi="仿宋" w:eastAsia="仿宋" w:cs="仿宋"/>
                <w:snapToGrid w:val="0"/>
                <w:kern w:val="0"/>
                <w:sz w:val="24"/>
                <w:highlight w:val="none"/>
                <w:lang w:val="en-US" w:eastAsia="zh-CN"/>
              </w:rPr>
              <w:t>14</w:t>
            </w:r>
            <w:r>
              <w:rPr>
                <w:rFonts w:hint="eastAsia" w:ascii="仿宋" w:hAnsi="仿宋" w:eastAsia="仿宋" w:cs="仿宋"/>
                <w:snapToGrid w:val="0"/>
                <w:kern w:val="0"/>
                <w:sz w:val="24"/>
                <w:highlight w:val="none"/>
              </w:rPr>
              <w:t>日1</w:t>
            </w:r>
            <w:r>
              <w:rPr>
                <w:rFonts w:hint="eastAsia" w:ascii="仿宋" w:hAnsi="仿宋" w:eastAsia="仿宋" w:cs="仿宋"/>
                <w:snapToGrid w:val="0"/>
                <w:kern w:val="0"/>
                <w:sz w:val="24"/>
                <w:highlight w:val="none"/>
                <w:lang w:val="en-US" w:eastAsia="zh-CN"/>
              </w:rPr>
              <w:t>7</w:t>
            </w:r>
            <w:r>
              <w:rPr>
                <w:rFonts w:hint="eastAsia" w:ascii="仿宋" w:hAnsi="仿宋" w:eastAsia="仿宋" w:cs="仿宋"/>
                <w:snapToGrid w:val="0"/>
                <w:kern w:val="0"/>
                <w:sz w:val="24"/>
                <w:highlight w:val="none"/>
              </w:rPr>
              <w:t>:</w:t>
            </w:r>
            <w:r>
              <w:rPr>
                <w:rFonts w:hint="eastAsia" w:ascii="仿宋" w:hAnsi="仿宋" w:eastAsia="仿宋" w:cs="仿宋"/>
                <w:snapToGrid w:val="0"/>
                <w:kern w:val="0"/>
                <w:sz w:val="24"/>
                <w:highlight w:val="none"/>
                <w:lang w:val="en-US" w:eastAsia="zh-CN"/>
              </w:rPr>
              <w:t>3</w:t>
            </w:r>
            <w:r>
              <w:rPr>
                <w:rFonts w:hint="eastAsia" w:ascii="仿宋" w:hAnsi="仿宋" w:eastAsia="仿宋" w:cs="仿宋"/>
                <w:snapToGrid w:val="0"/>
                <w:kern w:val="0"/>
                <w:sz w:val="24"/>
                <w:highlight w:val="none"/>
              </w:rPr>
              <w:t>0前。</w:t>
            </w:r>
          </w:p>
          <w:p>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napToGrid w:val="0"/>
                <w:kern w:val="0"/>
                <w:sz w:val="24"/>
                <w:highlight w:val="none"/>
              </w:rPr>
              <w:t>提交疑问方式：</w:t>
            </w:r>
            <w:r>
              <w:rPr>
                <w:highlight w:val="none"/>
              </w:rPr>
              <w:fldChar w:fldCharType="begin"/>
            </w:r>
            <w:r>
              <w:rPr>
                <w:highlight w:val="none"/>
              </w:rPr>
              <w:instrText xml:space="preserve"> HYPERLINK "mailto:发电子邮件至sdsyzb1@163.com" </w:instrText>
            </w:r>
            <w:r>
              <w:rPr>
                <w:highlight w:val="none"/>
              </w:rPr>
              <w:fldChar w:fldCharType="separate"/>
            </w:r>
            <w:r>
              <w:rPr>
                <w:rStyle w:val="31"/>
                <w:rFonts w:hint="eastAsia" w:ascii="仿宋" w:hAnsi="仿宋" w:eastAsia="仿宋" w:cs="仿宋"/>
                <w:snapToGrid w:val="0"/>
                <w:color w:val="auto"/>
                <w:kern w:val="0"/>
                <w:sz w:val="24"/>
                <w:highlight w:val="none"/>
              </w:rPr>
              <w:t>发电子邮件至sdsyzb1@163.com</w:t>
            </w:r>
            <w:r>
              <w:rPr>
                <w:rStyle w:val="31"/>
                <w:rFonts w:hint="eastAsia" w:ascii="仿宋" w:hAnsi="仿宋" w:eastAsia="仿宋" w:cs="仿宋"/>
                <w:snapToGrid w:val="0"/>
                <w:color w:val="auto"/>
                <w:kern w:val="0"/>
                <w:sz w:val="24"/>
                <w:highlight w:val="none"/>
              </w:rPr>
              <w:fldChar w:fldCharType="end"/>
            </w:r>
            <w:r>
              <w:rPr>
                <w:rFonts w:hint="eastAsia" w:ascii="仿宋" w:hAnsi="仿宋" w:eastAsia="仿宋" w:cs="仿宋"/>
                <w:snapToGrid w:val="0"/>
                <w:kern w:val="0"/>
                <w:sz w:val="24"/>
                <w:highlight w:val="none"/>
              </w:rPr>
              <w:t>邮箱（word文档及加盖公章的扫描件各一份）并电话通知招标代理人员（电话：0</w:t>
            </w:r>
            <w:r>
              <w:rPr>
                <w:rFonts w:ascii="仿宋" w:hAnsi="仿宋" w:eastAsia="仿宋" w:cs="仿宋"/>
                <w:snapToGrid w:val="0"/>
                <w:kern w:val="0"/>
                <w:sz w:val="24"/>
                <w:highlight w:val="none"/>
              </w:rPr>
              <w:t>531</w:t>
            </w:r>
            <w:r>
              <w:rPr>
                <w:rFonts w:hint="eastAsia" w:ascii="仿宋" w:hAnsi="仿宋" w:eastAsia="仿宋" w:cs="仿宋"/>
                <w:snapToGrid w:val="0"/>
                <w:kern w:val="0"/>
                <w:sz w:val="24"/>
                <w:highlight w:val="none"/>
              </w:rPr>
              <w:t>-</w:t>
            </w:r>
            <w:r>
              <w:rPr>
                <w:rFonts w:ascii="仿宋" w:hAnsi="仿宋" w:eastAsia="仿宋" w:cs="仿宋"/>
                <w:snapToGrid w:val="0"/>
                <w:kern w:val="0"/>
                <w:sz w:val="24"/>
                <w:highlight w:val="none"/>
              </w:rPr>
              <w:t>5551689</w:t>
            </w:r>
            <w:r>
              <w:rPr>
                <w:rFonts w:hint="eastAsia" w:ascii="仿宋" w:hAnsi="仿宋" w:eastAsia="仿宋" w:cs="仿宋"/>
                <w:snapToGrid w:val="0"/>
                <w:kern w:val="0"/>
                <w:sz w:val="24"/>
                <w:highlight w:val="none"/>
              </w:rPr>
              <w:t>2）。</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16" w:hRule="atLeast"/>
          <w:jc w:val="center"/>
        </w:trPr>
        <w:tc>
          <w:tcPr>
            <w:tcW w:w="619" w:type="dxa"/>
            <w:vAlign w:val="center"/>
          </w:tcPr>
          <w:p>
            <w:pPr>
              <w:spacing w:line="360" w:lineRule="auto"/>
              <w:jc w:val="center"/>
              <w:rPr>
                <w:rFonts w:ascii="仿宋" w:hAnsi="仿宋" w:eastAsia="仿宋" w:cs="仿宋"/>
                <w:sz w:val="24"/>
              </w:rPr>
            </w:pPr>
            <w:r>
              <w:rPr>
                <w:rFonts w:hint="eastAsia" w:ascii="仿宋" w:hAnsi="仿宋" w:eastAsia="仿宋" w:cs="仿宋"/>
                <w:sz w:val="24"/>
              </w:rPr>
              <w:t>7</w:t>
            </w:r>
          </w:p>
        </w:tc>
        <w:tc>
          <w:tcPr>
            <w:tcW w:w="1504" w:type="dxa"/>
            <w:vAlign w:val="center"/>
          </w:tcPr>
          <w:p>
            <w:pPr>
              <w:snapToGrid w:val="0"/>
              <w:spacing w:line="360" w:lineRule="auto"/>
              <w:jc w:val="center"/>
              <w:rPr>
                <w:rFonts w:ascii="仿宋" w:hAnsi="仿宋" w:eastAsia="仿宋" w:cs="仿宋"/>
                <w:sz w:val="24"/>
              </w:rPr>
            </w:pPr>
            <w:r>
              <w:rPr>
                <w:rFonts w:hint="eastAsia" w:ascii="仿宋" w:hAnsi="仿宋" w:eastAsia="仿宋" w:cs="仿宋"/>
                <w:sz w:val="24"/>
              </w:rPr>
              <w:t>招标文件澄清</w:t>
            </w:r>
          </w:p>
        </w:tc>
        <w:tc>
          <w:tcPr>
            <w:tcW w:w="7982" w:type="dxa"/>
            <w:vAlign w:val="center"/>
          </w:tcPr>
          <w:p>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澄清和修改文件发送时间（如有）：</w:t>
            </w:r>
            <w:r>
              <w:rPr>
                <w:rFonts w:hint="eastAsia" w:ascii="仿宋" w:hAnsi="仿宋" w:eastAsia="仿宋" w:cs="仿宋"/>
                <w:snapToGrid w:val="0"/>
                <w:kern w:val="0"/>
                <w:sz w:val="24"/>
                <w:highlight w:val="none"/>
              </w:rPr>
              <w:t>2021年</w:t>
            </w:r>
            <w:r>
              <w:rPr>
                <w:rFonts w:ascii="仿宋" w:hAnsi="仿宋" w:eastAsia="仿宋" w:cs="仿宋"/>
                <w:snapToGrid w:val="0"/>
                <w:kern w:val="0"/>
                <w:sz w:val="24"/>
                <w:highlight w:val="none"/>
              </w:rPr>
              <w:t>12</w:t>
            </w:r>
            <w:r>
              <w:rPr>
                <w:rFonts w:hint="eastAsia" w:ascii="仿宋" w:hAnsi="仿宋" w:eastAsia="仿宋" w:cs="仿宋"/>
                <w:snapToGrid w:val="0"/>
                <w:kern w:val="0"/>
                <w:sz w:val="24"/>
                <w:highlight w:val="none"/>
              </w:rPr>
              <w:t>月</w:t>
            </w:r>
            <w:r>
              <w:rPr>
                <w:rFonts w:hint="eastAsia" w:ascii="仿宋" w:hAnsi="仿宋" w:eastAsia="仿宋" w:cs="仿宋"/>
                <w:snapToGrid w:val="0"/>
                <w:kern w:val="0"/>
                <w:sz w:val="24"/>
                <w:highlight w:val="none"/>
                <w:lang w:val="en-US" w:eastAsia="zh-CN"/>
              </w:rPr>
              <w:t>14</w:t>
            </w:r>
            <w:r>
              <w:rPr>
                <w:rFonts w:hint="eastAsia" w:ascii="仿宋" w:hAnsi="仿宋" w:eastAsia="仿宋" w:cs="仿宋"/>
                <w:snapToGrid w:val="0"/>
                <w:kern w:val="0"/>
                <w:sz w:val="24"/>
                <w:highlight w:val="none"/>
              </w:rPr>
              <w:t>日1</w:t>
            </w:r>
            <w:r>
              <w:rPr>
                <w:rFonts w:hint="eastAsia" w:ascii="仿宋" w:hAnsi="仿宋" w:eastAsia="仿宋" w:cs="仿宋"/>
                <w:snapToGrid w:val="0"/>
                <w:kern w:val="0"/>
                <w:sz w:val="24"/>
                <w:highlight w:val="none"/>
                <w:lang w:val="en-US" w:eastAsia="zh-CN"/>
              </w:rPr>
              <w:t>9</w:t>
            </w:r>
            <w:r>
              <w:rPr>
                <w:rFonts w:hint="eastAsia" w:ascii="仿宋" w:hAnsi="仿宋" w:eastAsia="仿宋" w:cs="仿宋"/>
                <w:snapToGrid w:val="0"/>
                <w:kern w:val="0"/>
                <w:sz w:val="24"/>
                <w:highlight w:val="none"/>
              </w:rPr>
              <w:t>:00</w:t>
            </w:r>
            <w:r>
              <w:rPr>
                <w:rFonts w:hint="eastAsia" w:ascii="仿宋" w:hAnsi="仿宋" w:eastAsia="仿宋" w:cs="仿宋"/>
                <w:sz w:val="24"/>
                <w:highlight w:val="none"/>
              </w:rPr>
              <w:t>前；</w:t>
            </w:r>
          </w:p>
          <w:p>
            <w:pPr>
              <w:pStyle w:val="10"/>
              <w:spacing w:line="360" w:lineRule="auto"/>
              <w:ind w:firstLine="480" w:firstLineChars="200"/>
              <w:rPr>
                <w:rFonts w:ascii="仿宋" w:hAnsi="仿宋" w:eastAsia="仿宋" w:cs="仿宋"/>
                <w:highlight w:val="none"/>
              </w:rPr>
            </w:pPr>
            <w:r>
              <w:rPr>
                <w:rFonts w:hint="eastAsia" w:ascii="仿宋" w:hAnsi="仿宋" w:eastAsia="仿宋" w:cs="仿宋"/>
                <w:szCs w:val="24"/>
                <w:highlight w:val="none"/>
              </w:rPr>
              <w:t>澄清和修改文件发送方式：发送电子版至各投标人</w:t>
            </w:r>
            <w:r>
              <w:rPr>
                <w:rFonts w:hint="eastAsia" w:ascii="仿宋" w:hAnsi="仿宋" w:eastAsia="仿宋" w:cs="仿宋"/>
                <w:b/>
                <w:bCs/>
                <w:szCs w:val="24"/>
                <w:highlight w:val="none"/>
              </w:rPr>
              <w:t>预留</w:t>
            </w:r>
            <w:r>
              <w:rPr>
                <w:rFonts w:hint="eastAsia" w:ascii="仿宋" w:hAnsi="仿宋" w:eastAsia="仿宋" w:cs="仿宋"/>
                <w:szCs w:val="24"/>
                <w:highlight w:val="none"/>
              </w:rPr>
              <w:t>的邮箱。</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16" w:hRule="atLeast"/>
          <w:jc w:val="center"/>
        </w:trPr>
        <w:tc>
          <w:tcPr>
            <w:tcW w:w="619" w:type="dxa"/>
            <w:vAlign w:val="center"/>
          </w:tcPr>
          <w:p>
            <w:pPr>
              <w:spacing w:line="360" w:lineRule="auto"/>
              <w:jc w:val="center"/>
              <w:rPr>
                <w:rFonts w:ascii="仿宋" w:hAnsi="仿宋" w:eastAsia="仿宋" w:cs="仿宋"/>
                <w:sz w:val="24"/>
              </w:rPr>
            </w:pPr>
            <w:r>
              <w:rPr>
                <w:rFonts w:hint="eastAsia" w:ascii="仿宋" w:hAnsi="仿宋" w:eastAsia="仿宋" w:cs="仿宋"/>
                <w:sz w:val="24"/>
              </w:rPr>
              <w:t>8</w:t>
            </w:r>
          </w:p>
        </w:tc>
        <w:tc>
          <w:tcPr>
            <w:tcW w:w="1504" w:type="dxa"/>
            <w:vAlign w:val="center"/>
          </w:tcPr>
          <w:p>
            <w:pPr>
              <w:pStyle w:val="10"/>
              <w:spacing w:after="0" w:line="360" w:lineRule="auto"/>
              <w:jc w:val="center"/>
              <w:rPr>
                <w:rFonts w:ascii="仿宋" w:hAnsi="仿宋" w:eastAsia="仿宋" w:cs="仿宋"/>
                <w:kern w:val="2"/>
                <w:szCs w:val="24"/>
              </w:rPr>
            </w:pPr>
            <w:r>
              <w:rPr>
                <w:rFonts w:hint="eastAsia" w:ascii="仿宋" w:hAnsi="仿宋" w:eastAsia="仿宋" w:cs="仿宋"/>
                <w:kern w:val="2"/>
                <w:szCs w:val="24"/>
              </w:rPr>
              <w:t>投标文件份数及编制要求</w:t>
            </w:r>
          </w:p>
        </w:tc>
        <w:tc>
          <w:tcPr>
            <w:tcW w:w="7982" w:type="dxa"/>
            <w:vAlign w:val="center"/>
          </w:tcPr>
          <w:p>
            <w:pPr>
              <w:pStyle w:val="10"/>
              <w:adjustRightInd w:val="0"/>
              <w:snapToGrid w:val="0"/>
              <w:spacing w:after="0" w:line="360" w:lineRule="auto"/>
              <w:ind w:firstLine="600" w:firstLineChars="250"/>
              <w:rPr>
                <w:rFonts w:ascii="仿宋" w:hAnsi="仿宋" w:eastAsia="仿宋" w:cs="仿宋"/>
                <w:bCs/>
                <w:snapToGrid w:val="0"/>
                <w:szCs w:val="24"/>
              </w:rPr>
            </w:pPr>
            <w:r>
              <w:rPr>
                <w:rFonts w:hint="eastAsia" w:ascii="仿宋" w:hAnsi="仿宋" w:eastAsia="仿宋" w:cs="仿宋"/>
                <w:bCs/>
                <w:snapToGrid w:val="0"/>
                <w:szCs w:val="24"/>
              </w:rPr>
              <w:t>纸质投标文件</w:t>
            </w:r>
            <w:r>
              <w:rPr>
                <w:rFonts w:hint="eastAsia" w:ascii="仿宋" w:hAnsi="仿宋" w:eastAsia="仿宋" w:cs="仿宋"/>
                <w:bCs/>
                <w:snapToGrid w:val="0"/>
                <w:szCs w:val="24"/>
                <w:u w:val="single"/>
              </w:rPr>
              <w:t>5</w:t>
            </w:r>
            <w:r>
              <w:rPr>
                <w:rFonts w:hint="eastAsia" w:ascii="仿宋" w:hAnsi="仿宋" w:eastAsia="仿宋" w:cs="仿宋"/>
                <w:bCs/>
                <w:snapToGrid w:val="0"/>
                <w:szCs w:val="24"/>
              </w:rPr>
              <w:t>份，其中正本</w:t>
            </w:r>
            <w:r>
              <w:rPr>
                <w:rFonts w:hint="eastAsia" w:ascii="仿宋" w:hAnsi="仿宋" w:eastAsia="仿宋" w:cs="仿宋"/>
                <w:bCs/>
                <w:snapToGrid w:val="0"/>
                <w:szCs w:val="24"/>
                <w:u w:val="single"/>
              </w:rPr>
              <w:t>1</w:t>
            </w:r>
            <w:r>
              <w:rPr>
                <w:rFonts w:hint="eastAsia" w:ascii="仿宋" w:hAnsi="仿宋" w:eastAsia="仿宋" w:cs="仿宋"/>
                <w:bCs/>
                <w:snapToGrid w:val="0"/>
                <w:szCs w:val="24"/>
              </w:rPr>
              <w:t>份和副本</w:t>
            </w:r>
            <w:r>
              <w:rPr>
                <w:rFonts w:hint="eastAsia" w:ascii="仿宋" w:hAnsi="仿宋" w:eastAsia="仿宋" w:cs="仿宋"/>
                <w:bCs/>
                <w:snapToGrid w:val="0"/>
                <w:szCs w:val="24"/>
                <w:u w:val="single"/>
              </w:rPr>
              <w:t>4</w:t>
            </w:r>
            <w:r>
              <w:rPr>
                <w:rFonts w:hint="eastAsia" w:ascii="仿宋" w:hAnsi="仿宋" w:eastAsia="仿宋" w:cs="仿宋"/>
                <w:bCs/>
                <w:snapToGrid w:val="0"/>
                <w:szCs w:val="24"/>
              </w:rPr>
              <w:t>份；</w:t>
            </w:r>
          </w:p>
          <w:p>
            <w:pPr>
              <w:pStyle w:val="10"/>
              <w:adjustRightInd w:val="0"/>
              <w:snapToGrid w:val="0"/>
              <w:spacing w:after="0" w:line="360" w:lineRule="auto"/>
              <w:ind w:firstLine="600" w:firstLineChars="250"/>
              <w:rPr>
                <w:rFonts w:ascii="仿宋" w:hAnsi="仿宋" w:eastAsia="仿宋" w:cs="仿宋"/>
                <w:bCs/>
                <w:snapToGrid w:val="0"/>
                <w:szCs w:val="24"/>
              </w:rPr>
            </w:pPr>
            <w:r>
              <w:rPr>
                <w:rFonts w:hint="eastAsia" w:ascii="仿宋" w:hAnsi="仿宋" w:eastAsia="仿宋" w:cs="仿宋"/>
                <w:bCs/>
                <w:snapToGrid w:val="0"/>
                <w:szCs w:val="24"/>
              </w:rPr>
              <w:t>USB接口设备存储的电子版投标文件</w:t>
            </w:r>
            <w:r>
              <w:rPr>
                <w:rFonts w:hint="eastAsia" w:ascii="仿宋" w:hAnsi="仿宋" w:eastAsia="仿宋" w:cs="仿宋"/>
                <w:bCs/>
                <w:snapToGrid w:val="0"/>
                <w:szCs w:val="24"/>
                <w:u w:val="single"/>
              </w:rPr>
              <w:t>1</w:t>
            </w:r>
            <w:r>
              <w:rPr>
                <w:rFonts w:hint="eastAsia" w:ascii="仿宋" w:hAnsi="仿宋" w:eastAsia="仿宋" w:cs="仿宋"/>
                <w:bCs/>
                <w:snapToGrid w:val="0"/>
                <w:szCs w:val="24"/>
              </w:rPr>
              <w:t>份；开标一览表一式</w:t>
            </w:r>
            <w:r>
              <w:rPr>
                <w:rFonts w:hint="eastAsia" w:ascii="仿宋" w:hAnsi="仿宋" w:eastAsia="仿宋" w:cs="仿宋"/>
                <w:bCs/>
                <w:snapToGrid w:val="0"/>
                <w:szCs w:val="24"/>
                <w:u w:val="single"/>
              </w:rPr>
              <w:t>3</w:t>
            </w:r>
            <w:r>
              <w:rPr>
                <w:rFonts w:hint="eastAsia" w:ascii="仿宋" w:hAnsi="仿宋" w:eastAsia="仿宋" w:cs="仿宋"/>
                <w:bCs/>
                <w:snapToGrid w:val="0"/>
                <w:szCs w:val="24"/>
              </w:rPr>
              <w:t>份。</w:t>
            </w:r>
          </w:p>
          <w:p>
            <w:pPr>
              <w:pStyle w:val="10"/>
              <w:adjustRightInd w:val="0"/>
              <w:snapToGrid w:val="0"/>
              <w:spacing w:after="0" w:line="360" w:lineRule="auto"/>
              <w:ind w:firstLine="600" w:firstLineChars="250"/>
              <w:rPr>
                <w:rFonts w:ascii="仿宋" w:hAnsi="仿宋" w:eastAsia="仿宋" w:cs="仿宋"/>
                <w:snapToGrid w:val="0"/>
                <w:szCs w:val="24"/>
              </w:rPr>
            </w:pPr>
            <w:r>
              <w:rPr>
                <w:rFonts w:hint="eastAsia" w:ascii="仿宋" w:hAnsi="仿宋" w:eastAsia="仿宋" w:cs="仿宋"/>
                <w:snapToGrid w:val="0"/>
                <w:szCs w:val="24"/>
              </w:rPr>
              <w:t>注：</w:t>
            </w:r>
          </w:p>
          <w:p>
            <w:pPr>
              <w:pStyle w:val="10"/>
              <w:adjustRightInd w:val="0"/>
              <w:snapToGrid w:val="0"/>
              <w:spacing w:after="0" w:line="360" w:lineRule="auto"/>
              <w:ind w:firstLine="600" w:firstLineChars="250"/>
              <w:rPr>
                <w:rFonts w:ascii="仿宋" w:hAnsi="仿宋" w:eastAsia="仿宋" w:cs="仿宋"/>
                <w:snapToGrid w:val="0"/>
                <w:szCs w:val="24"/>
              </w:rPr>
            </w:pPr>
            <w:r>
              <w:rPr>
                <w:rFonts w:hint="eastAsia" w:ascii="仿宋" w:hAnsi="仿宋" w:eastAsia="仿宋" w:cs="仿宋"/>
                <w:snapToGrid w:val="0"/>
                <w:szCs w:val="24"/>
              </w:rPr>
              <w:t>1）纸质投标文件建议双面打印，胶装成册，编制目录，每页均应标注页码；</w:t>
            </w:r>
            <w:r>
              <w:rPr>
                <w:rFonts w:hint="eastAsia" w:ascii="仿宋" w:hAnsi="仿宋" w:eastAsia="仿宋" w:cs="仿宋"/>
              </w:rPr>
              <w:t>投标文件封装背脊打印：“</w:t>
            </w:r>
            <w:r>
              <w:rPr>
                <w:rFonts w:hint="eastAsia" w:ascii="仿宋" w:hAnsi="仿宋" w:eastAsia="仿宋" w:cs="仿宋"/>
                <w:u w:val="single"/>
              </w:rPr>
              <w:t xml:space="preserve">项目名称+包号及包号名称+投标单位名称 </w:t>
            </w:r>
            <w:r>
              <w:rPr>
                <w:rFonts w:hint="eastAsia" w:ascii="仿宋" w:hAnsi="仿宋" w:eastAsia="仿宋" w:cs="仿宋"/>
              </w:rPr>
              <w:t>投标文件”</w:t>
            </w:r>
          </w:p>
          <w:p>
            <w:pPr>
              <w:pStyle w:val="10"/>
              <w:adjustRightInd w:val="0"/>
              <w:snapToGrid w:val="0"/>
              <w:spacing w:after="0" w:line="360" w:lineRule="auto"/>
              <w:ind w:firstLine="600" w:firstLineChars="250"/>
              <w:rPr>
                <w:rFonts w:ascii="仿宋" w:hAnsi="仿宋" w:eastAsia="仿宋" w:cs="仿宋"/>
                <w:bCs/>
                <w:snapToGrid w:val="0"/>
                <w:szCs w:val="24"/>
              </w:rPr>
            </w:pPr>
            <w:r>
              <w:rPr>
                <w:rFonts w:hint="eastAsia" w:ascii="仿宋" w:hAnsi="仿宋" w:eastAsia="仿宋" w:cs="仿宋"/>
                <w:snapToGrid w:val="0"/>
                <w:szCs w:val="24"/>
              </w:rPr>
              <w:t>2）电子版内容应与正本投标文件内容一致；</w:t>
            </w:r>
            <w:r>
              <w:rPr>
                <w:rFonts w:hint="eastAsia" w:ascii="仿宋" w:hAnsi="仿宋" w:eastAsia="仿宋" w:cs="仿宋"/>
                <w:kern w:val="2"/>
                <w:szCs w:val="24"/>
              </w:rPr>
              <w:t>电子版内容应包含投标文件的全部商务、报价、技术内容及技术资料，其中有英文资料的还应提供中、英文对照文本。</w:t>
            </w:r>
          </w:p>
          <w:p>
            <w:pPr>
              <w:pStyle w:val="10"/>
              <w:adjustRightInd w:val="0"/>
              <w:snapToGrid w:val="0"/>
              <w:spacing w:after="0" w:line="360" w:lineRule="auto"/>
              <w:ind w:firstLine="600" w:firstLineChars="250"/>
              <w:rPr>
                <w:rFonts w:ascii="仿宋" w:hAnsi="仿宋" w:eastAsia="仿宋" w:cs="仿宋"/>
                <w:kern w:val="2"/>
                <w:szCs w:val="24"/>
              </w:rPr>
            </w:pPr>
            <w:r>
              <w:rPr>
                <w:rFonts w:hint="eastAsia" w:ascii="仿宋" w:hAnsi="仿宋" w:eastAsia="仿宋" w:cs="仿宋"/>
                <w:snapToGrid w:val="0"/>
                <w:szCs w:val="24"/>
              </w:rPr>
              <w:t>如投标人对多个包进行投标响应，投标人应将所投各包的投标文件</w:t>
            </w:r>
            <w:r>
              <w:rPr>
                <w:rFonts w:hint="eastAsia" w:ascii="仿宋" w:hAnsi="仿宋" w:eastAsia="仿宋" w:cs="仿宋"/>
                <w:b/>
                <w:bCs/>
                <w:snapToGrid w:val="0"/>
                <w:szCs w:val="24"/>
              </w:rPr>
              <w:t>分别编制</w:t>
            </w:r>
            <w:r>
              <w:rPr>
                <w:rFonts w:hint="eastAsia" w:ascii="仿宋" w:hAnsi="仿宋" w:eastAsia="仿宋" w:cs="仿宋"/>
                <w:snapToGrid w:val="0"/>
                <w:szCs w:val="24"/>
              </w:rPr>
              <w:t>，并在封套注明所投包号及包号名称。</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16" w:hRule="atLeast"/>
          <w:jc w:val="center"/>
        </w:trPr>
        <w:tc>
          <w:tcPr>
            <w:tcW w:w="619" w:type="dxa"/>
            <w:vAlign w:val="center"/>
          </w:tcPr>
          <w:p>
            <w:pPr>
              <w:spacing w:line="360" w:lineRule="auto"/>
              <w:jc w:val="center"/>
              <w:rPr>
                <w:rFonts w:ascii="仿宋" w:hAnsi="仿宋" w:eastAsia="仿宋" w:cs="仿宋"/>
                <w:sz w:val="24"/>
              </w:rPr>
            </w:pPr>
            <w:r>
              <w:rPr>
                <w:rFonts w:hint="eastAsia" w:ascii="仿宋" w:hAnsi="仿宋" w:eastAsia="仿宋" w:cs="仿宋"/>
                <w:sz w:val="24"/>
              </w:rPr>
              <w:t>9</w:t>
            </w:r>
          </w:p>
        </w:tc>
        <w:tc>
          <w:tcPr>
            <w:tcW w:w="1504" w:type="dxa"/>
            <w:vAlign w:val="center"/>
          </w:tcPr>
          <w:p>
            <w:pPr>
              <w:spacing w:line="360" w:lineRule="auto"/>
              <w:jc w:val="center"/>
              <w:rPr>
                <w:rFonts w:ascii="仿宋" w:hAnsi="仿宋" w:eastAsia="仿宋" w:cs="仿宋"/>
                <w:sz w:val="24"/>
              </w:rPr>
            </w:pPr>
            <w:r>
              <w:rPr>
                <w:rFonts w:hint="eastAsia" w:ascii="仿宋" w:hAnsi="仿宋" w:eastAsia="仿宋" w:cs="仿宋"/>
                <w:sz w:val="24"/>
              </w:rPr>
              <w:t>投标文件密封和标记</w:t>
            </w:r>
          </w:p>
        </w:tc>
        <w:tc>
          <w:tcPr>
            <w:tcW w:w="7982" w:type="dxa"/>
            <w:vAlign w:val="center"/>
          </w:tcPr>
          <w:p>
            <w:pPr>
              <w:spacing w:line="360" w:lineRule="auto"/>
              <w:ind w:firstLine="480" w:firstLineChars="200"/>
              <w:rPr>
                <w:rFonts w:ascii="仿宋" w:hAnsi="仿宋" w:eastAsia="仿宋" w:cs="仿宋"/>
                <w:sz w:val="24"/>
              </w:rPr>
            </w:pPr>
            <w:r>
              <w:rPr>
                <w:rFonts w:hint="eastAsia" w:ascii="仿宋" w:hAnsi="仿宋" w:eastAsia="仿宋" w:cs="仿宋"/>
                <w:sz w:val="24"/>
              </w:rPr>
              <w:t>投标人应将投标文件正本、副本、电子版及开标一览表密封，并在封套明显处注明以下内容：</w:t>
            </w:r>
          </w:p>
          <w:p>
            <w:pPr>
              <w:spacing w:line="360" w:lineRule="auto"/>
              <w:ind w:firstLine="480" w:firstLineChars="200"/>
              <w:rPr>
                <w:rFonts w:ascii="仿宋" w:hAnsi="仿宋" w:eastAsia="仿宋" w:cs="仿宋"/>
                <w:sz w:val="24"/>
              </w:rPr>
            </w:pPr>
            <w:r>
              <w:rPr>
                <w:rFonts w:hint="eastAsia" w:ascii="仿宋" w:hAnsi="仿宋" w:eastAsia="仿宋" w:cs="仿宋"/>
                <w:sz w:val="24"/>
              </w:rPr>
              <w:t xml:space="preserve">1) 项目编号、项目名称、包号 </w:t>
            </w:r>
          </w:p>
          <w:p>
            <w:pPr>
              <w:spacing w:line="360" w:lineRule="auto"/>
              <w:ind w:firstLine="480" w:firstLineChars="200"/>
              <w:rPr>
                <w:rFonts w:ascii="仿宋" w:hAnsi="仿宋" w:eastAsia="仿宋" w:cs="仿宋"/>
                <w:sz w:val="24"/>
              </w:rPr>
            </w:pPr>
            <w:r>
              <w:rPr>
                <w:rFonts w:hint="eastAsia" w:ascii="仿宋" w:hAnsi="仿宋" w:eastAsia="仿宋" w:cs="仿宋"/>
                <w:sz w:val="24"/>
              </w:rPr>
              <w:t>2) 正本或副本或电子版或开标一览表</w:t>
            </w:r>
          </w:p>
          <w:p>
            <w:pPr>
              <w:spacing w:line="360" w:lineRule="auto"/>
              <w:ind w:firstLine="480" w:firstLineChars="200"/>
              <w:rPr>
                <w:rFonts w:ascii="仿宋" w:hAnsi="仿宋" w:eastAsia="仿宋" w:cs="仿宋"/>
                <w:sz w:val="24"/>
              </w:rPr>
            </w:pPr>
            <w:r>
              <w:rPr>
                <w:rFonts w:hint="eastAsia" w:ascii="仿宋" w:hAnsi="仿宋" w:eastAsia="仿宋" w:cs="仿宋"/>
                <w:sz w:val="24"/>
              </w:rPr>
              <w:t>3) 投标人名称</w:t>
            </w:r>
            <w:r>
              <w:rPr>
                <w:rFonts w:hint="eastAsia" w:ascii="仿宋" w:hAnsi="仿宋" w:eastAsia="仿宋" w:cs="仿宋"/>
                <w:b/>
                <w:sz w:val="24"/>
              </w:rPr>
              <w:t>（加盖公章）</w:t>
            </w:r>
            <w:r>
              <w:rPr>
                <w:rFonts w:hint="eastAsia" w:ascii="仿宋" w:hAnsi="仿宋" w:eastAsia="仿宋" w:cs="仿宋"/>
                <w:sz w:val="24"/>
              </w:rPr>
              <w:t>、地址、电话</w:t>
            </w:r>
          </w:p>
          <w:p>
            <w:pPr>
              <w:spacing w:line="360" w:lineRule="auto"/>
              <w:ind w:firstLine="480" w:firstLineChars="200"/>
              <w:rPr>
                <w:rFonts w:ascii="仿宋" w:hAnsi="仿宋" w:eastAsia="仿宋" w:cs="仿宋"/>
                <w:sz w:val="24"/>
              </w:rPr>
            </w:pPr>
            <w:r>
              <w:rPr>
                <w:rFonts w:hint="eastAsia" w:ascii="仿宋" w:hAnsi="仿宋" w:eastAsia="仿宋" w:cs="仿宋"/>
                <w:sz w:val="24"/>
              </w:rPr>
              <w:t>4）每一密封件在封口处注明“于20__年__月__日时之前不准启封”字样。</w:t>
            </w:r>
          </w:p>
          <w:p>
            <w:pPr>
              <w:spacing w:line="360" w:lineRule="auto"/>
              <w:ind w:firstLine="480" w:firstLineChars="200"/>
              <w:rPr>
                <w:rFonts w:ascii="仿宋" w:hAnsi="仿宋" w:eastAsia="仿宋" w:cs="仿宋"/>
                <w:sz w:val="24"/>
              </w:rPr>
            </w:pPr>
            <w:r>
              <w:rPr>
                <w:rFonts w:hint="eastAsia" w:ascii="仿宋" w:hAnsi="仿宋" w:eastAsia="仿宋" w:cs="仿宋"/>
                <w:sz w:val="24"/>
              </w:rPr>
              <w:t>注：单包所有副本密封在一个包封内即可。</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16" w:hRule="atLeast"/>
          <w:jc w:val="center"/>
        </w:trPr>
        <w:tc>
          <w:tcPr>
            <w:tcW w:w="619" w:type="dxa"/>
            <w:vAlign w:val="center"/>
          </w:tcPr>
          <w:p>
            <w:pPr>
              <w:spacing w:line="360" w:lineRule="auto"/>
              <w:jc w:val="center"/>
              <w:rPr>
                <w:rFonts w:ascii="仿宋" w:hAnsi="仿宋" w:eastAsia="仿宋" w:cs="仿宋"/>
                <w:sz w:val="24"/>
              </w:rPr>
            </w:pPr>
            <w:r>
              <w:rPr>
                <w:rFonts w:hint="eastAsia" w:ascii="仿宋" w:hAnsi="仿宋" w:eastAsia="仿宋" w:cs="仿宋"/>
                <w:sz w:val="24"/>
              </w:rPr>
              <w:t>10</w:t>
            </w:r>
          </w:p>
        </w:tc>
        <w:tc>
          <w:tcPr>
            <w:tcW w:w="1504" w:type="dxa"/>
            <w:vAlign w:val="center"/>
          </w:tcPr>
          <w:p>
            <w:pPr>
              <w:pStyle w:val="10"/>
              <w:spacing w:after="0" w:line="360" w:lineRule="auto"/>
              <w:jc w:val="center"/>
              <w:rPr>
                <w:rFonts w:ascii="仿宋" w:hAnsi="仿宋" w:eastAsia="仿宋" w:cs="仿宋"/>
                <w:kern w:val="2"/>
                <w:szCs w:val="24"/>
              </w:rPr>
            </w:pPr>
            <w:r>
              <w:rPr>
                <w:rFonts w:hint="eastAsia" w:ascii="仿宋" w:hAnsi="仿宋" w:eastAsia="仿宋" w:cs="仿宋"/>
                <w:kern w:val="2"/>
                <w:szCs w:val="24"/>
              </w:rPr>
              <w:t>投标文件的签署</w:t>
            </w:r>
          </w:p>
        </w:tc>
        <w:tc>
          <w:tcPr>
            <w:tcW w:w="7982" w:type="dxa"/>
            <w:vAlign w:val="center"/>
          </w:tcPr>
          <w:p>
            <w:pPr>
              <w:pStyle w:val="10"/>
              <w:spacing w:after="0" w:line="360" w:lineRule="auto"/>
              <w:ind w:firstLine="602" w:firstLineChars="250"/>
              <w:rPr>
                <w:rFonts w:ascii="仿宋" w:hAnsi="仿宋" w:eastAsia="仿宋" w:cs="仿宋"/>
                <w:kern w:val="2"/>
                <w:szCs w:val="24"/>
              </w:rPr>
            </w:pPr>
            <w:r>
              <w:rPr>
                <w:rFonts w:hint="eastAsia" w:ascii="仿宋" w:hAnsi="仿宋" w:eastAsia="仿宋" w:cs="仿宋"/>
                <w:b/>
                <w:bCs/>
                <w:szCs w:val="24"/>
              </w:rPr>
              <w:t>投标函、开标一览表以及招标文件格式要求中注明需盖章的资料</w:t>
            </w:r>
            <w:r>
              <w:rPr>
                <w:rFonts w:hint="eastAsia" w:ascii="仿宋" w:hAnsi="仿宋" w:eastAsia="仿宋" w:cs="仿宋"/>
                <w:szCs w:val="24"/>
              </w:rPr>
              <w:t>均应按要求签署。</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517" w:hRule="atLeast"/>
          <w:jc w:val="center"/>
        </w:trPr>
        <w:tc>
          <w:tcPr>
            <w:tcW w:w="619" w:type="dxa"/>
            <w:vAlign w:val="center"/>
          </w:tcPr>
          <w:p>
            <w:pPr>
              <w:spacing w:line="360" w:lineRule="auto"/>
              <w:jc w:val="center"/>
              <w:rPr>
                <w:rFonts w:ascii="仿宋" w:hAnsi="仿宋" w:eastAsia="仿宋" w:cs="仿宋"/>
                <w:sz w:val="24"/>
              </w:rPr>
            </w:pPr>
            <w:r>
              <w:rPr>
                <w:rFonts w:hint="eastAsia" w:ascii="仿宋" w:hAnsi="仿宋" w:eastAsia="仿宋" w:cs="仿宋"/>
                <w:sz w:val="24"/>
              </w:rPr>
              <w:t>11</w:t>
            </w:r>
          </w:p>
        </w:tc>
        <w:tc>
          <w:tcPr>
            <w:tcW w:w="1504" w:type="dxa"/>
            <w:vAlign w:val="center"/>
          </w:tcPr>
          <w:p>
            <w:pPr>
              <w:spacing w:line="360" w:lineRule="auto"/>
              <w:jc w:val="center"/>
              <w:rPr>
                <w:rFonts w:ascii="仿宋" w:hAnsi="仿宋" w:eastAsia="仿宋" w:cs="仿宋"/>
                <w:sz w:val="24"/>
              </w:rPr>
            </w:pPr>
            <w:r>
              <w:rPr>
                <w:rFonts w:hint="eastAsia" w:ascii="仿宋" w:hAnsi="仿宋" w:eastAsia="仿宋" w:cs="仿宋"/>
                <w:sz w:val="24"/>
              </w:rPr>
              <w:t>投标保证金</w:t>
            </w:r>
          </w:p>
        </w:tc>
        <w:tc>
          <w:tcPr>
            <w:tcW w:w="7982" w:type="dxa"/>
            <w:vAlign w:val="center"/>
          </w:tcPr>
          <w:p>
            <w:pPr>
              <w:pStyle w:val="10"/>
              <w:ind w:firstLine="482" w:firstLineChars="200"/>
              <w:rPr>
                <w:rFonts w:ascii="仿宋" w:hAnsi="仿宋" w:eastAsia="仿宋" w:cs="仿宋"/>
                <w:b/>
              </w:rPr>
            </w:pPr>
            <w:r>
              <w:rPr>
                <w:rFonts w:hint="eastAsia" w:ascii="仿宋" w:hAnsi="仿宋" w:eastAsia="仿宋" w:cs="仿宋"/>
                <w:b/>
                <w:bCs/>
                <w:snapToGrid w:val="0"/>
              </w:rPr>
              <w:t>本次投标对信用良好的投标人不收取保证金。</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543" w:hRule="atLeast"/>
          <w:jc w:val="center"/>
        </w:trPr>
        <w:tc>
          <w:tcPr>
            <w:tcW w:w="619" w:type="dxa"/>
            <w:vAlign w:val="center"/>
          </w:tcPr>
          <w:p>
            <w:pPr>
              <w:spacing w:line="360" w:lineRule="auto"/>
              <w:jc w:val="center"/>
              <w:rPr>
                <w:rFonts w:ascii="仿宋" w:hAnsi="仿宋" w:eastAsia="仿宋" w:cs="仿宋"/>
                <w:sz w:val="24"/>
              </w:rPr>
            </w:pPr>
            <w:r>
              <w:rPr>
                <w:rFonts w:hint="eastAsia" w:ascii="仿宋" w:hAnsi="仿宋" w:eastAsia="仿宋" w:cs="仿宋"/>
                <w:sz w:val="24"/>
              </w:rPr>
              <w:t>12</w:t>
            </w:r>
          </w:p>
        </w:tc>
        <w:tc>
          <w:tcPr>
            <w:tcW w:w="1504" w:type="dxa"/>
            <w:vAlign w:val="center"/>
          </w:tcPr>
          <w:p>
            <w:pPr>
              <w:spacing w:line="360" w:lineRule="auto"/>
              <w:jc w:val="center"/>
              <w:rPr>
                <w:rFonts w:ascii="仿宋" w:hAnsi="仿宋" w:eastAsia="仿宋" w:cs="仿宋"/>
                <w:sz w:val="24"/>
              </w:rPr>
            </w:pPr>
            <w:r>
              <w:rPr>
                <w:rFonts w:hint="eastAsia" w:ascii="仿宋" w:hAnsi="仿宋" w:eastAsia="仿宋" w:cs="仿宋"/>
                <w:sz w:val="24"/>
              </w:rPr>
              <w:t>投标有效期</w:t>
            </w:r>
          </w:p>
        </w:tc>
        <w:tc>
          <w:tcPr>
            <w:tcW w:w="7982" w:type="dxa"/>
            <w:vAlign w:val="center"/>
          </w:tcPr>
          <w:p>
            <w:pPr>
              <w:spacing w:line="360" w:lineRule="auto"/>
              <w:ind w:firstLine="523" w:firstLineChars="218"/>
              <w:rPr>
                <w:rFonts w:ascii="仿宋" w:hAnsi="仿宋" w:eastAsia="仿宋" w:cs="仿宋"/>
                <w:sz w:val="24"/>
              </w:rPr>
            </w:pPr>
            <w:r>
              <w:rPr>
                <w:rFonts w:hint="eastAsia" w:ascii="仿宋" w:hAnsi="仿宋" w:eastAsia="仿宋" w:cs="仿宋"/>
                <w:sz w:val="24"/>
              </w:rPr>
              <w:t>自投标截止之日起</w:t>
            </w:r>
            <w:r>
              <w:rPr>
                <w:rFonts w:hint="eastAsia" w:ascii="仿宋" w:hAnsi="仿宋" w:eastAsia="仿宋" w:cs="仿宋"/>
                <w:sz w:val="24"/>
                <w:u w:val="single"/>
              </w:rPr>
              <w:t>120</w:t>
            </w:r>
            <w:r>
              <w:rPr>
                <w:rFonts w:hint="eastAsia" w:ascii="仿宋" w:hAnsi="仿宋" w:eastAsia="仿宋" w:cs="仿宋"/>
                <w:sz w:val="24"/>
              </w:rPr>
              <w:t>日历天</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49" w:hRule="atLeast"/>
          <w:jc w:val="center"/>
        </w:trPr>
        <w:tc>
          <w:tcPr>
            <w:tcW w:w="619" w:type="dxa"/>
            <w:vAlign w:val="center"/>
          </w:tcPr>
          <w:p>
            <w:pPr>
              <w:spacing w:line="360" w:lineRule="auto"/>
              <w:jc w:val="center"/>
              <w:rPr>
                <w:rFonts w:ascii="仿宋" w:hAnsi="仿宋" w:eastAsia="仿宋" w:cs="仿宋"/>
                <w:sz w:val="24"/>
              </w:rPr>
            </w:pPr>
            <w:r>
              <w:rPr>
                <w:rFonts w:hint="eastAsia" w:ascii="仿宋" w:hAnsi="仿宋" w:eastAsia="仿宋" w:cs="仿宋"/>
                <w:sz w:val="24"/>
              </w:rPr>
              <w:t>13</w:t>
            </w:r>
          </w:p>
        </w:tc>
        <w:tc>
          <w:tcPr>
            <w:tcW w:w="1504" w:type="dxa"/>
            <w:vAlign w:val="center"/>
          </w:tcPr>
          <w:p>
            <w:pPr>
              <w:spacing w:line="360" w:lineRule="auto"/>
              <w:jc w:val="center"/>
              <w:rPr>
                <w:rFonts w:ascii="仿宋" w:hAnsi="仿宋" w:eastAsia="仿宋" w:cs="仿宋"/>
                <w:sz w:val="24"/>
              </w:rPr>
            </w:pPr>
            <w:r>
              <w:rPr>
                <w:rFonts w:hint="eastAsia" w:ascii="仿宋" w:hAnsi="仿宋" w:eastAsia="仿宋" w:cs="仿宋"/>
                <w:sz w:val="24"/>
              </w:rPr>
              <w:t>开标时间、开标地点</w:t>
            </w:r>
          </w:p>
        </w:tc>
        <w:tc>
          <w:tcPr>
            <w:tcW w:w="7982" w:type="dxa"/>
            <w:vAlign w:val="center"/>
          </w:tcPr>
          <w:p>
            <w:pPr>
              <w:spacing w:line="360" w:lineRule="auto"/>
              <w:ind w:firstLine="523" w:firstLineChars="218"/>
              <w:rPr>
                <w:rFonts w:ascii="仿宋" w:hAnsi="仿宋" w:eastAsia="仿宋" w:cs="仿宋"/>
                <w:sz w:val="24"/>
              </w:rPr>
            </w:pPr>
            <w:r>
              <w:rPr>
                <w:rFonts w:hint="eastAsia" w:ascii="仿宋" w:hAnsi="仿宋" w:eastAsia="仿宋" w:cs="仿宋"/>
                <w:sz w:val="24"/>
              </w:rPr>
              <w:t>开标时间：</w:t>
            </w:r>
            <w:r>
              <w:rPr>
                <w:rFonts w:hint="eastAsia" w:ascii="仿宋" w:hAnsi="仿宋" w:eastAsia="仿宋" w:cs="仿宋"/>
                <w:snapToGrid w:val="0"/>
                <w:kern w:val="0"/>
                <w:sz w:val="24"/>
              </w:rPr>
              <w:t>2021年</w:t>
            </w:r>
            <w:r>
              <w:rPr>
                <w:rFonts w:ascii="仿宋" w:hAnsi="仿宋" w:eastAsia="仿宋" w:cs="仿宋"/>
                <w:snapToGrid w:val="0"/>
                <w:kern w:val="0"/>
                <w:sz w:val="24"/>
              </w:rPr>
              <w:t>12</w:t>
            </w:r>
            <w:r>
              <w:rPr>
                <w:rFonts w:hint="eastAsia" w:ascii="仿宋" w:hAnsi="仿宋" w:eastAsia="仿宋" w:cs="仿宋"/>
                <w:snapToGrid w:val="0"/>
                <w:kern w:val="0"/>
                <w:sz w:val="24"/>
              </w:rPr>
              <w:t>月</w:t>
            </w:r>
            <w:r>
              <w:rPr>
                <w:rFonts w:ascii="仿宋" w:hAnsi="仿宋" w:eastAsia="仿宋" w:cs="仿宋"/>
                <w:snapToGrid w:val="0"/>
                <w:kern w:val="0"/>
                <w:sz w:val="24"/>
              </w:rPr>
              <w:t>2</w:t>
            </w:r>
            <w:r>
              <w:rPr>
                <w:rFonts w:hint="eastAsia" w:ascii="仿宋" w:hAnsi="仿宋" w:eastAsia="仿宋" w:cs="仿宋"/>
                <w:snapToGrid w:val="0"/>
                <w:kern w:val="0"/>
                <w:sz w:val="24"/>
                <w:lang w:val="en-US" w:eastAsia="zh-CN"/>
              </w:rPr>
              <w:t>8</w:t>
            </w:r>
            <w:r>
              <w:rPr>
                <w:rFonts w:hint="eastAsia" w:ascii="仿宋" w:hAnsi="仿宋" w:eastAsia="仿宋" w:cs="仿宋"/>
                <w:snapToGrid w:val="0"/>
                <w:kern w:val="0"/>
                <w:sz w:val="24"/>
              </w:rPr>
              <w:t>日</w:t>
            </w:r>
            <w:r>
              <w:rPr>
                <w:rFonts w:hint="eastAsia" w:ascii="仿宋" w:hAnsi="仿宋" w:eastAsia="仿宋" w:cs="仿宋"/>
                <w:snapToGrid w:val="0"/>
                <w:kern w:val="0"/>
                <w:sz w:val="24"/>
                <w:lang w:val="en-US" w:eastAsia="zh-CN"/>
              </w:rPr>
              <w:t>13</w:t>
            </w:r>
            <w:r>
              <w:rPr>
                <w:rFonts w:hint="eastAsia" w:ascii="仿宋" w:hAnsi="仿宋" w:eastAsia="仿宋" w:cs="仿宋"/>
                <w:snapToGrid w:val="0"/>
                <w:kern w:val="0"/>
                <w:sz w:val="24"/>
              </w:rPr>
              <w:t>点</w:t>
            </w:r>
            <w:r>
              <w:rPr>
                <w:rFonts w:hint="eastAsia" w:ascii="仿宋" w:hAnsi="仿宋" w:eastAsia="仿宋" w:cs="仿宋"/>
                <w:snapToGrid w:val="0"/>
                <w:kern w:val="0"/>
                <w:sz w:val="24"/>
                <w:lang w:val="en-US" w:eastAsia="zh-CN"/>
              </w:rPr>
              <w:t>3</w:t>
            </w:r>
            <w:r>
              <w:rPr>
                <w:rFonts w:hint="eastAsia" w:ascii="仿宋" w:hAnsi="仿宋" w:eastAsia="仿宋" w:cs="仿宋"/>
                <w:snapToGrid w:val="0"/>
                <w:kern w:val="0"/>
                <w:sz w:val="24"/>
              </w:rPr>
              <w:t>0分至</w:t>
            </w:r>
            <w:r>
              <w:rPr>
                <w:rFonts w:hint="eastAsia" w:ascii="仿宋" w:hAnsi="仿宋" w:eastAsia="仿宋" w:cs="仿宋"/>
                <w:snapToGrid w:val="0"/>
                <w:kern w:val="0"/>
                <w:sz w:val="24"/>
                <w:lang w:val="en-US" w:eastAsia="zh-CN"/>
              </w:rPr>
              <w:t>14</w:t>
            </w:r>
            <w:r>
              <w:rPr>
                <w:rFonts w:hint="eastAsia" w:ascii="仿宋" w:hAnsi="仿宋" w:eastAsia="仿宋" w:cs="仿宋"/>
                <w:snapToGrid w:val="0"/>
                <w:kern w:val="0"/>
                <w:sz w:val="24"/>
              </w:rPr>
              <w:t>点</w:t>
            </w:r>
            <w:r>
              <w:rPr>
                <w:rFonts w:hint="eastAsia" w:ascii="仿宋" w:hAnsi="仿宋" w:eastAsia="仿宋" w:cs="仿宋"/>
                <w:snapToGrid w:val="0"/>
                <w:kern w:val="0"/>
                <w:sz w:val="24"/>
                <w:lang w:val="en-US" w:eastAsia="zh-CN"/>
              </w:rPr>
              <w:t>0</w:t>
            </w:r>
            <w:r>
              <w:rPr>
                <w:rFonts w:hint="eastAsia" w:ascii="仿宋" w:hAnsi="仿宋" w:eastAsia="仿宋" w:cs="仿宋"/>
                <w:snapToGrid w:val="0"/>
                <w:kern w:val="0"/>
                <w:sz w:val="24"/>
              </w:rPr>
              <w:t>0分（北京时间）</w:t>
            </w:r>
            <w:r>
              <w:rPr>
                <w:rFonts w:hint="eastAsia" w:ascii="仿宋" w:hAnsi="仿宋" w:eastAsia="仿宋" w:cs="仿宋"/>
                <w:sz w:val="24"/>
              </w:rPr>
              <w:t>；</w:t>
            </w:r>
          </w:p>
          <w:p>
            <w:pPr>
              <w:spacing w:line="360" w:lineRule="auto"/>
              <w:ind w:firstLine="523" w:firstLineChars="218"/>
              <w:rPr>
                <w:rFonts w:ascii="仿宋" w:hAnsi="仿宋" w:eastAsia="仿宋" w:cs="仿宋"/>
                <w:sz w:val="24"/>
              </w:rPr>
            </w:pPr>
            <w:r>
              <w:rPr>
                <w:rFonts w:hint="eastAsia" w:ascii="仿宋" w:hAnsi="仿宋" w:eastAsia="仿宋" w:cs="仿宋"/>
                <w:sz w:val="24"/>
              </w:rPr>
              <w:t>地点：山东省济南高新区舜华南路汉峪金谷A2地块4号楼24层开标厅；</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1058" w:hRule="atLeast"/>
          <w:jc w:val="center"/>
        </w:trPr>
        <w:tc>
          <w:tcPr>
            <w:tcW w:w="619" w:type="dxa"/>
            <w:vAlign w:val="center"/>
          </w:tcPr>
          <w:p>
            <w:pPr>
              <w:spacing w:line="360" w:lineRule="auto"/>
              <w:jc w:val="center"/>
              <w:rPr>
                <w:rFonts w:ascii="仿宋" w:hAnsi="仿宋" w:eastAsia="仿宋" w:cs="仿宋"/>
                <w:sz w:val="24"/>
              </w:rPr>
            </w:pPr>
            <w:r>
              <w:rPr>
                <w:rFonts w:hint="eastAsia" w:ascii="仿宋" w:hAnsi="仿宋" w:eastAsia="仿宋" w:cs="仿宋"/>
                <w:sz w:val="24"/>
              </w:rPr>
              <w:t>14</w:t>
            </w:r>
          </w:p>
        </w:tc>
        <w:tc>
          <w:tcPr>
            <w:tcW w:w="1504" w:type="dxa"/>
            <w:vAlign w:val="center"/>
          </w:tcPr>
          <w:p>
            <w:pPr>
              <w:spacing w:line="360" w:lineRule="auto"/>
              <w:jc w:val="center"/>
              <w:rPr>
                <w:rFonts w:ascii="仿宋" w:hAnsi="仿宋" w:eastAsia="仿宋" w:cs="仿宋"/>
                <w:sz w:val="24"/>
              </w:rPr>
            </w:pPr>
            <w:r>
              <w:rPr>
                <w:rFonts w:hint="eastAsia" w:ascii="仿宋" w:hAnsi="仿宋" w:eastAsia="仿宋" w:cs="仿宋"/>
                <w:sz w:val="24"/>
              </w:rPr>
              <w:t>投标文件递交</w:t>
            </w:r>
          </w:p>
        </w:tc>
        <w:tc>
          <w:tcPr>
            <w:tcW w:w="7982" w:type="dxa"/>
            <w:vAlign w:val="center"/>
          </w:tcPr>
          <w:p>
            <w:pPr>
              <w:spacing w:line="360" w:lineRule="auto"/>
              <w:ind w:firstLine="523" w:firstLineChars="218"/>
              <w:rPr>
                <w:rFonts w:ascii="仿宋" w:hAnsi="仿宋" w:eastAsia="仿宋" w:cs="仿宋"/>
                <w:sz w:val="24"/>
              </w:rPr>
            </w:pPr>
            <w:r>
              <w:rPr>
                <w:rFonts w:hint="eastAsia" w:ascii="仿宋" w:hAnsi="仿宋" w:eastAsia="仿宋" w:cs="仿宋"/>
                <w:sz w:val="24"/>
              </w:rPr>
              <w:t>投标文件递交时间：同开标时间；</w:t>
            </w:r>
          </w:p>
          <w:p>
            <w:pPr>
              <w:spacing w:line="360" w:lineRule="auto"/>
              <w:ind w:firstLine="523" w:firstLineChars="218"/>
              <w:rPr>
                <w:rFonts w:ascii="仿宋" w:hAnsi="仿宋" w:eastAsia="仿宋" w:cs="仿宋"/>
                <w:sz w:val="24"/>
              </w:rPr>
            </w:pPr>
            <w:r>
              <w:rPr>
                <w:rFonts w:hint="eastAsia" w:ascii="仿宋" w:hAnsi="仿宋" w:eastAsia="仿宋" w:cs="仿宋"/>
                <w:sz w:val="24"/>
              </w:rPr>
              <w:t>投标文件递交地点：同开标地点。</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719" w:hRule="atLeast"/>
          <w:jc w:val="center"/>
        </w:trPr>
        <w:tc>
          <w:tcPr>
            <w:tcW w:w="619" w:type="dxa"/>
            <w:vAlign w:val="center"/>
          </w:tcPr>
          <w:p>
            <w:pPr>
              <w:spacing w:line="360" w:lineRule="auto"/>
              <w:jc w:val="center"/>
              <w:rPr>
                <w:rFonts w:ascii="仿宋" w:hAnsi="仿宋" w:eastAsia="仿宋" w:cs="仿宋"/>
                <w:sz w:val="24"/>
              </w:rPr>
            </w:pPr>
            <w:r>
              <w:rPr>
                <w:rFonts w:hint="eastAsia" w:ascii="仿宋" w:hAnsi="仿宋" w:eastAsia="仿宋" w:cs="仿宋"/>
                <w:sz w:val="24"/>
              </w:rPr>
              <w:t>15</w:t>
            </w:r>
          </w:p>
        </w:tc>
        <w:tc>
          <w:tcPr>
            <w:tcW w:w="1504" w:type="dxa"/>
            <w:vAlign w:val="center"/>
          </w:tcPr>
          <w:p>
            <w:pPr>
              <w:spacing w:line="360" w:lineRule="auto"/>
              <w:jc w:val="center"/>
              <w:rPr>
                <w:rFonts w:ascii="仿宋" w:hAnsi="仿宋" w:eastAsia="仿宋" w:cs="仿宋"/>
                <w:sz w:val="24"/>
              </w:rPr>
            </w:pPr>
            <w:r>
              <w:rPr>
                <w:rFonts w:hint="eastAsia" w:ascii="仿宋" w:hAnsi="仿宋" w:eastAsia="仿宋" w:cs="仿宋"/>
                <w:sz w:val="24"/>
              </w:rPr>
              <w:t>用于评分的证明材料</w:t>
            </w:r>
          </w:p>
          <w:p>
            <w:pPr>
              <w:spacing w:line="360" w:lineRule="auto"/>
              <w:ind w:firstLine="523" w:firstLineChars="218"/>
              <w:jc w:val="center"/>
              <w:rPr>
                <w:rFonts w:ascii="仿宋" w:hAnsi="仿宋" w:eastAsia="仿宋" w:cs="仿宋"/>
                <w:sz w:val="24"/>
              </w:rPr>
            </w:pPr>
          </w:p>
        </w:tc>
        <w:tc>
          <w:tcPr>
            <w:tcW w:w="7982" w:type="dxa"/>
            <w:vAlign w:val="center"/>
          </w:tcPr>
          <w:p>
            <w:pPr>
              <w:spacing w:line="360" w:lineRule="auto"/>
              <w:ind w:firstLine="523" w:firstLineChars="218"/>
              <w:rPr>
                <w:rFonts w:ascii="仿宋" w:hAnsi="仿宋" w:eastAsia="仿宋" w:cs="仿宋"/>
                <w:sz w:val="24"/>
              </w:rPr>
            </w:pPr>
            <w:r>
              <w:rPr>
                <w:rFonts w:hint="eastAsia" w:ascii="仿宋" w:hAnsi="仿宋" w:eastAsia="仿宋" w:cs="仿宋"/>
                <w:sz w:val="24"/>
              </w:rPr>
              <w:t>1)执行政府采购优惠政策的有效的证明材料（如有）：</w:t>
            </w:r>
          </w:p>
          <w:p>
            <w:pPr>
              <w:spacing w:line="360" w:lineRule="auto"/>
              <w:ind w:firstLine="523" w:firstLineChars="218"/>
              <w:rPr>
                <w:rFonts w:ascii="仿宋" w:hAnsi="仿宋" w:eastAsia="仿宋" w:cs="仿宋"/>
                <w:sz w:val="24"/>
              </w:rPr>
            </w:pPr>
            <w:r>
              <w:rPr>
                <w:rFonts w:hint="eastAsia" w:ascii="仿宋" w:hAnsi="仿宋" w:eastAsia="仿宋" w:cs="仿宋"/>
                <w:sz w:val="24"/>
              </w:rPr>
              <w:t>①《中小企业声明函》；</w:t>
            </w:r>
          </w:p>
          <w:p>
            <w:pPr>
              <w:spacing w:line="360" w:lineRule="auto"/>
              <w:ind w:firstLine="523" w:firstLineChars="218"/>
              <w:rPr>
                <w:rFonts w:ascii="仿宋" w:hAnsi="仿宋" w:eastAsia="仿宋" w:cs="仿宋"/>
                <w:sz w:val="24"/>
              </w:rPr>
            </w:pPr>
            <w:r>
              <w:rPr>
                <w:rFonts w:hint="eastAsia" w:ascii="仿宋" w:hAnsi="仿宋" w:eastAsia="仿宋" w:cs="仿宋"/>
                <w:sz w:val="24"/>
              </w:rPr>
              <w:t>② 省级以上监狱管理局、戒毒管理局（含新疆生产建设兵团）出具的属于监狱企业的证明文件；</w:t>
            </w:r>
          </w:p>
          <w:p>
            <w:pPr>
              <w:spacing w:line="360" w:lineRule="auto"/>
              <w:ind w:firstLine="523" w:firstLineChars="218"/>
              <w:rPr>
                <w:rFonts w:ascii="仿宋" w:hAnsi="仿宋" w:eastAsia="仿宋" w:cs="仿宋"/>
                <w:sz w:val="24"/>
              </w:rPr>
            </w:pPr>
            <w:r>
              <w:rPr>
                <w:rFonts w:hint="eastAsia" w:ascii="仿宋" w:hAnsi="仿宋" w:eastAsia="仿宋" w:cs="仿宋"/>
                <w:sz w:val="24"/>
              </w:rPr>
              <w:t>③《残疾人福利性单位声明函》；</w:t>
            </w:r>
          </w:p>
          <w:p>
            <w:pPr>
              <w:spacing w:line="360" w:lineRule="auto"/>
              <w:ind w:firstLine="523" w:firstLineChars="218"/>
              <w:rPr>
                <w:rFonts w:ascii="仿宋" w:hAnsi="仿宋" w:eastAsia="仿宋" w:cs="仿宋"/>
                <w:sz w:val="24"/>
              </w:rPr>
            </w:pPr>
            <w:r>
              <w:rPr>
                <w:rFonts w:hint="eastAsia" w:ascii="仿宋" w:hAnsi="仿宋" w:eastAsia="仿宋" w:cs="仿宋"/>
                <w:kern w:val="0"/>
                <w:sz w:val="24"/>
              </w:rPr>
              <w:fldChar w:fldCharType="begin"/>
            </w:r>
            <w:r>
              <w:rPr>
                <w:rFonts w:hint="eastAsia" w:ascii="仿宋" w:hAnsi="仿宋" w:eastAsia="仿宋" w:cs="仿宋"/>
                <w:kern w:val="0"/>
                <w:sz w:val="24"/>
              </w:rPr>
              <w:instrText xml:space="preserve"> = 4 \* GB3 </w:instrText>
            </w:r>
            <w:r>
              <w:rPr>
                <w:rFonts w:hint="eastAsia" w:ascii="仿宋" w:hAnsi="仿宋" w:eastAsia="仿宋" w:cs="仿宋"/>
                <w:kern w:val="0"/>
                <w:sz w:val="24"/>
              </w:rPr>
              <w:fldChar w:fldCharType="separate"/>
            </w:r>
            <w:r>
              <w:rPr>
                <w:rFonts w:hint="eastAsia" w:ascii="仿宋" w:hAnsi="仿宋" w:eastAsia="仿宋" w:cs="仿宋"/>
                <w:kern w:val="0"/>
                <w:sz w:val="24"/>
              </w:rPr>
              <w:t>④</w:t>
            </w:r>
            <w:r>
              <w:rPr>
                <w:rFonts w:hint="eastAsia" w:ascii="仿宋" w:hAnsi="仿宋" w:eastAsia="仿宋" w:cs="仿宋"/>
                <w:kern w:val="0"/>
                <w:sz w:val="24"/>
              </w:rPr>
              <w:fldChar w:fldCharType="end"/>
            </w:r>
            <w:r>
              <w:rPr>
                <w:rFonts w:hint="eastAsia" w:ascii="仿宋" w:hAnsi="仿宋" w:eastAsia="仿宋" w:cs="仿宋"/>
                <w:sz w:val="24"/>
              </w:rPr>
              <w:t>《国家节能产品认证证书》、《中国环境标志产品认证证书》。</w:t>
            </w:r>
          </w:p>
          <w:p>
            <w:pPr>
              <w:spacing w:line="360" w:lineRule="auto"/>
              <w:ind w:firstLine="523" w:firstLineChars="218"/>
              <w:rPr>
                <w:rFonts w:ascii="仿宋" w:hAnsi="仿宋" w:eastAsia="仿宋" w:cs="仿宋"/>
                <w:sz w:val="24"/>
              </w:rPr>
            </w:pPr>
            <w:r>
              <w:rPr>
                <w:rFonts w:hint="eastAsia" w:ascii="仿宋" w:hAnsi="仿宋" w:eastAsia="仿宋" w:cs="仿宋"/>
                <w:sz w:val="24"/>
              </w:rPr>
              <w:t>2)提供评分办法涉及的业绩合同、信誉或荣誉证书、获奖证书等证明材料（详见评分办法）。</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90" w:hRule="atLeast"/>
          <w:jc w:val="center"/>
        </w:trPr>
        <w:tc>
          <w:tcPr>
            <w:tcW w:w="619" w:type="dxa"/>
            <w:vAlign w:val="center"/>
          </w:tcPr>
          <w:p>
            <w:pPr>
              <w:spacing w:line="360" w:lineRule="auto"/>
              <w:jc w:val="center"/>
              <w:rPr>
                <w:rFonts w:ascii="仿宋" w:hAnsi="仿宋" w:eastAsia="仿宋" w:cs="仿宋"/>
                <w:sz w:val="24"/>
              </w:rPr>
            </w:pPr>
            <w:r>
              <w:rPr>
                <w:rFonts w:hint="eastAsia" w:ascii="仿宋" w:hAnsi="仿宋" w:eastAsia="仿宋" w:cs="仿宋"/>
                <w:sz w:val="24"/>
              </w:rPr>
              <w:t>16</w:t>
            </w:r>
          </w:p>
        </w:tc>
        <w:tc>
          <w:tcPr>
            <w:tcW w:w="1504" w:type="dxa"/>
            <w:vAlign w:val="center"/>
          </w:tcPr>
          <w:p>
            <w:pPr>
              <w:spacing w:line="360" w:lineRule="auto"/>
              <w:jc w:val="center"/>
              <w:rPr>
                <w:rFonts w:ascii="仿宋" w:hAnsi="仿宋" w:eastAsia="仿宋" w:cs="仿宋"/>
                <w:sz w:val="24"/>
              </w:rPr>
            </w:pPr>
            <w:r>
              <w:rPr>
                <w:rFonts w:hint="eastAsia" w:ascii="仿宋" w:hAnsi="仿宋" w:eastAsia="仿宋" w:cs="仿宋"/>
                <w:sz w:val="24"/>
              </w:rPr>
              <w:t>年份要求</w:t>
            </w:r>
          </w:p>
        </w:tc>
        <w:tc>
          <w:tcPr>
            <w:tcW w:w="7982" w:type="dxa"/>
            <w:vAlign w:val="center"/>
          </w:tcPr>
          <w:p>
            <w:pPr>
              <w:spacing w:line="360" w:lineRule="auto"/>
              <w:ind w:firstLine="523" w:firstLineChars="218"/>
              <w:rPr>
                <w:rFonts w:ascii="仿宋" w:hAnsi="仿宋" w:eastAsia="仿宋" w:cs="仿宋"/>
                <w:sz w:val="24"/>
              </w:rPr>
            </w:pPr>
            <w:r>
              <w:rPr>
                <w:rFonts w:hint="eastAsia" w:ascii="仿宋" w:hAnsi="仿宋" w:eastAsia="仿宋" w:cs="仿宋"/>
                <w:sz w:val="24"/>
              </w:rPr>
              <w:t xml:space="preserve">财务状况年份要求：2020年； </w:t>
            </w:r>
          </w:p>
          <w:p>
            <w:pPr>
              <w:spacing w:line="360" w:lineRule="auto"/>
              <w:ind w:firstLine="523" w:firstLineChars="218"/>
              <w:rPr>
                <w:rFonts w:ascii="仿宋" w:hAnsi="仿宋" w:eastAsia="仿宋" w:cs="仿宋"/>
                <w:sz w:val="24"/>
              </w:rPr>
            </w:pPr>
            <w:r>
              <w:rPr>
                <w:rFonts w:hint="eastAsia" w:ascii="仿宋" w:hAnsi="仿宋" w:eastAsia="仿宋" w:cs="仿宋"/>
                <w:sz w:val="24"/>
              </w:rPr>
              <w:t>近三年：2018年10月1日至今；</w:t>
            </w:r>
          </w:p>
          <w:p>
            <w:pPr>
              <w:spacing w:line="360" w:lineRule="auto"/>
              <w:ind w:firstLine="523" w:firstLineChars="218"/>
              <w:rPr>
                <w:rFonts w:ascii="仿宋" w:hAnsi="仿宋" w:eastAsia="仿宋" w:cs="仿宋"/>
              </w:rPr>
            </w:pPr>
            <w:r>
              <w:rPr>
                <w:rFonts w:hint="eastAsia" w:ascii="仿宋" w:hAnsi="仿宋" w:eastAsia="仿宋" w:cs="仿宋"/>
                <w:sz w:val="24"/>
              </w:rPr>
              <w:t>如成立时间较短的投标人，可提供成立至今的相关证明材料。</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29" w:hRule="atLeast"/>
          <w:jc w:val="center"/>
        </w:trPr>
        <w:tc>
          <w:tcPr>
            <w:tcW w:w="619" w:type="dxa"/>
            <w:vAlign w:val="center"/>
          </w:tcPr>
          <w:p>
            <w:pPr>
              <w:spacing w:line="360" w:lineRule="auto"/>
              <w:jc w:val="center"/>
              <w:rPr>
                <w:rFonts w:ascii="仿宋" w:hAnsi="仿宋" w:eastAsia="仿宋" w:cs="仿宋"/>
                <w:bCs/>
                <w:sz w:val="24"/>
              </w:rPr>
            </w:pPr>
            <w:r>
              <w:rPr>
                <w:rFonts w:hint="eastAsia" w:ascii="仿宋" w:hAnsi="仿宋" w:eastAsia="仿宋" w:cs="仿宋"/>
                <w:bCs/>
                <w:sz w:val="24"/>
              </w:rPr>
              <w:t>17</w:t>
            </w:r>
          </w:p>
        </w:tc>
        <w:tc>
          <w:tcPr>
            <w:tcW w:w="1504" w:type="dxa"/>
            <w:vAlign w:val="center"/>
          </w:tcPr>
          <w:p>
            <w:pPr>
              <w:spacing w:line="360" w:lineRule="auto"/>
              <w:jc w:val="center"/>
              <w:rPr>
                <w:rFonts w:ascii="仿宋" w:hAnsi="仿宋" w:eastAsia="仿宋" w:cs="仿宋"/>
                <w:sz w:val="24"/>
              </w:rPr>
            </w:pPr>
            <w:r>
              <w:rPr>
                <w:rFonts w:hint="eastAsia" w:ascii="仿宋" w:hAnsi="仿宋" w:eastAsia="仿宋" w:cs="仿宋"/>
                <w:sz w:val="24"/>
              </w:rPr>
              <w:t>评标委员会组成</w:t>
            </w:r>
          </w:p>
        </w:tc>
        <w:tc>
          <w:tcPr>
            <w:tcW w:w="7982" w:type="dxa"/>
            <w:vAlign w:val="center"/>
          </w:tcPr>
          <w:p>
            <w:pPr>
              <w:spacing w:line="360" w:lineRule="auto"/>
              <w:ind w:firstLine="523" w:firstLineChars="218"/>
              <w:rPr>
                <w:rFonts w:ascii="仿宋" w:hAnsi="仿宋" w:eastAsia="仿宋" w:cs="仿宋"/>
                <w:sz w:val="24"/>
              </w:rPr>
            </w:pPr>
            <w:r>
              <w:rPr>
                <w:rFonts w:hint="eastAsia" w:ascii="仿宋" w:hAnsi="仿宋" w:eastAsia="仿宋" w:cs="仿宋"/>
                <w:snapToGrid w:val="0"/>
                <w:kern w:val="0"/>
                <w:sz w:val="24"/>
              </w:rPr>
              <w:t>根据本项目的特点组建评标委员会，其成员由有关评审专家和采购人代表等五人或以上单数组成，其中评审专家不得少于成员总数的三分之二</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1405" w:hRule="atLeast"/>
          <w:jc w:val="center"/>
        </w:trPr>
        <w:tc>
          <w:tcPr>
            <w:tcW w:w="619" w:type="dxa"/>
            <w:vAlign w:val="center"/>
          </w:tcPr>
          <w:p>
            <w:pPr>
              <w:spacing w:line="360" w:lineRule="auto"/>
              <w:jc w:val="center"/>
              <w:rPr>
                <w:rFonts w:ascii="仿宋" w:hAnsi="仿宋" w:eastAsia="仿宋" w:cs="仿宋"/>
                <w:bCs/>
                <w:sz w:val="24"/>
              </w:rPr>
            </w:pPr>
            <w:r>
              <w:rPr>
                <w:rFonts w:hint="eastAsia" w:ascii="仿宋" w:hAnsi="仿宋" w:eastAsia="仿宋" w:cs="仿宋"/>
                <w:bCs/>
                <w:sz w:val="24"/>
              </w:rPr>
              <w:t>18</w:t>
            </w:r>
          </w:p>
        </w:tc>
        <w:tc>
          <w:tcPr>
            <w:tcW w:w="1504" w:type="dxa"/>
            <w:vAlign w:val="center"/>
          </w:tcPr>
          <w:p>
            <w:pPr>
              <w:spacing w:line="360" w:lineRule="auto"/>
              <w:jc w:val="center"/>
              <w:rPr>
                <w:rFonts w:ascii="仿宋" w:hAnsi="仿宋" w:eastAsia="仿宋" w:cs="仿宋"/>
                <w:sz w:val="24"/>
              </w:rPr>
            </w:pPr>
            <w:r>
              <w:rPr>
                <w:rFonts w:hint="eastAsia" w:ascii="仿宋" w:hAnsi="仿宋" w:eastAsia="仿宋" w:cs="仿宋"/>
                <w:sz w:val="24"/>
              </w:rPr>
              <w:t>评标方法</w:t>
            </w:r>
          </w:p>
        </w:tc>
        <w:tc>
          <w:tcPr>
            <w:tcW w:w="7982" w:type="dxa"/>
            <w:vAlign w:val="center"/>
          </w:tcPr>
          <w:p>
            <w:pPr>
              <w:spacing w:line="360" w:lineRule="auto"/>
              <w:ind w:firstLine="480" w:firstLineChars="200"/>
              <w:rPr>
                <w:rFonts w:ascii="仿宋" w:hAnsi="仿宋" w:eastAsia="仿宋" w:cs="仿宋"/>
                <w:sz w:val="24"/>
              </w:rPr>
            </w:pPr>
            <w:r>
              <w:rPr>
                <w:rFonts w:hint="eastAsia" w:ascii="仿宋" w:hAnsi="仿宋" w:eastAsia="仿宋" w:cs="仿宋"/>
                <w:sz w:val="24"/>
              </w:rPr>
              <w:t>本次评标采用综合评分法，评标委员</w:t>
            </w:r>
            <w:bookmarkStart w:id="166" w:name="_GoBack"/>
            <w:bookmarkEnd w:id="166"/>
            <w:r>
              <w:rPr>
                <w:rFonts w:hint="eastAsia" w:ascii="仿宋" w:hAnsi="仿宋" w:eastAsia="仿宋" w:cs="仿宋"/>
                <w:sz w:val="24"/>
              </w:rPr>
              <w:t>会成员根据第三章“评分办法”进行打分，按照得分由高到低顺序对各投标人进行排序，提出书面评标报告，推荐中标候选人名单或经采购人委托直接确定的中标人。</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29" w:hRule="atLeast"/>
          <w:jc w:val="center"/>
        </w:trPr>
        <w:tc>
          <w:tcPr>
            <w:tcW w:w="619" w:type="dxa"/>
            <w:vAlign w:val="center"/>
          </w:tcPr>
          <w:p>
            <w:pPr>
              <w:spacing w:line="360" w:lineRule="auto"/>
              <w:jc w:val="center"/>
              <w:rPr>
                <w:rFonts w:ascii="仿宋" w:hAnsi="仿宋" w:eastAsia="仿宋" w:cs="仿宋"/>
                <w:bCs/>
                <w:sz w:val="24"/>
              </w:rPr>
            </w:pPr>
            <w:r>
              <w:rPr>
                <w:rFonts w:hint="eastAsia" w:ascii="仿宋" w:hAnsi="仿宋" w:eastAsia="仿宋" w:cs="仿宋"/>
                <w:bCs/>
                <w:sz w:val="24"/>
              </w:rPr>
              <w:t>19</w:t>
            </w:r>
          </w:p>
        </w:tc>
        <w:tc>
          <w:tcPr>
            <w:tcW w:w="1504" w:type="dxa"/>
            <w:vAlign w:val="center"/>
          </w:tcPr>
          <w:p>
            <w:pPr>
              <w:spacing w:line="360" w:lineRule="auto"/>
              <w:jc w:val="center"/>
              <w:rPr>
                <w:rFonts w:ascii="仿宋" w:hAnsi="仿宋" w:eastAsia="仿宋" w:cs="仿宋"/>
                <w:sz w:val="24"/>
              </w:rPr>
            </w:pPr>
            <w:r>
              <w:rPr>
                <w:rFonts w:hint="eastAsia" w:ascii="仿宋" w:hAnsi="仿宋" w:eastAsia="仿宋" w:cs="仿宋"/>
                <w:sz w:val="24"/>
              </w:rPr>
              <w:t>是否授权评标委员会确定中标人</w:t>
            </w:r>
          </w:p>
        </w:tc>
        <w:tc>
          <w:tcPr>
            <w:tcW w:w="7982" w:type="dxa"/>
            <w:vAlign w:val="center"/>
          </w:tcPr>
          <w:p>
            <w:pPr>
              <w:spacing w:line="360" w:lineRule="auto"/>
              <w:ind w:firstLine="480" w:firstLineChars="200"/>
              <w:rPr>
                <w:rFonts w:hint="eastAsia" w:ascii="仿宋" w:hAnsi="仿宋" w:eastAsia="仿宋" w:cs="仿宋"/>
                <w:sz w:val="24"/>
                <w:lang w:eastAsia="zh-CN"/>
              </w:rPr>
            </w:pPr>
            <w:r>
              <w:rPr>
                <w:rFonts w:hint="eastAsia" w:ascii="仿宋" w:hAnsi="仿宋" w:eastAsia="仿宋" w:cs="仿宋"/>
                <w:sz w:val="24"/>
              </w:rPr>
              <w:t>否，评标委员会每包推荐3名中标候选人，由采购人依法确定中标人；</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629" w:hRule="atLeast"/>
          <w:jc w:val="center"/>
        </w:trPr>
        <w:tc>
          <w:tcPr>
            <w:tcW w:w="619" w:type="dxa"/>
            <w:vAlign w:val="center"/>
          </w:tcPr>
          <w:p>
            <w:pPr>
              <w:spacing w:line="360" w:lineRule="auto"/>
              <w:jc w:val="center"/>
              <w:rPr>
                <w:rFonts w:ascii="仿宋" w:hAnsi="仿宋" w:eastAsia="仿宋" w:cs="仿宋"/>
                <w:sz w:val="24"/>
              </w:rPr>
            </w:pPr>
            <w:r>
              <w:rPr>
                <w:rFonts w:hint="eastAsia" w:ascii="仿宋" w:hAnsi="仿宋" w:eastAsia="仿宋" w:cs="仿宋"/>
                <w:sz w:val="24"/>
              </w:rPr>
              <w:t>20</w:t>
            </w:r>
          </w:p>
        </w:tc>
        <w:tc>
          <w:tcPr>
            <w:tcW w:w="1504" w:type="dxa"/>
            <w:vAlign w:val="center"/>
          </w:tcPr>
          <w:p>
            <w:pPr>
              <w:spacing w:line="360" w:lineRule="auto"/>
              <w:jc w:val="center"/>
              <w:rPr>
                <w:rFonts w:ascii="仿宋" w:hAnsi="仿宋" w:eastAsia="仿宋" w:cs="仿宋"/>
                <w:kern w:val="0"/>
                <w:sz w:val="24"/>
              </w:rPr>
            </w:pPr>
            <w:r>
              <w:rPr>
                <w:rFonts w:hint="eastAsia" w:ascii="仿宋" w:hAnsi="仿宋" w:eastAsia="仿宋" w:cs="仿宋"/>
                <w:kern w:val="0"/>
                <w:sz w:val="24"/>
              </w:rPr>
              <w:t>相关费用</w:t>
            </w:r>
          </w:p>
        </w:tc>
        <w:tc>
          <w:tcPr>
            <w:tcW w:w="7982" w:type="dxa"/>
            <w:vAlign w:val="center"/>
          </w:tcPr>
          <w:p>
            <w:pPr>
              <w:spacing w:line="360" w:lineRule="auto"/>
              <w:ind w:firstLine="523" w:firstLineChars="218"/>
              <w:rPr>
                <w:rFonts w:ascii="仿宋" w:hAnsi="仿宋" w:eastAsia="仿宋" w:cs="仿宋"/>
                <w:snapToGrid w:val="0"/>
                <w:kern w:val="0"/>
                <w:sz w:val="24"/>
              </w:rPr>
            </w:pPr>
            <w:r>
              <w:rPr>
                <w:rFonts w:hint="eastAsia" w:ascii="仿宋" w:hAnsi="仿宋" w:eastAsia="仿宋" w:cs="仿宋"/>
                <w:snapToGrid w:val="0"/>
                <w:kern w:val="0"/>
                <w:sz w:val="24"/>
              </w:rPr>
              <w:t>中标服务费：</w:t>
            </w:r>
          </w:p>
          <w:p>
            <w:pPr>
              <w:spacing w:line="360" w:lineRule="auto"/>
              <w:ind w:firstLine="523" w:firstLineChars="218"/>
              <w:rPr>
                <w:rFonts w:ascii="仿宋" w:hAnsi="仿宋" w:eastAsia="仿宋" w:cs="仿宋"/>
                <w:snapToGrid w:val="0"/>
                <w:kern w:val="0"/>
                <w:sz w:val="24"/>
              </w:rPr>
            </w:pPr>
            <w:r>
              <w:rPr>
                <w:rFonts w:hint="eastAsia" w:ascii="仿宋" w:hAnsi="仿宋" w:eastAsia="仿宋" w:cs="仿宋"/>
                <w:snapToGrid w:val="0"/>
                <w:kern w:val="0"/>
                <w:sz w:val="24"/>
              </w:rPr>
              <w:t>本项目中标服务费按差额累进法计算计取，具体计算办法见后附表。中标服务费由中标人支付</w:t>
            </w:r>
            <w:r>
              <w:rPr>
                <w:rFonts w:hint="eastAsia" w:ascii="仿宋" w:hAnsi="仿宋" w:eastAsia="仿宋" w:cs="仿宋"/>
                <w:snapToGrid w:val="0"/>
                <w:kern w:val="0"/>
              </w:rPr>
              <w:t>。</w:t>
            </w:r>
          </w:p>
          <w:p>
            <w:pPr>
              <w:spacing w:line="360" w:lineRule="auto"/>
              <w:ind w:firstLine="523" w:firstLineChars="218"/>
              <w:rPr>
                <w:rFonts w:ascii="仿宋" w:hAnsi="仿宋" w:eastAsia="仿宋" w:cs="仿宋"/>
                <w:kern w:val="0"/>
                <w:sz w:val="24"/>
              </w:rPr>
            </w:pPr>
            <w:r>
              <w:rPr>
                <w:rFonts w:hint="eastAsia" w:ascii="仿宋" w:hAnsi="仿宋" w:eastAsia="仿宋" w:cs="仿宋"/>
                <w:snapToGrid w:val="0"/>
                <w:kern w:val="0"/>
                <w:sz w:val="24"/>
              </w:rPr>
              <w:t>见证费：每包中标人按1‰向见证单位交纳，见证费如不足500元，按500元交纳，上限5000元。</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597" w:hRule="atLeast"/>
          <w:jc w:val="center"/>
        </w:trPr>
        <w:tc>
          <w:tcPr>
            <w:tcW w:w="619" w:type="dxa"/>
            <w:tcBorders>
              <w:right w:val="single" w:color="auto" w:sz="4" w:space="0"/>
            </w:tcBorders>
            <w:vAlign w:val="center"/>
          </w:tcPr>
          <w:p>
            <w:pPr>
              <w:spacing w:line="360" w:lineRule="auto"/>
              <w:jc w:val="center"/>
              <w:rPr>
                <w:rFonts w:ascii="仿宋" w:hAnsi="仿宋" w:eastAsia="仿宋" w:cs="仿宋"/>
                <w:snapToGrid w:val="0"/>
                <w:kern w:val="0"/>
                <w:sz w:val="24"/>
              </w:rPr>
            </w:pPr>
            <w:r>
              <w:rPr>
                <w:rFonts w:hint="eastAsia" w:ascii="仿宋" w:hAnsi="仿宋" w:eastAsia="仿宋" w:cs="仿宋"/>
                <w:snapToGrid w:val="0"/>
                <w:kern w:val="0"/>
                <w:sz w:val="24"/>
              </w:rPr>
              <w:t>21</w:t>
            </w:r>
          </w:p>
        </w:tc>
        <w:tc>
          <w:tcPr>
            <w:tcW w:w="1504" w:type="dxa"/>
            <w:tcBorders>
              <w:right w:val="single" w:color="auto" w:sz="4" w:space="0"/>
            </w:tcBorders>
            <w:vAlign w:val="center"/>
          </w:tcPr>
          <w:p>
            <w:pPr>
              <w:spacing w:line="360" w:lineRule="auto"/>
              <w:jc w:val="center"/>
              <w:rPr>
                <w:rFonts w:ascii="仿宋" w:hAnsi="仿宋" w:eastAsia="仿宋" w:cs="仿宋"/>
                <w:snapToGrid w:val="0"/>
                <w:kern w:val="0"/>
                <w:sz w:val="24"/>
              </w:rPr>
            </w:pPr>
            <w:r>
              <w:rPr>
                <w:rFonts w:hint="eastAsia" w:ascii="仿宋" w:hAnsi="仿宋" w:eastAsia="仿宋" w:cs="仿宋"/>
                <w:snapToGrid w:val="0"/>
                <w:kern w:val="0"/>
                <w:sz w:val="24"/>
              </w:rPr>
              <w:t>履约保证金</w:t>
            </w:r>
          </w:p>
        </w:tc>
        <w:tc>
          <w:tcPr>
            <w:tcW w:w="7982" w:type="dxa"/>
            <w:tcBorders>
              <w:left w:val="single" w:color="auto" w:sz="4" w:space="0"/>
            </w:tcBorders>
            <w:vAlign w:val="center"/>
          </w:tcPr>
          <w:p>
            <w:pPr>
              <w:spacing w:line="360" w:lineRule="auto"/>
              <w:ind w:firstLine="523" w:firstLineChars="218"/>
              <w:rPr>
                <w:rFonts w:ascii="仿宋" w:hAnsi="仿宋" w:eastAsia="仿宋" w:cs="仿宋"/>
                <w:snapToGrid w:val="0"/>
                <w:kern w:val="0"/>
                <w:sz w:val="24"/>
              </w:rPr>
            </w:pPr>
            <w:r>
              <w:rPr>
                <w:rFonts w:hint="eastAsia" w:ascii="仿宋" w:hAnsi="仿宋" w:eastAsia="仿宋" w:cs="仿宋"/>
                <w:snapToGrid w:val="0"/>
                <w:kern w:val="0"/>
                <w:sz w:val="24"/>
              </w:rPr>
              <w:sym w:font="Wingdings 2" w:char="00A3"/>
            </w:r>
            <w:r>
              <w:rPr>
                <w:rFonts w:hint="eastAsia" w:ascii="仿宋" w:hAnsi="仿宋" w:eastAsia="仿宋" w:cs="仿宋"/>
                <w:snapToGrid w:val="0"/>
                <w:kern w:val="0"/>
                <w:sz w:val="24"/>
              </w:rPr>
              <w:t>不需要</w:t>
            </w:r>
          </w:p>
          <w:p>
            <w:pPr>
              <w:spacing w:line="360" w:lineRule="auto"/>
              <w:ind w:firstLine="523" w:firstLineChars="218"/>
              <w:rPr>
                <w:rFonts w:ascii="仿宋" w:hAnsi="仿宋" w:eastAsia="仿宋" w:cs="仿宋"/>
                <w:snapToGrid w:val="0"/>
                <w:kern w:val="0"/>
                <w:sz w:val="24"/>
              </w:rPr>
            </w:pPr>
            <w:r>
              <w:rPr>
                <w:rFonts w:hint="eastAsia" w:ascii="仿宋" w:hAnsi="仿宋" w:eastAsia="仿宋" w:cs="仿宋"/>
                <w:snapToGrid w:val="0"/>
                <w:kern w:val="0"/>
                <w:sz w:val="24"/>
              </w:rPr>
              <w:sym w:font="Wingdings 2" w:char="0052"/>
            </w:r>
            <w:r>
              <w:rPr>
                <w:rFonts w:hint="eastAsia" w:ascii="仿宋" w:hAnsi="仿宋" w:eastAsia="仿宋" w:cs="仿宋"/>
                <w:snapToGrid w:val="0"/>
                <w:kern w:val="0"/>
                <w:sz w:val="24"/>
              </w:rPr>
              <w:t xml:space="preserve">需要    </w:t>
            </w:r>
          </w:p>
          <w:p>
            <w:pPr>
              <w:spacing w:line="360" w:lineRule="auto"/>
              <w:ind w:firstLine="523" w:firstLineChars="218"/>
              <w:rPr>
                <w:rFonts w:ascii="仿宋" w:hAnsi="仿宋" w:eastAsia="仿宋" w:cs="仿宋"/>
                <w:snapToGrid w:val="0"/>
                <w:kern w:val="0"/>
                <w:sz w:val="24"/>
              </w:rPr>
            </w:pPr>
            <w:r>
              <w:rPr>
                <w:rFonts w:hint="eastAsia" w:ascii="仿宋" w:hAnsi="仿宋" w:eastAsia="仿宋" w:cs="仿宋"/>
                <w:snapToGrid w:val="0"/>
                <w:kern w:val="0"/>
                <w:sz w:val="24"/>
              </w:rPr>
              <w:t xml:space="preserve">履约保证金金额：中标金额的3%；         </w:t>
            </w:r>
          </w:p>
          <w:p>
            <w:pPr>
              <w:spacing w:line="360" w:lineRule="auto"/>
              <w:ind w:firstLine="480" w:firstLineChars="200"/>
              <w:rPr>
                <w:rFonts w:ascii="仿宋" w:hAnsi="仿宋" w:eastAsia="仿宋" w:cs="仿宋"/>
                <w:snapToGrid w:val="0"/>
                <w:kern w:val="0"/>
                <w:sz w:val="24"/>
              </w:rPr>
            </w:pPr>
            <w:r>
              <w:rPr>
                <w:rFonts w:hint="eastAsia" w:ascii="仿宋" w:hAnsi="仿宋" w:eastAsia="仿宋" w:cs="仿宋"/>
                <w:snapToGrid w:val="0"/>
                <w:kern w:val="0"/>
                <w:sz w:val="24"/>
              </w:rPr>
              <w:t xml:space="preserve">退还时间：质保期满后无质量问题一次性无息退还。   </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597" w:hRule="atLeast"/>
          <w:jc w:val="center"/>
        </w:trPr>
        <w:tc>
          <w:tcPr>
            <w:tcW w:w="10105" w:type="dxa"/>
            <w:gridSpan w:val="3"/>
            <w:vAlign w:val="center"/>
          </w:tcPr>
          <w:p>
            <w:pPr>
              <w:spacing w:line="276" w:lineRule="auto"/>
              <w:ind w:left="420" w:hanging="420" w:hangingChars="150"/>
              <w:jc w:val="center"/>
              <w:rPr>
                <w:rFonts w:ascii="仿宋" w:hAnsi="仿宋" w:eastAsia="仿宋" w:cs="仿宋"/>
                <w:sz w:val="28"/>
                <w:szCs w:val="28"/>
              </w:rPr>
            </w:pPr>
            <w:r>
              <w:rPr>
                <w:rFonts w:hint="eastAsia" w:ascii="仿宋" w:hAnsi="仿宋" w:eastAsia="仿宋" w:cs="仿宋"/>
                <w:sz w:val="28"/>
                <w:szCs w:val="28"/>
              </w:rPr>
              <w:t>其他</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14" w:hRule="atLeast"/>
          <w:jc w:val="center"/>
        </w:trPr>
        <w:tc>
          <w:tcPr>
            <w:tcW w:w="619" w:type="dxa"/>
            <w:tcBorders>
              <w:right w:val="single" w:color="auto" w:sz="4" w:space="0"/>
            </w:tcBorders>
            <w:vAlign w:val="center"/>
          </w:tcPr>
          <w:p>
            <w:pPr>
              <w:spacing w:line="360" w:lineRule="auto"/>
              <w:jc w:val="center"/>
              <w:rPr>
                <w:rFonts w:ascii="仿宋" w:hAnsi="仿宋" w:eastAsia="仿宋" w:cs="仿宋"/>
                <w:sz w:val="24"/>
              </w:rPr>
            </w:pPr>
            <w:r>
              <w:rPr>
                <w:rFonts w:hint="eastAsia" w:ascii="仿宋" w:hAnsi="仿宋" w:eastAsia="仿宋" w:cs="仿宋"/>
                <w:sz w:val="24"/>
              </w:rPr>
              <w:t>22</w:t>
            </w:r>
          </w:p>
        </w:tc>
        <w:tc>
          <w:tcPr>
            <w:tcW w:w="1504" w:type="dxa"/>
            <w:tcBorders>
              <w:right w:val="single" w:color="auto" w:sz="4" w:space="0"/>
            </w:tcBorders>
            <w:vAlign w:val="center"/>
          </w:tcPr>
          <w:p>
            <w:pPr>
              <w:spacing w:line="360" w:lineRule="auto"/>
              <w:jc w:val="center"/>
              <w:rPr>
                <w:rFonts w:ascii="仿宋" w:hAnsi="仿宋" w:eastAsia="仿宋" w:cs="仿宋"/>
                <w:b/>
                <w:bCs/>
                <w:sz w:val="24"/>
              </w:rPr>
            </w:pPr>
            <w:r>
              <w:rPr>
                <w:rFonts w:hint="eastAsia" w:ascii="仿宋" w:hAnsi="仿宋" w:eastAsia="仿宋" w:cs="仿宋"/>
                <w:b/>
                <w:bCs/>
                <w:sz w:val="24"/>
              </w:rPr>
              <w:t>供货时间</w:t>
            </w:r>
          </w:p>
        </w:tc>
        <w:tc>
          <w:tcPr>
            <w:tcW w:w="7982" w:type="dxa"/>
            <w:tcBorders>
              <w:left w:val="single" w:color="auto" w:sz="4" w:space="0"/>
            </w:tcBorders>
            <w:vAlign w:val="center"/>
          </w:tcPr>
          <w:p>
            <w:pPr>
              <w:spacing w:line="360" w:lineRule="auto"/>
              <w:ind w:firstLine="482" w:firstLineChars="200"/>
              <w:rPr>
                <w:rFonts w:eastAsia="仿宋"/>
              </w:rPr>
            </w:pPr>
            <w:r>
              <w:rPr>
                <w:rFonts w:hint="eastAsia" w:ascii="仿宋" w:hAnsi="仿宋" w:eastAsia="仿宋" w:cs="仿宋"/>
                <w:b/>
                <w:bCs/>
                <w:snapToGrid w:val="0"/>
                <w:kern w:val="0"/>
                <w:sz w:val="24"/>
              </w:rPr>
              <w:t>供货期：合同签订之日起</w:t>
            </w:r>
            <w:r>
              <w:rPr>
                <w:rFonts w:ascii="仿宋" w:hAnsi="仿宋" w:eastAsia="仿宋" w:cs="仿宋"/>
                <w:b/>
                <w:bCs/>
                <w:snapToGrid w:val="0"/>
                <w:kern w:val="0"/>
                <w:sz w:val="24"/>
              </w:rPr>
              <w:t>300</w:t>
            </w:r>
            <w:r>
              <w:rPr>
                <w:rFonts w:hint="eastAsia" w:ascii="仿宋" w:hAnsi="仿宋" w:eastAsia="仿宋" w:cs="仿宋"/>
                <w:b/>
                <w:bCs/>
                <w:snapToGrid w:val="0"/>
                <w:kern w:val="0"/>
                <w:sz w:val="24"/>
              </w:rPr>
              <w:t>个日历日内按采购人要求完成供货。</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90" w:hRule="atLeast"/>
          <w:jc w:val="center"/>
        </w:trPr>
        <w:tc>
          <w:tcPr>
            <w:tcW w:w="619" w:type="dxa"/>
            <w:tcBorders>
              <w:right w:val="single" w:color="auto" w:sz="4" w:space="0"/>
            </w:tcBorders>
            <w:vAlign w:val="center"/>
          </w:tcPr>
          <w:p>
            <w:pPr>
              <w:spacing w:line="360" w:lineRule="auto"/>
              <w:jc w:val="center"/>
              <w:rPr>
                <w:rFonts w:ascii="仿宋" w:hAnsi="仿宋" w:eastAsia="仿宋" w:cs="仿宋"/>
                <w:sz w:val="24"/>
              </w:rPr>
            </w:pPr>
            <w:r>
              <w:rPr>
                <w:rFonts w:hint="eastAsia" w:ascii="仿宋" w:hAnsi="仿宋" w:eastAsia="仿宋" w:cs="仿宋"/>
                <w:sz w:val="24"/>
              </w:rPr>
              <w:t>23</w:t>
            </w:r>
          </w:p>
        </w:tc>
        <w:tc>
          <w:tcPr>
            <w:tcW w:w="1504" w:type="dxa"/>
            <w:tcBorders>
              <w:right w:val="single" w:color="auto" w:sz="4" w:space="0"/>
            </w:tcBorders>
            <w:vAlign w:val="center"/>
          </w:tcPr>
          <w:p>
            <w:pPr>
              <w:spacing w:line="360" w:lineRule="auto"/>
              <w:jc w:val="center"/>
              <w:rPr>
                <w:rFonts w:ascii="仿宋" w:hAnsi="仿宋" w:eastAsia="仿宋" w:cs="仿宋"/>
                <w:b/>
                <w:bCs/>
                <w:sz w:val="24"/>
              </w:rPr>
            </w:pPr>
            <w:r>
              <w:rPr>
                <w:rFonts w:hint="eastAsia" w:ascii="仿宋" w:hAnsi="仿宋" w:eastAsia="仿宋" w:cs="仿宋"/>
                <w:b/>
                <w:bCs/>
                <w:sz w:val="24"/>
              </w:rPr>
              <w:t>质保期</w:t>
            </w:r>
          </w:p>
        </w:tc>
        <w:tc>
          <w:tcPr>
            <w:tcW w:w="7982" w:type="dxa"/>
            <w:tcBorders>
              <w:left w:val="single" w:color="auto" w:sz="4" w:space="0"/>
            </w:tcBorders>
            <w:vAlign w:val="center"/>
          </w:tcPr>
          <w:p>
            <w:pPr>
              <w:spacing w:line="360" w:lineRule="auto"/>
              <w:ind w:firstLine="482" w:firstLineChars="200"/>
              <w:rPr>
                <w:rFonts w:ascii="仿宋" w:hAnsi="仿宋" w:eastAsia="仿宋" w:cs="仿宋"/>
                <w:b/>
                <w:bCs/>
                <w:snapToGrid w:val="0"/>
                <w:kern w:val="0"/>
                <w:sz w:val="24"/>
              </w:rPr>
            </w:pPr>
            <w:r>
              <w:rPr>
                <w:rFonts w:hint="eastAsia" w:ascii="仿宋" w:hAnsi="仿宋" w:eastAsia="仿宋" w:cs="仿宋"/>
                <w:b/>
                <w:bCs/>
                <w:snapToGrid w:val="0"/>
                <w:kern w:val="0"/>
                <w:sz w:val="24"/>
              </w:rPr>
              <w:t>质保期：整车质保自验收合格之日起不少于五年，随车器材质保自验收合格之日起不少于三年，投标人可自行竞报；</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90" w:hRule="atLeast"/>
          <w:jc w:val="center"/>
        </w:trPr>
        <w:tc>
          <w:tcPr>
            <w:tcW w:w="619" w:type="dxa"/>
            <w:tcBorders>
              <w:right w:val="single" w:color="auto" w:sz="4" w:space="0"/>
            </w:tcBorders>
            <w:vAlign w:val="center"/>
          </w:tcPr>
          <w:p>
            <w:pPr>
              <w:spacing w:line="360" w:lineRule="auto"/>
              <w:jc w:val="center"/>
              <w:rPr>
                <w:rFonts w:ascii="仿宋" w:hAnsi="仿宋" w:eastAsia="仿宋" w:cs="仿宋"/>
                <w:sz w:val="24"/>
              </w:rPr>
            </w:pPr>
            <w:r>
              <w:rPr>
                <w:rFonts w:hint="eastAsia" w:ascii="仿宋" w:hAnsi="仿宋" w:eastAsia="仿宋" w:cs="仿宋"/>
                <w:sz w:val="24"/>
              </w:rPr>
              <w:t>24</w:t>
            </w:r>
          </w:p>
        </w:tc>
        <w:tc>
          <w:tcPr>
            <w:tcW w:w="1504" w:type="dxa"/>
            <w:tcBorders>
              <w:right w:val="single" w:color="auto" w:sz="4" w:space="0"/>
            </w:tcBorders>
            <w:vAlign w:val="center"/>
          </w:tcPr>
          <w:p>
            <w:pPr>
              <w:spacing w:line="360" w:lineRule="auto"/>
              <w:jc w:val="center"/>
              <w:rPr>
                <w:rFonts w:ascii="仿宋" w:hAnsi="仿宋" w:eastAsia="仿宋" w:cs="仿宋"/>
                <w:sz w:val="24"/>
                <w:highlight w:val="none"/>
              </w:rPr>
            </w:pPr>
            <w:r>
              <w:rPr>
                <w:rFonts w:hint="eastAsia" w:ascii="仿宋" w:hAnsi="仿宋" w:eastAsia="仿宋" w:cs="仿宋"/>
                <w:sz w:val="24"/>
                <w:highlight w:val="none"/>
              </w:rPr>
              <w:t>付款方式</w:t>
            </w:r>
          </w:p>
        </w:tc>
        <w:tc>
          <w:tcPr>
            <w:tcW w:w="7982" w:type="dxa"/>
            <w:tcBorders>
              <w:left w:val="single" w:color="auto" w:sz="4" w:space="0"/>
            </w:tcBorders>
            <w:vAlign w:val="center"/>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原则上付款方式为：</w:t>
            </w:r>
            <w:r>
              <w:rPr>
                <w:rFonts w:hint="eastAsia" w:ascii="仿宋" w:hAnsi="仿宋" w:eastAsia="仿宋" w:cs="仿宋"/>
                <w:sz w:val="24"/>
                <w:szCs w:val="24"/>
                <w:highlight w:val="none"/>
              </w:rPr>
              <w:t>中标公告完毕后合同签订前，中标人向采购人开具中标金额3%的履约保函。合同签订后，中标人在济南的银行向采购人开具货款全额70%的质量保函，采购人收到质量保函原件后，向中标人一次性支付全额货款；货到验收合格后，采购人向银行提出解除质量保函。履约保函待质保期满后无质量问题解除。质量保函期限不少于3年，履约保函期限不少于5年。</w:t>
            </w:r>
          </w:p>
          <w:p>
            <w:pPr>
              <w:spacing w:line="360" w:lineRule="auto"/>
              <w:rPr>
                <w:rFonts w:ascii="仿宋" w:hAnsi="仿宋" w:eastAsia="仿宋" w:cs="仿宋"/>
                <w:sz w:val="24"/>
                <w:highlight w:val="none"/>
              </w:rPr>
            </w:pPr>
            <w:r>
              <w:rPr>
                <w:rFonts w:hint="eastAsia" w:ascii="仿宋" w:hAnsi="仿宋" w:eastAsia="仿宋" w:cs="仿宋"/>
                <w:sz w:val="24"/>
                <w:szCs w:val="24"/>
                <w:highlight w:val="none"/>
                <w:lang w:eastAsia="zh-CN"/>
              </w:rPr>
              <w:t>若受财政资金支付制度影响将采取以下付款方式：</w:t>
            </w:r>
            <w:r>
              <w:rPr>
                <w:rFonts w:hint="eastAsia" w:ascii="仿宋" w:hAnsi="仿宋" w:eastAsia="仿宋" w:cs="仿宋"/>
                <w:sz w:val="24"/>
                <w:szCs w:val="24"/>
                <w:highlight w:val="none"/>
              </w:rPr>
              <w:t>中标公告完毕后合同签订前，中标人向采购人开具中标金额3%的履约保函。合同签订</w:t>
            </w:r>
            <w:r>
              <w:rPr>
                <w:rFonts w:hint="eastAsia" w:ascii="仿宋" w:hAnsi="仿宋" w:eastAsia="仿宋" w:cs="仿宋"/>
                <w:sz w:val="24"/>
                <w:szCs w:val="24"/>
                <w:highlight w:val="none"/>
                <w:lang w:eastAsia="zh-CN"/>
              </w:rPr>
              <w:t>后采购人支付合同金额的30%作为预付款，</w:t>
            </w:r>
            <w:r>
              <w:rPr>
                <w:rFonts w:hint="eastAsia" w:ascii="仿宋" w:hAnsi="仿宋" w:eastAsia="仿宋" w:cs="仿宋"/>
                <w:sz w:val="24"/>
                <w:szCs w:val="24"/>
                <w:highlight w:val="none"/>
              </w:rPr>
              <w:t>货到验收合格后，采购人</w:t>
            </w:r>
            <w:r>
              <w:rPr>
                <w:rFonts w:hint="eastAsia" w:ascii="仿宋" w:hAnsi="仿宋" w:eastAsia="仿宋" w:cs="仿宋"/>
                <w:sz w:val="24"/>
                <w:szCs w:val="24"/>
                <w:highlight w:val="none"/>
                <w:lang w:eastAsia="zh-CN"/>
              </w:rPr>
              <w:t>支付至合同金额的</w:t>
            </w:r>
            <w:r>
              <w:rPr>
                <w:rFonts w:hint="eastAsia" w:ascii="仿宋" w:hAnsi="仿宋" w:eastAsia="仿宋" w:cs="仿宋"/>
                <w:sz w:val="24"/>
                <w:szCs w:val="24"/>
                <w:highlight w:val="none"/>
                <w:lang w:val="en-US" w:eastAsia="zh-CN"/>
              </w:rPr>
              <w:t>100%</w:t>
            </w:r>
            <w:r>
              <w:rPr>
                <w:rFonts w:hint="eastAsia" w:ascii="仿宋" w:hAnsi="仿宋" w:eastAsia="仿宋" w:cs="仿宋"/>
                <w:sz w:val="24"/>
                <w:szCs w:val="24"/>
                <w:highlight w:val="none"/>
              </w:rPr>
              <w:t>。履约保函待质保期满后无质量问题解除</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履约保函期限不少于</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年。</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90" w:hRule="atLeast"/>
          <w:jc w:val="center"/>
        </w:trPr>
        <w:tc>
          <w:tcPr>
            <w:tcW w:w="619" w:type="dxa"/>
            <w:tcBorders>
              <w:right w:val="single" w:color="auto" w:sz="4" w:space="0"/>
            </w:tcBorders>
            <w:vAlign w:val="center"/>
          </w:tcPr>
          <w:p>
            <w:pPr>
              <w:spacing w:line="360" w:lineRule="auto"/>
              <w:jc w:val="center"/>
              <w:rPr>
                <w:rFonts w:ascii="仿宋" w:hAnsi="仿宋" w:eastAsia="仿宋" w:cs="仿宋"/>
                <w:sz w:val="24"/>
              </w:rPr>
            </w:pPr>
            <w:r>
              <w:rPr>
                <w:rFonts w:hint="eastAsia" w:ascii="仿宋" w:hAnsi="仿宋" w:eastAsia="仿宋" w:cs="仿宋"/>
                <w:sz w:val="24"/>
              </w:rPr>
              <w:t>25</w:t>
            </w:r>
          </w:p>
        </w:tc>
        <w:tc>
          <w:tcPr>
            <w:tcW w:w="1504" w:type="dxa"/>
            <w:tcBorders>
              <w:right w:val="single" w:color="auto" w:sz="4" w:space="0"/>
            </w:tcBorders>
            <w:vAlign w:val="center"/>
          </w:tcPr>
          <w:p>
            <w:pPr>
              <w:spacing w:line="360" w:lineRule="auto"/>
              <w:jc w:val="center"/>
              <w:rPr>
                <w:rFonts w:ascii="仿宋" w:hAnsi="仿宋" w:eastAsia="仿宋" w:cs="仿宋"/>
                <w:sz w:val="24"/>
              </w:rPr>
            </w:pPr>
            <w:r>
              <w:rPr>
                <w:rFonts w:hint="eastAsia" w:ascii="仿宋" w:hAnsi="仿宋" w:eastAsia="仿宋" w:cs="仿宋"/>
                <w:sz w:val="24"/>
              </w:rPr>
              <w:t>是否统一踏勘现场</w:t>
            </w:r>
          </w:p>
        </w:tc>
        <w:tc>
          <w:tcPr>
            <w:tcW w:w="7982" w:type="dxa"/>
            <w:tcBorders>
              <w:left w:val="single" w:color="auto" w:sz="4" w:space="0"/>
            </w:tcBorders>
            <w:vAlign w:val="center"/>
          </w:tcPr>
          <w:p>
            <w:pPr>
              <w:spacing w:line="360" w:lineRule="auto"/>
              <w:ind w:firstLine="480" w:firstLineChars="200"/>
              <w:rPr>
                <w:rFonts w:ascii="仿宋" w:hAnsi="仿宋" w:eastAsia="仿宋" w:cs="仿宋"/>
                <w:sz w:val="24"/>
              </w:rPr>
            </w:pPr>
            <w:r>
              <w:rPr>
                <w:rFonts w:hint="eastAsia" w:ascii="仿宋" w:hAnsi="仿宋" w:eastAsia="仿宋" w:cs="仿宋"/>
                <w:sz w:val="24"/>
              </w:rPr>
              <w:t>本项目不统一踏勘现场。</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14" w:hRule="atLeast"/>
          <w:jc w:val="center"/>
        </w:trPr>
        <w:tc>
          <w:tcPr>
            <w:tcW w:w="619" w:type="dxa"/>
            <w:tcBorders>
              <w:right w:val="single" w:color="auto" w:sz="4" w:space="0"/>
            </w:tcBorders>
            <w:vAlign w:val="center"/>
          </w:tcPr>
          <w:p>
            <w:pPr>
              <w:spacing w:line="360" w:lineRule="auto"/>
              <w:jc w:val="center"/>
              <w:rPr>
                <w:rFonts w:ascii="仿宋" w:hAnsi="仿宋" w:eastAsia="仿宋" w:cs="仿宋"/>
                <w:sz w:val="24"/>
              </w:rPr>
            </w:pPr>
            <w:r>
              <w:rPr>
                <w:rFonts w:hint="eastAsia" w:ascii="仿宋" w:hAnsi="仿宋" w:eastAsia="仿宋" w:cs="仿宋"/>
                <w:sz w:val="24"/>
              </w:rPr>
              <w:t>2</w:t>
            </w:r>
            <w:r>
              <w:rPr>
                <w:rFonts w:ascii="仿宋" w:hAnsi="仿宋" w:eastAsia="仿宋" w:cs="仿宋"/>
                <w:sz w:val="24"/>
              </w:rPr>
              <w:t>6</w:t>
            </w:r>
          </w:p>
        </w:tc>
        <w:tc>
          <w:tcPr>
            <w:tcW w:w="9486" w:type="dxa"/>
            <w:gridSpan w:val="2"/>
            <w:vAlign w:val="center"/>
          </w:tcPr>
          <w:p>
            <w:pPr>
              <w:spacing w:line="360" w:lineRule="auto"/>
              <w:rPr>
                <w:rFonts w:ascii="仿宋" w:hAnsi="仿宋" w:eastAsia="仿宋" w:cs="仿宋"/>
                <w:b/>
                <w:bCs/>
                <w:sz w:val="24"/>
              </w:rPr>
            </w:pPr>
            <w:r>
              <w:rPr>
                <w:rFonts w:hint="eastAsia" w:ascii="仿宋" w:hAnsi="仿宋" w:eastAsia="仿宋" w:cs="仿宋"/>
                <w:b/>
                <w:bCs/>
                <w:sz w:val="24"/>
              </w:rPr>
              <w:t>说明</w:t>
            </w:r>
          </w:p>
          <w:p>
            <w:pPr>
              <w:spacing w:line="360" w:lineRule="auto"/>
              <w:rPr>
                <w:rFonts w:ascii="仿宋" w:hAnsi="仿宋" w:eastAsia="仿宋" w:cs="仿宋"/>
                <w:b/>
                <w:bCs/>
                <w:sz w:val="24"/>
              </w:rPr>
            </w:pPr>
            <w:r>
              <w:rPr>
                <w:rFonts w:hint="eastAsia" w:ascii="仿宋" w:hAnsi="仿宋" w:eastAsia="仿宋" w:cs="仿宋"/>
                <w:b/>
                <w:bCs/>
                <w:sz w:val="24"/>
              </w:rPr>
              <w:t>招标文件各章节中，有加粗的文字，表示是重要的内容，应引起投标人的注意。</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14" w:hRule="atLeast"/>
          <w:jc w:val="center"/>
        </w:trPr>
        <w:tc>
          <w:tcPr>
            <w:tcW w:w="619" w:type="dxa"/>
            <w:tcBorders>
              <w:right w:val="single" w:color="auto" w:sz="4" w:space="0"/>
            </w:tcBorders>
            <w:vAlign w:val="center"/>
          </w:tcPr>
          <w:p>
            <w:pPr>
              <w:spacing w:line="360" w:lineRule="auto"/>
              <w:jc w:val="center"/>
              <w:rPr>
                <w:rFonts w:ascii="仿宋" w:hAnsi="仿宋" w:eastAsia="仿宋" w:cs="仿宋"/>
                <w:sz w:val="24"/>
              </w:rPr>
            </w:pPr>
            <w:r>
              <w:rPr>
                <w:rFonts w:hint="eastAsia" w:ascii="仿宋" w:hAnsi="仿宋" w:eastAsia="仿宋" w:cs="仿宋"/>
                <w:sz w:val="24"/>
              </w:rPr>
              <w:t>2</w:t>
            </w:r>
            <w:r>
              <w:rPr>
                <w:rFonts w:ascii="仿宋" w:hAnsi="仿宋" w:eastAsia="仿宋" w:cs="仿宋"/>
                <w:sz w:val="24"/>
              </w:rPr>
              <w:t>7</w:t>
            </w:r>
          </w:p>
        </w:tc>
        <w:tc>
          <w:tcPr>
            <w:tcW w:w="9486" w:type="dxa"/>
            <w:gridSpan w:val="2"/>
            <w:vAlign w:val="center"/>
          </w:tcPr>
          <w:p>
            <w:pPr>
              <w:spacing w:line="360" w:lineRule="auto"/>
              <w:rPr>
                <w:rFonts w:ascii="仿宋" w:hAnsi="仿宋" w:eastAsia="仿宋" w:cs="仿宋"/>
                <w:sz w:val="24"/>
              </w:rPr>
            </w:pPr>
            <w:r>
              <w:rPr>
                <w:rFonts w:hint="eastAsia" w:ascii="仿宋" w:hAnsi="仿宋" w:eastAsia="仿宋" w:cs="仿宋"/>
                <w:sz w:val="24"/>
              </w:rPr>
              <w:t>投标人应派熟知本项目的技术人员出席开标会议，评标过程中评标委员会可能会要求投标人代表进行答疑和澄清。</w:t>
            </w:r>
          </w:p>
        </w:tc>
      </w:tr>
    </w:tbl>
    <w:p>
      <w:pPr>
        <w:spacing w:line="360" w:lineRule="auto"/>
        <w:rPr>
          <w:rFonts w:ascii="仿宋" w:hAnsi="仿宋" w:eastAsia="仿宋" w:cs="仿宋"/>
          <w:sz w:val="24"/>
        </w:rPr>
      </w:pPr>
      <w:bookmarkStart w:id="38" w:name="_Toc346372875"/>
      <w:r>
        <w:rPr>
          <w:rFonts w:hint="eastAsia" w:ascii="仿宋" w:hAnsi="仿宋" w:eastAsia="仿宋" w:cs="仿宋"/>
          <w:sz w:val="24"/>
        </w:rPr>
        <w:t>附表：</w:t>
      </w:r>
    </w:p>
    <w:p>
      <w:pPr>
        <w:spacing w:line="360" w:lineRule="auto"/>
        <w:jc w:val="center"/>
        <w:rPr>
          <w:rFonts w:ascii="仿宋" w:hAnsi="仿宋" w:eastAsia="仿宋" w:cs="仿宋"/>
          <w:sz w:val="24"/>
        </w:rPr>
      </w:pPr>
      <w:r>
        <w:rPr>
          <w:rFonts w:hint="eastAsia" w:ascii="仿宋" w:hAnsi="仿宋" w:eastAsia="仿宋" w:cs="仿宋"/>
          <w:sz w:val="24"/>
        </w:rPr>
        <w:t>采购代理服务费收费标准</w:t>
      </w:r>
    </w:p>
    <w:tbl>
      <w:tblPr>
        <w:tblStyle w:val="24"/>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21"/>
        <w:gridCol w:w="2602"/>
        <w:gridCol w:w="2010"/>
        <w:gridCol w:w="1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jc w:val="center"/>
        </w:trPr>
        <w:tc>
          <w:tcPr>
            <w:tcW w:w="3521" w:type="dxa"/>
            <w:tcBorders>
              <w:tl2br w:val="single" w:color="auto" w:sz="2" w:space="0"/>
            </w:tcBorders>
            <w:vAlign w:val="center"/>
          </w:tcPr>
          <w:p>
            <w:pPr>
              <w:widowControl/>
              <w:spacing w:line="360" w:lineRule="auto"/>
              <w:jc w:val="right"/>
              <w:rPr>
                <w:rFonts w:ascii="仿宋" w:hAnsi="仿宋" w:eastAsia="仿宋" w:cs="仿宋"/>
                <w:bCs/>
                <w:kern w:val="0"/>
                <w:sz w:val="24"/>
              </w:rPr>
            </w:pPr>
            <w:r>
              <w:rPr>
                <w:rFonts w:hint="eastAsia" w:ascii="仿宋" w:hAnsi="仿宋" w:eastAsia="仿宋" w:cs="仿宋"/>
                <w:bCs/>
                <w:kern w:val="0"/>
                <w:sz w:val="24"/>
              </w:rPr>
              <w:t>代理服务类型</w:t>
            </w:r>
          </w:p>
          <w:p>
            <w:pPr>
              <w:widowControl/>
              <w:spacing w:line="360" w:lineRule="auto"/>
              <w:jc w:val="left"/>
              <w:rPr>
                <w:rFonts w:ascii="仿宋" w:hAnsi="仿宋" w:eastAsia="仿宋" w:cs="仿宋"/>
                <w:bCs/>
                <w:kern w:val="0"/>
                <w:sz w:val="24"/>
              </w:rPr>
            </w:pPr>
            <w:r>
              <w:rPr>
                <w:rFonts w:hint="eastAsia" w:ascii="仿宋" w:hAnsi="仿宋" w:eastAsia="仿宋" w:cs="仿宋"/>
                <w:bCs/>
                <w:kern w:val="0"/>
                <w:sz w:val="24"/>
              </w:rPr>
              <w:t>中标（成交）</w:t>
            </w:r>
          </w:p>
          <w:p>
            <w:pPr>
              <w:widowControl/>
              <w:spacing w:line="360" w:lineRule="auto"/>
              <w:jc w:val="left"/>
              <w:rPr>
                <w:rFonts w:ascii="仿宋" w:hAnsi="仿宋" w:eastAsia="仿宋" w:cs="仿宋"/>
                <w:kern w:val="0"/>
                <w:sz w:val="24"/>
              </w:rPr>
            </w:pPr>
            <w:r>
              <w:rPr>
                <w:rFonts w:hint="eastAsia" w:ascii="仿宋" w:hAnsi="仿宋" w:eastAsia="仿宋" w:cs="仿宋"/>
                <w:bCs/>
                <w:kern w:val="0"/>
                <w:sz w:val="24"/>
              </w:rPr>
              <w:t>金额（万元）</w:t>
            </w:r>
          </w:p>
        </w:tc>
        <w:tc>
          <w:tcPr>
            <w:tcW w:w="2602" w:type="dxa"/>
            <w:vAlign w:val="center"/>
          </w:tcPr>
          <w:p>
            <w:pPr>
              <w:widowControl/>
              <w:spacing w:line="360" w:lineRule="auto"/>
              <w:jc w:val="center"/>
              <w:rPr>
                <w:rFonts w:ascii="仿宋" w:hAnsi="仿宋" w:eastAsia="仿宋" w:cs="仿宋"/>
                <w:kern w:val="0"/>
                <w:sz w:val="24"/>
              </w:rPr>
            </w:pPr>
            <w:r>
              <w:rPr>
                <w:rFonts w:hint="eastAsia" w:ascii="仿宋" w:hAnsi="仿宋" w:eastAsia="仿宋" w:cs="仿宋"/>
                <w:bCs/>
                <w:kern w:val="0"/>
                <w:sz w:val="24"/>
              </w:rPr>
              <w:t>货物采购</w:t>
            </w:r>
          </w:p>
        </w:tc>
        <w:tc>
          <w:tcPr>
            <w:tcW w:w="2010" w:type="dxa"/>
            <w:vAlign w:val="center"/>
          </w:tcPr>
          <w:p>
            <w:pPr>
              <w:widowControl/>
              <w:spacing w:line="360" w:lineRule="auto"/>
              <w:jc w:val="center"/>
              <w:rPr>
                <w:rFonts w:ascii="仿宋" w:hAnsi="仿宋" w:eastAsia="仿宋" w:cs="仿宋"/>
                <w:kern w:val="0"/>
                <w:sz w:val="24"/>
              </w:rPr>
            </w:pPr>
            <w:r>
              <w:rPr>
                <w:rFonts w:hint="eastAsia" w:ascii="仿宋" w:hAnsi="仿宋" w:eastAsia="仿宋" w:cs="仿宋"/>
                <w:bCs/>
                <w:kern w:val="0"/>
                <w:sz w:val="24"/>
              </w:rPr>
              <w:t>服务采购</w:t>
            </w:r>
          </w:p>
        </w:tc>
        <w:tc>
          <w:tcPr>
            <w:tcW w:w="1851" w:type="dxa"/>
            <w:vAlign w:val="center"/>
          </w:tcPr>
          <w:p>
            <w:pPr>
              <w:widowControl/>
              <w:spacing w:line="360" w:lineRule="auto"/>
              <w:jc w:val="center"/>
              <w:rPr>
                <w:rFonts w:ascii="仿宋" w:hAnsi="仿宋" w:eastAsia="仿宋" w:cs="仿宋"/>
                <w:kern w:val="0"/>
                <w:sz w:val="24"/>
              </w:rPr>
            </w:pPr>
            <w:r>
              <w:rPr>
                <w:rFonts w:hint="eastAsia" w:ascii="仿宋" w:hAnsi="仿宋" w:eastAsia="仿宋" w:cs="仿宋"/>
                <w:bCs/>
                <w:kern w:val="0"/>
                <w:sz w:val="24"/>
              </w:rPr>
              <w:t>工程采购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3521" w:type="dxa"/>
            <w:vAlign w:val="center"/>
          </w:tcPr>
          <w:p>
            <w:pPr>
              <w:widowControl/>
              <w:spacing w:line="360" w:lineRule="auto"/>
              <w:jc w:val="left"/>
              <w:rPr>
                <w:rFonts w:ascii="仿宋" w:hAnsi="仿宋" w:eastAsia="仿宋" w:cs="仿宋"/>
                <w:kern w:val="0"/>
                <w:sz w:val="24"/>
              </w:rPr>
            </w:pPr>
            <w:r>
              <w:rPr>
                <w:rFonts w:hint="eastAsia" w:ascii="仿宋" w:hAnsi="仿宋" w:eastAsia="仿宋" w:cs="仿宋"/>
                <w:kern w:val="0"/>
                <w:sz w:val="24"/>
              </w:rPr>
              <w:t>100以下</w:t>
            </w:r>
          </w:p>
        </w:tc>
        <w:tc>
          <w:tcPr>
            <w:tcW w:w="2602" w:type="dxa"/>
            <w:vAlign w:val="center"/>
          </w:tcPr>
          <w:p>
            <w:pPr>
              <w:widowControl/>
              <w:spacing w:line="360" w:lineRule="auto"/>
              <w:jc w:val="center"/>
              <w:rPr>
                <w:rFonts w:ascii="仿宋" w:hAnsi="仿宋" w:eastAsia="仿宋" w:cs="仿宋"/>
                <w:kern w:val="0"/>
                <w:sz w:val="24"/>
              </w:rPr>
            </w:pPr>
            <w:r>
              <w:rPr>
                <w:rFonts w:hint="eastAsia" w:ascii="仿宋" w:hAnsi="仿宋" w:eastAsia="仿宋" w:cs="仿宋"/>
                <w:kern w:val="0"/>
                <w:sz w:val="24"/>
              </w:rPr>
              <w:t>1.5％</w:t>
            </w:r>
          </w:p>
        </w:tc>
        <w:tc>
          <w:tcPr>
            <w:tcW w:w="2010" w:type="dxa"/>
            <w:vAlign w:val="center"/>
          </w:tcPr>
          <w:p>
            <w:pPr>
              <w:widowControl/>
              <w:spacing w:line="360" w:lineRule="auto"/>
              <w:jc w:val="center"/>
              <w:rPr>
                <w:rFonts w:ascii="仿宋" w:hAnsi="仿宋" w:eastAsia="仿宋" w:cs="仿宋"/>
                <w:kern w:val="0"/>
                <w:sz w:val="24"/>
              </w:rPr>
            </w:pPr>
            <w:r>
              <w:rPr>
                <w:rFonts w:hint="eastAsia" w:ascii="仿宋" w:hAnsi="仿宋" w:eastAsia="仿宋" w:cs="仿宋"/>
                <w:kern w:val="0"/>
                <w:sz w:val="24"/>
              </w:rPr>
              <w:t>1.5％</w:t>
            </w:r>
          </w:p>
        </w:tc>
        <w:tc>
          <w:tcPr>
            <w:tcW w:w="1851" w:type="dxa"/>
            <w:vAlign w:val="center"/>
          </w:tcPr>
          <w:p>
            <w:pPr>
              <w:widowControl/>
              <w:spacing w:line="360" w:lineRule="auto"/>
              <w:jc w:val="center"/>
              <w:rPr>
                <w:rFonts w:ascii="仿宋" w:hAnsi="仿宋" w:eastAsia="仿宋" w:cs="仿宋"/>
                <w:kern w:val="0"/>
                <w:sz w:val="24"/>
              </w:rPr>
            </w:pPr>
            <w:r>
              <w:rPr>
                <w:rFonts w:hint="eastAsia" w:ascii="仿宋" w:hAnsi="仿宋" w:eastAsia="仿宋" w:cs="仿宋"/>
                <w:kern w:val="0"/>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3521" w:type="dxa"/>
            <w:vAlign w:val="center"/>
          </w:tcPr>
          <w:p>
            <w:pPr>
              <w:widowControl/>
              <w:spacing w:line="360" w:lineRule="auto"/>
              <w:jc w:val="left"/>
              <w:rPr>
                <w:rFonts w:ascii="仿宋" w:hAnsi="仿宋" w:eastAsia="仿宋" w:cs="仿宋"/>
                <w:kern w:val="0"/>
                <w:sz w:val="24"/>
              </w:rPr>
            </w:pPr>
            <w:r>
              <w:rPr>
                <w:rFonts w:hint="eastAsia" w:ascii="仿宋" w:hAnsi="仿宋" w:eastAsia="仿宋" w:cs="仿宋"/>
                <w:kern w:val="0"/>
                <w:sz w:val="24"/>
              </w:rPr>
              <w:t>100—500</w:t>
            </w:r>
          </w:p>
        </w:tc>
        <w:tc>
          <w:tcPr>
            <w:tcW w:w="2602" w:type="dxa"/>
            <w:vAlign w:val="center"/>
          </w:tcPr>
          <w:p>
            <w:pPr>
              <w:widowControl/>
              <w:spacing w:line="360" w:lineRule="auto"/>
              <w:jc w:val="center"/>
              <w:rPr>
                <w:rFonts w:ascii="仿宋" w:hAnsi="仿宋" w:eastAsia="仿宋" w:cs="仿宋"/>
                <w:kern w:val="0"/>
                <w:sz w:val="24"/>
              </w:rPr>
            </w:pPr>
            <w:r>
              <w:rPr>
                <w:rFonts w:hint="eastAsia" w:ascii="仿宋" w:hAnsi="仿宋" w:eastAsia="仿宋" w:cs="仿宋"/>
                <w:kern w:val="0"/>
                <w:sz w:val="24"/>
              </w:rPr>
              <w:t>1.1％</w:t>
            </w:r>
          </w:p>
        </w:tc>
        <w:tc>
          <w:tcPr>
            <w:tcW w:w="2010" w:type="dxa"/>
            <w:vAlign w:val="center"/>
          </w:tcPr>
          <w:p>
            <w:pPr>
              <w:widowControl/>
              <w:spacing w:line="360" w:lineRule="auto"/>
              <w:jc w:val="center"/>
              <w:rPr>
                <w:rFonts w:ascii="仿宋" w:hAnsi="仿宋" w:eastAsia="仿宋" w:cs="仿宋"/>
                <w:kern w:val="0"/>
                <w:sz w:val="24"/>
              </w:rPr>
            </w:pPr>
            <w:r>
              <w:rPr>
                <w:rFonts w:hint="eastAsia" w:ascii="仿宋" w:hAnsi="仿宋" w:eastAsia="仿宋" w:cs="仿宋"/>
                <w:kern w:val="0"/>
                <w:sz w:val="24"/>
              </w:rPr>
              <w:t>0.8％</w:t>
            </w:r>
          </w:p>
        </w:tc>
        <w:tc>
          <w:tcPr>
            <w:tcW w:w="1851" w:type="dxa"/>
            <w:vAlign w:val="center"/>
          </w:tcPr>
          <w:p>
            <w:pPr>
              <w:widowControl/>
              <w:spacing w:line="360" w:lineRule="auto"/>
              <w:jc w:val="center"/>
              <w:rPr>
                <w:rFonts w:ascii="仿宋" w:hAnsi="仿宋" w:eastAsia="仿宋" w:cs="仿宋"/>
                <w:kern w:val="0"/>
                <w:sz w:val="24"/>
              </w:rPr>
            </w:pPr>
            <w:r>
              <w:rPr>
                <w:rFonts w:hint="eastAsia" w:ascii="仿宋" w:hAnsi="仿宋" w:eastAsia="仿宋" w:cs="仿宋"/>
                <w:kern w:val="0"/>
                <w:sz w:val="24"/>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3521" w:type="dxa"/>
            <w:vAlign w:val="center"/>
          </w:tcPr>
          <w:p>
            <w:pPr>
              <w:widowControl/>
              <w:spacing w:line="360" w:lineRule="auto"/>
              <w:jc w:val="left"/>
              <w:rPr>
                <w:rFonts w:ascii="仿宋" w:hAnsi="仿宋" w:eastAsia="仿宋" w:cs="仿宋"/>
                <w:kern w:val="0"/>
                <w:sz w:val="24"/>
              </w:rPr>
            </w:pPr>
            <w:r>
              <w:rPr>
                <w:rFonts w:hint="eastAsia" w:ascii="仿宋" w:hAnsi="仿宋" w:eastAsia="仿宋" w:cs="仿宋"/>
                <w:kern w:val="0"/>
                <w:sz w:val="24"/>
              </w:rPr>
              <w:t>500—1000</w:t>
            </w:r>
          </w:p>
        </w:tc>
        <w:tc>
          <w:tcPr>
            <w:tcW w:w="2602" w:type="dxa"/>
            <w:vAlign w:val="center"/>
          </w:tcPr>
          <w:p>
            <w:pPr>
              <w:widowControl/>
              <w:spacing w:line="360" w:lineRule="auto"/>
              <w:jc w:val="center"/>
              <w:rPr>
                <w:rFonts w:ascii="仿宋" w:hAnsi="仿宋" w:eastAsia="仿宋" w:cs="仿宋"/>
                <w:kern w:val="0"/>
                <w:sz w:val="24"/>
              </w:rPr>
            </w:pPr>
            <w:r>
              <w:rPr>
                <w:rFonts w:hint="eastAsia" w:ascii="仿宋" w:hAnsi="仿宋" w:eastAsia="仿宋" w:cs="仿宋"/>
                <w:kern w:val="0"/>
                <w:sz w:val="24"/>
              </w:rPr>
              <w:t>0.8％</w:t>
            </w:r>
          </w:p>
        </w:tc>
        <w:tc>
          <w:tcPr>
            <w:tcW w:w="2010" w:type="dxa"/>
            <w:vAlign w:val="center"/>
          </w:tcPr>
          <w:p>
            <w:pPr>
              <w:widowControl/>
              <w:spacing w:line="360" w:lineRule="auto"/>
              <w:jc w:val="center"/>
              <w:rPr>
                <w:rFonts w:ascii="仿宋" w:hAnsi="仿宋" w:eastAsia="仿宋" w:cs="仿宋"/>
                <w:kern w:val="0"/>
                <w:sz w:val="24"/>
              </w:rPr>
            </w:pPr>
            <w:r>
              <w:rPr>
                <w:rFonts w:hint="eastAsia" w:ascii="仿宋" w:hAnsi="仿宋" w:eastAsia="仿宋" w:cs="仿宋"/>
                <w:kern w:val="0"/>
                <w:sz w:val="24"/>
              </w:rPr>
              <w:t>0.45％</w:t>
            </w:r>
          </w:p>
        </w:tc>
        <w:tc>
          <w:tcPr>
            <w:tcW w:w="1851" w:type="dxa"/>
            <w:vAlign w:val="center"/>
          </w:tcPr>
          <w:p>
            <w:pPr>
              <w:widowControl/>
              <w:spacing w:line="360" w:lineRule="auto"/>
              <w:jc w:val="center"/>
              <w:rPr>
                <w:rFonts w:ascii="仿宋" w:hAnsi="仿宋" w:eastAsia="仿宋" w:cs="仿宋"/>
                <w:kern w:val="0"/>
                <w:sz w:val="24"/>
              </w:rPr>
            </w:pPr>
            <w:r>
              <w:rPr>
                <w:rFonts w:hint="eastAsia" w:ascii="仿宋" w:hAnsi="仿宋" w:eastAsia="仿宋" w:cs="仿宋"/>
                <w:kern w:val="0"/>
                <w:sz w:val="24"/>
              </w:rPr>
              <w:t>0.55％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3521" w:type="dxa"/>
            <w:vAlign w:val="center"/>
          </w:tcPr>
          <w:p>
            <w:pPr>
              <w:widowControl/>
              <w:spacing w:line="360" w:lineRule="auto"/>
              <w:jc w:val="left"/>
              <w:rPr>
                <w:rFonts w:ascii="仿宋" w:hAnsi="仿宋" w:eastAsia="仿宋" w:cs="仿宋"/>
                <w:kern w:val="0"/>
                <w:sz w:val="24"/>
              </w:rPr>
            </w:pPr>
            <w:r>
              <w:rPr>
                <w:rFonts w:hint="eastAsia" w:ascii="仿宋" w:hAnsi="仿宋" w:eastAsia="仿宋" w:cs="仿宋"/>
                <w:kern w:val="0"/>
                <w:sz w:val="24"/>
              </w:rPr>
              <w:t>1000—5000</w:t>
            </w:r>
          </w:p>
        </w:tc>
        <w:tc>
          <w:tcPr>
            <w:tcW w:w="2602" w:type="dxa"/>
            <w:vAlign w:val="center"/>
          </w:tcPr>
          <w:p>
            <w:pPr>
              <w:widowControl/>
              <w:spacing w:line="360" w:lineRule="auto"/>
              <w:jc w:val="center"/>
              <w:rPr>
                <w:rFonts w:ascii="仿宋" w:hAnsi="仿宋" w:eastAsia="仿宋" w:cs="仿宋"/>
                <w:kern w:val="0"/>
                <w:sz w:val="24"/>
              </w:rPr>
            </w:pPr>
            <w:r>
              <w:rPr>
                <w:rFonts w:hint="eastAsia" w:ascii="仿宋" w:hAnsi="仿宋" w:eastAsia="仿宋" w:cs="仿宋"/>
                <w:kern w:val="0"/>
                <w:sz w:val="24"/>
              </w:rPr>
              <w:t>0.5％</w:t>
            </w:r>
          </w:p>
        </w:tc>
        <w:tc>
          <w:tcPr>
            <w:tcW w:w="2010" w:type="dxa"/>
            <w:vAlign w:val="center"/>
          </w:tcPr>
          <w:p>
            <w:pPr>
              <w:widowControl/>
              <w:spacing w:line="360" w:lineRule="auto"/>
              <w:jc w:val="center"/>
              <w:rPr>
                <w:rFonts w:ascii="仿宋" w:hAnsi="仿宋" w:eastAsia="仿宋" w:cs="仿宋"/>
                <w:kern w:val="0"/>
                <w:sz w:val="24"/>
              </w:rPr>
            </w:pPr>
            <w:r>
              <w:rPr>
                <w:rFonts w:hint="eastAsia" w:ascii="仿宋" w:hAnsi="仿宋" w:eastAsia="仿宋" w:cs="仿宋"/>
                <w:kern w:val="0"/>
                <w:sz w:val="24"/>
              </w:rPr>
              <w:t>0.25％</w:t>
            </w:r>
          </w:p>
        </w:tc>
        <w:tc>
          <w:tcPr>
            <w:tcW w:w="1851" w:type="dxa"/>
            <w:vAlign w:val="center"/>
          </w:tcPr>
          <w:p>
            <w:pPr>
              <w:widowControl/>
              <w:spacing w:line="360" w:lineRule="auto"/>
              <w:jc w:val="center"/>
              <w:rPr>
                <w:rFonts w:ascii="仿宋" w:hAnsi="仿宋" w:eastAsia="仿宋" w:cs="仿宋"/>
                <w:kern w:val="0"/>
                <w:sz w:val="24"/>
              </w:rPr>
            </w:pPr>
            <w:r>
              <w:rPr>
                <w:rFonts w:hint="eastAsia" w:ascii="仿宋" w:hAnsi="仿宋" w:eastAsia="仿宋" w:cs="仿宋"/>
                <w:kern w:val="0"/>
                <w:sz w:val="24"/>
              </w:rPr>
              <w:t>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3521" w:type="dxa"/>
            <w:vAlign w:val="center"/>
          </w:tcPr>
          <w:p>
            <w:pPr>
              <w:widowControl/>
              <w:spacing w:line="360" w:lineRule="auto"/>
              <w:jc w:val="left"/>
              <w:rPr>
                <w:rFonts w:ascii="仿宋" w:hAnsi="仿宋" w:eastAsia="仿宋" w:cs="仿宋"/>
                <w:kern w:val="0"/>
                <w:sz w:val="24"/>
              </w:rPr>
            </w:pPr>
            <w:r>
              <w:rPr>
                <w:rFonts w:hint="eastAsia" w:ascii="仿宋" w:hAnsi="仿宋" w:eastAsia="仿宋" w:cs="仿宋"/>
                <w:kern w:val="0"/>
                <w:sz w:val="24"/>
              </w:rPr>
              <w:t>5000—10000</w:t>
            </w:r>
          </w:p>
        </w:tc>
        <w:tc>
          <w:tcPr>
            <w:tcW w:w="2602" w:type="dxa"/>
            <w:vAlign w:val="center"/>
          </w:tcPr>
          <w:p>
            <w:pPr>
              <w:widowControl/>
              <w:spacing w:line="360" w:lineRule="auto"/>
              <w:jc w:val="center"/>
              <w:rPr>
                <w:rFonts w:ascii="仿宋" w:hAnsi="仿宋" w:eastAsia="仿宋" w:cs="仿宋"/>
                <w:kern w:val="0"/>
                <w:sz w:val="24"/>
              </w:rPr>
            </w:pPr>
            <w:r>
              <w:rPr>
                <w:rFonts w:hint="eastAsia" w:ascii="仿宋" w:hAnsi="仿宋" w:eastAsia="仿宋" w:cs="仿宋"/>
                <w:kern w:val="0"/>
                <w:sz w:val="24"/>
              </w:rPr>
              <w:t>0.25％</w:t>
            </w:r>
          </w:p>
        </w:tc>
        <w:tc>
          <w:tcPr>
            <w:tcW w:w="2010" w:type="dxa"/>
            <w:vAlign w:val="center"/>
          </w:tcPr>
          <w:p>
            <w:pPr>
              <w:widowControl/>
              <w:spacing w:line="360" w:lineRule="auto"/>
              <w:jc w:val="center"/>
              <w:rPr>
                <w:rFonts w:ascii="仿宋" w:hAnsi="仿宋" w:eastAsia="仿宋" w:cs="仿宋"/>
                <w:kern w:val="0"/>
                <w:sz w:val="24"/>
              </w:rPr>
            </w:pPr>
            <w:r>
              <w:rPr>
                <w:rFonts w:hint="eastAsia" w:ascii="仿宋" w:hAnsi="仿宋" w:eastAsia="仿宋" w:cs="仿宋"/>
                <w:kern w:val="0"/>
                <w:sz w:val="24"/>
              </w:rPr>
              <w:t>0.1％</w:t>
            </w:r>
          </w:p>
        </w:tc>
        <w:tc>
          <w:tcPr>
            <w:tcW w:w="1851" w:type="dxa"/>
            <w:vAlign w:val="center"/>
          </w:tcPr>
          <w:p>
            <w:pPr>
              <w:widowControl/>
              <w:spacing w:line="360" w:lineRule="auto"/>
              <w:jc w:val="center"/>
              <w:rPr>
                <w:rFonts w:ascii="仿宋" w:hAnsi="仿宋" w:eastAsia="仿宋" w:cs="仿宋"/>
                <w:kern w:val="0"/>
                <w:sz w:val="24"/>
              </w:rPr>
            </w:pPr>
            <w:r>
              <w:rPr>
                <w:rFonts w:hint="eastAsia" w:ascii="仿宋" w:hAnsi="仿宋" w:eastAsia="仿宋" w:cs="仿宋"/>
                <w:kern w:val="0"/>
                <w:sz w:val="24"/>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3521" w:type="dxa"/>
            <w:vAlign w:val="center"/>
          </w:tcPr>
          <w:p>
            <w:pPr>
              <w:widowControl/>
              <w:spacing w:line="360" w:lineRule="auto"/>
              <w:jc w:val="left"/>
              <w:rPr>
                <w:rFonts w:ascii="仿宋" w:hAnsi="仿宋" w:eastAsia="仿宋" w:cs="仿宋"/>
                <w:kern w:val="0"/>
                <w:sz w:val="24"/>
              </w:rPr>
            </w:pPr>
            <w:r>
              <w:rPr>
                <w:rFonts w:hint="eastAsia" w:ascii="仿宋" w:hAnsi="仿宋" w:eastAsia="仿宋" w:cs="仿宋"/>
                <w:kern w:val="0"/>
                <w:sz w:val="24"/>
              </w:rPr>
              <w:t>10000—100000</w:t>
            </w:r>
          </w:p>
        </w:tc>
        <w:tc>
          <w:tcPr>
            <w:tcW w:w="2602" w:type="dxa"/>
            <w:vAlign w:val="center"/>
          </w:tcPr>
          <w:p>
            <w:pPr>
              <w:widowControl/>
              <w:spacing w:line="360" w:lineRule="auto"/>
              <w:jc w:val="center"/>
              <w:rPr>
                <w:rFonts w:ascii="仿宋" w:hAnsi="仿宋" w:eastAsia="仿宋" w:cs="仿宋"/>
                <w:kern w:val="0"/>
                <w:sz w:val="24"/>
              </w:rPr>
            </w:pPr>
            <w:r>
              <w:rPr>
                <w:rFonts w:hint="eastAsia" w:ascii="仿宋" w:hAnsi="仿宋" w:eastAsia="仿宋" w:cs="仿宋"/>
                <w:kern w:val="0"/>
                <w:sz w:val="24"/>
              </w:rPr>
              <w:t>0.05％</w:t>
            </w:r>
          </w:p>
        </w:tc>
        <w:tc>
          <w:tcPr>
            <w:tcW w:w="2010" w:type="dxa"/>
            <w:vAlign w:val="center"/>
          </w:tcPr>
          <w:p>
            <w:pPr>
              <w:widowControl/>
              <w:spacing w:line="360" w:lineRule="auto"/>
              <w:jc w:val="center"/>
              <w:rPr>
                <w:rFonts w:ascii="仿宋" w:hAnsi="仿宋" w:eastAsia="仿宋" w:cs="仿宋"/>
                <w:kern w:val="0"/>
                <w:sz w:val="24"/>
              </w:rPr>
            </w:pPr>
            <w:r>
              <w:rPr>
                <w:rFonts w:hint="eastAsia" w:ascii="仿宋" w:hAnsi="仿宋" w:eastAsia="仿宋" w:cs="仿宋"/>
                <w:kern w:val="0"/>
                <w:sz w:val="24"/>
              </w:rPr>
              <w:t>0.05％</w:t>
            </w:r>
          </w:p>
        </w:tc>
        <w:tc>
          <w:tcPr>
            <w:tcW w:w="1851" w:type="dxa"/>
            <w:vAlign w:val="center"/>
          </w:tcPr>
          <w:p>
            <w:pPr>
              <w:widowControl/>
              <w:spacing w:line="360" w:lineRule="auto"/>
              <w:jc w:val="center"/>
              <w:rPr>
                <w:rFonts w:ascii="仿宋" w:hAnsi="仿宋" w:eastAsia="仿宋" w:cs="仿宋"/>
                <w:kern w:val="0"/>
                <w:sz w:val="24"/>
              </w:rPr>
            </w:pPr>
            <w:r>
              <w:rPr>
                <w:rFonts w:hint="eastAsia" w:ascii="仿宋" w:hAnsi="仿宋" w:eastAsia="仿宋" w:cs="仿宋"/>
                <w:kern w:val="0"/>
                <w:sz w:val="24"/>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521" w:type="dxa"/>
            <w:vAlign w:val="center"/>
          </w:tcPr>
          <w:p>
            <w:pPr>
              <w:widowControl/>
              <w:spacing w:line="360" w:lineRule="auto"/>
              <w:jc w:val="left"/>
              <w:rPr>
                <w:rFonts w:ascii="仿宋" w:hAnsi="仿宋" w:eastAsia="仿宋" w:cs="仿宋"/>
                <w:kern w:val="0"/>
                <w:sz w:val="24"/>
              </w:rPr>
            </w:pPr>
            <w:r>
              <w:rPr>
                <w:rFonts w:hint="eastAsia" w:ascii="仿宋" w:hAnsi="仿宋" w:eastAsia="仿宋" w:cs="仿宋"/>
                <w:kern w:val="0"/>
                <w:sz w:val="24"/>
              </w:rPr>
              <w:t>100000以上</w:t>
            </w:r>
          </w:p>
        </w:tc>
        <w:tc>
          <w:tcPr>
            <w:tcW w:w="2602" w:type="dxa"/>
            <w:vAlign w:val="center"/>
          </w:tcPr>
          <w:p>
            <w:pPr>
              <w:widowControl/>
              <w:spacing w:line="360" w:lineRule="auto"/>
              <w:jc w:val="center"/>
              <w:rPr>
                <w:rFonts w:ascii="仿宋" w:hAnsi="仿宋" w:eastAsia="仿宋" w:cs="仿宋"/>
                <w:kern w:val="0"/>
                <w:sz w:val="24"/>
              </w:rPr>
            </w:pPr>
            <w:r>
              <w:rPr>
                <w:rFonts w:hint="eastAsia" w:ascii="仿宋" w:hAnsi="仿宋" w:eastAsia="仿宋" w:cs="仿宋"/>
                <w:kern w:val="0"/>
                <w:sz w:val="24"/>
              </w:rPr>
              <w:t>0.01％</w:t>
            </w:r>
          </w:p>
        </w:tc>
        <w:tc>
          <w:tcPr>
            <w:tcW w:w="2010" w:type="dxa"/>
            <w:vAlign w:val="center"/>
          </w:tcPr>
          <w:p>
            <w:pPr>
              <w:widowControl/>
              <w:spacing w:line="360" w:lineRule="auto"/>
              <w:jc w:val="center"/>
              <w:rPr>
                <w:rFonts w:ascii="仿宋" w:hAnsi="仿宋" w:eastAsia="仿宋" w:cs="仿宋"/>
                <w:kern w:val="0"/>
                <w:sz w:val="24"/>
              </w:rPr>
            </w:pPr>
            <w:r>
              <w:rPr>
                <w:rFonts w:hint="eastAsia" w:ascii="仿宋" w:hAnsi="仿宋" w:eastAsia="仿宋" w:cs="仿宋"/>
                <w:kern w:val="0"/>
                <w:sz w:val="24"/>
              </w:rPr>
              <w:t>0.01％</w:t>
            </w:r>
          </w:p>
        </w:tc>
        <w:tc>
          <w:tcPr>
            <w:tcW w:w="1851" w:type="dxa"/>
            <w:vAlign w:val="center"/>
          </w:tcPr>
          <w:p>
            <w:pPr>
              <w:widowControl/>
              <w:spacing w:line="360" w:lineRule="auto"/>
              <w:jc w:val="center"/>
              <w:rPr>
                <w:rFonts w:ascii="仿宋" w:hAnsi="仿宋" w:eastAsia="仿宋" w:cs="仿宋"/>
                <w:kern w:val="0"/>
                <w:sz w:val="24"/>
              </w:rPr>
            </w:pPr>
            <w:r>
              <w:rPr>
                <w:rFonts w:hint="eastAsia" w:ascii="仿宋" w:hAnsi="仿宋" w:eastAsia="仿宋" w:cs="仿宋"/>
                <w:kern w:val="0"/>
                <w:sz w:val="24"/>
              </w:rPr>
              <w:t>0.01％</w:t>
            </w:r>
          </w:p>
        </w:tc>
      </w:tr>
      <w:bookmarkEnd w:id="38"/>
    </w:tbl>
    <w:p>
      <w:pPr>
        <w:rPr>
          <w:rFonts w:ascii="仿宋" w:hAnsi="仿宋" w:eastAsia="仿宋" w:cs="仿宋"/>
          <w:b/>
          <w:sz w:val="30"/>
          <w:szCs w:val="30"/>
        </w:rPr>
      </w:pPr>
      <w:r>
        <w:rPr>
          <w:rFonts w:hint="eastAsia" w:ascii="仿宋" w:hAnsi="仿宋" w:eastAsia="仿宋" w:cs="仿宋"/>
          <w:b/>
          <w:sz w:val="30"/>
          <w:szCs w:val="30"/>
        </w:rPr>
        <w:br w:type="page"/>
      </w:r>
    </w:p>
    <w:p>
      <w:pPr>
        <w:pStyle w:val="6"/>
        <w:tabs>
          <w:tab w:val="left" w:pos="780"/>
          <w:tab w:val="left" w:pos="1146"/>
        </w:tabs>
        <w:spacing w:line="360" w:lineRule="auto"/>
        <w:ind w:left="571" w:leftChars="272" w:firstLine="2" w:firstLineChars="0"/>
        <w:jc w:val="center"/>
        <w:rPr>
          <w:rFonts w:ascii="仿宋" w:hAnsi="仿宋" w:eastAsia="仿宋" w:cs="仿宋"/>
          <w:b/>
          <w:sz w:val="30"/>
          <w:szCs w:val="30"/>
        </w:rPr>
      </w:pPr>
      <w:r>
        <w:rPr>
          <w:rFonts w:hint="eastAsia" w:ascii="仿宋" w:hAnsi="仿宋" w:eastAsia="仿宋" w:cs="仿宋"/>
          <w:b/>
          <w:sz w:val="30"/>
          <w:szCs w:val="30"/>
        </w:rPr>
        <w:t>投标人须知正文</w:t>
      </w:r>
    </w:p>
    <w:p>
      <w:pPr>
        <w:pStyle w:val="4"/>
        <w:spacing w:before="120" w:after="120" w:line="360" w:lineRule="auto"/>
        <w:ind w:firstLine="516" w:firstLineChars="214"/>
        <w:rPr>
          <w:rFonts w:ascii="仿宋" w:hAnsi="仿宋" w:eastAsia="仿宋" w:cs="仿宋"/>
          <w:szCs w:val="24"/>
        </w:rPr>
      </w:pPr>
      <w:bookmarkStart w:id="39" w:name="_Toc10417"/>
      <w:r>
        <w:rPr>
          <w:rFonts w:hint="eastAsia" w:ascii="仿宋" w:hAnsi="仿宋" w:eastAsia="仿宋" w:cs="仿宋"/>
          <w:szCs w:val="24"/>
        </w:rPr>
        <w:t>一、说明</w:t>
      </w:r>
      <w:bookmarkEnd w:id="39"/>
    </w:p>
    <w:p>
      <w:pPr>
        <w:pStyle w:val="10"/>
        <w:tabs>
          <w:tab w:val="left" w:pos="955"/>
        </w:tabs>
        <w:spacing w:after="0" w:line="360" w:lineRule="auto"/>
        <w:ind w:left="1146" w:leftChars="273" w:hanging="573" w:hangingChars="238"/>
        <w:rPr>
          <w:rFonts w:ascii="仿宋" w:hAnsi="仿宋" w:eastAsia="仿宋" w:cs="仿宋"/>
          <w:b/>
        </w:rPr>
      </w:pPr>
      <w:bookmarkStart w:id="40" w:name="_Toc346372877"/>
      <w:bookmarkStart w:id="41" w:name="_Toc346306730"/>
      <w:bookmarkStart w:id="42" w:name="_Toc352332851"/>
      <w:r>
        <w:rPr>
          <w:rFonts w:hint="eastAsia" w:ascii="仿宋" w:hAnsi="仿宋" w:eastAsia="仿宋" w:cs="仿宋"/>
          <w:b/>
        </w:rPr>
        <w:t xml:space="preserve">1.   </w:t>
      </w:r>
      <w:bookmarkEnd w:id="40"/>
      <w:bookmarkEnd w:id="41"/>
      <w:bookmarkEnd w:id="42"/>
      <w:r>
        <w:rPr>
          <w:rFonts w:hint="eastAsia" w:ascii="仿宋" w:hAnsi="仿宋" w:eastAsia="仿宋" w:cs="仿宋"/>
          <w:b/>
        </w:rPr>
        <w:t>采购人</w:t>
      </w:r>
    </w:p>
    <w:p>
      <w:pPr>
        <w:autoSpaceDE w:val="0"/>
        <w:autoSpaceDN w:val="0"/>
        <w:adjustRightInd w:val="0"/>
        <w:snapToGrid w:val="0"/>
        <w:spacing w:line="360" w:lineRule="auto"/>
        <w:ind w:firstLine="600" w:firstLineChars="250"/>
        <w:jc w:val="left"/>
        <w:rPr>
          <w:rFonts w:ascii="仿宋" w:hAnsi="仿宋" w:eastAsia="仿宋" w:cs="仿宋"/>
          <w:kern w:val="0"/>
          <w:sz w:val="24"/>
        </w:rPr>
      </w:pPr>
      <w:r>
        <w:rPr>
          <w:rFonts w:hint="eastAsia" w:ascii="仿宋" w:hAnsi="仿宋" w:eastAsia="仿宋" w:cs="仿宋"/>
          <w:kern w:val="0"/>
          <w:sz w:val="24"/>
        </w:rPr>
        <w:t>详见投标人须知前附表。</w:t>
      </w:r>
    </w:p>
    <w:p>
      <w:pPr>
        <w:pStyle w:val="10"/>
        <w:tabs>
          <w:tab w:val="left" w:pos="955"/>
        </w:tabs>
        <w:spacing w:after="0" w:line="360" w:lineRule="auto"/>
        <w:ind w:left="1146" w:leftChars="273" w:hanging="573" w:hangingChars="238"/>
        <w:rPr>
          <w:rFonts w:ascii="仿宋" w:hAnsi="仿宋" w:eastAsia="仿宋" w:cs="仿宋"/>
          <w:b/>
        </w:rPr>
      </w:pPr>
      <w:bookmarkStart w:id="43" w:name="_Toc352332852"/>
      <w:bookmarkStart w:id="44" w:name="_Toc346306731"/>
      <w:bookmarkStart w:id="45" w:name="_Toc346372878"/>
      <w:r>
        <w:rPr>
          <w:rFonts w:hint="eastAsia" w:ascii="仿宋" w:hAnsi="仿宋" w:eastAsia="仿宋" w:cs="仿宋"/>
          <w:b/>
        </w:rPr>
        <w:t xml:space="preserve">2.   </w:t>
      </w:r>
      <w:bookmarkEnd w:id="43"/>
      <w:bookmarkEnd w:id="44"/>
      <w:bookmarkEnd w:id="45"/>
      <w:r>
        <w:rPr>
          <w:rFonts w:hint="eastAsia" w:ascii="仿宋" w:hAnsi="仿宋" w:eastAsia="仿宋" w:cs="仿宋"/>
          <w:b/>
        </w:rPr>
        <w:t>代理机构</w:t>
      </w:r>
    </w:p>
    <w:p>
      <w:pPr>
        <w:autoSpaceDE w:val="0"/>
        <w:autoSpaceDN w:val="0"/>
        <w:adjustRightInd w:val="0"/>
        <w:snapToGrid w:val="0"/>
        <w:spacing w:line="360" w:lineRule="auto"/>
        <w:ind w:firstLine="600" w:firstLineChars="250"/>
        <w:jc w:val="left"/>
        <w:rPr>
          <w:rFonts w:ascii="仿宋" w:hAnsi="仿宋" w:eastAsia="仿宋" w:cs="仿宋"/>
          <w:kern w:val="0"/>
          <w:sz w:val="24"/>
        </w:rPr>
      </w:pPr>
      <w:bookmarkStart w:id="46" w:name="_Toc352332853"/>
      <w:bookmarkStart w:id="47" w:name="_Toc346372879"/>
      <w:bookmarkStart w:id="48" w:name="_Toc346306732"/>
      <w:r>
        <w:rPr>
          <w:rFonts w:hint="eastAsia" w:ascii="仿宋" w:hAnsi="仿宋" w:eastAsia="仿宋" w:cs="仿宋"/>
          <w:kern w:val="0"/>
          <w:sz w:val="24"/>
        </w:rPr>
        <w:t>详见投标人须知前附表。</w:t>
      </w:r>
    </w:p>
    <w:p>
      <w:pPr>
        <w:pStyle w:val="10"/>
        <w:tabs>
          <w:tab w:val="left" w:pos="955"/>
        </w:tabs>
        <w:spacing w:after="0" w:line="360" w:lineRule="auto"/>
        <w:ind w:left="1146" w:leftChars="273" w:hanging="573" w:hangingChars="238"/>
        <w:rPr>
          <w:rFonts w:ascii="仿宋" w:hAnsi="仿宋" w:eastAsia="仿宋" w:cs="仿宋"/>
          <w:b/>
        </w:rPr>
      </w:pPr>
      <w:r>
        <w:rPr>
          <w:rFonts w:hint="eastAsia" w:ascii="仿宋" w:hAnsi="仿宋" w:eastAsia="仿宋" w:cs="仿宋"/>
          <w:b/>
        </w:rPr>
        <w:t>3.   合格</w:t>
      </w:r>
      <w:bookmarkEnd w:id="46"/>
      <w:bookmarkEnd w:id="47"/>
      <w:bookmarkEnd w:id="48"/>
      <w:r>
        <w:rPr>
          <w:rFonts w:hint="eastAsia" w:ascii="仿宋" w:hAnsi="仿宋" w:eastAsia="仿宋" w:cs="仿宋"/>
          <w:b/>
        </w:rPr>
        <w:t>投标人</w:t>
      </w:r>
    </w:p>
    <w:p>
      <w:pPr>
        <w:autoSpaceDE w:val="0"/>
        <w:autoSpaceDN w:val="0"/>
        <w:adjustRightInd w:val="0"/>
        <w:snapToGrid w:val="0"/>
        <w:spacing w:line="360" w:lineRule="auto"/>
        <w:ind w:firstLine="600" w:firstLineChars="250"/>
        <w:jc w:val="left"/>
        <w:rPr>
          <w:rFonts w:ascii="仿宋" w:hAnsi="仿宋" w:eastAsia="仿宋" w:cs="仿宋"/>
          <w:kern w:val="0"/>
          <w:sz w:val="24"/>
        </w:rPr>
      </w:pPr>
      <w:r>
        <w:rPr>
          <w:rFonts w:hint="eastAsia" w:ascii="仿宋" w:hAnsi="仿宋" w:eastAsia="仿宋" w:cs="仿宋"/>
          <w:kern w:val="0"/>
          <w:sz w:val="24"/>
        </w:rPr>
        <w:t>详见投标人须知前附表。</w:t>
      </w:r>
    </w:p>
    <w:p>
      <w:pPr>
        <w:pStyle w:val="10"/>
        <w:tabs>
          <w:tab w:val="left" w:pos="955"/>
        </w:tabs>
        <w:spacing w:after="0" w:line="360" w:lineRule="auto"/>
        <w:ind w:left="1146" w:leftChars="273" w:hanging="573" w:hangingChars="238"/>
        <w:rPr>
          <w:rFonts w:ascii="仿宋" w:hAnsi="仿宋" w:eastAsia="仿宋" w:cs="仿宋"/>
          <w:b/>
        </w:rPr>
      </w:pPr>
      <w:bookmarkStart w:id="49" w:name="_Toc346306733"/>
      <w:bookmarkStart w:id="50" w:name="_Toc352332854"/>
      <w:bookmarkStart w:id="51" w:name="_Toc346372880"/>
      <w:r>
        <w:rPr>
          <w:rFonts w:hint="eastAsia" w:ascii="仿宋" w:hAnsi="仿宋" w:eastAsia="仿宋" w:cs="仿宋"/>
          <w:b/>
        </w:rPr>
        <w:t>4.   投标费用</w:t>
      </w:r>
      <w:bookmarkEnd w:id="49"/>
      <w:bookmarkEnd w:id="50"/>
      <w:bookmarkEnd w:id="51"/>
    </w:p>
    <w:p>
      <w:pPr>
        <w:autoSpaceDE w:val="0"/>
        <w:autoSpaceDN w:val="0"/>
        <w:adjustRightInd w:val="0"/>
        <w:snapToGrid w:val="0"/>
        <w:spacing w:line="360" w:lineRule="auto"/>
        <w:ind w:firstLine="600" w:firstLineChars="250"/>
        <w:jc w:val="left"/>
        <w:rPr>
          <w:rFonts w:ascii="仿宋" w:hAnsi="仿宋" w:eastAsia="仿宋" w:cs="仿宋"/>
          <w:kern w:val="0"/>
          <w:sz w:val="24"/>
        </w:rPr>
      </w:pPr>
      <w:r>
        <w:rPr>
          <w:rFonts w:hint="eastAsia" w:ascii="仿宋" w:hAnsi="仿宋" w:eastAsia="仿宋" w:cs="仿宋"/>
          <w:kern w:val="0"/>
          <w:sz w:val="24"/>
        </w:rPr>
        <w:t>无论投标过程中的方法和结果如何，投标人自行承担所有与参加投标有关费用。</w:t>
      </w:r>
    </w:p>
    <w:p>
      <w:pPr>
        <w:pStyle w:val="4"/>
        <w:spacing w:before="120" w:after="120" w:line="360" w:lineRule="auto"/>
        <w:ind w:firstLine="516" w:firstLineChars="214"/>
        <w:rPr>
          <w:rFonts w:ascii="仿宋" w:hAnsi="仿宋" w:eastAsia="仿宋" w:cs="仿宋"/>
          <w:szCs w:val="24"/>
        </w:rPr>
      </w:pPr>
      <w:bookmarkStart w:id="52" w:name="_Toc7792"/>
      <w:r>
        <w:rPr>
          <w:rFonts w:hint="eastAsia" w:ascii="仿宋" w:hAnsi="仿宋" w:eastAsia="仿宋" w:cs="仿宋"/>
          <w:szCs w:val="24"/>
        </w:rPr>
        <w:t>二、招标文件</w:t>
      </w:r>
      <w:bookmarkEnd w:id="52"/>
    </w:p>
    <w:p>
      <w:pPr>
        <w:pStyle w:val="10"/>
        <w:tabs>
          <w:tab w:val="left" w:pos="955"/>
        </w:tabs>
        <w:spacing w:after="0" w:line="360" w:lineRule="auto"/>
        <w:ind w:left="1146" w:leftChars="273" w:hanging="573" w:hangingChars="238"/>
        <w:rPr>
          <w:rFonts w:ascii="仿宋" w:hAnsi="仿宋" w:eastAsia="仿宋" w:cs="仿宋"/>
          <w:b/>
        </w:rPr>
      </w:pPr>
      <w:bookmarkStart w:id="53" w:name="_Toc352332856"/>
      <w:bookmarkStart w:id="54" w:name="_Toc346372882"/>
      <w:bookmarkStart w:id="55" w:name="_Toc346306735"/>
      <w:r>
        <w:rPr>
          <w:rFonts w:hint="eastAsia" w:ascii="仿宋" w:hAnsi="仿宋" w:eastAsia="仿宋" w:cs="仿宋"/>
          <w:b/>
        </w:rPr>
        <w:t>5.   招标文件组成</w:t>
      </w:r>
      <w:bookmarkEnd w:id="53"/>
      <w:bookmarkEnd w:id="54"/>
      <w:bookmarkEnd w:id="55"/>
    </w:p>
    <w:p>
      <w:pPr>
        <w:autoSpaceDE w:val="0"/>
        <w:autoSpaceDN w:val="0"/>
        <w:adjustRightInd w:val="0"/>
        <w:snapToGrid w:val="0"/>
        <w:spacing w:line="360" w:lineRule="auto"/>
        <w:ind w:firstLine="600" w:firstLineChars="250"/>
        <w:jc w:val="left"/>
        <w:rPr>
          <w:rFonts w:ascii="仿宋" w:hAnsi="仿宋" w:eastAsia="仿宋" w:cs="仿宋"/>
          <w:kern w:val="0"/>
          <w:sz w:val="24"/>
        </w:rPr>
      </w:pPr>
      <w:r>
        <w:rPr>
          <w:rFonts w:hint="eastAsia" w:ascii="仿宋" w:hAnsi="仿宋" w:eastAsia="仿宋" w:cs="仿宋"/>
          <w:kern w:val="0"/>
          <w:sz w:val="24"/>
        </w:rPr>
        <w:t>本招标文件由招标文件目录所列内容及按本招标文件要求发出的澄清、答疑和修改组成。</w:t>
      </w:r>
    </w:p>
    <w:p>
      <w:pPr>
        <w:pStyle w:val="10"/>
        <w:tabs>
          <w:tab w:val="left" w:pos="955"/>
        </w:tabs>
        <w:spacing w:after="0" w:line="360" w:lineRule="auto"/>
        <w:ind w:left="1146" w:leftChars="273" w:hanging="573" w:hangingChars="238"/>
        <w:rPr>
          <w:rFonts w:ascii="仿宋" w:hAnsi="仿宋" w:eastAsia="仿宋" w:cs="仿宋"/>
          <w:b/>
        </w:rPr>
      </w:pPr>
      <w:bookmarkStart w:id="56" w:name="_Toc346306736"/>
      <w:bookmarkStart w:id="57" w:name="_Toc346372883"/>
      <w:bookmarkStart w:id="58" w:name="_Toc352332857"/>
      <w:r>
        <w:rPr>
          <w:rFonts w:hint="eastAsia" w:ascii="仿宋" w:hAnsi="仿宋" w:eastAsia="仿宋" w:cs="仿宋"/>
          <w:b/>
        </w:rPr>
        <w:t>6.   招标文件答疑</w:t>
      </w:r>
      <w:bookmarkEnd w:id="56"/>
      <w:bookmarkEnd w:id="57"/>
      <w:bookmarkEnd w:id="58"/>
    </w:p>
    <w:p>
      <w:pPr>
        <w:autoSpaceDE w:val="0"/>
        <w:autoSpaceDN w:val="0"/>
        <w:adjustRightInd w:val="0"/>
        <w:snapToGrid w:val="0"/>
        <w:spacing w:line="360" w:lineRule="auto"/>
        <w:ind w:firstLine="600" w:firstLineChars="250"/>
        <w:jc w:val="left"/>
        <w:rPr>
          <w:rFonts w:ascii="仿宋" w:hAnsi="仿宋" w:eastAsia="仿宋" w:cs="仿宋"/>
          <w:kern w:val="0"/>
          <w:sz w:val="24"/>
        </w:rPr>
      </w:pPr>
      <w:r>
        <w:rPr>
          <w:rFonts w:hint="eastAsia" w:ascii="仿宋" w:hAnsi="仿宋" w:eastAsia="仿宋" w:cs="仿宋"/>
          <w:kern w:val="0"/>
          <w:sz w:val="24"/>
        </w:rPr>
        <w:t>投标人对招标文件如有疑问，应于前附表所述时间以前以书面形式通知到代理机构。在前附表所述时间之前，代理机构将视情况以书面形式予以答复，如有必要可将答复内容包括原提出的问题（但不表明问题的来源），分发给所有取得同一招标文件的投标人。投标人须在收到代理机构的书面答复后24小时内书面回执。</w:t>
      </w:r>
    </w:p>
    <w:p>
      <w:pPr>
        <w:pStyle w:val="10"/>
        <w:tabs>
          <w:tab w:val="left" w:pos="955"/>
        </w:tabs>
        <w:spacing w:after="0" w:line="360" w:lineRule="auto"/>
        <w:ind w:left="1146" w:leftChars="273" w:hanging="573" w:hangingChars="238"/>
        <w:rPr>
          <w:rFonts w:ascii="仿宋" w:hAnsi="仿宋" w:eastAsia="仿宋" w:cs="仿宋"/>
          <w:b/>
        </w:rPr>
      </w:pPr>
      <w:bookmarkStart w:id="59" w:name="_Toc346372884"/>
      <w:bookmarkStart w:id="60" w:name="_Toc346306737"/>
      <w:bookmarkStart w:id="61" w:name="_Toc352332858"/>
      <w:r>
        <w:rPr>
          <w:rFonts w:hint="eastAsia" w:ascii="仿宋" w:hAnsi="仿宋" w:eastAsia="仿宋" w:cs="仿宋"/>
          <w:b/>
        </w:rPr>
        <w:t>7.   招标文件澄清和修改</w:t>
      </w:r>
      <w:bookmarkEnd w:id="59"/>
      <w:bookmarkEnd w:id="60"/>
      <w:bookmarkEnd w:id="61"/>
    </w:p>
    <w:p>
      <w:pPr>
        <w:autoSpaceDE w:val="0"/>
        <w:autoSpaceDN w:val="0"/>
        <w:adjustRightInd w:val="0"/>
        <w:snapToGrid w:val="0"/>
        <w:spacing w:line="360" w:lineRule="auto"/>
        <w:ind w:firstLine="600" w:firstLineChars="250"/>
        <w:jc w:val="left"/>
        <w:rPr>
          <w:rFonts w:ascii="仿宋" w:hAnsi="仿宋" w:eastAsia="仿宋" w:cs="仿宋"/>
          <w:kern w:val="0"/>
          <w:sz w:val="24"/>
        </w:rPr>
      </w:pPr>
      <w:r>
        <w:rPr>
          <w:rFonts w:hint="eastAsia" w:ascii="仿宋" w:hAnsi="仿宋" w:eastAsia="仿宋" w:cs="仿宋"/>
          <w:kern w:val="0"/>
          <w:sz w:val="24"/>
        </w:rPr>
        <w:t>7.1  代理机构对招标文件有澄清或修改的内容，将以书面补充文件形式通知已购买招标文件的所有投标人。补充文件作为招标文件的组成部分，对所有投标人具有约束力。</w:t>
      </w:r>
    </w:p>
    <w:p>
      <w:pPr>
        <w:autoSpaceDE w:val="0"/>
        <w:autoSpaceDN w:val="0"/>
        <w:adjustRightInd w:val="0"/>
        <w:snapToGrid w:val="0"/>
        <w:spacing w:line="360" w:lineRule="auto"/>
        <w:ind w:firstLine="600" w:firstLineChars="250"/>
        <w:jc w:val="left"/>
        <w:rPr>
          <w:rFonts w:ascii="仿宋" w:hAnsi="仿宋" w:eastAsia="仿宋" w:cs="仿宋"/>
          <w:kern w:val="0"/>
          <w:sz w:val="24"/>
        </w:rPr>
      </w:pPr>
      <w:r>
        <w:rPr>
          <w:rFonts w:hint="eastAsia" w:ascii="仿宋" w:hAnsi="仿宋" w:eastAsia="仿宋" w:cs="仿宋"/>
          <w:kern w:val="0"/>
          <w:sz w:val="24"/>
        </w:rPr>
        <w:t>7.2  为使投标人有足够的时间按招标文件的要求修改投标文件，代理机构可酌情推迟投标的截止时间与开标时间，并将此变更书面通知各投标人。</w:t>
      </w:r>
    </w:p>
    <w:p>
      <w:pPr>
        <w:autoSpaceDE w:val="0"/>
        <w:autoSpaceDN w:val="0"/>
        <w:adjustRightInd w:val="0"/>
        <w:snapToGrid w:val="0"/>
        <w:spacing w:line="360" w:lineRule="auto"/>
        <w:ind w:firstLine="600" w:firstLineChars="250"/>
        <w:jc w:val="left"/>
        <w:rPr>
          <w:rFonts w:ascii="仿宋" w:hAnsi="仿宋" w:eastAsia="仿宋" w:cs="仿宋"/>
          <w:kern w:val="0"/>
          <w:sz w:val="24"/>
        </w:rPr>
      </w:pPr>
      <w:r>
        <w:rPr>
          <w:rFonts w:hint="eastAsia" w:ascii="仿宋" w:hAnsi="仿宋" w:eastAsia="仿宋" w:cs="仿宋"/>
          <w:kern w:val="0"/>
          <w:sz w:val="24"/>
        </w:rPr>
        <w:t>7.3  投标人须在收到代理机构的澄清、修改或变更后24小时内书面回执。</w:t>
      </w:r>
    </w:p>
    <w:p>
      <w:pPr>
        <w:pStyle w:val="4"/>
        <w:spacing w:before="120" w:after="120" w:line="360" w:lineRule="auto"/>
        <w:ind w:firstLine="516" w:firstLineChars="214"/>
        <w:rPr>
          <w:rFonts w:ascii="仿宋" w:hAnsi="仿宋" w:eastAsia="仿宋" w:cs="仿宋"/>
          <w:szCs w:val="24"/>
        </w:rPr>
      </w:pPr>
      <w:bookmarkStart w:id="62" w:name="_Toc11840"/>
      <w:r>
        <w:rPr>
          <w:rFonts w:hint="eastAsia" w:ascii="仿宋" w:hAnsi="仿宋" w:eastAsia="仿宋" w:cs="仿宋"/>
          <w:szCs w:val="24"/>
        </w:rPr>
        <w:t>三、投标文件编写</w:t>
      </w:r>
      <w:bookmarkEnd w:id="62"/>
    </w:p>
    <w:p>
      <w:pPr>
        <w:pStyle w:val="10"/>
        <w:tabs>
          <w:tab w:val="left" w:pos="955"/>
        </w:tabs>
        <w:spacing w:after="0" w:line="360" w:lineRule="auto"/>
        <w:ind w:left="1146" w:leftChars="273" w:hanging="573" w:hangingChars="238"/>
        <w:rPr>
          <w:rFonts w:ascii="仿宋" w:hAnsi="仿宋" w:eastAsia="仿宋" w:cs="仿宋"/>
          <w:b/>
        </w:rPr>
      </w:pPr>
      <w:bookmarkStart w:id="63" w:name="_Toc346372886"/>
      <w:bookmarkStart w:id="64" w:name="_Toc352332860"/>
      <w:bookmarkStart w:id="65" w:name="_Toc346306739"/>
      <w:r>
        <w:rPr>
          <w:rFonts w:hint="eastAsia" w:ascii="仿宋" w:hAnsi="仿宋" w:eastAsia="仿宋" w:cs="仿宋"/>
          <w:b/>
        </w:rPr>
        <w:t>8.   投标语言及计量单位</w:t>
      </w:r>
      <w:bookmarkEnd w:id="63"/>
      <w:bookmarkEnd w:id="64"/>
      <w:bookmarkEnd w:id="65"/>
    </w:p>
    <w:p>
      <w:pPr>
        <w:autoSpaceDE w:val="0"/>
        <w:autoSpaceDN w:val="0"/>
        <w:adjustRightInd w:val="0"/>
        <w:snapToGrid w:val="0"/>
        <w:spacing w:line="360" w:lineRule="auto"/>
        <w:ind w:firstLine="600" w:firstLineChars="250"/>
        <w:jc w:val="left"/>
        <w:rPr>
          <w:rFonts w:ascii="仿宋" w:hAnsi="仿宋" w:eastAsia="仿宋" w:cs="仿宋"/>
          <w:kern w:val="0"/>
          <w:sz w:val="24"/>
        </w:rPr>
      </w:pPr>
      <w:r>
        <w:rPr>
          <w:rFonts w:hint="eastAsia" w:ascii="仿宋" w:hAnsi="仿宋" w:eastAsia="仿宋" w:cs="仿宋"/>
          <w:kern w:val="0"/>
          <w:sz w:val="24"/>
        </w:rPr>
        <w:t>8.1  投标人和代理机构就招投标交换的文件和来往信函均使用中文。</w:t>
      </w:r>
    </w:p>
    <w:p>
      <w:pPr>
        <w:autoSpaceDE w:val="0"/>
        <w:autoSpaceDN w:val="0"/>
        <w:adjustRightInd w:val="0"/>
        <w:snapToGrid w:val="0"/>
        <w:spacing w:line="360" w:lineRule="auto"/>
        <w:ind w:firstLine="600" w:firstLineChars="250"/>
        <w:jc w:val="left"/>
        <w:rPr>
          <w:rFonts w:ascii="仿宋" w:hAnsi="仿宋" w:eastAsia="仿宋" w:cs="仿宋"/>
          <w:kern w:val="0"/>
          <w:sz w:val="24"/>
        </w:rPr>
      </w:pPr>
      <w:r>
        <w:rPr>
          <w:rFonts w:hint="eastAsia" w:ascii="仿宋" w:hAnsi="仿宋" w:eastAsia="仿宋" w:cs="仿宋"/>
          <w:kern w:val="0"/>
          <w:sz w:val="24"/>
        </w:rPr>
        <w:t>8.2  除招标文件的技术要求中另有规定外，投标文件中所使用的计量单位应使用中华人民共和国法定计量单位。</w:t>
      </w:r>
    </w:p>
    <w:p>
      <w:pPr>
        <w:autoSpaceDE w:val="0"/>
        <w:autoSpaceDN w:val="0"/>
        <w:adjustRightInd w:val="0"/>
        <w:snapToGrid w:val="0"/>
        <w:spacing w:line="360" w:lineRule="auto"/>
        <w:ind w:firstLine="600" w:firstLineChars="250"/>
        <w:jc w:val="left"/>
        <w:rPr>
          <w:rFonts w:ascii="仿宋" w:hAnsi="仿宋" w:eastAsia="仿宋" w:cs="仿宋"/>
          <w:kern w:val="0"/>
          <w:sz w:val="24"/>
        </w:rPr>
      </w:pPr>
      <w:r>
        <w:rPr>
          <w:rFonts w:hint="eastAsia" w:ascii="仿宋" w:hAnsi="仿宋" w:eastAsia="仿宋" w:cs="仿宋"/>
          <w:kern w:val="0"/>
          <w:sz w:val="24"/>
        </w:rPr>
        <w:t>8.3 投标人一旦决定放弃本项目的竞争，应及时通知采购代理机构。报名后无正当理由不参与本投标项目且不通知采购人或采购代理机构的,</w:t>
      </w:r>
      <w:r>
        <w:rPr>
          <w:rFonts w:hint="eastAsia" w:ascii="仿宋" w:hAnsi="仿宋" w:eastAsia="仿宋" w:cs="仿宋"/>
        </w:rPr>
        <w:t xml:space="preserve"> </w:t>
      </w:r>
      <w:r>
        <w:rPr>
          <w:rFonts w:hint="eastAsia" w:ascii="仿宋" w:hAnsi="仿宋" w:eastAsia="仿宋" w:cs="仿宋"/>
          <w:kern w:val="0"/>
          <w:sz w:val="24"/>
        </w:rPr>
        <w:t>采购代理机构将如实记录。</w:t>
      </w:r>
    </w:p>
    <w:p>
      <w:pPr>
        <w:pStyle w:val="10"/>
        <w:tabs>
          <w:tab w:val="left" w:pos="955"/>
        </w:tabs>
        <w:spacing w:after="0" w:line="360" w:lineRule="auto"/>
        <w:ind w:left="1146" w:leftChars="273" w:hanging="573" w:hangingChars="238"/>
        <w:rPr>
          <w:rFonts w:ascii="仿宋" w:hAnsi="仿宋" w:eastAsia="仿宋" w:cs="仿宋"/>
          <w:b/>
        </w:rPr>
      </w:pPr>
      <w:bookmarkStart w:id="66" w:name="_Toc346372887"/>
      <w:bookmarkStart w:id="67" w:name="_Toc352332861"/>
      <w:bookmarkStart w:id="68" w:name="_Toc346306740"/>
      <w:r>
        <w:rPr>
          <w:rFonts w:hint="eastAsia" w:ascii="仿宋" w:hAnsi="仿宋" w:eastAsia="仿宋" w:cs="仿宋"/>
          <w:b/>
        </w:rPr>
        <w:t>9.   投标文件组成</w:t>
      </w:r>
      <w:bookmarkEnd w:id="66"/>
      <w:bookmarkEnd w:id="67"/>
      <w:bookmarkEnd w:id="68"/>
    </w:p>
    <w:p>
      <w:pPr>
        <w:pStyle w:val="10"/>
        <w:spacing w:after="0" w:line="360" w:lineRule="auto"/>
        <w:ind w:firstLine="573" w:firstLineChars="238"/>
        <w:rPr>
          <w:rFonts w:ascii="仿宋" w:hAnsi="仿宋" w:eastAsia="仿宋" w:cs="仿宋"/>
          <w:b/>
        </w:rPr>
      </w:pPr>
      <w:r>
        <w:rPr>
          <w:rFonts w:hint="eastAsia" w:ascii="仿宋" w:hAnsi="仿宋" w:eastAsia="仿宋" w:cs="仿宋"/>
          <w:b/>
        </w:rPr>
        <w:t>9.1 报价部分</w:t>
      </w:r>
    </w:p>
    <w:p>
      <w:pPr>
        <w:pStyle w:val="15"/>
        <w:spacing w:line="360" w:lineRule="auto"/>
        <w:ind w:left="1144" w:leftChars="272" w:hanging="573" w:hangingChars="239"/>
        <w:rPr>
          <w:rFonts w:ascii="仿宋" w:hAnsi="仿宋" w:eastAsia="仿宋" w:cs="仿宋"/>
        </w:rPr>
      </w:pPr>
      <w:bookmarkStart w:id="69" w:name="_Toc352332863"/>
      <w:bookmarkStart w:id="70" w:name="_Toc346372889"/>
      <w:bookmarkStart w:id="71" w:name="_Toc346306742"/>
      <w:r>
        <w:rPr>
          <w:rFonts w:hint="eastAsia" w:ascii="仿宋" w:hAnsi="仿宋" w:eastAsia="仿宋" w:cs="仿宋"/>
        </w:rPr>
        <w:t>★（1）投标函；</w:t>
      </w:r>
    </w:p>
    <w:p>
      <w:pPr>
        <w:pStyle w:val="10"/>
        <w:spacing w:after="0" w:line="360" w:lineRule="auto"/>
        <w:ind w:firstLine="571" w:firstLineChars="238"/>
        <w:rPr>
          <w:rFonts w:ascii="仿宋" w:hAnsi="仿宋" w:eastAsia="仿宋" w:cs="仿宋"/>
        </w:rPr>
      </w:pPr>
      <w:r>
        <w:rPr>
          <w:rFonts w:hint="eastAsia" w:ascii="仿宋" w:hAnsi="仿宋" w:eastAsia="仿宋" w:cs="仿宋"/>
        </w:rPr>
        <w:t>★（2）法定代表人授权委托书；</w:t>
      </w:r>
    </w:p>
    <w:p>
      <w:pPr>
        <w:pStyle w:val="10"/>
        <w:spacing w:after="0" w:line="360" w:lineRule="auto"/>
        <w:ind w:firstLine="571" w:firstLineChars="238"/>
        <w:rPr>
          <w:rFonts w:ascii="仿宋" w:hAnsi="仿宋" w:eastAsia="仿宋" w:cs="仿宋"/>
        </w:rPr>
      </w:pPr>
      <w:r>
        <w:rPr>
          <w:rFonts w:hint="eastAsia" w:ascii="仿宋" w:hAnsi="仿宋" w:eastAsia="仿宋" w:cs="仿宋"/>
        </w:rPr>
        <w:t>★（3）开标一览表；</w:t>
      </w:r>
    </w:p>
    <w:p>
      <w:pPr>
        <w:pStyle w:val="10"/>
        <w:spacing w:after="0" w:line="360" w:lineRule="auto"/>
        <w:ind w:firstLine="571" w:firstLineChars="238"/>
        <w:rPr>
          <w:rFonts w:ascii="仿宋" w:hAnsi="仿宋" w:eastAsia="仿宋" w:cs="仿宋"/>
        </w:rPr>
      </w:pPr>
      <w:r>
        <w:rPr>
          <w:rFonts w:hint="eastAsia" w:ascii="仿宋" w:hAnsi="仿宋" w:eastAsia="仿宋" w:cs="仿宋"/>
        </w:rPr>
        <w:t>★（</w:t>
      </w:r>
      <w:r>
        <w:rPr>
          <w:rFonts w:ascii="仿宋" w:hAnsi="仿宋" w:eastAsia="仿宋" w:cs="仿宋"/>
        </w:rPr>
        <w:t>4</w:t>
      </w:r>
      <w:r>
        <w:rPr>
          <w:rFonts w:hint="eastAsia" w:ascii="仿宋" w:hAnsi="仿宋" w:eastAsia="仿宋" w:cs="仿宋"/>
        </w:rPr>
        <w:t>）分项报价表；</w:t>
      </w:r>
    </w:p>
    <w:p>
      <w:pPr>
        <w:pStyle w:val="10"/>
        <w:spacing w:after="0" w:line="360" w:lineRule="auto"/>
        <w:ind w:firstLine="571" w:firstLineChars="238"/>
        <w:rPr>
          <w:rFonts w:ascii="仿宋" w:hAnsi="仿宋" w:eastAsia="仿宋" w:cs="仿宋"/>
        </w:rPr>
      </w:pPr>
      <w:r>
        <w:rPr>
          <w:rFonts w:hint="eastAsia" w:ascii="仿宋" w:hAnsi="仿宋" w:eastAsia="仿宋" w:cs="仿宋"/>
        </w:rPr>
        <w:t>（</w:t>
      </w:r>
      <w:r>
        <w:rPr>
          <w:rFonts w:ascii="仿宋" w:hAnsi="仿宋" w:eastAsia="仿宋" w:cs="仿宋"/>
        </w:rPr>
        <w:t>5</w:t>
      </w:r>
      <w:r>
        <w:rPr>
          <w:rFonts w:hint="eastAsia" w:ascii="仿宋" w:hAnsi="仿宋" w:eastAsia="仿宋" w:cs="仿宋"/>
        </w:rPr>
        <w:t>）政府强制采购节能产品、节能产品、环保产品明细表及其认证证书或官网截图（如有）；</w:t>
      </w:r>
    </w:p>
    <w:p>
      <w:pPr>
        <w:pStyle w:val="10"/>
        <w:spacing w:after="0" w:line="360" w:lineRule="auto"/>
        <w:ind w:firstLine="571" w:firstLineChars="238"/>
        <w:rPr>
          <w:rFonts w:ascii="仿宋" w:hAnsi="仿宋" w:eastAsia="仿宋" w:cs="仿宋"/>
        </w:rPr>
      </w:pPr>
      <w:r>
        <w:rPr>
          <w:rFonts w:hint="eastAsia" w:ascii="仿宋" w:hAnsi="仿宋" w:eastAsia="仿宋" w:cs="仿宋"/>
        </w:rPr>
        <w:t>（</w:t>
      </w:r>
      <w:r>
        <w:rPr>
          <w:rFonts w:ascii="仿宋" w:hAnsi="仿宋" w:eastAsia="仿宋" w:cs="仿宋"/>
        </w:rPr>
        <w:t>6</w:t>
      </w:r>
      <w:r>
        <w:rPr>
          <w:rFonts w:hint="eastAsia" w:ascii="仿宋" w:hAnsi="仿宋" w:eastAsia="仿宋" w:cs="仿宋"/>
        </w:rPr>
        <w:t>）产品生产企业《中小企业声明函》或监狱企业的证明文件（如有）；</w:t>
      </w:r>
    </w:p>
    <w:p>
      <w:pPr>
        <w:pStyle w:val="10"/>
        <w:spacing w:after="0" w:line="360" w:lineRule="auto"/>
        <w:ind w:firstLine="571" w:firstLineChars="238"/>
        <w:rPr>
          <w:rFonts w:ascii="仿宋" w:hAnsi="仿宋" w:eastAsia="仿宋" w:cs="仿宋"/>
        </w:rPr>
      </w:pPr>
      <w:r>
        <w:rPr>
          <w:rFonts w:hint="eastAsia" w:ascii="仿宋" w:hAnsi="仿宋" w:eastAsia="仿宋" w:cs="仿宋"/>
        </w:rPr>
        <w:t>（</w:t>
      </w:r>
      <w:r>
        <w:rPr>
          <w:rFonts w:ascii="仿宋" w:hAnsi="仿宋" w:eastAsia="仿宋" w:cs="仿宋"/>
        </w:rPr>
        <w:t>7</w:t>
      </w:r>
      <w:r>
        <w:rPr>
          <w:rFonts w:hint="eastAsia" w:ascii="仿宋" w:hAnsi="仿宋" w:eastAsia="仿宋" w:cs="仿宋"/>
        </w:rPr>
        <w:t>）《残疾人福利性单位声明函》（如有）；</w:t>
      </w:r>
    </w:p>
    <w:p>
      <w:pPr>
        <w:pStyle w:val="10"/>
        <w:spacing w:after="0" w:line="360" w:lineRule="auto"/>
        <w:ind w:firstLine="571" w:firstLineChars="238"/>
        <w:rPr>
          <w:rFonts w:ascii="仿宋" w:hAnsi="仿宋" w:eastAsia="仿宋" w:cs="仿宋"/>
        </w:rPr>
      </w:pPr>
      <w:r>
        <w:rPr>
          <w:rFonts w:hint="eastAsia" w:ascii="仿宋" w:hAnsi="仿宋" w:eastAsia="仿宋" w:cs="仿宋"/>
        </w:rPr>
        <w:t>（</w:t>
      </w:r>
      <w:r>
        <w:rPr>
          <w:rFonts w:ascii="仿宋" w:hAnsi="仿宋" w:eastAsia="仿宋" w:cs="仿宋"/>
        </w:rPr>
        <w:t>8</w:t>
      </w:r>
      <w:r>
        <w:rPr>
          <w:rFonts w:hint="eastAsia" w:ascii="仿宋" w:hAnsi="仿宋" w:eastAsia="仿宋" w:cs="仿宋"/>
        </w:rPr>
        <w:t>）报价内容的其他要求。</w:t>
      </w:r>
    </w:p>
    <w:p>
      <w:pPr>
        <w:pStyle w:val="10"/>
        <w:spacing w:after="0" w:line="360" w:lineRule="auto"/>
        <w:ind w:firstLine="691" w:firstLineChars="287"/>
        <w:rPr>
          <w:rFonts w:ascii="仿宋" w:hAnsi="仿宋" w:eastAsia="仿宋" w:cs="仿宋"/>
        </w:rPr>
      </w:pPr>
      <w:r>
        <w:rPr>
          <w:rFonts w:hint="eastAsia" w:ascii="仿宋" w:hAnsi="仿宋" w:eastAsia="仿宋" w:cs="仿宋"/>
          <w:b/>
        </w:rPr>
        <w:t>9.2 技术文件：</w:t>
      </w:r>
    </w:p>
    <w:p>
      <w:pPr>
        <w:pStyle w:val="10"/>
        <w:spacing w:after="0" w:line="360" w:lineRule="auto"/>
        <w:ind w:firstLine="571" w:firstLineChars="238"/>
        <w:rPr>
          <w:rFonts w:ascii="仿宋" w:hAnsi="仿宋" w:eastAsia="仿宋" w:cs="仿宋"/>
        </w:rPr>
      </w:pPr>
      <w:bookmarkStart w:id="72" w:name="_Hlk70952448"/>
      <w:r>
        <w:rPr>
          <w:rFonts w:hint="eastAsia" w:ascii="仿宋" w:hAnsi="仿宋" w:eastAsia="仿宋" w:cs="仿宋"/>
        </w:rPr>
        <w:t>（1）</w:t>
      </w:r>
      <w:r>
        <w:rPr>
          <w:rFonts w:ascii="仿宋_GB2312" w:hAnsi="宋体" w:eastAsia="仿宋_GB2312"/>
        </w:rPr>
        <w:t>所投</w:t>
      </w:r>
      <w:r>
        <w:rPr>
          <w:rFonts w:hint="eastAsia" w:ascii="仿宋_GB2312" w:hAnsi="宋体" w:eastAsia="仿宋_GB2312"/>
        </w:rPr>
        <w:t>车辆</w:t>
      </w:r>
      <w:r>
        <w:rPr>
          <w:rFonts w:ascii="仿宋_GB2312" w:hAnsi="宋体" w:eastAsia="仿宋_GB2312"/>
        </w:rPr>
        <w:t>的</w:t>
      </w:r>
      <w:r>
        <w:rPr>
          <w:rFonts w:hint="eastAsia" w:ascii="仿宋_GB2312" w:hAnsi="宋体" w:eastAsia="仿宋_GB2312"/>
        </w:rPr>
        <w:t>整体及主要组成部件的</w:t>
      </w:r>
      <w:r>
        <w:rPr>
          <w:rFonts w:ascii="仿宋_GB2312" w:hAnsi="宋体" w:eastAsia="仿宋_GB2312"/>
        </w:rPr>
        <w:t>规格型号、</w:t>
      </w:r>
      <w:r>
        <w:rPr>
          <w:rFonts w:hint="eastAsia" w:ascii="仿宋_GB2312" w:hAnsi="宋体" w:eastAsia="仿宋_GB2312"/>
        </w:rPr>
        <w:t>生厂厂家、</w:t>
      </w:r>
      <w:r>
        <w:rPr>
          <w:rFonts w:ascii="仿宋_GB2312" w:hAnsi="宋体" w:eastAsia="仿宋_GB2312"/>
        </w:rPr>
        <w:t>详细配置、主要技术指标及性能详细说明</w:t>
      </w:r>
      <w:r>
        <w:rPr>
          <w:rFonts w:hint="eastAsia" w:ascii="仿宋" w:hAnsi="仿宋" w:eastAsia="仿宋" w:cs="仿宋"/>
        </w:rPr>
        <w:t>；</w:t>
      </w:r>
    </w:p>
    <w:p>
      <w:pPr>
        <w:pStyle w:val="10"/>
        <w:spacing w:after="0" w:line="360" w:lineRule="auto"/>
        <w:ind w:firstLine="571" w:firstLineChars="238"/>
        <w:rPr>
          <w:rFonts w:ascii="仿宋_GB2312" w:hAnsi="宋体" w:eastAsia="仿宋_GB2312"/>
        </w:rPr>
      </w:pPr>
      <w:r>
        <w:rPr>
          <w:rFonts w:hint="eastAsia" w:ascii="仿宋_GB2312" w:hAnsi="宋体" w:eastAsia="仿宋_GB2312"/>
        </w:rPr>
        <w:t>（2）所投车辆制造工艺情况、车辆底盘工艺、加工工艺、质量控制方案等；</w:t>
      </w:r>
    </w:p>
    <w:p>
      <w:pPr>
        <w:pStyle w:val="10"/>
        <w:spacing w:after="0" w:line="360" w:lineRule="auto"/>
        <w:ind w:firstLine="571" w:firstLineChars="238"/>
        <w:rPr>
          <w:rFonts w:ascii="仿宋_GB2312" w:hAnsi="宋体" w:eastAsia="仿宋_GB2312"/>
        </w:rPr>
      </w:pPr>
      <w:r>
        <w:rPr>
          <w:rFonts w:hint="eastAsia" w:ascii="仿宋_GB2312" w:hAnsi="宋体" w:eastAsia="仿宋_GB2312"/>
        </w:rPr>
        <w:t>（3）所投</w:t>
      </w:r>
      <w:r>
        <w:rPr>
          <w:rFonts w:ascii="仿宋_GB2312" w:hAnsi="宋体" w:eastAsia="仿宋_GB2312"/>
        </w:rPr>
        <w:t>产品</w:t>
      </w:r>
      <w:r>
        <w:rPr>
          <w:rFonts w:hint="eastAsia" w:ascii="仿宋_GB2312" w:hAnsi="宋体" w:eastAsia="仿宋_GB2312"/>
        </w:rPr>
        <w:t>的国家权威机构认证的检测报告、生产登记许可证、与所投产品同品牌同型号的产品彩页、制造商公开发布的其他印刷资料等详细资料；强制性认证产品须提供认证资料；</w:t>
      </w:r>
    </w:p>
    <w:p>
      <w:pPr>
        <w:pStyle w:val="10"/>
        <w:spacing w:after="0" w:line="360" w:lineRule="auto"/>
        <w:ind w:firstLine="571" w:firstLineChars="238"/>
        <w:rPr>
          <w:rFonts w:ascii="仿宋" w:hAnsi="仿宋" w:eastAsia="仿宋" w:cs="仿宋"/>
        </w:rPr>
      </w:pPr>
      <w:r>
        <w:rPr>
          <w:rFonts w:hint="eastAsia" w:ascii="仿宋" w:hAnsi="仿宋" w:eastAsia="仿宋" w:cs="仿宋"/>
        </w:rPr>
        <w:t>（4）</w:t>
      </w:r>
      <w:r>
        <w:rPr>
          <w:rFonts w:ascii="仿宋_GB2312" w:hAnsi="宋体" w:eastAsia="仿宋_GB2312"/>
        </w:rPr>
        <w:t>产品</w:t>
      </w:r>
      <w:r>
        <w:rPr>
          <w:rFonts w:hint="eastAsia" w:ascii="仿宋_GB2312" w:hAnsi="宋体" w:eastAsia="仿宋_GB2312"/>
        </w:rPr>
        <w:t>设计方案、</w:t>
      </w:r>
      <w:r>
        <w:rPr>
          <w:rFonts w:ascii="仿宋_GB2312" w:hAnsi="宋体" w:eastAsia="仿宋_GB2312"/>
        </w:rPr>
        <w:t>制造</w:t>
      </w:r>
      <w:r>
        <w:rPr>
          <w:rFonts w:hint="eastAsia" w:ascii="仿宋_GB2312" w:hAnsi="宋体" w:eastAsia="仿宋_GB2312"/>
        </w:rPr>
        <w:t>工艺</w:t>
      </w:r>
      <w:r>
        <w:rPr>
          <w:rFonts w:ascii="仿宋_GB2312" w:hAnsi="宋体" w:eastAsia="仿宋_GB2312"/>
        </w:rPr>
        <w:t>、</w:t>
      </w:r>
      <w:r>
        <w:rPr>
          <w:rFonts w:hint="eastAsia" w:ascii="仿宋_GB2312" w:hAnsi="宋体" w:eastAsia="仿宋_GB2312"/>
        </w:rPr>
        <w:t>加工设备、</w:t>
      </w:r>
      <w:r>
        <w:rPr>
          <w:rFonts w:ascii="仿宋_GB2312" w:hAnsi="宋体" w:eastAsia="仿宋_GB2312"/>
        </w:rPr>
        <w:t>安装、验收标准</w:t>
      </w:r>
      <w:r>
        <w:rPr>
          <w:rFonts w:hint="eastAsia" w:ascii="仿宋" w:hAnsi="仿宋" w:eastAsia="仿宋" w:cs="仿宋"/>
        </w:rPr>
        <w:t>；</w:t>
      </w:r>
    </w:p>
    <w:p>
      <w:pPr>
        <w:pStyle w:val="10"/>
        <w:spacing w:after="0" w:line="360" w:lineRule="auto"/>
        <w:ind w:firstLine="571" w:firstLineChars="238"/>
        <w:rPr>
          <w:rFonts w:ascii="仿宋" w:hAnsi="仿宋" w:eastAsia="仿宋" w:cs="仿宋"/>
        </w:rPr>
      </w:pPr>
      <w:r>
        <w:rPr>
          <w:rFonts w:hint="eastAsia" w:ascii="仿宋" w:hAnsi="仿宋" w:eastAsia="仿宋" w:cs="仿宋"/>
        </w:rPr>
        <w:t>（5）</w:t>
      </w:r>
      <w:bookmarkEnd w:id="72"/>
      <w:r>
        <w:rPr>
          <w:rFonts w:ascii="仿宋_GB2312" w:hAnsi="宋体" w:eastAsia="仿宋_GB2312"/>
        </w:rPr>
        <w:t>详细的交货清单</w:t>
      </w:r>
      <w:r>
        <w:rPr>
          <w:rFonts w:hint="eastAsia" w:ascii="仿宋_GB2312" w:hAnsi="宋体" w:eastAsia="仿宋_GB2312"/>
        </w:rPr>
        <w:t>（含所投所投车辆主要组成部件配置）</w:t>
      </w:r>
      <w:r>
        <w:rPr>
          <w:rFonts w:hint="eastAsia" w:ascii="仿宋" w:hAnsi="仿宋" w:eastAsia="仿宋" w:cs="仿宋"/>
        </w:rPr>
        <w:t xml:space="preserve"> ；</w:t>
      </w:r>
    </w:p>
    <w:p>
      <w:pPr>
        <w:pStyle w:val="10"/>
        <w:spacing w:after="0" w:line="360" w:lineRule="auto"/>
        <w:ind w:firstLine="571" w:firstLineChars="238"/>
        <w:rPr>
          <w:rFonts w:ascii="仿宋" w:hAnsi="仿宋" w:eastAsia="仿宋" w:cs="仿宋"/>
        </w:rPr>
      </w:pPr>
      <w:r>
        <w:rPr>
          <w:rFonts w:hint="eastAsia" w:ascii="仿宋" w:hAnsi="仿宋" w:eastAsia="仿宋" w:cs="仿宋"/>
        </w:rPr>
        <w:t>（6）设备的先进性、可靠性、安全性、稳定性的说明及证明材料；</w:t>
      </w:r>
    </w:p>
    <w:p>
      <w:pPr>
        <w:pStyle w:val="10"/>
        <w:spacing w:after="0" w:line="360" w:lineRule="auto"/>
        <w:ind w:firstLine="571" w:firstLineChars="238"/>
        <w:rPr>
          <w:rFonts w:ascii="仿宋" w:hAnsi="仿宋" w:eastAsia="仿宋_GB2312" w:cs="仿宋"/>
        </w:rPr>
      </w:pPr>
      <w:r>
        <w:rPr>
          <w:rFonts w:hint="eastAsia" w:ascii="仿宋_GB2312" w:hAnsi="宋体" w:eastAsia="仿宋_GB2312"/>
        </w:rPr>
        <w:t>（7）车辆随车器材的固定、安装调试、备品备件等；</w:t>
      </w:r>
    </w:p>
    <w:p>
      <w:pPr>
        <w:pStyle w:val="10"/>
        <w:spacing w:after="0" w:line="360" w:lineRule="auto"/>
        <w:ind w:firstLine="571" w:firstLineChars="238"/>
        <w:rPr>
          <w:rFonts w:ascii="仿宋_GB2312" w:hAnsi="宋体" w:eastAsia="仿宋_GB2312"/>
        </w:rPr>
      </w:pPr>
      <w:r>
        <w:rPr>
          <w:rFonts w:hint="eastAsia" w:ascii="仿宋_GB2312" w:hAnsi="宋体" w:eastAsia="仿宋_GB2312"/>
        </w:rPr>
        <w:t>（8）</w:t>
      </w:r>
      <w:r>
        <w:rPr>
          <w:rFonts w:ascii="仿宋_GB2312" w:hAnsi="宋体" w:eastAsia="仿宋_GB2312"/>
        </w:rPr>
        <w:t>本项目实施方案</w:t>
      </w:r>
      <w:r>
        <w:rPr>
          <w:rFonts w:hint="eastAsia" w:ascii="仿宋_GB2312" w:hAnsi="宋体" w:eastAsia="仿宋_GB2312"/>
        </w:rPr>
        <w:t>（</w:t>
      </w:r>
      <w:r>
        <w:rPr>
          <w:rFonts w:ascii="仿宋" w:hAnsi="仿宋" w:eastAsia="仿宋" w:cs="仿宋"/>
        </w:rPr>
        <w:t>服务技术力量</w:t>
      </w:r>
      <w:r>
        <w:rPr>
          <w:rFonts w:hint="eastAsia" w:ascii="仿宋" w:hAnsi="仿宋" w:eastAsia="仿宋" w:cs="仿宋"/>
        </w:rPr>
        <w:t>、</w:t>
      </w:r>
      <w:r>
        <w:rPr>
          <w:rFonts w:ascii="仿宋" w:hAnsi="仿宋" w:eastAsia="仿宋" w:cs="仿宋"/>
        </w:rPr>
        <w:t>供货实施进度</w:t>
      </w:r>
      <w:r>
        <w:rPr>
          <w:rFonts w:hint="eastAsia" w:ascii="仿宋" w:hAnsi="仿宋" w:eastAsia="仿宋" w:cs="仿宋"/>
        </w:rPr>
        <w:t>、</w:t>
      </w:r>
      <w:r>
        <w:rPr>
          <w:rFonts w:ascii="仿宋" w:hAnsi="仿宋" w:eastAsia="仿宋" w:cs="仿宋"/>
        </w:rPr>
        <w:t>质量保障机制</w:t>
      </w:r>
      <w:r>
        <w:rPr>
          <w:rFonts w:hint="eastAsia" w:ascii="仿宋" w:hAnsi="仿宋" w:eastAsia="仿宋" w:cs="仿宋"/>
        </w:rPr>
        <w:t>、</w:t>
      </w:r>
      <w:r>
        <w:rPr>
          <w:rFonts w:ascii="仿宋" w:hAnsi="仿宋" w:eastAsia="仿宋" w:cs="仿宋"/>
        </w:rPr>
        <w:t>安装调试验收方案</w:t>
      </w:r>
      <w:r>
        <w:rPr>
          <w:rFonts w:hint="eastAsia" w:ascii="仿宋_GB2312" w:hAnsi="宋体" w:eastAsia="仿宋_GB2312"/>
        </w:rPr>
        <w:t>）</w:t>
      </w:r>
      <w:r>
        <w:rPr>
          <w:rFonts w:ascii="仿宋_GB2312" w:hAnsi="宋体" w:eastAsia="仿宋_GB2312"/>
        </w:rPr>
        <w:t>、技术服务内容及措施</w:t>
      </w:r>
      <w:r>
        <w:rPr>
          <w:rFonts w:hint="eastAsia" w:ascii="仿宋_GB2312" w:hAnsi="宋体" w:eastAsia="仿宋_GB2312"/>
        </w:rPr>
        <w:t>等；</w:t>
      </w:r>
    </w:p>
    <w:p>
      <w:pPr>
        <w:pStyle w:val="10"/>
        <w:spacing w:after="0" w:line="360" w:lineRule="auto"/>
        <w:ind w:firstLine="573" w:firstLineChars="238"/>
        <w:rPr>
          <w:rFonts w:ascii="仿宋" w:hAnsi="仿宋" w:eastAsia="仿宋" w:cs="仿宋"/>
        </w:rPr>
      </w:pPr>
      <w:r>
        <w:rPr>
          <w:rFonts w:hint="eastAsia" w:ascii="仿宋_GB2312" w:hAnsi="宋体" w:eastAsia="仿宋_GB2312"/>
          <w:b/>
          <w:bCs/>
        </w:rPr>
        <w:t>（9）所投车辆实物图片、</w:t>
      </w:r>
      <w:r>
        <w:rPr>
          <w:rFonts w:hint="eastAsia" w:ascii="仿宋" w:hAnsi="仿宋" w:eastAsia="仿宋" w:cs="仿宋"/>
          <w:b/>
          <w:bCs/>
        </w:rPr>
        <w:t>设计图纸等材料</w:t>
      </w:r>
      <w:r>
        <w:rPr>
          <w:rFonts w:hint="eastAsia" w:ascii="仿宋_GB2312" w:hAnsi="宋体" w:eastAsia="仿宋_GB2312"/>
          <w:b/>
          <w:bCs/>
        </w:rPr>
        <w:t>；</w:t>
      </w:r>
    </w:p>
    <w:p>
      <w:pPr>
        <w:pStyle w:val="10"/>
        <w:spacing w:after="0" w:line="360" w:lineRule="auto"/>
        <w:ind w:firstLine="571" w:firstLineChars="238"/>
        <w:rPr>
          <w:rFonts w:ascii="仿宋" w:hAnsi="仿宋" w:eastAsia="仿宋" w:cs="仿宋"/>
        </w:rPr>
      </w:pPr>
      <w:r>
        <w:rPr>
          <w:rFonts w:hint="eastAsia" w:ascii="仿宋" w:hAnsi="仿宋" w:eastAsia="仿宋" w:cs="仿宋"/>
        </w:rPr>
        <w:t>★（10）技术规格偏离表（见附件）；</w:t>
      </w:r>
    </w:p>
    <w:p>
      <w:pPr>
        <w:pStyle w:val="10"/>
        <w:spacing w:after="0" w:line="360" w:lineRule="auto"/>
        <w:ind w:firstLine="571" w:firstLineChars="238"/>
        <w:rPr>
          <w:rFonts w:ascii="仿宋" w:hAnsi="仿宋" w:eastAsia="仿宋" w:cs="仿宋"/>
        </w:rPr>
      </w:pPr>
      <w:r>
        <w:rPr>
          <w:rFonts w:hint="eastAsia" w:ascii="仿宋" w:hAnsi="仿宋" w:eastAsia="仿宋" w:cs="仿宋"/>
        </w:rPr>
        <w:t>（11）投标人认为需要提供的其他材料或说明。</w:t>
      </w:r>
    </w:p>
    <w:p>
      <w:pPr>
        <w:pStyle w:val="10"/>
        <w:spacing w:after="0" w:line="360" w:lineRule="auto"/>
        <w:ind w:firstLine="691" w:firstLineChars="287"/>
        <w:rPr>
          <w:rFonts w:ascii="仿宋" w:hAnsi="仿宋" w:eastAsia="仿宋" w:cs="仿宋"/>
          <w:b/>
        </w:rPr>
      </w:pPr>
      <w:r>
        <w:rPr>
          <w:rFonts w:hint="eastAsia" w:ascii="仿宋" w:hAnsi="仿宋" w:eastAsia="仿宋" w:cs="仿宋"/>
          <w:b/>
        </w:rPr>
        <w:t>注：</w:t>
      </w:r>
      <w:r>
        <w:rPr>
          <w:rFonts w:ascii="仿宋_GB2312" w:hAnsi="仿宋" w:eastAsia="仿宋_GB2312"/>
          <w:szCs w:val="24"/>
          <w:lang w:val="zh-CN"/>
        </w:rPr>
        <w:t>投标人必须对所提供的货物相关的一切产权关系负全部责任，并承担由此而引起的法律纠纷以及费用。</w:t>
      </w:r>
    </w:p>
    <w:p>
      <w:pPr>
        <w:pStyle w:val="10"/>
        <w:spacing w:after="0" w:line="360" w:lineRule="auto"/>
        <w:ind w:firstLine="691" w:firstLineChars="287"/>
        <w:rPr>
          <w:rFonts w:ascii="仿宋" w:hAnsi="仿宋" w:eastAsia="仿宋" w:cs="仿宋"/>
          <w:b/>
        </w:rPr>
      </w:pPr>
      <w:r>
        <w:rPr>
          <w:rFonts w:hint="eastAsia" w:ascii="仿宋" w:hAnsi="仿宋" w:eastAsia="仿宋" w:cs="仿宋"/>
          <w:b/>
        </w:rPr>
        <w:t>9．3商务文件</w:t>
      </w:r>
    </w:p>
    <w:p>
      <w:pPr>
        <w:pStyle w:val="6"/>
        <w:tabs>
          <w:tab w:val="left" w:pos="382"/>
        </w:tabs>
        <w:spacing w:line="360" w:lineRule="auto"/>
        <w:ind w:left="0" w:leftChars="0" w:firstLine="420" w:firstLineChars="200"/>
        <w:rPr>
          <w:rFonts w:ascii="仿宋" w:hAnsi="仿宋" w:eastAsia="仿宋" w:cs="仿宋"/>
          <w:sz w:val="24"/>
        </w:rPr>
      </w:pPr>
      <w:r>
        <w:rPr>
          <w:rFonts w:hint="eastAsia" w:ascii="仿宋" w:hAnsi="仿宋" w:eastAsia="仿宋" w:cs="仿宋"/>
        </w:rPr>
        <w:t>（</w:t>
      </w:r>
      <w:r>
        <w:rPr>
          <w:rFonts w:hint="eastAsia" w:ascii="仿宋" w:hAnsi="仿宋" w:eastAsia="仿宋" w:cs="仿宋"/>
          <w:sz w:val="24"/>
        </w:rPr>
        <w:t>1）投标人综合实力、信誉状况、履约能力等；</w:t>
      </w:r>
    </w:p>
    <w:p>
      <w:pPr>
        <w:pStyle w:val="6"/>
        <w:tabs>
          <w:tab w:val="left" w:pos="382"/>
        </w:tabs>
        <w:spacing w:line="360" w:lineRule="auto"/>
        <w:ind w:left="0" w:leftChars="0" w:firstLine="480" w:firstLineChars="200"/>
        <w:rPr>
          <w:rFonts w:ascii="仿宋" w:hAnsi="仿宋" w:eastAsia="仿宋" w:cs="仿宋"/>
          <w:sz w:val="24"/>
        </w:rPr>
      </w:pPr>
      <w:r>
        <w:rPr>
          <w:rFonts w:hint="eastAsia" w:ascii="仿宋" w:hAnsi="仿宋" w:eastAsia="仿宋" w:cs="仿宋"/>
          <w:sz w:val="24"/>
        </w:rPr>
        <w:t>（</w:t>
      </w:r>
      <w:r>
        <w:rPr>
          <w:rFonts w:ascii="仿宋" w:hAnsi="仿宋" w:eastAsia="仿宋" w:cs="仿宋"/>
          <w:sz w:val="24"/>
        </w:rPr>
        <w:t>2</w:t>
      </w:r>
      <w:r>
        <w:rPr>
          <w:rFonts w:hint="eastAsia" w:ascii="仿宋" w:hAnsi="仿宋" w:eastAsia="仿宋" w:cs="仿宋"/>
          <w:sz w:val="24"/>
        </w:rPr>
        <w:t>）投标人自2018年10月1日至今同类项目经营业绩一览表及合同；</w:t>
      </w:r>
    </w:p>
    <w:p>
      <w:pPr>
        <w:pStyle w:val="6"/>
        <w:numPr>
          <w:ilvl w:val="0"/>
          <w:numId w:val="2"/>
        </w:numPr>
        <w:tabs>
          <w:tab w:val="left" w:pos="382"/>
        </w:tabs>
        <w:spacing w:line="360" w:lineRule="auto"/>
        <w:ind w:left="0" w:leftChars="0" w:firstLine="480" w:firstLineChars="200"/>
        <w:rPr>
          <w:rFonts w:ascii="仿宋" w:hAnsi="仿宋" w:eastAsia="仿宋" w:cs="仿宋"/>
          <w:sz w:val="24"/>
        </w:rPr>
      </w:pPr>
      <w:r>
        <w:rPr>
          <w:rFonts w:hint="eastAsia" w:ascii="仿宋" w:hAnsi="仿宋" w:eastAsia="仿宋" w:cs="仿宋"/>
          <w:sz w:val="24"/>
        </w:rPr>
        <w:t>质保期、售后服务及合理化建议；</w:t>
      </w:r>
    </w:p>
    <w:p>
      <w:pPr>
        <w:pStyle w:val="6"/>
        <w:tabs>
          <w:tab w:val="left" w:pos="382"/>
        </w:tabs>
        <w:spacing w:line="360" w:lineRule="auto"/>
        <w:ind w:left="0" w:leftChars="0" w:firstLine="480" w:firstLineChars="200"/>
        <w:rPr>
          <w:rFonts w:ascii="仿宋" w:hAnsi="仿宋" w:eastAsia="仿宋" w:cs="仿宋"/>
          <w:sz w:val="24"/>
        </w:rPr>
      </w:pPr>
      <w:r>
        <w:rPr>
          <w:rFonts w:hint="eastAsia" w:ascii="仿宋" w:hAnsi="仿宋" w:eastAsia="仿宋" w:cs="仿宋"/>
          <w:sz w:val="24"/>
        </w:rPr>
        <w:t>1）提供及时、迅速、优质服务的方案及承诺，迅速快捷地提供货物的备品备件，保证招标人能够及时买到货物所需的备品备件和易损件；</w:t>
      </w:r>
    </w:p>
    <w:p>
      <w:pPr>
        <w:pStyle w:val="6"/>
        <w:tabs>
          <w:tab w:val="left" w:pos="382"/>
        </w:tabs>
        <w:spacing w:line="360" w:lineRule="auto"/>
        <w:ind w:left="0" w:leftChars="0" w:firstLine="480" w:firstLineChars="200"/>
        <w:rPr>
          <w:rFonts w:ascii="仿宋" w:hAnsi="仿宋" w:eastAsia="仿宋" w:cs="仿宋"/>
          <w:sz w:val="24"/>
        </w:rPr>
      </w:pPr>
      <w:r>
        <w:rPr>
          <w:rFonts w:hint="eastAsia" w:ascii="仿宋" w:hAnsi="仿宋" w:eastAsia="仿宋" w:cs="仿宋"/>
          <w:sz w:val="24"/>
        </w:rPr>
        <w:t>2）货物出现故障后，响应及排除故障时间，并在维修期间提供备品备件。</w:t>
      </w:r>
    </w:p>
    <w:p>
      <w:pPr>
        <w:pStyle w:val="6"/>
        <w:tabs>
          <w:tab w:val="left" w:pos="382"/>
        </w:tabs>
        <w:spacing w:line="360" w:lineRule="auto"/>
        <w:ind w:left="0" w:leftChars="0" w:firstLine="480" w:firstLineChars="200"/>
        <w:rPr>
          <w:rFonts w:ascii="仿宋" w:hAnsi="仿宋" w:eastAsia="仿宋" w:cs="仿宋"/>
          <w:sz w:val="24"/>
        </w:rPr>
      </w:pPr>
      <w:r>
        <w:rPr>
          <w:rFonts w:hint="eastAsia" w:ascii="仿宋" w:hAnsi="仿宋" w:eastAsia="仿宋" w:cs="仿宋"/>
          <w:sz w:val="24"/>
        </w:rPr>
        <w:t>3）售后服务：</w:t>
      </w:r>
    </w:p>
    <w:p>
      <w:pPr>
        <w:pStyle w:val="6"/>
        <w:tabs>
          <w:tab w:val="left" w:pos="382"/>
        </w:tabs>
        <w:spacing w:line="360" w:lineRule="auto"/>
        <w:ind w:left="0" w:leftChars="0" w:firstLine="480" w:firstLineChars="200"/>
        <w:rPr>
          <w:rFonts w:ascii="仿宋" w:hAnsi="仿宋" w:eastAsia="仿宋" w:cs="仿宋"/>
          <w:sz w:val="24"/>
        </w:rPr>
      </w:pPr>
      <w:r>
        <w:rPr>
          <w:rFonts w:hint="eastAsia" w:ascii="仿宋" w:hAnsi="仿宋" w:eastAsia="仿宋" w:cs="仿宋"/>
          <w:sz w:val="24"/>
        </w:rPr>
        <w:t>a.售后服务方案，包括但不限于服务站点的设置，需提供服务站点营业执照复印件、车辆生产厂家售后维修授权文件复印件；服务人员配置，需提供服务人员身份证复印件；服务车辆配备，需提供服务车辆相关证明文件如车辆购置发票、行驶证等复印件；</w:t>
      </w:r>
    </w:p>
    <w:p>
      <w:pPr>
        <w:pStyle w:val="6"/>
        <w:tabs>
          <w:tab w:val="left" w:pos="382"/>
        </w:tabs>
        <w:spacing w:line="360" w:lineRule="auto"/>
        <w:ind w:left="0" w:leftChars="0" w:firstLine="480" w:firstLineChars="200"/>
        <w:rPr>
          <w:rFonts w:ascii="仿宋" w:hAnsi="仿宋" w:eastAsia="仿宋" w:cs="仿宋"/>
          <w:sz w:val="24"/>
        </w:rPr>
      </w:pPr>
      <w:r>
        <w:rPr>
          <w:rFonts w:hint="eastAsia" w:ascii="仿宋" w:hAnsi="仿宋" w:eastAsia="仿宋" w:cs="仿宋"/>
          <w:sz w:val="24"/>
        </w:rPr>
        <w:t>b.质保期承诺，质保期内维修保养、易损件、零配件方案；</w:t>
      </w:r>
    </w:p>
    <w:p>
      <w:pPr>
        <w:pStyle w:val="6"/>
        <w:tabs>
          <w:tab w:val="left" w:pos="382"/>
        </w:tabs>
        <w:spacing w:line="360" w:lineRule="auto"/>
        <w:ind w:left="0" w:leftChars="0" w:firstLine="480" w:firstLineChars="200"/>
        <w:rPr>
          <w:rFonts w:ascii="仿宋" w:hAnsi="仿宋" w:eastAsia="仿宋" w:cs="仿宋"/>
          <w:sz w:val="24"/>
        </w:rPr>
      </w:pPr>
      <w:r>
        <w:rPr>
          <w:rFonts w:hint="eastAsia" w:ascii="仿宋" w:hAnsi="仿宋" w:eastAsia="仿宋" w:cs="仿宋"/>
          <w:sz w:val="24"/>
        </w:rPr>
        <w:t>c.质保期外维修保养方案；</w:t>
      </w:r>
    </w:p>
    <w:p>
      <w:pPr>
        <w:pStyle w:val="6"/>
        <w:tabs>
          <w:tab w:val="left" w:pos="382"/>
        </w:tabs>
        <w:spacing w:line="360" w:lineRule="auto"/>
        <w:ind w:left="0" w:leftChars="0" w:firstLine="480" w:firstLineChars="200"/>
        <w:rPr>
          <w:rFonts w:ascii="仿宋" w:hAnsi="仿宋" w:eastAsia="仿宋" w:cs="仿宋"/>
          <w:sz w:val="24"/>
        </w:rPr>
      </w:pPr>
      <w:r>
        <w:rPr>
          <w:rFonts w:hint="eastAsia" w:ascii="仿宋" w:hAnsi="仿宋" w:eastAsia="仿宋" w:cs="仿宋"/>
          <w:sz w:val="24"/>
        </w:rPr>
        <w:t>d.投标人免费巡检、重大任务时主动随行保障承诺，投标人提供相关巡检、保障活动工作证明文件复印件。</w:t>
      </w:r>
    </w:p>
    <w:p>
      <w:pPr>
        <w:pStyle w:val="6"/>
        <w:tabs>
          <w:tab w:val="left" w:pos="382"/>
        </w:tabs>
        <w:spacing w:line="360" w:lineRule="auto"/>
        <w:ind w:left="0" w:leftChars="0" w:firstLine="480" w:firstLineChars="200"/>
        <w:rPr>
          <w:rFonts w:ascii="仿宋" w:hAnsi="仿宋" w:eastAsia="仿宋" w:cs="仿宋"/>
          <w:sz w:val="24"/>
        </w:rPr>
      </w:pPr>
      <w:r>
        <w:rPr>
          <w:rFonts w:hint="eastAsia" w:ascii="仿宋" w:hAnsi="仿宋" w:eastAsia="仿宋" w:cs="仿宋"/>
          <w:sz w:val="24"/>
        </w:rPr>
        <w:t>（4）优惠条款（注：投标人提供的优惠条件必须在报价文件中明确列出，不包括报价优惠）；</w:t>
      </w:r>
    </w:p>
    <w:p>
      <w:pPr>
        <w:pStyle w:val="6"/>
        <w:tabs>
          <w:tab w:val="left" w:pos="382"/>
        </w:tabs>
        <w:spacing w:line="360" w:lineRule="auto"/>
        <w:ind w:left="0" w:leftChars="0" w:firstLine="480" w:firstLineChars="200"/>
        <w:rPr>
          <w:rFonts w:ascii="仿宋" w:hAnsi="仿宋" w:eastAsia="仿宋" w:cs="仿宋"/>
          <w:sz w:val="24"/>
        </w:rPr>
      </w:pPr>
      <w:r>
        <w:rPr>
          <w:rFonts w:hint="eastAsia" w:ascii="仿宋" w:hAnsi="仿宋" w:eastAsia="仿宋" w:cs="仿宋"/>
          <w:sz w:val="24"/>
        </w:rPr>
        <w:t>★（</w:t>
      </w:r>
      <w:r>
        <w:rPr>
          <w:rFonts w:ascii="仿宋" w:hAnsi="仿宋" w:eastAsia="仿宋" w:cs="仿宋"/>
          <w:sz w:val="24"/>
        </w:rPr>
        <w:t>5</w:t>
      </w:r>
      <w:r>
        <w:rPr>
          <w:rFonts w:hint="eastAsia" w:ascii="仿宋" w:hAnsi="仿宋" w:eastAsia="仿宋" w:cs="仿宋"/>
          <w:sz w:val="24"/>
        </w:rPr>
        <w:t>）商务条款偏离表（见附件）；</w:t>
      </w:r>
    </w:p>
    <w:p>
      <w:pPr>
        <w:pStyle w:val="6"/>
        <w:tabs>
          <w:tab w:val="left" w:pos="382"/>
        </w:tabs>
        <w:spacing w:line="360" w:lineRule="auto"/>
        <w:ind w:left="0" w:leftChars="0" w:firstLine="480" w:firstLineChars="200"/>
        <w:rPr>
          <w:rFonts w:ascii="仿宋" w:hAnsi="仿宋" w:eastAsia="仿宋" w:cs="仿宋"/>
          <w:sz w:val="24"/>
        </w:rPr>
      </w:pPr>
      <w:r>
        <w:rPr>
          <w:rFonts w:hint="eastAsia" w:ascii="仿宋" w:hAnsi="仿宋" w:eastAsia="仿宋" w:cs="仿宋"/>
          <w:sz w:val="24"/>
        </w:rPr>
        <w:t>（</w:t>
      </w:r>
      <w:r>
        <w:rPr>
          <w:rFonts w:ascii="仿宋" w:hAnsi="仿宋" w:eastAsia="仿宋" w:cs="仿宋"/>
          <w:sz w:val="24"/>
        </w:rPr>
        <w:t>6</w:t>
      </w:r>
      <w:r>
        <w:rPr>
          <w:rFonts w:hint="eastAsia" w:ascii="仿宋" w:hAnsi="仿宋" w:eastAsia="仿宋" w:cs="仿宋"/>
          <w:sz w:val="24"/>
        </w:rPr>
        <w:t>）其他。</w:t>
      </w:r>
    </w:p>
    <w:p>
      <w:pPr>
        <w:pStyle w:val="15"/>
        <w:spacing w:line="360" w:lineRule="auto"/>
        <w:ind w:left="1147" w:leftChars="272" w:hanging="576" w:hangingChars="239"/>
        <w:rPr>
          <w:rFonts w:ascii="仿宋" w:hAnsi="仿宋" w:eastAsia="仿宋" w:cs="仿宋"/>
          <w:b/>
        </w:rPr>
      </w:pPr>
      <w:r>
        <w:rPr>
          <w:rFonts w:hint="eastAsia" w:ascii="仿宋" w:hAnsi="仿宋" w:eastAsia="仿宋" w:cs="仿宋"/>
          <w:b/>
        </w:rPr>
        <w:t>9.</w:t>
      </w:r>
      <w:r>
        <w:rPr>
          <w:rFonts w:ascii="仿宋" w:hAnsi="仿宋" w:eastAsia="仿宋" w:cs="仿宋"/>
          <w:b/>
        </w:rPr>
        <w:t>4</w:t>
      </w:r>
      <w:r>
        <w:rPr>
          <w:rFonts w:hint="eastAsia" w:ascii="仿宋" w:hAnsi="仿宋" w:eastAsia="仿宋" w:cs="仿宋"/>
          <w:b/>
        </w:rPr>
        <w:t xml:space="preserve"> 资格、资质证明部分：</w:t>
      </w:r>
    </w:p>
    <w:p>
      <w:pPr>
        <w:pStyle w:val="10"/>
        <w:spacing w:after="0" w:line="360" w:lineRule="auto"/>
        <w:ind w:firstLine="571" w:firstLineChars="238"/>
        <w:rPr>
          <w:rFonts w:ascii="仿宋" w:hAnsi="仿宋" w:eastAsia="仿宋" w:cs="仿宋"/>
          <w:szCs w:val="24"/>
        </w:rPr>
      </w:pPr>
      <w:r>
        <w:rPr>
          <w:rFonts w:hint="eastAsia" w:ascii="仿宋" w:hAnsi="仿宋" w:eastAsia="仿宋" w:cs="仿宋"/>
          <w:szCs w:val="24"/>
        </w:rPr>
        <w:t>具体内容详见投标人须知前附表第5条。</w:t>
      </w:r>
    </w:p>
    <w:p>
      <w:pPr>
        <w:pStyle w:val="10"/>
        <w:spacing w:after="0" w:line="360" w:lineRule="auto"/>
        <w:ind w:firstLine="573" w:firstLineChars="238"/>
        <w:rPr>
          <w:rFonts w:ascii="仿宋" w:hAnsi="仿宋" w:eastAsia="仿宋" w:cs="仿宋"/>
          <w:szCs w:val="24"/>
        </w:rPr>
      </w:pPr>
      <w:r>
        <w:rPr>
          <w:rFonts w:hint="eastAsia" w:ascii="仿宋" w:hAnsi="仿宋" w:eastAsia="仿宋" w:cs="仿宋"/>
          <w:b/>
        </w:rPr>
        <w:t>9.</w:t>
      </w:r>
      <w:r>
        <w:rPr>
          <w:rFonts w:ascii="仿宋" w:hAnsi="仿宋" w:eastAsia="仿宋" w:cs="仿宋"/>
          <w:b/>
        </w:rPr>
        <w:t>5</w:t>
      </w:r>
      <w:r>
        <w:rPr>
          <w:rFonts w:hint="eastAsia" w:ascii="仿宋" w:hAnsi="仿宋" w:eastAsia="仿宋" w:cs="仿宋"/>
          <w:b/>
        </w:rPr>
        <w:t xml:space="preserve"> </w:t>
      </w:r>
      <w:r>
        <w:rPr>
          <w:rFonts w:hint="eastAsia" w:ascii="仿宋" w:hAnsi="仿宋" w:eastAsia="仿宋" w:cs="仿宋"/>
          <w:b/>
          <w:szCs w:val="24"/>
        </w:rPr>
        <w:t>投标文件应按上述目录顺序、内容逐一列出，标注“</w:t>
      </w:r>
      <w:r>
        <w:rPr>
          <w:rFonts w:hint="eastAsia" w:ascii="仿宋" w:hAnsi="仿宋" w:eastAsia="仿宋" w:cs="仿宋"/>
          <w:b/>
        </w:rPr>
        <w:t>★</w:t>
      </w:r>
      <w:r>
        <w:rPr>
          <w:rFonts w:hint="eastAsia" w:ascii="仿宋" w:hAnsi="仿宋" w:eastAsia="仿宋" w:cs="仿宋"/>
          <w:b/>
          <w:szCs w:val="24"/>
        </w:rPr>
        <w:t>”的内容如未提供将按无效投标处理。招标文件中未提供格式，投标人可自拟格式。</w:t>
      </w:r>
    </w:p>
    <w:p>
      <w:pPr>
        <w:pStyle w:val="10"/>
        <w:spacing w:after="0" w:line="360" w:lineRule="auto"/>
        <w:ind w:firstLine="571" w:firstLineChars="238"/>
        <w:rPr>
          <w:rFonts w:ascii="仿宋" w:hAnsi="仿宋" w:eastAsia="仿宋" w:cs="仿宋"/>
        </w:rPr>
      </w:pPr>
      <w:r>
        <w:rPr>
          <w:rFonts w:hint="eastAsia" w:ascii="仿宋" w:hAnsi="仿宋" w:eastAsia="仿宋" w:cs="仿宋"/>
        </w:rPr>
        <w:t>投标人可以按上述顺序胶装装订在一起，编制目录，在首页编制连续页码。因未按上述顺序装订或投标文件未胶装散页导致无法评审等，由此造成的评审问题由投标人自行承担责任。</w:t>
      </w:r>
    </w:p>
    <w:p>
      <w:pPr>
        <w:pStyle w:val="10"/>
        <w:tabs>
          <w:tab w:val="left" w:pos="955"/>
        </w:tabs>
        <w:spacing w:after="0" w:line="360" w:lineRule="auto"/>
        <w:ind w:left="1146" w:leftChars="273" w:hanging="573" w:hangingChars="238"/>
        <w:rPr>
          <w:rFonts w:ascii="仿宋" w:hAnsi="仿宋" w:eastAsia="仿宋" w:cs="仿宋"/>
          <w:b/>
        </w:rPr>
      </w:pPr>
      <w:r>
        <w:rPr>
          <w:rFonts w:hint="eastAsia" w:ascii="仿宋" w:hAnsi="仿宋" w:eastAsia="仿宋" w:cs="仿宋"/>
          <w:b/>
        </w:rPr>
        <w:t>10.  投标报价</w:t>
      </w:r>
      <w:bookmarkEnd w:id="69"/>
      <w:bookmarkEnd w:id="70"/>
      <w:bookmarkEnd w:id="71"/>
    </w:p>
    <w:p>
      <w:pPr>
        <w:pStyle w:val="10"/>
        <w:spacing w:after="0" w:line="360" w:lineRule="auto"/>
        <w:ind w:firstLine="573" w:firstLineChars="238"/>
        <w:rPr>
          <w:rFonts w:ascii="仿宋" w:hAnsi="仿宋" w:eastAsia="仿宋" w:cs="仿宋"/>
          <w:b/>
        </w:rPr>
      </w:pPr>
      <w:r>
        <w:rPr>
          <w:rFonts w:hint="eastAsia" w:ascii="仿宋" w:hAnsi="仿宋" w:eastAsia="仿宋" w:cs="仿宋"/>
          <w:b/>
        </w:rPr>
        <w:t>10.1</w:t>
      </w:r>
      <w:r>
        <w:rPr>
          <w:rFonts w:hint="eastAsia" w:ascii="仿宋" w:hAnsi="仿宋" w:eastAsia="仿宋" w:cs="仿宋"/>
          <w:b/>
          <w:bCs/>
        </w:rPr>
        <w:t>本次投标报价为一次性报价。币种为人民币。</w:t>
      </w:r>
      <w:r>
        <w:rPr>
          <w:rFonts w:hint="eastAsia" w:ascii="仿宋" w:hAnsi="仿宋" w:eastAsia="仿宋" w:cs="仿宋"/>
          <w:b/>
        </w:rPr>
        <w:t>本项目为交钥匙项目，报价包括设备费、材料费、运杂费、装卸费、保险费、安装费、辅材、调试、检测费、技术培训费、管理费等以及双方正式移交前的全部费用，同时包含首次保养费用、售后服务费用，并考虑合同明示和暗示的所有责任、义务和除不可抗力以外的一切风险因素包含但不限于保证货物正常运转的所有备品备件</w:t>
      </w:r>
      <w:r>
        <w:rPr>
          <w:rFonts w:hint="eastAsia" w:ascii="仿宋" w:hAnsi="仿宋" w:eastAsia="仿宋" w:cs="仿宋"/>
          <w:b/>
          <w:bCs/>
        </w:rPr>
        <w:t>。</w:t>
      </w:r>
    </w:p>
    <w:p>
      <w:pPr>
        <w:pStyle w:val="10"/>
        <w:spacing w:after="0" w:line="360" w:lineRule="auto"/>
        <w:ind w:firstLine="573" w:firstLineChars="238"/>
        <w:rPr>
          <w:rFonts w:ascii="仿宋" w:hAnsi="仿宋" w:eastAsia="仿宋" w:cs="仿宋"/>
          <w:b/>
        </w:rPr>
      </w:pPr>
      <w:r>
        <w:rPr>
          <w:rFonts w:hint="eastAsia" w:ascii="仿宋" w:hAnsi="仿宋" w:eastAsia="仿宋" w:cs="仿宋"/>
          <w:b/>
        </w:rPr>
        <w:t>10.2投标人限报一种方案报价，采购人不接受可选择的投标方案和报价；投标人对投标报价作出优惠的，其投标文件及开标一览表中的投标报价均应为优惠后的最终报价。投标人对报价若有说明应在报价明细表和开标一览表中注明，否则该说明不予认可。</w:t>
      </w:r>
    </w:p>
    <w:p>
      <w:pPr>
        <w:pStyle w:val="10"/>
        <w:spacing w:after="0" w:line="360" w:lineRule="auto"/>
        <w:ind w:firstLine="571" w:firstLineChars="238"/>
        <w:rPr>
          <w:rFonts w:ascii="仿宋" w:hAnsi="仿宋" w:eastAsia="仿宋" w:cs="仿宋"/>
        </w:rPr>
      </w:pPr>
      <w:r>
        <w:rPr>
          <w:rFonts w:hint="eastAsia" w:ascii="仿宋" w:hAnsi="仿宋" w:eastAsia="仿宋" w:cs="仿宋"/>
        </w:rPr>
        <w:t>10.3投标人应按照招标文件附件提供的报价表格格式填写。</w:t>
      </w:r>
    </w:p>
    <w:p>
      <w:pPr>
        <w:pStyle w:val="10"/>
        <w:spacing w:after="0" w:line="360" w:lineRule="auto"/>
        <w:ind w:firstLine="571" w:firstLineChars="238"/>
        <w:rPr>
          <w:rFonts w:ascii="仿宋" w:hAnsi="仿宋" w:eastAsia="仿宋" w:cs="仿宋"/>
        </w:rPr>
      </w:pPr>
      <w:r>
        <w:rPr>
          <w:rFonts w:hint="eastAsia" w:ascii="仿宋" w:hAnsi="仿宋" w:eastAsia="仿宋" w:cs="仿宋"/>
        </w:rPr>
        <w:t>10.4投标人提供的软/硬件产品要求在中华人民共和国境内拥有合法的使用权和版权，采购人应拥有合法的软件使用许可。投标人应在投标文件中对此予以响应。</w:t>
      </w:r>
    </w:p>
    <w:p>
      <w:pPr>
        <w:pStyle w:val="10"/>
        <w:spacing w:after="0" w:line="360" w:lineRule="auto"/>
        <w:ind w:firstLine="573" w:firstLineChars="238"/>
        <w:rPr>
          <w:rFonts w:ascii="仿宋" w:hAnsi="仿宋" w:eastAsia="仿宋" w:cs="仿宋"/>
        </w:rPr>
      </w:pPr>
      <w:r>
        <w:rPr>
          <w:rFonts w:hint="eastAsia" w:ascii="仿宋" w:hAnsi="仿宋" w:eastAsia="仿宋" w:cs="仿宋"/>
          <w:b/>
        </w:rPr>
        <w:t>10.5投标人的投标报价明显低于其他</w:t>
      </w:r>
      <w:r>
        <w:rPr>
          <w:rFonts w:hint="eastAsia" w:ascii="仿宋" w:hAnsi="仿宋" w:eastAsia="仿宋" w:cs="仿宋"/>
          <w:b/>
          <w:szCs w:val="24"/>
        </w:rPr>
        <w:t>通过符合性审查</w:t>
      </w:r>
      <w:r>
        <w:rPr>
          <w:rFonts w:hint="eastAsia" w:ascii="仿宋" w:hAnsi="仿宋" w:eastAsia="仿宋" w:cs="仿宋"/>
          <w:b/>
        </w:rPr>
        <w:t>投标人的报价，有可能影响商品质量和不能诚信履约的，评标委员会有权要求其在规定的时间内提供书面文件予以解释说明，并提交相关证明材料；否则，</w:t>
      </w:r>
      <w:r>
        <w:rPr>
          <w:rFonts w:hint="eastAsia" w:ascii="仿宋" w:hAnsi="仿宋" w:eastAsia="仿宋" w:cs="仿宋"/>
          <w:b/>
          <w:bCs/>
        </w:rPr>
        <w:t>评标委员会可以将其按无效投标处理</w:t>
      </w:r>
      <w:r>
        <w:rPr>
          <w:rFonts w:hint="eastAsia" w:ascii="仿宋" w:hAnsi="仿宋" w:eastAsia="仿宋" w:cs="仿宋"/>
          <w:b/>
        </w:rPr>
        <w:t>。</w:t>
      </w:r>
    </w:p>
    <w:p>
      <w:pPr>
        <w:pStyle w:val="10"/>
        <w:spacing w:after="0" w:line="360" w:lineRule="auto"/>
        <w:ind w:left="1146" w:leftChars="273" w:hanging="573" w:hangingChars="238"/>
        <w:rPr>
          <w:rFonts w:ascii="仿宋" w:hAnsi="仿宋" w:eastAsia="仿宋" w:cs="仿宋"/>
          <w:b/>
          <w:bCs/>
        </w:rPr>
      </w:pPr>
      <w:bookmarkStart w:id="73" w:name="_Toc346372900"/>
      <w:bookmarkStart w:id="74" w:name="_Toc346306753"/>
      <w:bookmarkStart w:id="75" w:name="_Toc352332874"/>
      <w:r>
        <w:rPr>
          <w:rFonts w:hint="eastAsia" w:ascii="仿宋" w:hAnsi="仿宋" w:eastAsia="仿宋" w:cs="仿宋"/>
          <w:b/>
          <w:bCs/>
        </w:rPr>
        <w:t>11.  投标文件编写</w:t>
      </w:r>
    </w:p>
    <w:p>
      <w:pPr>
        <w:pStyle w:val="10"/>
        <w:spacing w:after="0" w:line="360" w:lineRule="auto"/>
        <w:ind w:firstLine="571" w:firstLineChars="238"/>
        <w:rPr>
          <w:rFonts w:ascii="仿宋" w:hAnsi="仿宋" w:eastAsia="仿宋" w:cs="仿宋"/>
        </w:rPr>
      </w:pPr>
      <w:r>
        <w:rPr>
          <w:rFonts w:hint="eastAsia" w:ascii="仿宋" w:hAnsi="仿宋" w:eastAsia="仿宋" w:cs="仿宋"/>
        </w:rPr>
        <w:t>11.1投标文件应按“投标文件组成”进行编写，如有必要，可以增加附页，作为投标文件的组成部分。</w:t>
      </w:r>
    </w:p>
    <w:p>
      <w:pPr>
        <w:pStyle w:val="10"/>
        <w:spacing w:after="0" w:line="360" w:lineRule="auto"/>
        <w:ind w:firstLine="571" w:firstLineChars="238"/>
        <w:rPr>
          <w:rFonts w:ascii="仿宋" w:hAnsi="仿宋" w:eastAsia="仿宋" w:cs="仿宋"/>
        </w:rPr>
      </w:pPr>
      <w:r>
        <w:rPr>
          <w:rFonts w:hint="eastAsia" w:ascii="仿宋" w:hAnsi="仿宋" w:eastAsia="仿宋" w:cs="仿宋"/>
        </w:rPr>
        <w:t>11.2投标文件应用不褪色的材料打印或复印。</w:t>
      </w:r>
    </w:p>
    <w:p>
      <w:pPr>
        <w:pStyle w:val="10"/>
        <w:spacing w:after="0" w:line="360" w:lineRule="auto"/>
        <w:ind w:firstLine="571" w:firstLineChars="238"/>
        <w:rPr>
          <w:rFonts w:ascii="仿宋" w:hAnsi="仿宋" w:eastAsia="仿宋" w:cs="仿宋"/>
        </w:rPr>
      </w:pPr>
      <w:r>
        <w:rPr>
          <w:rFonts w:hint="eastAsia" w:ascii="仿宋" w:hAnsi="仿宋" w:eastAsia="仿宋" w:cs="仿宋"/>
        </w:rPr>
        <w:t>11.3投标文件应尽量避免涂改、行间插字或删除。如果出现上述情况，改动之处应加盖单位章或由投标人的法定代表人或其委托代理人签字确认。</w:t>
      </w:r>
    </w:p>
    <w:p>
      <w:pPr>
        <w:pStyle w:val="10"/>
        <w:spacing w:line="360" w:lineRule="auto"/>
        <w:ind w:firstLine="571" w:firstLineChars="238"/>
        <w:rPr>
          <w:rFonts w:ascii="仿宋" w:hAnsi="仿宋" w:eastAsia="仿宋" w:cs="仿宋"/>
        </w:rPr>
      </w:pPr>
      <w:r>
        <w:rPr>
          <w:rFonts w:hint="eastAsia" w:ascii="仿宋" w:hAnsi="仿宋" w:eastAsia="仿宋" w:cs="仿宋"/>
        </w:rPr>
        <w:t>11.4投标人须如实响应招标文件要求，在投标文件中如实提供其服务方案。投标人不得复制粘贴招标文件中的商务及服务要求作为其投标文件的响应情况，否则，评标委员会有权作出不利于投标人的认定。</w:t>
      </w:r>
    </w:p>
    <w:p>
      <w:pPr>
        <w:pStyle w:val="10"/>
        <w:spacing w:after="0" w:line="360" w:lineRule="auto"/>
        <w:ind w:firstLine="571" w:firstLineChars="238"/>
        <w:rPr>
          <w:rFonts w:ascii="仿宋" w:hAnsi="仿宋" w:eastAsia="仿宋" w:cs="仿宋"/>
        </w:rPr>
      </w:pPr>
      <w:r>
        <w:rPr>
          <w:rFonts w:hint="eastAsia" w:ascii="仿宋" w:hAnsi="仿宋" w:eastAsia="仿宋" w:cs="仿宋"/>
        </w:rPr>
        <w:t>11.5投标人提供的支持资料和已印刷的文献（如有关服务的技术部分）可以用另一种语言，但相应内容应附有中文翻译本或中外文对照，在解释投标文件时以中文翻译本为准。若投标人的中文翻译本与外文版明显不符的，则评标委员会有权作出不利于投标人的认定。</w:t>
      </w:r>
    </w:p>
    <w:p>
      <w:pPr>
        <w:pStyle w:val="10"/>
        <w:spacing w:after="0" w:line="360" w:lineRule="auto"/>
        <w:ind w:firstLine="571" w:firstLineChars="238"/>
        <w:rPr>
          <w:rFonts w:ascii="仿宋" w:hAnsi="仿宋" w:eastAsia="仿宋" w:cs="仿宋"/>
          <w:dstrike/>
        </w:rPr>
      </w:pPr>
      <w:r>
        <w:rPr>
          <w:rFonts w:hint="eastAsia" w:ascii="仿宋" w:hAnsi="仿宋" w:eastAsia="仿宋" w:cs="仿宋"/>
        </w:rPr>
        <w:t>11.6投标人须注意：为合理节约政府采购评审成本，提倡诚实信用的投标行为，特别要求投标人应本着诚信精神，在本次投标文件的偏离表中，均以审慎的态度明确、清楚地披露各项偏离。若投标人对某一事项是否存在或是否属于偏离不能确定，亦必须在偏离表中清楚地表明该偏离事项，并可以注明不能确定的字样。</w:t>
      </w:r>
    </w:p>
    <w:p>
      <w:pPr>
        <w:pStyle w:val="10"/>
        <w:spacing w:after="0" w:line="360" w:lineRule="auto"/>
        <w:ind w:left="1146" w:leftChars="273" w:hanging="573" w:hangingChars="238"/>
        <w:rPr>
          <w:rFonts w:ascii="仿宋" w:hAnsi="仿宋" w:eastAsia="仿宋" w:cs="仿宋"/>
          <w:b/>
          <w:bCs/>
        </w:rPr>
      </w:pPr>
      <w:r>
        <w:rPr>
          <w:rFonts w:hint="eastAsia" w:ascii="仿宋" w:hAnsi="仿宋" w:eastAsia="仿宋" w:cs="仿宋"/>
          <w:b/>
          <w:bCs/>
        </w:rPr>
        <w:t>12.  投标文件签署</w:t>
      </w:r>
    </w:p>
    <w:p>
      <w:pPr>
        <w:pStyle w:val="10"/>
        <w:spacing w:after="0" w:line="360" w:lineRule="auto"/>
        <w:ind w:firstLine="573" w:firstLineChars="238"/>
        <w:rPr>
          <w:rFonts w:ascii="仿宋" w:hAnsi="仿宋" w:eastAsia="仿宋" w:cs="仿宋"/>
          <w:b/>
        </w:rPr>
      </w:pPr>
      <w:r>
        <w:rPr>
          <w:rFonts w:hint="eastAsia" w:ascii="仿宋" w:hAnsi="仿宋" w:eastAsia="仿宋" w:cs="仿宋"/>
          <w:b/>
        </w:rPr>
        <w:t>投标文件应按招标文件要求加盖投标单位公章（不得使用其他形式如带有“专用章”等字样的印章）并经法定代表人或其委托代理人签署，由委托代理人签字的投标文件中须附授权委托书。投标人代表必须按招标文件的规定在投标文件正本、副本、开标一览表（及各附件中指定位置）签字并加盖投标单位公章，副本可用正本复印件。未按规定签署及盖章的投标文件视为无效投标。</w:t>
      </w:r>
    </w:p>
    <w:p>
      <w:pPr>
        <w:pStyle w:val="10"/>
        <w:spacing w:after="0" w:line="360" w:lineRule="auto"/>
        <w:ind w:left="1146" w:leftChars="273" w:hanging="573" w:hangingChars="238"/>
        <w:rPr>
          <w:rFonts w:ascii="仿宋" w:hAnsi="仿宋" w:eastAsia="仿宋" w:cs="仿宋"/>
          <w:b/>
          <w:bCs/>
        </w:rPr>
      </w:pPr>
      <w:r>
        <w:rPr>
          <w:rFonts w:hint="eastAsia" w:ascii="仿宋" w:hAnsi="仿宋" w:eastAsia="仿宋" w:cs="仿宋"/>
          <w:b/>
          <w:bCs/>
        </w:rPr>
        <w:t>13.  投标文件密封和标记</w:t>
      </w:r>
    </w:p>
    <w:p>
      <w:pPr>
        <w:pStyle w:val="10"/>
        <w:spacing w:after="0" w:line="360" w:lineRule="auto"/>
        <w:ind w:firstLine="571" w:firstLineChars="238"/>
        <w:rPr>
          <w:rFonts w:ascii="仿宋" w:hAnsi="仿宋" w:eastAsia="仿宋" w:cs="仿宋"/>
        </w:rPr>
      </w:pPr>
      <w:r>
        <w:rPr>
          <w:rFonts w:hint="eastAsia" w:ascii="仿宋" w:hAnsi="仿宋" w:eastAsia="仿宋" w:cs="仿宋"/>
        </w:rPr>
        <w:t>13.1投标人应准备的投标文件份数见投标人须知前附表，投标人应在每一份投标文件上注明“正本”或“副本”字样。</w:t>
      </w:r>
    </w:p>
    <w:p>
      <w:pPr>
        <w:pStyle w:val="10"/>
        <w:spacing w:after="0" w:line="360" w:lineRule="auto"/>
        <w:ind w:firstLine="571" w:firstLineChars="238"/>
        <w:rPr>
          <w:rFonts w:ascii="仿宋" w:hAnsi="仿宋" w:eastAsia="仿宋" w:cs="仿宋"/>
        </w:rPr>
      </w:pPr>
      <w:r>
        <w:rPr>
          <w:rFonts w:hint="eastAsia" w:ascii="仿宋" w:hAnsi="仿宋" w:eastAsia="仿宋" w:cs="仿宋"/>
        </w:rPr>
        <w:t>13.2投标文件的密封和标记详见投标人须知前附表。</w:t>
      </w:r>
    </w:p>
    <w:p>
      <w:pPr>
        <w:pStyle w:val="10"/>
        <w:spacing w:after="0" w:line="360" w:lineRule="auto"/>
        <w:ind w:firstLine="571" w:firstLineChars="238"/>
        <w:rPr>
          <w:rFonts w:ascii="仿宋" w:hAnsi="仿宋" w:eastAsia="仿宋" w:cs="仿宋"/>
        </w:rPr>
      </w:pPr>
      <w:r>
        <w:rPr>
          <w:rFonts w:hint="eastAsia" w:ascii="仿宋" w:hAnsi="仿宋" w:eastAsia="仿宋" w:cs="仿宋"/>
        </w:rPr>
        <w:t>13.3如果投标人未按上述要求对投标文件密封及加写标记，采购人及招标代理对投标文件的误投和提前启封概不负责。对由此造成提前开封的投标文件，采购人及招标代理有权予以拒绝，并退回投标人。</w:t>
      </w:r>
    </w:p>
    <w:p>
      <w:pPr>
        <w:pStyle w:val="10"/>
        <w:spacing w:after="0" w:line="360" w:lineRule="auto"/>
        <w:ind w:left="1146" w:leftChars="273" w:hanging="573" w:hangingChars="238"/>
        <w:rPr>
          <w:rFonts w:ascii="仿宋" w:hAnsi="仿宋" w:eastAsia="仿宋" w:cs="仿宋"/>
          <w:b/>
          <w:bCs/>
        </w:rPr>
      </w:pPr>
      <w:r>
        <w:rPr>
          <w:rFonts w:hint="eastAsia" w:ascii="仿宋" w:hAnsi="仿宋" w:eastAsia="仿宋" w:cs="仿宋"/>
          <w:b/>
          <w:bCs/>
        </w:rPr>
        <w:t>14.  投标文件装订</w:t>
      </w:r>
    </w:p>
    <w:p>
      <w:pPr>
        <w:pStyle w:val="10"/>
        <w:spacing w:after="0" w:line="360" w:lineRule="auto"/>
        <w:ind w:firstLine="600" w:firstLineChars="250"/>
        <w:rPr>
          <w:rFonts w:ascii="仿宋" w:hAnsi="仿宋" w:eastAsia="仿宋" w:cs="仿宋"/>
        </w:rPr>
      </w:pPr>
      <w:r>
        <w:rPr>
          <w:rFonts w:hint="eastAsia" w:ascii="仿宋" w:hAnsi="仿宋" w:eastAsia="仿宋" w:cs="仿宋"/>
        </w:rPr>
        <w:t>详见投标人须知前附表。</w:t>
      </w:r>
    </w:p>
    <w:p>
      <w:pPr>
        <w:pStyle w:val="10"/>
        <w:spacing w:after="0" w:line="360" w:lineRule="auto"/>
        <w:ind w:left="1146" w:leftChars="273" w:hanging="573" w:hangingChars="238"/>
        <w:rPr>
          <w:rFonts w:ascii="仿宋" w:hAnsi="仿宋" w:eastAsia="仿宋" w:cs="仿宋"/>
          <w:b/>
          <w:bCs/>
        </w:rPr>
      </w:pPr>
      <w:r>
        <w:rPr>
          <w:rFonts w:hint="eastAsia" w:ascii="仿宋" w:hAnsi="仿宋" w:eastAsia="仿宋" w:cs="仿宋"/>
          <w:b/>
          <w:bCs/>
        </w:rPr>
        <w:t>15.  投标保证金</w:t>
      </w:r>
    </w:p>
    <w:p>
      <w:pPr>
        <w:pStyle w:val="10"/>
        <w:spacing w:after="0" w:line="360" w:lineRule="auto"/>
        <w:ind w:firstLine="573" w:firstLineChars="238"/>
        <w:rPr>
          <w:rFonts w:ascii="仿宋" w:hAnsi="仿宋" w:eastAsia="仿宋" w:cs="仿宋"/>
        </w:rPr>
      </w:pPr>
      <w:r>
        <w:rPr>
          <w:rFonts w:hint="eastAsia" w:ascii="仿宋" w:hAnsi="仿宋" w:eastAsia="仿宋" w:cs="仿宋"/>
          <w:b/>
          <w:bCs/>
          <w:snapToGrid w:val="0"/>
        </w:rPr>
        <w:t>本次投标对信用良好的投标人不收取保证金</w:t>
      </w:r>
      <w:r>
        <w:rPr>
          <w:rFonts w:hint="eastAsia" w:ascii="仿宋" w:hAnsi="仿宋" w:eastAsia="仿宋" w:cs="仿宋"/>
          <w:b/>
          <w:bCs/>
        </w:rPr>
        <w:t>。</w:t>
      </w:r>
    </w:p>
    <w:p>
      <w:pPr>
        <w:pStyle w:val="10"/>
        <w:spacing w:after="0" w:line="360" w:lineRule="auto"/>
        <w:ind w:left="1146" w:leftChars="273" w:hanging="573" w:hangingChars="238"/>
        <w:rPr>
          <w:rFonts w:ascii="仿宋" w:hAnsi="仿宋" w:eastAsia="仿宋" w:cs="仿宋"/>
          <w:b/>
          <w:bCs/>
        </w:rPr>
      </w:pPr>
      <w:r>
        <w:rPr>
          <w:rFonts w:hint="eastAsia" w:ascii="仿宋" w:hAnsi="仿宋" w:eastAsia="仿宋" w:cs="仿宋"/>
          <w:b/>
          <w:bCs/>
        </w:rPr>
        <w:t>16.  投标有效期</w:t>
      </w:r>
    </w:p>
    <w:p>
      <w:pPr>
        <w:pStyle w:val="10"/>
        <w:spacing w:after="0" w:line="360" w:lineRule="auto"/>
        <w:ind w:firstLine="573" w:firstLineChars="238"/>
        <w:rPr>
          <w:rFonts w:ascii="仿宋" w:hAnsi="仿宋" w:eastAsia="仿宋" w:cs="仿宋"/>
          <w:b/>
        </w:rPr>
      </w:pPr>
      <w:r>
        <w:rPr>
          <w:rFonts w:hint="eastAsia" w:ascii="仿宋" w:hAnsi="仿宋" w:eastAsia="仿宋" w:cs="仿宋"/>
          <w:b/>
          <w:snapToGrid w:val="0"/>
        </w:rPr>
        <w:t>16.1 本项目投标有效期见投标人须知前附表。投标函的有效期应不少于本须知规定的有效期，否则采购人有权拒绝，视为非实质性响应</w:t>
      </w:r>
      <w:r>
        <w:rPr>
          <w:rFonts w:hint="eastAsia" w:ascii="仿宋" w:hAnsi="仿宋" w:eastAsia="仿宋" w:cs="仿宋"/>
          <w:b/>
        </w:rPr>
        <w:t>。</w:t>
      </w:r>
    </w:p>
    <w:p>
      <w:pPr>
        <w:pStyle w:val="10"/>
        <w:spacing w:after="0" w:line="360" w:lineRule="auto"/>
        <w:ind w:firstLine="571" w:firstLineChars="238"/>
        <w:rPr>
          <w:rFonts w:ascii="仿宋" w:hAnsi="仿宋" w:eastAsia="仿宋" w:cs="仿宋"/>
        </w:rPr>
      </w:pPr>
      <w:r>
        <w:rPr>
          <w:rFonts w:hint="eastAsia" w:ascii="仿宋" w:hAnsi="仿宋" w:eastAsia="仿宋" w:cs="仿宋"/>
        </w:rPr>
        <w:t>16.2 特殊情况下，在投标有效期满之前，代理机构或采购人可以以书面形式要求投标人同意延长投标有效期。投标人可以以书面形式拒绝或接受上述要求。拒绝延长投标有效期的投标人有权收回投标保证金；同意延长投标有效期的投标人应当相应延长其投标保证金的有效期，但不得修改投标文件的实质性内容。</w:t>
      </w:r>
    </w:p>
    <w:p>
      <w:pPr>
        <w:pStyle w:val="10"/>
        <w:spacing w:after="0" w:line="360" w:lineRule="auto"/>
        <w:ind w:firstLine="573" w:firstLineChars="238"/>
        <w:rPr>
          <w:rFonts w:ascii="仿宋" w:hAnsi="仿宋" w:eastAsia="仿宋" w:cs="仿宋"/>
          <w:b/>
          <w:bCs/>
        </w:rPr>
      </w:pPr>
      <w:r>
        <w:rPr>
          <w:rFonts w:hint="eastAsia" w:ascii="仿宋" w:hAnsi="仿宋" w:eastAsia="仿宋" w:cs="仿宋"/>
          <w:b/>
          <w:bCs/>
        </w:rPr>
        <w:t>16.3 递交投标文件时需同时单独提供法定代表人授权委托书复印件【法定代表人亲自参加的须提供法定代表人声明书（声明书格式自拟）原件、身份证原件及复印件】、受托人身份证原件及复印件。</w:t>
      </w:r>
    </w:p>
    <w:p>
      <w:pPr>
        <w:pStyle w:val="4"/>
        <w:spacing w:before="120" w:after="120" w:line="360" w:lineRule="auto"/>
        <w:ind w:firstLine="516" w:firstLineChars="214"/>
        <w:rPr>
          <w:rFonts w:ascii="仿宋" w:hAnsi="仿宋" w:eastAsia="仿宋" w:cs="仿宋"/>
          <w:szCs w:val="24"/>
        </w:rPr>
      </w:pPr>
      <w:bookmarkStart w:id="76" w:name="_Toc1430"/>
      <w:r>
        <w:rPr>
          <w:rFonts w:hint="eastAsia" w:ascii="仿宋" w:hAnsi="仿宋" w:eastAsia="仿宋" w:cs="仿宋"/>
          <w:szCs w:val="24"/>
        </w:rPr>
        <w:t>四、投标文件递交</w:t>
      </w:r>
      <w:bookmarkEnd w:id="76"/>
    </w:p>
    <w:p>
      <w:pPr>
        <w:pStyle w:val="10"/>
        <w:spacing w:after="0" w:line="360" w:lineRule="auto"/>
        <w:ind w:left="1146" w:leftChars="273" w:hanging="573" w:hangingChars="238"/>
        <w:rPr>
          <w:rFonts w:ascii="仿宋" w:hAnsi="仿宋" w:eastAsia="仿宋" w:cs="仿宋"/>
          <w:b/>
          <w:bCs/>
        </w:rPr>
      </w:pPr>
      <w:r>
        <w:rPr>
          <w:rFonts w:hint="eastAsia" w:ascii="仿宋" w:hAnsi="仿宋" w:eastAsia="仿宋" w:cs="仿宋"/>
          <w:b/>
          <w:bCs/>
        </w:rPr>
        <w:t>17.  投标文件递交时间和地点</w:t>
      </w:r>
    </w:p>
    <w:p>
      <w:pPr>
        <w:pStyle w:val="10"/>
        <w:spacing w:after="0" w:line="360" w:lineRule="auto"/>
        <w:ind w:firstLine="571" w:firstLineChars="238"/>
        <w:rPr>
          <w:rFonts w:ascii="仿宋" w:hAnsi="仿宋" w:eastAsia="仿宋" w:cs="仿宋"/>
        </w:rPr>
      </w:pPr>
      <w:r>
        <w:rPr>
          <w:rFonts w:hint="eastAsia" w:ascii="仿宋" w:hAnsi="仿宋" w:eastAsia="仿宋" w:cs="仿宋"/>
        </w:rPr>
        <w:t>17.1 投标文件递交截止时间及递交地点详见投标人须知前附表。</w:t>
      </w:r>
    </w:p>
    <w:p>
      <w:pPr>
        <w:pStyle w:val="10"/>
        <w:spacing w:after="0" w:line="360" w:lineRule="auto"/>
        <w:ind w:firstLine="571" w:firstLineChars="238"/>
        <w:rPr>
          <w:rFonts w:ascii="仿宋" w:hAnsi="仿宋" w:eastAsia="仿宋" w:cs="仿宋"/>
        </w:rPr>
      </w:pPr>
      <w:r>
        <w:rPr>
          <w:rFonts w:hint="eastAsia" w:ascii="仿宋" w:hAnsi="仿宋" w:eastAsia="仿宋" w:cs="仿宋"/>
        </w:rPr>
        <w:t>17.2 投标人代表必须在投标截止时间前将投标文件送达指定地点。如因招标文件的修改推迟投标截止日期的，则按代理机构另行通知规定的时间递交。</w:t>
      </w:r>
    </w:p>
    <w:p>
      <w:pPr>
        <w:pStyle w:val="10"/>
        <w:spacing w:after="0" w:line="360" w:lineRule="auto"/>
        <w:ind w:firstLine="571" w:firstLineChars="238"/>
        <w:rPr>
          <w:rFonts w:ascii="仿宋" w:hAnsi="仿宋" w:eastAsia="仿宋" w:cs="仿宋"/>
        </w:rPr>
      </w:pPr>
      <w:r>
        <w:rPr>
          <w:rFonts w:hint="eastAsia" w:ascii="仿宋" w:hAnsi="仿宋" w:eastAsia="仿宋" w:cs="仿宋"/>
        </w:rPr>
        <w:t>17.3 代理机构不接收投标截止时间后送达的投标文件。</w:t>
      </w:r>
    </w:p>
    <w:p>
      <w:pPr>
        <w:pStyle w:val="10"/>
        <w:spacing w:after="0" w:line="360" w:lineRule="auto"/>
        <w:ind w:left="1146" w:leftChars="273" w:hanging="573" w:hangingChars="238"/>
        <w:rPr>
          <w:rFonts w:ascii="仿宋" w:hAnsi="仿宋" w:eastAsia="仿宋" w:cs="仿宋"/>
          <w:b/>
          <w:bCs/>
        </w:rPr>
      </w:pPr>
      <w:r>
        <w:rPr>
          <w:rFonts w:hint="eastAsia" w:ascii="仿宋" w:hAnsi="仿宋" w:eastAsia="仿宋" w:cs="仿宋"/>
          <w:b/>
          <w:bCs/>
        </w:rPr>
        <w:t>18.  投标文件签收</w:t>
      </w:r>
    </w:p>
    <w:p>
      <w:pPr>
        <w:pStyle w:val="10"/>
        <w:spacing w:after="0" w:line="360" w:lineRule="auto"/>
        <w:ind w:firstLine="571" w:firstLineChars="238"/>
        <w:rPr>
          <w:rFonts w:ascii="仿宋" w:hAnsi="仿宋" w:eastAsia="仿宋" w:cs="仿宋"/>
        </w:rPr>
      </w:pPr>
      <w:r>
        <w:rPr>
          <w:rFonts w:hint="eastAsia" w:ascii="仿宋" w:hAnsi="仿宋" w:eastAsia="仿宋" w:cs="仿宋"/>
        </w:rPr>
        <w:t>18.1 本项目只接受书面形式的投标，其他形式的投标不予接收。</w:t>
      </w:r>
    </w:p>
    <w:p>
      <w:pPr>
        <w:pStyle w:val="10"/>
        <w:spacing w:after="0" w:line="360" w:lineRule="auto"/>
        <w:ind w:firstLine="571" w:firstLineChars="238"/>
        <w:rPr>
          <w:rFonts w:ascii="仿宋" w:hAnsi="仿宋" w:eastAsia="仿宋" w:cs="仿宋"/>
        </w:rPr>
      </w:pPr>
      <w:r>
        <w:rPr>
          <w:rFonts w:hint="eastAsia" w:ascii="仿宋" w:hAnsi="仿宋" w:eastAsia="仿宋" w:cs="仿宋"/>
        </w:rPr>
        <w:t>18.2 投标截止时间后对投标人已提交的投标文件不予退还。</w:t>
      </w:r>
    </w:p>
    <w:p>
      <w:pPr>
        <w:pStyle w:val="10"/>
        <w:spacing w:after="0" w:line="360" w:lineRule="auto"/>
        <w:ind w:left="1146" w:leftChars="273" w:hanging="573" w:hangingChars="238"/>
        <w:rPr>
          <w:rFonts w:ascii="仿宋" w:hAnsi="仿宋" w:eastAsia="仿宋" w:cs="仿宋"/>
          <w:b/>
          <w:bCs/>
        </w:rPr>
      </w:pPr>
      <w:r>
        <w:rPr>
          <w:rFonts w:hint="eastAsia" w:ascii="仿宋" w:hAnsi="仿宋" w:eastAsia="仿宋" w:cs="仿宋"/>
          <w:b/>
          <w:bCs/>
        </w:rPr>
        <w:t>19.  投标文件修改与撤回</w:t>
      </w:r>
    </w:p>
    <w:p>
      <w:pPr>
        <w:pStyle w:val="10"/>
        <w:spacing w:after="0" w:line="360" w:lineRule="auto"/>
        <w:ind w:firstLine="571" w:firstLineChars="238"/>
        <w:rPr>
          <w:rFonts w:ascii="仿宋" w:hAnsi="仿宋" w:eastAsia="仿宋" w:cs="仿宋"/>
        </w:rPr>
      </w:pPr>
      <w:r>
        <w:rPr>
          <w:rFonts w:hint="eastAsia" w:ascii="仿宋" w:hAnsi="仿宋" w:eastAsia="仿宋" w:cs="仿宋"/>
        </w:rPr>
        <w:t>19.1 投标人在招标文件要求提交投标文件的截止时间前，可以修改或者撤回已提交的投标文件，并书面形式通知代理机构。</w:t>
      </w:r>
    </w:p>
    <w:p>
      <w:pPr>
        <w:pStyle w:val="10"/>
        <w:spacing w:after="0" w:line="360" w:lineRule="auto"/>
        <w:ind w:firstLine="571" w:firstLineChars="238"/>
        <w:rPr>
          <w:rFonts w:ascii="仿宋" w:hAnsi="仿宋" w:eastAsia="仿宋" w:cs="仿宋"/>
        </w:rPr>
      </w:pPr>
      <w:r>
        <w:rPr>
          <w:rFonts w:hint="eastAsia" w:ascii="仿宋" w:hAnsi="仿宋" w:eastAsia="仿宋" w:cs="仿宋"/>
        </w:rPr>
        <w:t>19.2 任何修改内容必须由投标人的法定代表人或其委托代理人签字，不得涂抹。经法定代表人或其委托代理人正式签署的修改文件组成投标文件的一部分，份数和密封要求同投标文件一致。</w:t>
      </w:r>
    </w:p>
    <w:p>
      <w:pPr>
        <w:pStyle w:val="10"/>
        <w:spacing w:after="0" w:line="360" w:lineRule="auto"/>
        <w:ind w:firstLine="571" w:firstLineChars="238"/>
        <w:rPr>
          <w:rFonts w:ascii="仿宋" w:hAnsi="仿宋" w:eastAsia="仿宋" w:cs="仿宋"/>
        </w:rPr>
      </w:pPr>
      <w:r>
        <w:rPr>
          <w:rFonts w:hint="eastAsia" w:ascii="仿宋" w:hAnsi="仿宋" w:eastAsia="仿宋" w:cs="仿宋"/>
        </w:rPr>
        <w:t>19.3 投标截止时间后不允许对投标文件做实质性修改。</w:t>
      </w:r>
    </w:p>
    <w:p>
      <w:pPr>
        <w:pStyle w:val="10"/>
        <w:spacing w:after="0" w:line="360" w:lineRule="auto"/>
        <w:ind w:firstLine="571" w:firstLineChars="238"/>
        <w:rPr>
          <w:rFonts w:ascii="仿宋" w:hAnsi="仿宋" w:eastAsia="仿宋" w:cs="仿宋"/>
        </w:rPr>
      </w:pPr>
      <w:r>
        <w:rPr>
          <w:rFonts w:hint="eastAsia" w:ascii="仿宋" w:hAnsi="仿宋" w:eastAsia="仿宋" w:cs="仿宋"/>
        </w:rPr>
        <w:t>19.4投标有效期内不得撤回投标，否则其投标保证金不予退还。</w:t>
      </w:r>
    </w:p>
    <w:p>
      <w:pPr>
        <w:pStyle w:val="4"/>
        <w:spacing w:before="120" w:after="120" w:line="360" w:lineRule="auto"/>
        <w:ind w:firstLine="516" w:firstLineChars="214"/>
        <w:rPr>
          <w:rFonts w:ascii="仿宋" w:hAnsi="仿宋" w:eastAsia="仿宋" w:cs="仿宋"/>
          <w:szCs w:val="24"/>
        </w:rPr>
      </w:pPr>
      <w:bookmarkStart w:id="77" w:name="_Toc7538"/>
      <w:r>
        <w:rPr>
          <w:rFonts w:hint="eastAsia" w:ascii="仿宋" w:hAnsi="仿宋" w:eastAsia="仿宋" w:cs="仿宋"/>
          <w:szCs w:val="24"/>
        </w:rPr>
        <w:t>五、开标与评标</w:t>
      </w:r>
      <w:bookmarkEnd w:id="77"/>
    </w:p>
    <w:p>
      <w:pPr>
        <w:pStyle w:val="10"/>
        <w:spacing w:after="0" w:line="360" w:lineRule="auto"/>
        <w:ind w:firstLine="571" w:firstLineChars="238"/>
        <w:rPr>
          <w:rFonts w:ascii="仿宋" w:hAnsi="仿宋" w:eastAsia="仿宋" w:cs="仿宋"/>
        </w:rPr>
      </w:pPr>
      <w:r>
        <w:rPr>
          <w:rFonts w:hint="eastAsia" w:ascii="仿宋" w:hAnsi="仿宋" w:eastAsia="仿宋" w:cs="仿宋"/>
        </w:rPr>
        <w:t>本次招标的开标、评标由采购人委托的采购代理机构依法组织实施。</w:t>
      </w:r>
    </w:p>
    <w:p>
      <w:pPr>
        <w:pStyle w:val="10"/>
        <w:tabs>
          <w:tab w:val="left" w:pos="955"/>
        </w:tabs>
        <w:spacing w:after="0" w:line="360" w:lineRule="auto"/>
        <w:ind w:left="1146" w:leftChars="273" w:hanging="573" w:hangingChars="238"/>
        <w:rPr>
          <w:rFonts w:ascii="仿宋" w:hAnsi="仿宋" w:eastAsia="仿宋" w:cs="仿宋"/>
          <w:b/>
        </w:rPr>
      </w:pPr>
      <w:r>
        <w:rPr>
          <w:rFonts w:hint="eastAsia" w:ascii="仿宋" w:hAnsi="仿宋" w:eastAsia="仿宋" w:cs="仿宋"/>
          <w:b/>
        </w:rPr>
        <w:t>20.  开标</w:t>
      </w:r>
      <w:bookmarkEnd w:id="73"/>
      <w:bookmarkEnd w:id="74"/>
      <w:bookmarkEnd w:id="75"/>
    </w:p>
    <w:p>
      <w:pPr>
        <w:pStyle w:val="10"/>
        <w:spacing w:after="0" w:line="360" w:lineRule="auto"/>
        <w:ind w:firstLine="571" w:firstLineChars="238"/>
        <w:rPr>
          <w:rFonts w:ascii="仿宋" w:hAnsi="仿宋" w:eastAsia="仿宋" w:cs="仿宋"/>
        </w:rPr>
      </w:pPr>
      <w:r>
        <w:rPr>
          <w:rFonts w:hint="eastAsia" w:ascii="仿宋" w:hAnsi="仿宋" w:eastAsia="仿宋" w:cs="仿宋"/>
        </w:rPr>
        <w:t>20.1 本项目开标时间和地点见投标人须知前附表。开标会议由代理机构组织并主持。参加投标人代表应签名报到，以证明其出席开标会议，未出席开标会议的视同为默认开标结果。采购人、投标人授权代理人、公证员/律师（如有）及有关工作人员参加。</w:t>
      </w:r>
    </w:p>
    <w:p>
      <w:pPr>
        <w:pStyle w:val="10"/>
        <w:spacing w:after="0" w:line="360" w:lineRule="auto"/>
        <w:ind w:firstLine="571" w:firstLineChars="238"/>
        <w:rPr>
          <w:rFonts w:ascii="仿宋" w:hAnsi="仿宋" w:eastAsia="仿宋" w:cs="仿宋"/>
        </w:rPr>
      </w:pPr>
      <w:r>
        <w:rPr>
          <w:rFonts w:hint="eastAsia" w:ascii="仿宋" w:hAnsi="仿宋" w:eastAsia="仿宋" w:cs="仿宋"/>
        </w:rPr>
        <w:t>20.2投标人或投标人推选的代表或公证员/律师（如有）共同对投标文件的密封情况进行检查，并现场宣布检查结果。</w:t>
      </w:r>
    </w:p>
    <w:p>
      <w:pPr>
        <w:pStyle w:val="10"/>
        <w:spacing w:after="0" w:line="360" w:lineRule="auto"/>
        <w:ind w:firstLine="571" w:firstLineChars="238"/>
        <w:rPr>
          <w:rFonts w:ascii="仿宋" w:hAnsi="仿宋" w:eastAsia="仿宋" w:cs="仿宋"/>
        </w:rPr>
      </w:pPr>
      <w:r>
        <w:rPr>
          <w:rFonts w:hint="eastAsia" w:ascii="仿宋" w:hAnsi="仿宋" w:eastAsia="仿宋" w:cs="仿宋"/>
        </w:rPr>
        <w:t>20.3经检查无误后，由代理机构工作人员现场拆封，由唱标员宣读开标一览表，投标单位授权代表现场。确认投标人若有报价和优惠未被唱出，应在开标时及时声明或提请注意，否则采购代理机构对此不承担任何责任。</w:t>
      </w:r>
    </w:p>
    <w:p>
      <w:pPr>
        <w:pStyle w:val="10"/>
        <w:spacing w:after="0" w:line="360" w:lineRule="auto"/>
        <w:ind w:firstLine="571" w:firstLineChars="238"/>
        <w:rPr>
          <w:rFonts w:ascii="仿宋" w:hAnsi="仿宋" w:eastAsia="仿宋" w:cs="仿宋"/>
        </w:rPr>
      </w:pPr>
      <w:r>
        <w:rPr>
          <w:rFonts w:hint="eastAsia" w:ascii="仿宋" w:hAnsi="仿宋" w:eastAsia="仿宋" w:cs="仿宋"/>
        </w:rPr>
        <w:t>20.4唱标记录表由参加开标的各投标人代表和相关工作人员签字确认。</w:t>
      </w:r>
    </w:p>
    <w:p>
      <w:pPr>
        <w:pStyle w:val="10"/>
        <w:tabs>
          <w:tab w:val="left" w:pos="955"/>
        </w:tabs>
        <w:spacing w:after="0" w:line="360" w:lineRule="auto"/>
        <w:ind w:left="1146" w:leftChars="273" w:hanging="573" w:hangingChars="238"/>
        <w:rPr>
          <w:rFonts w:ascii="仿宋" w:hAnsi="仿宋" w:eastAsia="仿宋" w:cs="仿宋"/>
          <w:b/>
        </w:rPr>
      </w:pPr>
      <w:bookmarkStart w:id="78" w:name="_Toc352332875"/>
      <w:bookmarkStart w:id="79" w:name="_Toc346372901"/>
      <w:bookmarkStart w:id="80" w:name="_Toc346306754"/>
      <w:r>
        <w:rPr>
          <w:rFonts w:hint="eastAsia" w:ascii="仿宋" w:hAnsi="仿宋" w:eastAsia="仿宋" w:cs="仿宋"/>
          <w:b/>
        </w:rPr>
        <w:t>21.  评标委员会</w:t>
      </w:r>
      <w:bookmarkEnd w:id="78"/>
      <w:bookmarkEnd w:id="79"/>
      <w:bookmarkEnd w:id="80"/>
    </w:p>
    <w:p>
      <w:pPr>
        <w:pStyle w:val="10"/>
        <w:spacing w:after="0" w:line="360" w:lineRule="auto"/>
        <w:ind w:firstLine="600" w:firstLineChars="250"/>
        <w:rPr>
          <w:rFonts w:ascii="仿宋" w:hAnsi="仿宋" w:eastAsia="仿宋" w:cs="仿宋"/>
        </w:rPr>
      </w:pPr>
      <w:r>
        <w:rPr>
          <w:rFonts w:hint="eastAsia" w:ascii="仿宋" w:hAnsi="仿宋" w:eastAsia="仿宋" w:cs="仿宋"/>
        </w:rPr>
        <w:t>评标委员会由五人及以上单数组成，其中经济、技术等方面的专家不少于三分之二。评标委员会的组成见投标人须知前附表，评标委员会负责对投标文件进行审查、评审，提出书面评标报告</w:t>
      </w:r>
      <w:r>
        <w:rPr>
          <w:rFonts w:hint="eastAsia" w:ascii="仿宋" w:hAnsi="仿宋" w:eastAsia="仿宋" w:cs="仿宋"/>
          <w:szCs w:val="24"/>
        </w:rPr>
        <w:t>，</w:t>
      </w:r>
      <w:r>
        <w:rPr>
          <w:rFonts w:hint="eastAsia" w:ascii="仿宋" w:hAnsi="仿宋" w:eastAsia="仿宋" w:cs="仿宋"/>
        </w:rPr>
        <w:t>推荐中标候选人名单或经采购人委托直接确定的中标人。</w:t>
      </w:r>
    </w:p>
    <w:p>
      <w:pPr>
        <w:pStyle w:val="10"/>
        <w:tabs>
          <w:tab w:val="left" w:pos="955"/>
        </w:tabs>
        <w:spacing w:after="0" w:line="360" w:lineRule="auto"/>
        <w:ind w:left="1146" w:leftChars="273" w:hanging="573" w:hangingChars="238"/>
        <w:rPr>
          <w:rFonts w:ascii="仿宋" w:hAnsi="仿宋" w:eastAsia="仿宋" w:cs="仿宋"/>
          <w:b/>
        </w:rPr>
      </w:pPr>
      <w:bookmarkStart w:id="81" w:name="_Toc346372902"/>
      <w:bookmarkStart w:id="82" w:name="_Toc352332876"/>
      <w:bookmarkStart w:id="83" w:name="_Toc346306755"/>
      <w:r>
        <w:rPr>
          <w:rFonts w:hint="eastAsia" w:ascii="仿宋" w:hAnsi="仿宋" w:eastAsia="仿宋" w:cs="仿宋"/>
          <w:b/>
        </w:rPr>
        <w:t>22.  评标原则</w:t>
      </w:r>
      <w:bookmarkEnd w:id="81"/>
      <w:bookmarkEnd w:id="82"/>
      <w:bookmarkEnd w:id="83"/>
    </w:p>
    <w:p>
      <w:pPr>
        <w:pStyle w:val="10"/>
        <w:spacing w:after="0" w:line="360" w:lineRule="auto"/>
        <w:ind w:firstLine="600" w:firstLineChars="250"/>
        <w:rPr>
          <w:rFonts w:ascii="仿宋" w:hAnsi="仿宋" w:eastAsia="仿宋" w:cs="仿宋"/>
        </w:rPr>
      </w:pPr>
      <w:bookmarkStart w:id="84" w:name="_Toc352332877"/>
      <w:bookmarkStart w:id="85" w:name="_Toc346306756"/>
      <w:bookmarkStart w:id="86" w:name="_Toc346372903"/>
      <w:r>
        <w:rPr>
          <w:rFonts w:hint="eastAsia" w:ascii="仿宋" w:hAnsi="仿宋" w:eastAsia="仿宋" w:cs="仿宋"/>
        </w:rPr>
        <w:t>“客观、公正、审慎”为本次评标的基本原则，评标小组将按照这一原则公正、平等地对待各投标人，同时在评标过程中遵守以下原则：</w:t>
      </w:r>
    </w:p>
    <w:p>
      <w:pPr>
        <w:pStyle w:val="10"/>
        <w:spacing w:after="0" w:line="360" w:lineRule="auto"/>
        <w:ind w:firstLine="600" w:firstLineChars="250"/>
        <w:rPr>
          <w:rFonts w:ascii="仿宋" w:hAnsi="仿宋" w:eastAsia="仿宋" w:cs="仿宋"/>
        </w:rPr>
      </w:pPr>
      <w:r>
        <w:rPr>
          <w:rFonts w:hint="eastAsia" w:ascii="仿宋" w:hAnsi="仿宋" w:eastAsia="仿宋" w:cs="仿宋"/>
        </w:rPr>
        <w:t>22.1 客观性原则；评标委员会将严格按照招标文件的规定，对投标文件的评审仅依据投标文件本身，而不依据投标文件以外的任何因素。</w:t>
      </w:r>
    </w:p>
    <w:p>
      <w:pPr>
        <w:pStyle w:val="10"/>
        <w:spacing w:after="0" w:line="360" w:lineRule="auto"/>
        <w:ind w:firstLine="600" w:firstLineChars="250"/>
        <w:rPr>
          <w:rFonts w:ascii="仿宋" w:hAnsi="仿宋" w:eastAsia="仿宋" w:cs="仿宋"/>
        </w:rPr>
      </w:pPr>
      <w:r>
        <w:rPr>
          <w:rFonts w:hint="eastAsia" w:ascii="仿宋" w:hAnsi="仿宋" w:eastAsia="仿宋" w:cs="仿宋"/>
        </w:rPr>
        <w:t>22.2 公正性原则；评标委员会依据招标文件规定的评标程序、评标方法和评标标准按统一方法、同一标准进行独立评审，并对投标文件的各项指标进行综合分析和比较，而不以单项指标的优劣进行评审。</w:t>
      </w:r>
    </w:p>
    <w:p>
      <w:pPr>
        <w:pStyle w:val="10"/>
        <w:spacing w:after="0" w:line="360" w:lineRule="auto"/>
        <w:ind w:firstLine="600" w:firstLineChars="250"/>
        <w:rPr>
          <w:rFonts w:ascii="仿宋" w:hAnsi="仿宋" w:eastAsia="仿宋" w:cs="仿宋"/>
        </w:rPr>
      </w:pPr>
      <w:r>
        <w:rPr>
          <w:rFonts w:hint="eastAsia" w:ascii="仿宋" w:hAnsi="仿宋" w:eastAsia="仿宋" w:cs="仿宋"/>
        </w:rPr>
        <w:t>22.3 审慎性原则：评标委员会独立对招标文件进行审阅，依据招标文件规定的评审标准审慎评审。评标委员会的评审不受外界任何因素的干扰和影响，评标委员会成员对出具的评标意见承担个人责任。</w:t>
      </w:r>
    </w:p>
    <w:p>
      <w:pPr>
        <w:pStyle w:val="10"/>
        <w:spacing w:after="0" w:line="360" w:lineRule="auto"/>
        <w:ind w:firstLine="600" w:firstLineChars="250"/>
        <w:rPr>
          <w:rFonts w:ascii="仿宋" w:hAnsi="仿宋" w:eastAsia="仿宋" w:cs="仿宋"/>
        </w:rPr>
      </w:pPr>
      <w:r>
        <w:rPr>
          <w:rFonts w:hint="eastAsia" w:ascii="仿宋" w:hAnsi="仿宋" w:eastAsia="仿宋" w:cs="仿宋"/>
        </w:rPr>
        <w:t>22.4 保密性原则：评标委员会及有关工作人员，应当对评标过程及投标人的商业和技术秘密予以保密。</w:t>
      </w:r>
    </w:p>
    <w:p>
      <w:pPr>
        <w:pStyle w:val="10"/>
        <w:tabs>
          <w:tab w:val="left" w:pos="955"/>
        </w:tabs>
        <w:spacing w:after="0" w:line="360" w:lineRule="auto"/>
        <w:ind w:left="1146" w:leftChars="273" w:hanging="573" w:hangingChars="238"/>
        <w:rPr>
          <w:rFonts w:ascii="仿宋" w:hAnsi="仿宋" w:eastAsia="仿宋" w:cs="仿宋"/>
          <w:b/>
        </w:rPr>
      </w:pPr>
      <w:r>
        <w:rPr>
          <w:rFonts w:hint="eastAsia" w:ascii="仿宋" w:hAnsi="仿宋" w:eastAsia="仿宋" w:cs="仿宋"/>
          <w:b/>
        </w:rPr>
        <w:t>23.  评标方法</w:t>
      </w:r>
      <w:bookmarkEnd w:id="84"/>
      <w:bookmarkEnd w:id="85"/>
      <w:bookmarkEnd w:id="86"/>
    </w:p>
    <w:p>
      <w:pPr>
        <w:pStyle w:val="10"/>
        <w:spacing w:after="0" w:line="360" w:lineRule="auto"/>
        <w:ind w:firstLine="600" w:firstLineChars="250"/>
        <w:rPr>
          <w:rFonts w:ascii="仿宋" w:hAnsi="仿宋" w:eastAsia="仿宋" w:cs="仿宋"/>
        </w:rPr>
      </w:pPr>
      <w:r>
        <w:rPr>
          <w:rFonts w:hint="eastAsia" w:ascii="仿宋" w:hAnsi="仿宋" w:eastAsia="仿宋" w:cs="仿宋"/>
        </w:rPr>
        <w:t>本次评标采用综合评分法，详见投标人须知前附表。</w:t>
      </w:r>
    </w:p>
    <w:p>
      <w:pPr>
        <w:pStyle w:val="10"/>
        <w:tabs>
          <w:tab w:val="left" w:pos="955"/>
        </w:tabs>
        <w:spacing w:after="0" w:line="360" w:lineRule="auto"/>
        <w:ind w:left="1146" w:leftChars="273" w:hanging="573" w:hangingChars="238"/>
        <w:rPr>
          <w:rFonts w:ascii="仿宋" w:hAnsi="仿宋" w:eastAsia="仿宋" w:cs="仿宋"/>
          <w:b/>
        </w:rPr>
      </w:pPr>
      <w:bookmarkStart w:id="87" w:name="_Toc352332878"/>
      <w:bookmarkStart w:id="88" w:name="_Toc346306757"/>
      <w:bookmarkStart w:id="89" w:name="_Toc346372904"/>
      <w:r>
        <w:rPr>
          <w:rFonts w:hint="eastAsia" w:ascii="仿宋" w:hAnsi="仿宋" w:eastAsia="仿宋" w:cs="仿宋"/>
          <w:b/>
        </w:rPr>
        <w:t>24.  初步评审</w:t>
      </w:r>
      <w:bookmarkEnd w:id="87"/>
      <w:bookmarkEnd w:id="88"/>
      <w:bookmarkEnd w:id="89"/>
    </w:p>
    <w:p>
      <w:pPr>
        <w:pStyle w:val="10"/>
        <w:spacing w:after="0" w:line="360" w:lineRule="auto"/>
        <w:ind w:firstLine="480" w:firstLineChars="200"/>
        <w:rPr>
          <w:rFonts w:ascii="仿宋" w:hAnsi="仿宋" w:eastAsia="仿宋" w:cs="仿宋"/>
        </w:rPr>
      </w:pPr>
      <w:r>
        <w:rPr>
          <w:rFonts w:hint="eastAsia" w:ascii="仿宋" w:hAnsi="仿宋" w:eastAsia="仿宋" w:cs="仿宋"/>
        </w:rPr>
        <w:t>24.1投标文件的初审分为资格性检查和符合性检查。资格性检查指依据法律、法规和招标文件的规定，对投标文件中的资格证明、投标保证金等进行审查，以确定投标人是否具备投标资格（采购人或采购代理机构进行审查，并由采购人签字确认）；符合性检查指评标委员会依据招标文件的规定，从投标文件的有效性、完整性和对招标文件的响应程度进行审查，以确定是否对招标文件的实质性要求作出响应。</w:t>
      </w:r>
    </w:p>
    <w:p>
      <w:pPr>
        <w:pStyle w:val="10"/>
        <w:spacing w:after="0" w:line="360" w:lineRule="auto"/>
        <w:ind w:firstLine="480" w:firstLineChars="200"/>
        <w:rPr>
          <w:rFonts w:ascii="仿宋" w:hAnsi="仿宋" w:eastAsia="仿宋" w:cs="仿宋"/>
        </w:rPr>
      </w:pPr>
      <w:r>
        <w:rPr>
          <w:rFonts w:hint="eastAsia" w:ascii="仿宋" w:hAnsi="仿宋" w:eastAsia="仿宋" w:cs="仿宋"/>
        </w:rPr>
        <w:t>24.2</w:t>
      </w:r>
      <w:r>
        <w:rPr>
          <w:rFonts w:hint="eastAsia" w:ascii="仿宋" w:hAnsi="仿宋" w:eastAsia="仿宋" w:cs="仿宋"/>
          <w:b/>
          <w:bCs/>
        </w:rPr>
        <w:t>对同品牌产品参与报价的评审办法：单一产品采购项目提供相同品牌产品且通过资格审查、符合性审查的不同投标人参加同一合同项下投标的，按一家投标人计算，评审后得分最高的同品牌投标人获得中标人推荐资格；评审得分相同的，按报价由低到高的顺序排列，报价得分相同的，按技术得分由高到低的顺序排列，技术得分也相同的，采取随机抽取的方式确定。</w:t>
      </w:r>
    </w:p>
    <w:p>
      <w:pPr>
        <w:pStyle w:val="10"/>
        <w:spacing w:after="0" w:line="360" w:lineRule="auto"/>
        <w:ind w:firstLine="602" w:firstLineChars="250"/>
        <w:rPr>
          <w:rFonts w:ascii="仿宋" w:hAnsi="仿宋" w:eastAsia="仿宋" w:cs="仿宋"/>
          <w:b/>
        </w:rPr>
      </w:pPr>
      <w:r>
        <w:rPr>
          <w:rFonts w:hint="eastAsia" w:ascii="仿宋" w:hAnsi="仿宋" w:eastAsia="仿宋" w:cs="仿宋"/>
          <w:b/>
        </w:rPr>
        <w:t>24.3如出现下列情形之一的，视为对招标文件没有做出实质性响应，按照无效投标处理。</w:t>
      </w:r>
    </w:p>
    <w:p>
      <w:pPr>
        <w:pStyle w:val="10"/>
        <w:spacing w:after="0" w:line="360" w:lineRule="auto"/>
        <w:ind w:firstLine="600" w:firstLineChars="250"/>
        <w:rPr>
          <w:rFonts w:ascii="仿宋" w:hAnsi="仿宋" w:eastAsia="仿宋" w:cs="仿宋"/>
          <w:b/>
        </w:rPr>
      </w:pPr>
      <w:r>
        <w:rPr>
          <w:rFonts w:hint="eastAsia" w:ascii="仿宋" w:hAnsi="仿宋" w:eastAsia="仿宋" w:cs="仿宋"/>
        </w:rPr>
        <w:t>1）</w:t>
      </w:r>
      <w:r>
        <w:rPr>
          <w:rFonts w:hint="eastAsia" w:ascii="仿宋" w:hAnsi="仿宋" w:eastAsia="仿宋" w:cs="仿宋"/>
          <w:szCs w:val="24"/>
        </w:rPr>
        <w:t>投标文件未经法定代表人签署且未提供有效的法定代表人授权委托书的</w:t>
      </w:r>
      <w:r>
        <w:rPr>
          <w:rFonts w:hint="eastAsia" w:ascii="仿宋" w:hAnsi="仿宋" w:eastAsia="仿宋" w:cs="仿宋"/>
          <w:b/>
        </w:rPr>
        <w:t>；</w:t>
      </w:r>
    </w:p>
    <w:p>
      <w:pPr>
        <w:pStyle w:val="10"/>
        <w:spacing w:after="0" w:line="360" w:lineRule="auto"/>
        <w:ind w:firstLine="600" w:firstLineChars="250"/>
        <w:rPr>
          <w:rFonts w:ascii="仿宋" w:hAnsi="仿宋" w:eastAsia="仿宋" w:cs="仿宋"/>
          <w:bCs/>
        </w:rPr>
      </w:pPr>
      <w:r>
        <w:rPr>
          <w:rFonts w:hint="eastAsia" w:ascii="仿宋" w:hAnsi="仿宋" w:eastAsia="仿宋" w:cs="仿宋"/>
          <w:bCs/>
        </w:rPr>
        <w:t>2）未按招标文件规定要求编制、签署、盖章；</w:t>
      </w:r>
    </w:p>
    <w:p>
      <w:pPr>
        <w:pStyle w:val="10"/>
        <w:spacing w:after="0" w:line="360" w:lineRule="auto"/>
        <w:ind w:firstLine="600" w:firstLineChars="250"/>
        <w:rPr>
          <w:rFonts w:ascii="仿宋" w:hAnsi="仿宋" w:eastAsia="仿宋" w:cs="仿宋"/>
          <w:bCs/>
        </w:rPr>
      </w:pPr>
      <w:r>
        <w:rPr>
          <w:rFonts w:hint="eastAsia" w:ascii="仿宋" w:hAnsi="仿宋" w:eastAsia="仿宋" w:cs="仿宋"/>
          <w:bCs/>
        </w:rPr>
        <w:t>3）资格证明文件不齐全、不满足要求或无效的；</w:t>
      </w:r>
    </w:p>
    <w:p>
      <w:pPr>
        <w:pStyle w:val="10"/>
        <w:spacing w:after="0" w:line="360" w:lineRule="auto"/>
        <w:ind w:firstLine="600" w:firstLineChars="250"/>
        <w:rPr>
          <w:rFonts w:ascii="仿宋" w:hAnsi="仿宋" w:eastAsia="仿宋" w:cs="仿宋"/>
          <w:bCs/>
        </w:rPr>
      </w:pPr>
      <w:r>
        <w:rPr>
          <w:rFonts w:hint="eastAsia" w:ascii="仿宋" w:hAnsi="仿宋" w:eastAsia="仿宋" w:cs="仿宋"/>
          <w:bCs/>
        </w:rPr>
        <w:t>4）招标文件未明确说明允许投报进口产品，而投报了进口产品的（如有）；</w:t>
      </w:r>
    </w:p>
    <w:p>
      <w:pPr>
        <w:pStyle w:val="10"/>
        <w:spacing w:after="0" w:line="360" w:lineRule="auto"/>
        <w:ind w:firstLine="600" w:firstLineChars="250"/>
        <w:rPr>
          <w:rFonts w:ascii="仿宋" w:hAnsi="仿宋" w:eastAsia="仿宋" w:cs="仿宋"/>
          <w:bCs/>
        </w:rPr>
      </w:pPr>
      <w:r>
        <w:rPr>
          <w:rFonts w:hint="eastAsia" w:ascii="仿宋" w:hAnsi="仿宋" w:eastAsia="仿宋" w:cs="仿宋"/>
          <w:bCs/>
        </w:rPr>
        <w:t>5）不符合招标文件中任一带★号条款的；</w:t>
      </w:r>
    </w:p>
    <w:p>
      <w:pPr>
        <w:pStyle w:val="10"/>
        <w:spacing w:after="0" w:line="360" w:lineRule="auto"/>
        <w:ind w:firstLine="600" w:firstLineChars="250"/>
        <w:rPr>
          <w:rFonts w:ascii="仿宋" w:hAnsi="仿宋" w:eastAsia="仿宋" w:cs="仿宋"/>
          <w:bCs/>
        </w:rPr>
      </w:pPr>
      <w:r>
        <w:rPr>
          <w:rFonts w:hint="eastAsia" w:ascii="仿宋" w:hAnsi="仿宋" w:eastAsia="仿宋" w:cs="仿宋"/>
          <w:bCs/>
        </w:rPr>
        <w:t>6）投标文件内容不全或未按规定填写或字迹模糊、辨认不清或涂改未加盖公章确认也未经法定代表人或其委托代理人签字确认的；</w:t>
      </w:r>
    </w:p>
    <w:p>
      <w:pPr>
        <w:pStyle w:val="10"/>
        <w:spacing w:after="0" w:line="360" w:lineRule="auto"/>
        <w:ind w:firstLine="600" w:firstLineChars="250"/>
        <w:rPr>
          <w:rFonts w:ascii="仿宋" w:hAnsi="仿宋" w:eastAsia="仿宋" w:cs="仿宋"/>
          <w:bCs/>
        </w:rPr>
      </w:pPr>
      <w:r>
        <w:rPr>
          <w:rFonts w:hint="eastAsia" w:ascii="仿宋" w:hAnsi="仿宋" w:eastAsia="仿宋" w:cs="仿宋"/>
          <w:bCs/>
        </w:rPr>
        <w:t>7）不按照招标文件规定报价、有多个报价（招标文件另有规定的除外）、有选择性报价、附有条件的报价或者拒绝修正报价的；</w:t>
      </w:r>
    </w:p>
    <w:p>
      <w:pPr>
        <w:pStyle w:val="10"/>
        <w:spacing w:after="0" w:line="360" w:lineRule="auto"/>
        <w:ind w:firstLine="600" w:firstLineChars="250"/>
        <w:rPr>
          <w:rFonts w:ascii="仿宋" w:hAnsi="仿宋" w:eastAsia="仿宋" w:cs="仿宋"/>
          <w:bCs/>
        </w:rPr>
      </w:pPr>
      <w:r>
        <w:rPr>
          <w:rFonts w:hint="eastAsia" w:ascii="仿宋" w:hAnsi="仿宋" w:eastAsia="仿宋" w:cs="仿宋"/>
          <w:bCs/>
        </w:rPr>
        <w:t>8）评标委员会认为投标人的报价明显低于其他通过符合性审查投标人的报价，有可能影响服务质量或者不能诚信履约的，要求投标人在评审现场合理的时间内提供书面说明，但该投标人未提交相关证明材料以证明其报价合理性的；</w:t>
      </w:r>
    </w:p>
    <w:p>
      <w:pPr>
        <w:pStyle w:val="10"/>
        <w:spacing w:after="0" w:line="360" w:lineRule="auto"/>
        <w:ind w:firstLine="600" w:firstLineChars="250"/>
        <w:rPr>
          <w:rFonts w:ascii="仿宋" w:hAnsi="仿宋" w:eastAsia="仿宋" w:cs="仿宋"/>
          <w:bCs/>
        </w:rPr>
      </w:pPr>
      <w:r>
        <w:rPr>
          <w:rFonts w:hint="eastAsia" w:ascii="仿宋" w:hAnsi="仿宋" w:eastAsia="仿宋" w:cs="仿宋"/>
          <w:bCs/>
        </w:rPr>
        <w:t>9）投标报价超过采购预算或最高限价的；</w:t>
      </w:r>
    </w:p>
    <w:p>
      <w:pPr>
        <w:pStyle w:val="10"/>
        <w:spacing w:after="0" w:line="360" w:lineRule="auto"/>
        <w:ind w:firstLine="600" w:firstLineChars="250"/>
        <w:rPr>
          <w:rFonts w:ascii="仿宋" w:hAnsi="仿宋" w:eastAsia="仿宋" w:cs="仿宋"/>
          <w:bCs/>
        </w:rPr>
      </w:pPr>
      <w:r>
        <w:rPr>
          <w:rFonts w:hint="eastAsia" w:ascii="仿宋" w:hAnsi="仿宋" w:eastAsia="仿宋" w:cs="仿宋"/>
          <w:bCs/>
        </w:rPr>
        <w:t>10)投标文件载明的供货期超过招标文件规定的时间且不能被采购人接受；</w:t>
      </w:r>
    </w:p>
    <w:p>
      <w:pPr>
        <w:pStyle w:val="10"/>
        <w:spacing w:after="0" w:line="360" w:lineRule="auto"/>
        <w:ind w:firstLine="600" w:firstLineChars="250"/>
        <w:rPr>
          <w:rFonts w:ascii="仿宋" w:hAnsi="仿宋" w:eastAsia="仿宋" w:cs="仿宋"/>
          <w:bCs/>
        </w:rPr>
      </w:pPr>
      <w:r>
        <w:rPr>
          <w:rFonts w:hint="eastAsia" w:ascii="仿宋" w:hAnsi="仿宋" w:eastAsia="仿宋" w:cs="仿宋"/>
          <w:bCs/>
        </w:rPr>
        <w:t>11)投标文件载明的付款方式不满足招标文件规定且不能被采购人接受；</w:t>
      </w:r>
    </w:p>
    <w:p>
      <w:pPr>
        <w:pStyle w:val="10"/>
        <w:spacing w:after="0" w:line="360" w:lineRule="auto"/>
        <w:ind w:firstLine="600" w:firstLineChars="250"/>
        <w:rPr>
          <w:rFonts w:ascii="仿宋" w:hAnsi="仿宋" w:eastAsia="仿宋" w:cs="仿宋"/>
          <w:bCs/>
        </w:rPr>
      </w:pPr>
      <w:r>
        <w:rPr>
          <w:rFonts w:hint="eastAsia" w:ascii="仿宋" w:hAnsi="仿宋" w:eastAsia="仿宋" w:cs="仿宋"/>
          <w:bCs/>
        </w:rPr>
        <w:t>12)不符合法律法规和招标文件中规定的其他实质性要求的；</w:t>
      </w:r>
    </w:p>
    <w:p>
      <w:pPr>
        <w:pStyle w:val="10"/>
        <w:spacing w:after="0" w:line="360" w:lineRule="auto"/>
        <w:ind w:firstLine="600" w:firstLineChars="250"/>
        <w:rPr>
          <w:rFonts w:ascii="仿宋" w:hAnsi="仿宋" w:eastAsia="仿宋" w:cs="仿宋"/>
          <w:bCs/>
        </w:rPr>
      </w:pPr>
      <w:r>
        <w:rPr>
          <w:rFonts w:hint="eastAsia" w:ascii="仿宋" w:hAnsi="仿宋" w:eastAsia="仿宋" w:cs="仿宋"/>
          <w:bCs/>
        </w:rPr>
        <w:t>13）投标人名称与资格预审时不一致且未提供有效证明的（如有）；</w:t>
      </w:r>
    </w:p>
    <w:p>
      <w:pPr>
        <w:pStyle w:val="10"/>
        <w:spacing w:after="0" w:line="360" w:lineRule="auto"/>
        <w:ind w:firstLine="600" w:firstLineChars="250"/>
        <w:rPr>
          <w:rFonts w:ascii="仿宋" w:hAnsi="仿宋" w:eastAsia="仿宋" w:cs="仿宋"/>
          <w:bCs/>
        </w:rPr>
      </w:pPr>
      <w:r>
        <w:rPr>
          <w:rFonts w:hint="eastAsia" w:ascii="仿宋" w:hAnsi="仿宋" w:eastAsia="仿宋" w:cs="仿宋"/>
          <w:bCs/>
        </w:rPr>
        <w:t>14）应提供而未提供政府强制采购节能产品的（如有）；</w:t>
      </w:r>
    </w:p>
    <w:p>
      <w:pPr>
        <w:pStyle w:val="10"/>
        <w:spacing w:after="0" w:line="360" w:lineRule="auto"/>
        <w:ind w:firstLine="600" w:firstLineChars="250"/>
        <w:rPr>
          <w:rFonts w:ascii="仿宋" w:hAnsi="仿宋" w:eastAsia="仿宋" w:cs="仿宋"/>
          <w:bCs/>
        </w:rPr>
      </w:pPr>
      <w:r>
        <w:rPr>
          <w:rFonts w:hint="eastAsia" w:ascii="仿宋" w:hAnsi="仿宋" w:eastAsia="仿宋" w:cs="仿宋"/>
          <w:bCs/>
        </w:rPr>
        <w:t>15）投标有效期不满足招标文件要求的；</w:t>
      </w:r>
    </w:p>
    <w:p>
      <w:pPr>
        <w:pStyle w:val="10"/>
        <w:spacing w:after="0" w:line="360" w:lineRule="auto"/>
        <w:ind w:firstLine="600" w:firstLineChars="250"/>
        <w:rPr>
          <w:rFonts w:ascii="仿宋" w:hAnsi="仿宋" w:eastAsia="仿宋" w:cs="仿宋"/>
          <w:bCs/>
        </w:rPr>
      </w:pPr>
      <w:r>
        <w:rPr>
          <w:rFonts w:hint="eastAsia" w:ascii="仿宋" w:hAnsi="仿宋" w:eastAsia="仿宋" w:cs="仿宋"/>
          <w:bCs/>
        </w:rPr>
        <w:t>16）投标文件中负偏离项数超过了招标文件规定的数量的；</w:t>
      </w:r>
    </w:p>
    <w:p>
      <w:pPr>
        <w:pStyle w:val="10"/>
        <w:spacing w:after="0" w:line="360" w:lineRule="auto"/>
        <w:ind w:firstLine="600" w:firstLineChars="250"/>
        <w:rPr>
          <w:rFonts w:ascii="仿宋" w:hAnsi="仿宋" w:eastAsia="仿宋" w:cs="仿宋"/>
          <w:bCs/>
        </w:rPr>
      </w:pPr>
      <w:r>
        <w:rPr>
          <w:rFonts w:hint="eastAsia" w:ascii="仿宋" w:hAnsi="仿宋" w:eastAsia="仿宋" w:cs="仿宋"/>
          <w:bCs/>
        </w:rPr>
        <w:t>17）投标文件含有采购人不能接受的附加条件的；</w:t>
      </w:r>
    </w:p>
    <w:p>
      <w:pPr>
        <w:pStyle w:val="10"/>
        <w:spacing w:after="0" w:line="360" w:lineRule="auto"/>
        <w:ind w:firstLine="600" w:firstLineChars="250"/>
        <w:rPr>
          <w:rFonts w:ascii="仿宋" w:hAnsi="仿宋" w:eastAsia="仿宋" w:cs="仿宋"/>
          <w:bCs/>
        </w:rPr>
      </w:pPr>
      <w:r>
        <w:rPr>
          <w:rFonts w:hint="eastAsia" w:ascii="仿宋" w:hAnsi="仿宋" w:eastAsia="仿宋" w:cs="仿宋"/>
          <w:bCs/>
        </w:rPr>
        <w:t>18）以他人名义投标或者在投标文件中提供虚假材料的；</w:t>
      </w:r>
    </w:p>
    <w:p>
      <w:pPr>
        <w:pStyle w:val="10"/>
        <w:spacing w:after="0" w:line="360" w:lineRule="auto"/>
        <w:ind w:firstLine="600" w:firstLineChars="250"/>
        <w:rPr>
          <w:rFonts w:ascii="仿宋" w:hAnsi="仿宋" w:eastAsia="仿宋" w:cs="仿宋"/>
          <w:bCs/>
        </w:rPr>
      </w:pPr>
      <w:r>
        <w:rPr>
          <w:rFonts w:hint="eastAsia" w:ascii="仿宋" w:hAnsi="仿宋" w:eastAsia="仿宋" w:cs="仿宋"/>
          <w:bCs/>
        </w:rPr>
        <w:t>19）未响应招标文件规定的其他实质性要求的；</w:t>
      </w:r>
    </w:p>
    <w:p>
      <w:pPr>
        <w:pStyle w:val="10"/>
        <w:spacing w:after="0" w:line="360" w:lineRule="auto"/>
        <w:ind w:firstLine="600" w:firstLineChars="250"/>
        <w:rPr>
          <w:rFonts w:ascii="仿宋" w:hAnsi="仿宋" w:eastAsia="仿宋" w:cs="仿宋"/>
          <w:bCs/>
        </w:rPr>
      </w:pPr>
      <w:r>
        <w:rPr>
          <w:rFonts w:hint="eastAsia" w:ascii="仿宋" w:hAnsi="仿宋" w:eastAsia="仿宋" w:cs="仿宋"/>
          <w:bCs/>
        </w:rPr>
        <w:t>20）不符合法律法规和招标文件中规定的其他实质性要求的。</w:t>
      </w:r>
    </w:p>
    <w:p>
      <w:pPr>
        <w:spacing w:line="360" w:lineRule="auto"/>
        <w:ind w:firstLine="600" w:firstLineChars="250"/>
        <w:rPr>
          <w:rFonts w:ascii="仿宋" w:hAnsi="仿宋" w:eastAsia="仿宋" w:cs="仿宋"/>
          <w:kern w:val="0"/>
          <w:sz w:val="24"/>
        </w:rPr>
      </w:pPr>
      <w:r>
        <w:rPr>
          <w:rFonts w:hint="eastAsia" w:ascii="仿宋" w:hAnsi="仿宋" w:eastAsia="仿宋" w:cs="仿宋"/>
          <w:kern w:val="0"/>
          <w:sz w:val="24"/>
        </w:rPr>
        <w:t>24.4评标委员会将否决被确定为非实质性响应的投标文件，投标人不能通过修正或撤销投标文件中的不符之处而使其投标成为实质性响应的投标。</w:t>
      </w:r>
    </w:p>
    <w:p>
      <w:pPr>
        <w:spacing w:line="360" w:lineRule="auto"/>
        <w:ind w:firstLine="600" w:firstLineChars="250"/>
        <w:rPr>
          <w:rFonts w:ascii="仿宋" w:hAnsi="仿宋" w:eastAsia="仿宋" w:cs="仿宋"/>
          <w:kern w:val="0"/>
          <w:sz w:val="24"/>
        </w:rPr>
      </w:pPr>
      <w:r>
        <w:rPr>
          <w:rFonts w:hint="eastAsia" w:ascii="仿宋" w:hAnsi="仿宋" w:eastAsia="仿宋" w:cs="仿宋"/>
          <w:kern w:val="0"/>
          <w:sz w:val="24"/>
        </w:rPr>
        <w:t>24.5评标委员会通过上述评审，确定通过初步评审的合格投标人名单，只有通过初步评审的投标人，才能进入综合评审。单包的合格投标人不足3家的，该包不得继续评标。</w:t>
      </w:r>
    </w:p>
    <w:p>
      <w:pPr>
        <w:pStyle w:val="10"/>
        <w:spacing w:after="0" w:line="360" w:lineRule="auto"/>
        <w:ind w:left="1146" w:leftChars="273" w:hanging="573" w:hangingChars="238"/>
        <w:rPr>
          <w:rFonts w:ascii="仿宋" w:hAnsi="仿宋" w:eastAsia="仿宋" w:cs="仿宋"/>
          <w:b/>
          <w:bCs/>
        </w:rPr>
      </w:pPr>
      <w:r>
        <w:rPr>
          <w:rFonts w:hint="eastAsia" w:ascii="仿宋" w:hAnsi="仿宋" w:eastAsia="仿宋" w:cs="仿宋"/>
          <w:b/>
          <w:bCs/>
        </w:rPr>
        <w:t>25.  报价不一致时的修正和处理</w:t>
      </w:r>
    </w:p>
    <w:p>
      <w:pPr>
        <w:pStyle w:val="10"/>
        <w:spacing w:after="0" w:line="360" w:lineRule="auto"/>
        <w:ind w:firstLine="600" w:firstLineChars="250"/>
        <w:rPr>
          <w:rFonts w:ascii="仿宋" w:hAnsi="仿宋" w:eastAsia="仿宋" w:cs="仿宋"/>
        </w:rPr>
      </w:pPr>
      <w:r>
        <w:rPr>
          <w:rFonts w:hint="eastAsia" w:ascii="仿宋" w:hAnsi="仿宋" w:eastAsia="仿宋" w:cs="仿宋"/>
        </w:rPr>
        <w:t>（1）投标文件中开标一览表（报价表）内容与投标文件中相应内容不一致的，以开标一览表（报价表）为准；</w:t>
      </w:r>
    </w:p>
    <w:p>
      <w:pPr>
        <w:pStyle w:val="10"/>
        <w:spacing w:after="0" w:line="360" w:lineRule="auto"/>
        <w:ind w:firstLine="600" w:firstLineChars="250"/>
        <w:rPr>
          <w:rFonts w:ascii="仿宋" w:hAnsi="仿宋" w:eastAsia="仿宋" w:cs="仿宋"/>
        </w:rPr>
      </w:pPr>
      <w:r>
        <w:rPr>
          <w:rFonts w:hint="eastAsia" w:ascii="仿宋" w:hAnsi="仿宋" w:eastAsia="仿宋" w:cs="仿宋"/>
        </w:rPr>
        <w:t>（2）大写金额和小写金额不一致的，以大写金额为准；</w:t>
      </w:r>
    </w:p>
    <w:p>
      <w:pPr>
        <w:pStyle w:val="10"/>
        <w:spacing w:after="0" w:line="360" w:lineRule="auto"/>
        <w:ind w:firstLine="600" w:firstLineChars="250"/>
        <w:rPr>
          <w:rFonts w:ascii="仿宋" w:hAnsi="仿宋" w:eastAsia="仿宋" w:cs="仿宋"/>
        </w:rPr>
      </w:pPr>
      <w:r>
        <w:rPr>
          <w:rFonts w:hint="eastAsia" w:ascii="仿宋" w:hAnsi="仿宋" w:eastAsia="仿宋" w:cs="仿宋"/>
        </w:rPr>
        <w:t>（3）单价金额小数点或者百分比有明显错位的，以开标一览表的总价为准，并修改单价；</w:t>
      </w:r>
    </w:p>
    <w:p>
      <w:pPr>
        <w:pStyle w:val="10"/>
        <w:spacing w:after="0" w:line="360" w:lineRule="auto"/>
        <w:ind w:firstLine="600" w:firstLineChars="250"/>
        <w:rPr>
          <w:rFonts w:ascii="仿宋" w:hAnsi="仿宋" w:eastAsia="仿宋" w:cs="仿宋"/>
        </w:rPr>
      </w:pPr>
      <w:r>
        <w:rPr>
          <w:rFonts w:hint="eastAsia" w:ascii="仿宋" w:hAnsi="仿宋" w:eastAsia="仿宋" w:cs="仿宋"/>
        </w:rPr>
        <w:t>（4）总价金额与按单价汇总金额不一致的，以单价金额计算结果为准。</w:t>
      </w:r>
    </w:p>
    <w:p>
      <w:pPr>
        <w:pStyle w:val="10"/>
        <w:spacing w:after="0" w:line="360" w:lineRule="auto"/>
        <w:ind w:firstLine="602" w:firstLineChars="250"/>
        <w:rPr>
          <w:rFonts w:ascii="仿宋" w:hAnsi="仿宋" w:eastAsia="仿宋" w:cs="仿宋"/>
          <w:b/>
        </w:rPr>
      </w:pPr>
      <w:r>
        <w:rPr>
          <w:rFonts w:hint="eastAsia" w:ascii="仿宋" w:hAnsi="仿宋" w:eastAsia="仿宋" w:cs="仿宋"/>
          <w:b/>
        </w:rPr>
        <w:t>（5）投标人所投同一个包中，两处或以上开标一览表不一致的，视为投报多个方案，除非招标文件明确规定接受备选方案外，均按未实质性响应招标文件处理。</w:t>
      </w:r>
    </w:p>
    <w:p>
      <w:pPr>
        <w:pStyle w:val="10"/>
        <w:spacing w:after="0" w:line="360" w:lineRule="auto"/>
        <w:ind w:firstLine="600" w:firstLineChars="250"/>
        <w:rPr>
          <w:rFonts w:ascii="仿宋" w:hAnsi="仿宋" w:eastAsia="仿宋" w:cs="仿宋"/>
        </w:rPr>
      </w:pPr>
      <w:r>
        <w:rPr>
          <w:rFonts w:hint="eastAsia" w:ascii="仿宋" w:hAnsi="仿宋" w:eastAsia="仿宋" w:cs="仿宋"/>
        </w:rPr>
        <w:t>（6）投标文件的正本与副本不一致的，以正本为准；对不同文字文本投标文件的解释发生异议的，以中文文本为准。</w:t>
      </w:r>
    </w:p>
    <w:p>
      <w:pPr>
        <w:pStyle w:val="10"/>
        <w:spacing w:after="0" w:line="360" w:lineRule="auto"/>
        <w:ind w:firstLine="600" w:firstLineChars="250"/>
        <w:rPr>
          <w:rFonts w:ascii="仿宋" w:hAnsi="仿宋" w:eastAsia="仿宋" w:cs="仿宋"/>
        </w:rPr>
      </w:pPr>
      <w:r>
        <w:rPr>
          <w:rFonts w:hint="eastAsia" w:ascii="仿宋" w:hAnsi="仿宋" w:eastAsia="仿宋" w:cs="仿宋"/>
        </w:rPr>
        <w:t>同时出现两种以上不一致的，按照上述规定的顺序修正。</w:t>
      </w:r>
    </w:p>
    <w:p>
      <w:pPr>
        <w:pStyle w:val="10"/>
        <w:spacing w:after="0" w:line="360" w:lineRule="auto"/>
        <w:ind w:firstLine="602" w:firstLineChars="250"/>
        <w:rPr>
          <w:rFonts w:ascii="仿宋" w:hAnsi="仿宋" w:eastAsia="仿宋" w:cs="仿宋"/>
          <w:b/>
        </w:rPr>
      </w:pPr>
      <w:r>
        <w:rPr>
          <w:rFonts w:hint="eastAsia" w:ascii="仿宋" w:hAnsi="仿宋" w:eastAsia="仿宋" w:cs="仿宋"/>
          <w:b/>
        </w:rPr>
        <w:t>评标委员会应要求投标人法定代表人或其委托代理人对修正后的报价签字确认，投标人不确认的，其投标无效。</w:t>
      </w:r>
    </w:p>
    <w:p>
      <w:pPr>
        <w:pStyle w:val="10"/>
        <w:spacing w:after="0" w:line="360" w:lineRule="auto"/>
        <w:ind w:firstLine="602" w:firstLineChars="250"/>
        <w:rPr>
          <w:rFonts w:ascii="仿宋" w:hAnsi="仿宋" w:eastAsia="仿宋" w:cs="仿宋"/>
          <w:b/>
          <w:bCs/>
        </w:rPr>
      </w:pPr>
      <w:r>
        <w:rPr>
          <w:rFonts w:hint="eastAsia" w:ascii="仿宋" w:hAnsi="仿宋" w:eastAsia="仿宋" w:cs="仿宋"/>
          <w:b/>
          <w:bCs/>
        </w:rPr>
        <w:t>26.  投标文件的澄清</w:t>
      </w:r>
    </w:p>
    <w:p>
      <w:pPr>
        <w:pStyle w:val="10"/>
        <w:spacing w:after="0" w:line="360" w:lineRule="auto"/>
        <w:ind w:firstLine="578" w:firstLineChars="241"/>
        <w:rPr>
          <w:rFonts w:ascii="仿宋" w:hAnsi="仿宋" w:eastAsia="仿宋" w:cs="仿宋"/>
          <w:b/>
        </w:rPr>
      </w:pPr>
      <w:r>
        <w:rPr>
          <w:rFonts w:hint="eastAsia" w:ascii="仿宋" w:hAnsi="仿宋" w:eastAsia="仿宋" w:cs="仿宋"/>
        </w:rPr>
        <w:t>26.1为有助于对投标文件进行审查，评标委员会有权向投标人询问。评标委员会有权以书面形式要求投标人对其投标文件中含义不明确、同类问题表述不一致或者有明显文字和计算错误的内容作出必要的澄清、说明或者补正。但投标人的澄清、说明或者补正应当采用书面形式，由其法定代表人或授权代理人签字，并不得超出投标文件的范围或改变投标文件的实质性内容。投标人澄清、说明或者补正的内容构成投标文件的组成部分。</w:t>
      </w:r>
      <w:r>
        <w:rPr>
          <w:rFonts w:hint="eastAsia" w:ascii="仿宋" w:hAnsi="仿宋" w:eastAsia="仿宋" w:cs="仿宋"/>
          <w:b/>
        </w:rPr>
        <w:t>投标人拒不按照要求对投标文件进行澄清、说明或者补正的，评标委员会可拒绝该投标。</w:t>
      </w:r>
    </w:p>
    <w:p>
      <w:pPr>
        <w:pStyle w:val="10"/>
        <w:spacing w:after="0" w:line="360" w:lineRule="auto"/>
        <w:ind w:firstLine="600" w:firstLineChars="250"/>
        <w:rPr>
          <w:rFonts w:ascii="仿宋" w:hAnsi="仿宋" w:eastAsia="仿宋" w:cs="仿宋"/>
          <w:b/>
        </w:rPr>
      </w:pPr>
      <w:r>
        <w:rPr>
          <w:rFonts w:hint="eastAsia" w:ascii="仿宋" w:hAnsi="仿宋" w:eastAsia="仿宋" w:cs="仿宋"/>
        </w:rPr>
        <w:t>26.2</w:t>
      </w:r>
      <w:r>
        <w:rPr>
          <w:rFonts w:hint="eastAsia" w:ascii="仿宋" w:hAnsi="仿宋" w:eastAsia="仿宋" w:cs="仿宋"/>
          <w:b/>
        </w:rPr>
        <w:t>如评标委员会一致认为某个投标人的投标报价明显低于通过符合性审查投标人的报价，有可能影响产品质量或者不能诚信履约的，评标委员会应当要求投标人在评标现场合理时间内提供书面说明，必要时提交相关证明材料。投标人不能证明其报价合理性的，评标委员会应当将其作为无效投标处理。</w:t>
      </w:r>
    </w:p>
    <w:p>
      <w:pPr>
        <w:pStyle w:val="10"/>
        <w:spacing w:after="0" w:line="360" w:lineRule="auto"/>
        <w:ind w:left="1146" w:leftChars="273" w:hanging="573" w:hangingChars="238"/>
        <w:rPr>
          <w:rFonts w:ascii="仿宋" w:hAnsi="仿宋" w:eastAsia="仿宋" w:cs="仿宋"/>
          <w:b/>
          <w:bCs/>
        </w:rPr>
      </w:pPr>
      <w:r>
        <w:rPr>
          <w:rFonts w:hint="eastAsia" w:ascii="仿宋" w:hAnsi="仿宋" w:eastAsia="仿宋" w:cs="仿宋"/>
          <w:b/>
          <w:bCs/>
        </w:rPr>
        <w:t>27.  综合评审</w:t>
      </w:r>
    </w:p>
    <w:p>
      <w:pPr>
        <w:pStyle w:val="10"/>
        <w:spacing w:after="0" w:line="360" w:lineRule="auto"/>
        <w:ind w:firstLine="600" w:firstLineChars="250"/>
        <w:rPr>
          <w:rFonts w:ascii="仿宋" w:hAnsi="仿宋" w:eastAsia="仿宋" w:cs="仿宋"/>
        </w:rPr>
      </w:pPr>
      <w:r>
        <w:rPr>
          <w:rFonts w:hint="eastAsia" w:ascii="仿宋" w:hAnsi="仿宋" w:eastAsia="仿宋" w:cs="仿宋"/>
        </w:rPr>
        <w:t>27.1经初审合格的投标文件，评标委员会将根据招标文件确定的评标标准和方法作进一步的比较和评价。</w:t>
      </w:r>
    </w:p>
    <w:p>
      <w:pPr>
        <w:pStyle w:val="10"/>
        <w:spacing w:after="0" w:line="360" w:lineRule="auto"/>
        <w:ind w:firstLine="600" w:firstLineChars="250"/>
        <w:rPr>
          <w:rFonts w:ascii="仿宋" w:hAnsi="仿宋" w:eastAsia="仿宋" w:cs="仿宋"/>
        </w:rPr>
      </w:pPr>
      <w:r>
        <w:rPr>
          <w:rFonts w:hint="eastAsia" w:ascii="仿宋" w:hAnsi="仿宋" w:eastAsia="仿宋" w:cs="仿宋"/>
        </w:rPr>
        <w:t>27.2 评标委员会严格按照招标文件中的技术、商务要求及评分办法中规定的内容进行评审及独立打分。</w:t>
      </w:r>
    </w:p>
    <w:p>
      <w:pPr>
        <w:pStyle w:val="10"/>
        <w:spacing w:line="360" w:lineRule="auto"/>
        <w:ind w:firstLine="600" w:firstLineChars="250"/>
        <w:rPr>
          <w:rFonts w:ascii="仿宋" w:hAnsi="仿宋" w:eastAsia="仿宋" w:cs="仿宋"/>
        </w:rPr>
      </w:pPr>
      <w:r>
        <w:rPr>
          <w:rFonts w:hint="eastAsia" w:ascii="仿宋" w:hAnsi="仿宋" w:eastAsia="仿宋" w:cs="仿宋"/>
        </w:rPr>
        <w:t>27.3评审方法：本次评标采用综合评分法，评标委员会成员综合评定各投标人提交的投标文件，按照评标总得分由高到低的顺序推荐中标候选人或经采购人委托以评标总得分最高的投标人作为中标人（附评分办法）。评标总得分相同的，按投标报价由低到高顺序排列；评标总得分和投标报价均相同的，按技术部分得分由高到低顺序排列。</w:t>
      </w:r>
    </w:p>
    <w:p>
      <w:pPr>
        <w:pStyle w:val="22"/>
        <w:widowControl w:val="0"/>
        <w:spacing w:before="0" w:beforeAutospacing="0" w:after="0" w:afterAutospacing="0" w:line="360" w:lineRule="auto"/>
        <w:ind w:firstLine="600" w:firstLineChars="250"/>
        <w:jc w:val="both"/>
        <w:rPr>
          <w:rFonts w:ascii="仿宋" w:hAnsi="仿宋" w:eastAsia="仿宋" w:cs="仿宋"/>
        </w:rPr>
      </w:pPr>
      <w:r>
        <w:rPr>
          <w:rFonts w:hint="eastAsia" w:ascii="仿宋" w:hAnsi="仿宋" w:eastAsia="仿宋" w:cs="仿宋"/>
        </w:rPr>
        <w:t>27.4评标结果汇总完成后，除下列情形外，任何人不得修改评标结果：</w:t>
      </w:r>
    </w:p>
    <w:p>
      <w:pPr>
        <w:pStyle w:val="22"/>
        <w:widowControl w:val="0"/>
        <w:spacing w:before="0" w:beforeAutospacing="0" w:after="0" w:afterAutospacing="0" w:line="360" w:lineRule="auto"/>
        <w:ind w:firstLine="600" w:firstLineChars="250"/>
        <w:jc w:val="both"/>
        <w:rPr>
          <w:rFonts w:ascii="仿宋" w:hAnsi="仿宋" w:eastAsia="仿宋" w:cs="仿宋"/>
        </w:rPr>
      </w:pPr>
      <w:r>
        <w:rPr>
          <w:rFonts w:hint="eastAsia" w:ascii="仿宋" w:hAnsi="仿宋" w:eastAsia="仿宋" w:cs="仿宋"/>
        </w:rPr>
        <w:t>（一）分值汇总计算错误的；</w:t>
      </w:r>
    </w:p>
    <w:p>
      <w:pPr>
        <w:pStyle w:val="22"/>
        <w:widowControl w:val="0"/>
        <w:spacing w:before="0" w:beforeAutospacing="0" w:after="0" w:afterAutospacing="0" w:line="360" w:lineRule="auto"/>
        <w:ind w:firstLine="600" w:firstLineChars="250"/>
        <w:jc w:val="both"/>
        <w:rPr>
          <w:rFonts w:ascii="仿宋" w:hAnsi="仿宋" w:eastAsia="仿宋" w:cs="仿宋"/>
        </w:rPr>
      </w:pPr>
      <w:r>
        <w:rPr>
          <w:rFonts w:hint="eastAsia" w:ascii="仿宋" w:hAnsi="仿宋" w:eastAsia="仿宋" w:cs="仿宋"/>
        </w:rPr>
        <w:t>（二）分项评分超出评分标准范围的；</w:t>
      </w:r>
    </w:p>
    <w:p>
      <w:pPr>
        <w:pStyle w:val="22"/>
        <w:widowControl w:val="0"/>
        <w:spacing w:before="0" w:beforeAutospacing="0" w:after="0" w:afterAutospacing="0" w:line="360" w:lineRule="auto"/>
        <w:ind w:firstLine="600" w:firstLineChars="250"/>
        <w:jc w:val="both"/>
        <w:rPr>
          <w:rFonts w:ascii="仿宋" w:hAnsi="仿宋" w:eastAsia="仿宋" w:cs="仿宋"/>
        </w:rPr>
      </w:pPr>
      <w:r>
        <w:rPr>
          <w:rFonts w:hint="eastAsia" w:ascii="仿宋" w:hAnsi="仿宋" w:eastAsia="仿宋" w:cs="仿宋"/>
        </w:rPr>
        <w:t>（三）评标委员会成员对客观评审因素评分不一致的；</w:t>
      </w:r>
    </w:p>
    <w:p>
      <w:pPr>
        <w:pStyle w:val="22"/>
        <w:widowControl w:val="0"/>
        <w:spacing w:before="0" w:beforeAutospacing="0" w:after="0" w:afterAutospacing="0" w:line="360" w:lineRule="auto"/>
        <w:ind w:firstLine="600" w:firstLineChars="250"/>
        <w:jc w:val="both"/>
        <w:rPr>
          <w:rFonts w:ascii="仿宋" w:hAnsi="仿宋" w:eastAsia="仿宋" w:cs="仿宋"/>
        </w:rPr>
      </w:pPr>
      <w:r>
        <w:rPr>
          <w:rFonts w:hint="eastAsia" w:ascii="仿宋" w:hAnsi="仿宋" w:eastAsia="仿宋" w:cs="仿宋"/>
        </w:rPr>
        <w:t>（四）经评标委员会认定评分畸高、畸低的。</w:t>
      </w:r>
    </w:p>
    <w:p>
      <w:pPr>
        <w:pStyle w:val="10"/>
        <w:spacing w:after="0" w:line="360" w:lineRule="auto"/>
        <w:ind w:firstLine="600" w:firstLineChars="250"/>
        <w:rPr>
          <w:rFonts w:ascii="仿宋" w:hAnsi="仿宋" w:eastAsia="仿宋" w:cs="仿宋"/>
        </w:rPr>
      </w:pPr>
      <w:r>
        <w:rPr>
          <w:rFonts w:hint="eastAsia" w:ascii="仿宋" w:hAnsi="仿宋" w:eastAsia="仿宋" w:cs="仿宋"/>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pPr>
        <w:pStyle w:val="10"/>
        <w:spacing w:after="0" w:line="360" w:lineRule="auto"/>
        <w:ind w:firstLine="602" w:firstLineChars="250"/>
        <w:rPr>
          <w:rFonts w:ascii="仿宋" w:hAnsi="仿宋" w:eastAsia="仿宋" w:cs="仿宋"/>
          <w:b/>
        </w:rPr>
      </w:pPr>
      <w:r>
        <w:rPr>
          <w:rFonts w:hint="eastAsia" w:ascii="仿宋" w:hAnsi="仿宋" w:eastAsia="仿宋" w:cs="仿宋"/>
          <w:b/>
        </w:rPr>
        <w:t>27.5 无论在评标过程中或其他任何时侯发现下列情形之一的，投标将被拒绝，若中标，则无效。采购代理机构有权依法追究投标人的法律责任。</w:t>
      </w:r>
    </w:p>
    <w:p>
      <w:pPr>
        <w:pStyle w:val="10"/>
        <w:spacing w:after="0" w:line="360" w:lineRule="auto"/>
        <w:ind w:firstLine="602" w:firstLineChars="250"/>
        <w:rPr>
          <w:rFonts w:ascii="仿宋" w:hAnsi="仿宋" w:eastAsia="仿宋" w:cs="仿宋"/>
          <w:b/>
        </w:rPr>
      </w:pPr>
      <w:r>
        <w:rPr>
          <w:rFonts w:hint="eastAsia" w:ascii="仿宋" w:hAnsi="仿宋" w:eastAsia="仿宋" w:cs="仿宋"/>
          <w:b/>
        </w:rPr>
        <w:t>1) 提供虚假材料谋取中标的；</w:t>
      </w:r>
    </w:p>
    <w:p>
      <w:pPr>
        <w:pStyle w:val="10"/>
        <w:spacing w:after="0" w:line="360" w:lineRule="auto"/>
        <w:ind w:firstLine="602" w:firstLineChars="250"/>
        <w:rPr>
          <w:rFonts w:ascii="仿宋" w:hAnsi="仿宋" w:eastAsia="仿宋" w:cs="仿宋"/>
          <w:b/>
        </w:rPr>
      </w:pPr>
      <w:r>
        <w:rPr>
          <w:rFonts w:hint="eastAsia" w:ascii="仿宋" w:hAnsi="仿宋" w:eastAsia="仿宋" w:cs="仿宋"/>
          <w:b/>
        </w:rPr>
        <w:t>2) 采取不正当手段诋毁、排挤其他投标人的；</w:t>
      </w:r>
    </w:p>
    <w:p>
      <w:pPr>
        <w:pStyle w:val="10"/>
        <w:spacing w:after="0" w:line="360" w:lineRule="auto"/>
        <w:ind w:firstLine="602" w:firstLineChars="250"/>
        <w:rPr>
          <w:rFonts w:ascii="仿宋" w:hAnsi="仿宋" w:eastAsia="仿宋" w:cs="仿宋"/>
          <w:b/>
        </w:rPr>
      </w:pPr>
      <w:r>
        <w:rPr>
          <w:rFonts w:hint="eastAsia" w:ascii="仿宋" w:hAnsi="仿宋" w:eastAsia="仿宋" w:cs="仿宋"/>
          <w:b/>
        </w:rPr>
        <w:t>3) 恶意串通投标的；</w:t>
      </w:r>
    </w:p>
    <w:p>
      <w:pPr>
        <w:ind w:firstLine="581" w:firstLineChars="241"/>
      </w:pPr>
      <w:r>
        <w:rPr>
          <w:rFonts w:hint="eastAsia" w:ascii="仿宋" w:hAnsi="仿宋" w:eastAsia="仿宋" w:cs="仿宋"/>
          <w:b/>
          <w:sz w:val="24"/>
        </w:rPr>
        <w:t>4) 其他任何有企图影响招标结果公正性的活动。</w:t>
      </w:r>
    </w:p>
    <w:p>
      <w:pPr>
        <w:pStyle w:val="10"/>
        <w:spacing w:after="0" w:line="360" w:lineRule="auto"/>
        <w:ind w:firstLine="602" w:firstLineChars="250"/>
        <w:rPr>
          <w:rFonts w:ascii="仿宋" w:hAnsi="仿宋" w:eastAsia="仿宋" w:cs="仿宋"/>
        </w:rPr>
      </w:pPr>
      <w:r>
        <w:rPr>
          <w:rFonts w:hint="eastAsia" w:ascii="仿宋" w:hAnsi="仿宋" w:eastAsia="仿宋" w:cs="仿宋"/>
          <w:b/>
        </w:rPr>
        <w:t xml:space="preserve">27.6 </w:t>
      </w:r>
      <w:r>
        <w:rPr>
          <w:rFonts w:hint="eastAsia" w:ascii="仿宋" w:hAnsi="仿宋" w:eastAsia="仿宋" w:cs="仿宋"/>
        </w:rPr>
        <w:t>评标委员会按照评标总得分由高到低推荐中标候选人或经采购人授权以评标总得分最高的投标人做为中标人。</w:t>
      </w:r>
    </w:p>
    <w:p>
      <w:pPr>
        <w:spacing w:line="360" w:lineRule="auto"/>
        <w:ind w:firstLine="480" w:firstLineChars="200"/>
        <w:rPr>
          <w:rFonts w:ascii="仿宋" w:hAnsi="仿宋" w:eastAsia="仿宋" w:cs="仿宋"/>
          <w:sz w:val="24"/>
        </w:rPr>
      </w:pPr>
      <w:r>
        <w:rPr>
          <w:rFonts w:hint="eastAsia" w:ascii="仿宋" w:hAnsi="仿宋" w:eastAsia="仿宋" w:cs="仿宋"/>
          <w:sz w:val="24"/>
        </w:rPr>
        <w:t>由评标委员会推荐中标候选人的，采购代理机构应当自评标结束之日起2个工作日内将评标报告送交采购人，采购人应当自收到评标报告之日起3个工作日内在评标报告推荐的中标或者中标候选人中按顺序确定中标或者成交供应商。</w:t>
      </w:r>
    </w:p>
    <w:p>
      <w:pPr>
        <w:pStyle w:val="10"/>
        <w:spacing w:after="0" w:line="360" w:lineRule="auto"/>
        <w:ind w:left="571" w:leftChars="272"/>
        <w:rPr>
          <w:rFonts w:ascii="仿宋" w:hAnsi="仿宋" w:eastAsia="仿宋" w:cs="仿宋"/>
          <w:b/>
        </w:rPr>
      </w:pPr>
      <w:r>
        <w:rPr>
          <w:rFonts w:hint="eastAsia" w:ascii="仿宋" w:hAnsi="仿宋" w:eastAsia="仿宋" w:cs="仿宋"/>
          <w:b/>
        </w:rPr>
        <w:t>28.</w:t>
      </w:r>
      <w:r>
        <w:rPr>
          <w:rFonts w:hint="eastAsia" w:ascii="仿宋" w:hAnsi="仿宋" w:eastAsia="仿宋" w:cs="仿宋"/>
          <w:b/>
          <w:bCs/>
        </w:rPr>
        <w:t xml:space="preserve"> 评标纪律及规定</w:t>
      </w:r>
    </w:p>
    <w:p>
      <w:pPr>
        <w:pStyle w:val="10"/>
        <w:spacing w:after="0" w:line="360" w:lineRule="auto"/>
        <w:ind w:firstLine="602" w:firstLineChars="250"/>
        <w:rPr>
          <w:rFonts w:ascii="仿宋" w:hAnsi="仿宋" w:eastAsia="仿宋" w:cs="仿宋"/>
          <w:b/>
        </w:rPr>
      </w:pPr>
      <w:r>
        <w:rPr>
          <w:rFonts w:hint="eastAsia" w:ascii="仿宋" w:hAnsi="仿宋" w:eastAsia="仿宋" w:cs="仿宋"/>
          <w:b/>
        </w:rPr>
        <w:t>28.1评标过程保密</w:t>
      </w:r>
    </w:p>
    <w:p>
      <w:pPr>
        <w:pStyle w:val="10"/>
        <w:spacing w:after="0" w:line="360" w:lineRule="auto"/>
        <w:ind w:firstLine="600" w:firstLineChars="250"/>
        <w:rPr>
          <w:rFonts w:ascii="仿宋" w:hAnsi="仿宋" w:eastAsia="仿宋" w:cs="仿宋"/>
        </w:rPr>
      </w:pPr>
      <w:r>
        <w:rPr>
          <w:rFonts w:hint="eastAsia" w:ascii="仿宋" w:hAnsi="仿宋" w:eastAsia="仿宋" w:cs="仿宋"/>
        </w:rPr>
        <w:t>开标之后，直到签订合同止，凡是属于审查、澄清、评价和比较投标的有关资料以及中标意向等，均不向投标人或者其他与评标无关的人员透露。</w:t>
      </w:r>
    </w:p>
    <w:p>
      <w:pPr>
        <w:pStyle w:val="10"/>
        <w:spacing w:after="0" w:line="360" w:lineRule="auto"/>
        <w:ind w:left="241" w:firstLine="332" w:firstLineChars="138"/>
        <w:rPr>
          <w:rFonts w:ascii="仿宋" w:hAnsi="仿宋" w:eastAsia="仿宋" w:cs="仿宋"/>
          <w:b/>
        </w:rPr>
      </w:pPr>
      <w:bookmarkStart w:id="90" w:name="_Toc328399616"/>
      <w:bookmarkStart w:id="91" w:name="_Toc328400231"/>
      <w:bookmarkStart w:id="92" w:name="_Toc328400015"/>
      <w:r>
        <w:rPr>
          <w:rFonts w:hint="eastAsia" w:ascii="仿宋" w:hAnsi="仿宋" w:eastAsia="仿宋" w:cs="仿宋"/>
          <w:b/>
        </w:rPr>
        <w:t>28.2评标纪律及规定：</w:t>
      </w:r>
      <w:bookmarkEnd w:id="90"/>
      <w:bookmarkEnd w:id="91"/>
      <w:bookmarkEnd w:id="92"/>
    </w:p>
    <w:p>
      <w:pPr>
        <w:spacing w:line="360" w:lineRule="auto"/>
        <w:ind w:firstLine="480" w:firstLineChars="200"/>
        <w:rPr>
          <w:rFonts w:ascii="仿宋" w:hAnsi="仿宋" w:eastAsia="仿宋" w:cs="仿宋"/>
          <w:sz w:val="24"/>
        </w:rPr>
      </w:pPr>
      <w:r>
        <w:rPr>
          <w:rFonts w:hint="eastAsia" w:ascii="仿宋" w:hAnsi="仿宋" w:eastAsia="仿宋" w:cs="仿宋"/>
          <w:sz w:val="24"/>
        </w:rPr>
        <w:t>28.2.1为了规范评标活动，保证评标的公平、公正，维护招标投标活动当事人的合法权益，依照《中华人民共和国招标投标法》及国家有关法律、法规制定本规定。</w:t>
      </w:r>
    </w:p>
    <w:p>
      <w:pPr>
        <w:spacing w:line="360" w:lineRule="auto"/>
        <w:ind w:firstLine="480" w:firstLineChars="200"/>
        <w:rPr>
          <w:rFonts w:ascii="仿宋" w:hAnsi="仿宋" w:eastAsia="仿宋" w:cs="仿宋"/>
          <w:sz w:val="24"/>
        </w:rPr>
      </w:pPr>
      <w:r>
        <w:rPr>
          <w:rFonts w:hint="eastAsia" w:ascii="仿宋" w:hAnsi="仿宋" w:eastAsia="仿宋" w:cs="仿宋"/>
          <w:sz w:val="24"/>
        </w:rPr>
        <w:t>28.2.2.评标活动遵循公平、公正、科学、择优的原则依法进行，任何人不得非法干预或者影响评标过程和结果。</w:t>
      </w:r>
    </w:p>
    <w:p>
      <w:pPr>
        <w:spacing w:line="360" w:lineRule="auto"/>
        <w:ind w:firstLine="480" w:firstLineChars="200"/>
        <w:rPr>
          <w:rFonts w:ascii="仿宋" w:hAnsi="仿宋" w:eastAsia="仿宋" w:cs="仿宋"/>
          <w:sz w:val="24"/>
        </w:rPr>
      </w:pPr>
      <w:r>
        <w:rPr>
          <w:rFonts w:hint="eastAsia" w:ascii="仿宋" w:hAnsi="仿宋" w:eastAsia="仿宋" w:cs="仿宋"/>
          <w:sz w:val="24"/>
        </w:rPr>
        <w:t>28.2.3.评标活动在严格保密的情况下进行，只有依法组建的评标委员会的成员、监督人员及经批准的采购人或者其委托的采购代理机构的有关工作人员参加。其他任何人员不得随意进入评标地点。</w:t>
      </w:r>
    </w:p>
    <w:p>
      <w:pPr>
        <w:spacing w:line="360" w:lineRule="auto"/>
        <w:ind w:firstLine="480" w:firstLineChars="200"/>
        <w:rPr>
          <w:rFonts w:ascii="仿宋" w:hAnsi="仿宋" w:eastAsia="仿宋" w:cs="仿宋"/>
          <w:sz w:val="24"/>
        </w:rPr>
      </w:pPr>
      <w:r>
        <w:rPr>
          <w:rFonts w:hint="eastAsia" w:ascii="仿宋" w:hAnsi="仿宋" w:eastAsia="仿宋" w:cs="仿宋"/>
          <w:sz w:val="24"/>
        </w:rPr>
        <w:t>28.2.4.在评标过程中，只有评标委员会的成员享有评审发言权，其他人员不得随意发表评审意见。</w:t>
      </w:r>
    </w:p>
    <w:p>
      <w:pPr>
        <w:spacing w:line="360" w:lineRule="auto"/>
        <w:ind w:firstLine="480" w:firstLineChars="200"/>
        <w:rPr>
          <w:rFonts w:ascii="仿宋" w:hAnsi="仿宋" w:eastAsia="仿宋" w:cs="仿宋"/>
          <w:sz w:val="24"/>
        </w:rPr>
      </w:pPr>
      <w:r>
        <w:rPr>
          <w:rFonts w:hint="eastAsia" w:ascii="仿宋" w:hAnsi="仿宋" w:eastAsia="仿宋" w:cs="仿宋"/>
          <w:sz w:val="24"/>
        </w:rPr>
        <w:t xml:space="preserve">28.2.5.评标委员会成员应当客观、公正履行职责，遵守职业道德，对所作出的评审意见签字确认，不得更改，承担个人责任。 </w:t>
      </w:r>
    </w:p>
    <w:p>
      <w:pPr>
        <w:spacing w:line="360" w:lineRule="auto"/>
        <w:ind w:firstLine="480" w:firstLineChars="200"/>
        <w:rPr>
          <w:rFonts w:ascii="仿宋" w:hAnsi="仿宋" w:eastAsia="仿宋" w:cs="仿宋"/>
          <w:sz w:val="24"/>
        </w:rPr>
      </w:pPr>
      <w:r>
        <w:rPr>
          <w:rFonts w:hint="eastAsia" w:ascii="仿宋" w:hAnsi="仿宋" w:eastAsia="仿宋" w:cs="仿宋"/>
          <w:sz w:val="24"/>
        </w:rPr>
        <w:t>26.2.6.评标委员会应当根据招标文件规定的评标标准和方法，对投标文件进行系统评审和比较。招标文件中没有规定的标准和方法不得作为评标的依据。</w:t>
      </w:r>
    </w:p>
    <w:p>
      <w:pPr>
        <w:spacing w:line="360" w:lineRule="auto"/>
        <w:ind w:firstLine="480" w:firstLineChars="200"/>
        <w:rPr>
          <w:rFonts w:ascii="仿宋" w:hAnsi="仿宋" w:eastAsia="仿宋" w:cs="仿宋"/>
          <w:sz w:val="24"/>
        </w:rPr>
      </w:pPr>
      <w:r>
        <w:rPr>
          <w:rFonts w:hint="eastAsia" w:ascii="仿宋" w:hAnsi="仿宋" w:eastAsia="仿宋" w:cs="仿宋"/>
          <w:sz w:val="24"/>
        </w:rPr>
        <w:t>28.2.7.评标委员会成员不得与任何投标人或者与招标结果有利害关系的人进行私下接触，不得接受投标人、中介人、其他利害关系人的财物或者其他好处。</w:t>
      </w:r>
    </w:p>
    <w:p>
      <w:pPr>
        <w:spacing w:line="360" w:lineRule="auto"/>
        <w:ind w:firstLine="480" w:firstLineChars="200"/>
        <w:rPr>
          <w:rFonts w:ascii="仿宋" w:hAnsi="仿宋" w:eastAsia="仿宋" w:cs="仿宋"/>
          <w:sz w:val="24"/>
        </w:rPr>
      </w:pPr>
      <w:r>
        <w:rPr>
          <w:rFonts w:hint="eastAsia" w:ascii="仿宋" w:hAnsi="仿宋" w:eastAsia="仿宋" w:cs="仿宋"/>
          <w:sz w:val="24"/>
        </w:rPr>
        <w:t>28.2.8.评标期间，评标人员不得单独出入评标地点、与外界通讯、会客等。</w:t>
      </w:r>
    </w:p>
    <w:p>
      <w:pPr>
        <w:spacing w:line="360" w:lineRule="auto"/>
        <w:ind w:firstLine="480" w:firstLineChars="200"/>
        <w:rPr>
          <w:rFonts w:ascii="仿宋" w:hAnsi="仿宋" w:eastAsia="仿宋" w:cs="仿宋"/>
          <w:sz w:val="24"/>
        </w:rPr>
      </w:pPr>
      <w:r>
        <w:rPr>
          <w:rFonts w:hint="eastAsia" w:ascii="仿宋" w:hAnsi="仿宋" w:eastAsia="仿宋" w:cs="仿宋"/>
          <w:sz w:val="24"/>
        </w:rPr>
        <w:t>28.2.9.评标委员会成员和与评标活动有关的工作人员不得透露对投标文件的评审和比较、中标候选人的推荐情况以及与评标有关的其他情况。</w:t>
      </w:r>
    </w:p>
    <w:p>
      <w:pPr>
        <w:spacing w:line="360" w:lineRule="auto"/>
        <w:ind w:firstLine="480" w:firstLineChars="200"/>
        <w:rPr>
          <w:rFonts w:ascii="仿宋" w:hAnsi="仿宋" w:eastAsia="仿宋" w:cs="仿宋"/>
          <w:sz w:val="24"/>
        </w:rPr>
      </w:pPr>
      <w:r>
        <w:rPr>
          <w:rFonts w:hint="eastAsia" w:ascii="仿宋" w:hAnsi="仿宋" w:eastAsia="仿宋" w:cs="仿宋"/>
          <w:sz w:val="24"/>
        </w:rPr>
        <w:t>28.2.10.评标结束后，各评标人员应将全部资料整理上交采购代理机构，严禁将评标过程中有关资料向投标人或者其他人提供。</w:t>
      </w:r>
    </w:p>
    <w:p>
      <w:pPr>
        <w:spacing w:line="360" w:lineRule="auto"/>
        <w:ind w:firstLine="480" w:firstLineChars="200"/>
        <w:rPr>
          <w:rFonts w:ascii="仿宋" w:hAnsi="仿宋" w:eastAsia="仿宋" w:cs="仿宋"/>
          <w:sz w:val="24"/>
        </w:rPr>
      </w:pPr>
      <w:r>
        <w:rPr>
          <w:rFonts w:hint="eastAsia" w:ascii="仿宋" w:hAnsi="仿宋" w:eastAsia="仿宋" w:cs="仿宋"/>
          <w:sz w:val="24"/>
        </w:rPr>
        <w:t>28.2.11.评标委员会成员在评标过程中擅离职守，影响评标程序正常进行或者在评标过程中不能客观公正的履行职责的，给予警告；情节严重的，取消担任评标委员会的成员资格，不得再参加依法必须进行招标项目的评标，并处一万元以下的罚款；构成犯罪的，依法追究刑事责任。</w:t>
      </w:r>
    </w:p>
    <w:p>
      <w:pPr>
        <w:pStyle w:val="43"/>
        <w:spacing w:line="360" w:lineRule="auto"/>
        <w:ind w:firstLine="492"/>
        <w:rPr>
          <w:rFonts w:ascii="仿宋" w:hAnsi="仿宋" w:eastAsia="仿宋" w:cs="仿宋"/>
        </w:rPr>
      </w:pPr>
      <w:r>
        <w:rPr>
          <w:rFonts w:hint="eastAsia" w:ascii="仿宋" w:hAnsi="仿宋" w:eastAsia="仿宋" w:cs="仿宋"/>
        </w:rPr>
        <w:t>28.2.13.评标委员会成员应当按照客观、公正、审慎的原则，根据招标文件规定的评审程序、评审方法和评审标准进行独立评审。招标文件内容违反国家有关强制性规定的，评标委员会应当停止评审并向采购人或者采购代理机构说明情况。</w:t>
      </w:r>
    </w:p>
    <w:p>
      <w:pPr>
        <w:spacing w:line="360" w:lineRule="auto"/>
        <w:rPr>
          <w:rFonts w:ascii="仿宋" w:hAnsi="仿宋" w:eastAsia="仿宋" w:cs="仿宋"/>
          <w:b/>
          <w:bCs/>
          <w:sz w:val="24"/>
        </w:rPr>
      </w:pPr>
      <w:r>
        <w:rPr>
          <w:rFonts w:hint="eastAsia" w:ascii="仿宋" w:hAnsi="仿宋" w:eastAsia="仿宋" w:cs="仿宋"/>
          <w:b/>
          <w:bCs/>
          <w:sz w:val="24"/>
        </w:rPr>
        <w:t xml:space="preserve">    28.2.14. 采购人回避制度</w:t>
      </w:r>
    </w:p>
    <w:p>
      <w:pPr>
        <w:pStyle w:val="43"/>
        <w:spacing w:line="360" w:lineRule="auto"/>
        <w:ind w:firstLine="492"/>
        <w:rPr>
          <w:rFonts w:ascii="仿宋" w:hAnsi="仿宋" w:eastAsia="仿宋" w:cs="仿宋"/>
        </w:rPr>
      </w:pPr>
      <w:r>
        <w:rPr>
          <w:rFonts w:hint="eastAsia" w:ascii="仿宋" w:hAnsi="仿宋" w:eastAsia="仿宋" w:cs="仿宋"/>
        </w:rPr>
        <w:t>1、采购人将根据本项目的特点组建评标委员会，其成员由采购人代表及有关方面的专家等单数组成，其中技术、经济等方面的专家不少于成员总数的三分之二，评标委员会负责对投标文件进行审查、澄清、推荐中标候选人或经采购人授权直接确定中标人。</w:t>
      </w:r>
    </w:p>
    <w:p>
      <w:pPr>
        <w:pStyle w:val="43"/>
        <w:spacing w:line="360" w:lineRule="auto"/>
        <w:ind w:firstLine="492"/>
        <w:rPr>
          <w:rFonts w:ascii="仿宋" w:hAnsi="仿宋" w:eastAsia="仿宋" w:cs="仿宋"/>
        </w:rPr>
      </w:pPr>
      <w:r>
        <w:rPr>
          <w:rFonts w:hint="eastAsia" w:ascii="仿宋" w:hAnsi="仿宋" w:eastAsia="仿宋" w:cs="仿宋"/>
        </w:rPr>
        <w:t>采购人员及相关人员与采购人有下列利害关系之一的，应当回避：</w:t>
      </w:r>
    </w:p>
    <w:p>
      <w:pPr>
        <w:pStyle w:val="43"/>
        <w:spacing w:line="360" w:lineRule="auto"/>
        <w:ind w:firstLine="492"/>
        <w:rPr>
          <w:rFonts w:ascii="仿宋" w:hAnsi="仿宋" w:eastAsia="仿宋" w:cs="仿宋"/>
        </w:rPr>
      </w:pPr>
      <w:r>
        <w:rPr>
          <w:rFonts w:hint="eastAsia" w:ascii="仿宋" w:hAnsi="仿宋" w:eastAsia="仿宋" w:cs="仿宋"/>
        </w:rPr>
        <w:t>（一）参加采购活动前3年内与采购人存在劳动关系；</w:t>
      </w:r>
    </w:p>
    <w:p>
      <w:pPr>
        <w:pStyle w:val="43"/>
        <w:spacing w:line="360" w:lineRule="auto"/>
        <w:ind w:firstLine="492"/>
        <w:rPr>
          <w:rFonts w:ascii="仿宋" w:hAnsi="仿宋" w:eastAsia="仿宋" w:cs="仿宋"/>
        </w:rPr>
      </w:pPr>
      <w:r>
        <w:rPr>
          <w:rFonts w:hint="eastAsia" w:ascii="仿宋" w:hAnsi="仿宋" w:eastAsia="仿宋" w:cs="仿宋"/>
        </w:rPr>
        <w:t>（二）参加采购活动前3年内担任采购人的董事、监事；</w:t>
      </w:r>
    </w:p>
    <w:p>
      <w:pPr>
        <w:pStyle w:val="43"/>
        <w:spacing w:line="360" w:lineRule="auto"/>
        <w:ind w:firstLine="492"/>
        <w:rPr>
          <w:rFonts w:ascii="仿宋" w:hAnsi="仿宋" w:eastAsia="仿宋" w:cs="仿宋"/>
        </w:rPr>
      </w:pPr>
      <w:r>
        <w:rPr>
          <w:rFonts w:hint="eastAsia" w:ascii="仿宋" w:hAnsi="仿宋" w:eastAsia="仿宋" w:cs="仿宋"/>
        </w:rPr>
        <w:t>（三）参加采购活动前3年内是采购人的控股股东或者实际控制人；</w:t>
      </w:r>
    </w:p>
    <w:p>
      <w:pPr>
        <w:pStyle w:val="43"/>
        <w:spacing w:line="360" w:lineRule="auto"/>
        <w:ind w:firstLine="492"/>
        <w:rPr>
          <w:rFonts w:ascii="仿宋" w:hAnsi="仿宋" w:eastAsia="仿宋" w:cs="仿宋"/>
        </w:rPr>
      </w:pPr>
      <w:r>
        <w:rPr>
          <w:rFonts w:hint="eastAsia" w:ascii="仿宋" w:hAnsi="仿宋" w:eastAsia="仿宋" w:cs="仿宋"/>
        </w:rPr>
        <w:t>（四）与采购人的法定代表人或者负责人有夫妻、直系血亲、三代以内旁系血亲或者近姻亲关系；与采购人有其他可能影响政府采购活动公平、公正进行的关系。</w:t>
      </w:r>
    </w:p>
    <w:p>
      <w:pPr>
        <w:pStyle w:val="43"/>
        <w:spacing w:line="360" w:lineRule="auto"/>
        <w:ind w:firstLine="492"/>
        <w:rPr>
          <w:rFonts w:ascii="仿宋" w:hAnsi="仿宋" w:eastAsia="仿宋" w:cs="仿宋"/>
        </w:rPr>
      </w:pPr>
      <w:r>
        <w:rPr>
          <w:rFonts w:hint="eastAsia" w:ascii="仿宋" w:hAnsi="仿宋" w:eastAsia="仿宋" w:cs="仿宋"/>
        </w:rPr>
        <w:t xml:space="preserve"> 投标单位认为采购人员及相关人员与其他投标单位有利害关系的，可以向采购人或者采购代理机构书面提出回避申请，并说明理由。采购人或者采购代理机构应当及时询问被申请回避人员，有利害关系的被申请回避人员应当回避。</w:t>
      </w:r>
    </w:p>
    <w:p>
      <w:pPr>
        <w:spacing w:line="360" w:lineRule="auto"/>
        <w:rPr>
          <w:rFonts w:ascii="仿宋" w:hAnsi="仿宋" w:eastAsia="仿宋" w:cs="仿宋"/>
          <w:sz w:val="24"/>
        </w:rPr>
      </w:pPr>
      <w:r>
        <w:rPr>
          <w:rFonts w:hint="eastAsia" w:ascii="仿宋" w:hAnsi="仿宋" w:eastAsia="仿宋" w:cs="仿宋"/>
          <w:b/>
          <w:bCs/>
          <w:sz w:val="24"/>
        </w:rPr>
        <w:t xml:space="preserve">    28.2.15、</w:t>
      </w:r>
      <w:r>
        <w:rPr>
          <w:rFonts w:hint="eastAsia" w:ascii="仿宋" w:hAnsi="仿宋" w:eastAsia="仿宋" w:cs="仿宋"/>
          <w:spacing w:val="6"/>
          <w:kern w:val="0"/>
          <w:sz w:val="24"/>
          <w:szCs w:val="20"/>
        </w:rPr>
        <w:t>单位负责人为同一人或者存在直接控股、管理关系的不同采购人，不得参加同一合同项下的政府采购活动。除单一来源采购项目外，为采购项目提供整体设计、规范编制或者项目管理、监理、检测等服务的采购人，不得再参加该采购项目的其他采购活动。</w:t>
      </w:r>
    </w:p>
    <w:p>
      <w:pPr>
        <w:spacing w:line="360" w:lineRule="auto"/>
        <w:rPr>
          <w:rFonts w:ascii="仿宋" w:hAnsi="仿宋" w:eastAsia="仿宋" w:cs="仿宋"/>
          <w:b/>
          <w:bCs/>
          <w:sz w:val="24"/>
        </w:rPr>
      </w:pPr>
      <w:r>
        <w:rPr>
          <w:rFonts w:hint="eastAsia" w:ascii="仿宋" w:hAnsi="仿宋" w:eastAsia="仿宋" w:cs="仿宋"/>
          <w:b/>
          <w:bCs/>
          <w:sz w:val="24"/>
        </w:rPr>
        <w:t xml:space="preserve">    28.2.16.恶意串通</w:t>
      </w:r>
    </w:p>
    <w:p>
      <w:pPr>
        <w:spacing w:line="360" w:lineRule="auto"/>
        <w:ind w:firstLine="482" w:firstLineChars="200"/>
        <w:rPr>
          <w:rFonts w:ascii="仿宋" w:hAnsi="仿宋" w:eastAsia="仿宋" w:cs="仿宋"/>
          <w:b/>
          <w:sz w:val="24"/>
        </w:rPr>
      </w:pPr>
      <w:r>
        <w:rPr>
          <w:rFonts w:hint="eastAsia" w:ascii="仿宋" w:hAnsi="仿宋" w:eastAsia="仿宋" w:cs="仿宋"/>
          <w:b/>
          <w:sz w:val="24"/>
        </w:rPr>
        <w:t>有下列情形之一的，属于恶意串通，对投标人依照政府采购法第七十七条第一款的规定追究法律责任，对采购人、采购代理机构及其工作人员依照政府采购法第七十二条的规定追究法律责任：</w:t>
      </w:r>
    </w:p>
    <w:p>
      <w:pPr>
        <w:spacing w:line="360" w:lineRule="auto"/>
        <w:ind w:firstLine="482" w:firstLineChars="200"/>
        <w:rPr>
          <w:rFonts w:ascii="仿宋" w:hAnsi="仿宋" w:eastAsia="仿宋" w:cs="仿宋"/>
          <w:b/>
          <w:sz w:val="24"/>
        </w:rPr>
      </w:pPr>
      <w:r>
        <w:rPr>
          <w:rFonts w:hint="eastAsia" w:ascii="仿宋" w:hAnsi="仿宋" w:eastAsia="仿宋" w:cs="仿宋"/>
          <w:b/>
          <w:sz w:val="24"/>
        </w:rPr>
        <w:t>（一）投标人直接或者间接从采购人或者采购代理机构处获得其他投标人的相关情况并修改其投标文件或者响应文件；</w:t>
      </w:r>
    </w:p>
    <w:p>
      <w:pPr>
        <w:spacing w:line="360" w:lineRule="auto"/>
        <w:ind w:firstLine="482" w:firstLineChars="200"/>
        <w:rPr>
          <w:rFonts w:ascii="仿宋" w:hAnsi="仿宋" w:eastAsia="仿宋" w:cs="仿宋"/>
          <w:b/>
          <w:sz w:val="24"/>
        </w:rPr>
      </w:pPr>
      <w:r>
        <w:rPr>
          <w:rFonts w:hint="eastAsia" w:ascii="仿宋" w:hAnsi="仿宋" w:eastAsia="仿宋" w:cs="仿宋"/>
          <w:b/>
          <w:sz w:val="24"/>
        </w:rPr>
        <w:t>（二）投标人按照采购人或者采购代理机构的授意撤换、修改投标文件或者响应文件；</w:t>
      </w:r>
    </w:p>
    <w:p>
      <w:pPr>
        <w:spacing w:line="360" w:lineRule="auto"/>
        <w:ind w:firstLine="482" w:firstLineChars="200"/>
        <w:rPr>
          <w:rFonts w:ascii="仿宋" w:hAnsi="仿宋" w:eastAsia="仿宋" w:cs="仿宋"/>
          <w:b/>
          <w:sz w:val="24"/>
        </w:rPr>
      </w:pPr>
      <w:r>
        <w:rPr>
          <w:rFonts w:hint="eastAsia" w:ascii="仿宋" w:hAnsi="仿宋" w:eastAsia="仿宋" w:cs="仿宋"/>
          <w:b/>
          <w:sz w:val="24"/>
        </w:rPr>
        <w:t>（三）投标人之间协商报价、技术方案等投标文件或者响应文件的实质性内容；</w:t>
      </w:r>
    </w:p>
    <w:p>
      <w:pPr>
        <w:spacing w:line="360" w:lineRule="auto"/>
        <w:ind w:firstLine="482" w:firstLineChars="200"/>
        <w:rPr>
          <w:rFonts w:ascii="仿宋" w:hAnsi="仿宋" w:eastAsia="仿宋" w:cs="仿宋"/>
          <w:b/>
          <w:sz w:val="24"/>
        </w:rPr>
      </w:pPr>
      <w:r>
        <w:rPr>
          <w:rFonts w:hint="eastAsia" w:ascii="仿宋" w:hAnsi="仿宋" w:eastAsia="仿宋" w:cs="仿宋"/>
          <w:b/>
          <w:sz w:val="24"/>
        </w:rPr>
        <w:t>（四）属于同一集团、协会、商会等组织成员的投标人按照该组织要求协同参加政府采购活动；</w:t>
      </w:r>
    </w:p>
    <w:p>
      <w:pPr>
        <w:spacing w:line="360" w:lineRule="auto"/>
        <w:ind w:firstLine="482" w:firstLineChars="200"/>
        <w:rPr>
          <w:rFonts w:ascii="仿宋" w:hAnsi="仿宋" w:eastAsia="仿宋" w:cs="仿宋"/>
          <w:b/>
          <w:sz w:val="24"/>
        </w:rPr>
      </w:pPr>
      <w:r>
        <w:rPr>
          <w:rFonts w:hint="eastAsia" w:ascii="仿宋" w:hAnsi="仿宋" w:eastAsia="仿宋" w:cs="仿宋"/>
          <w:b/>
          <w:sz w:val="24"/>
        </w:rPr>
        <w:t>（五）投标人之间事先约定由某一特定投标人中标、成交；</w:t>
      </w:r>
    </w:p>
    <w:p>
      <w:pPr>
        <w:spacing w:line="360" w:lineRule="auto"/>
        <w:ind w:firstLine="482" w:firstLineChars="200"/>
        <w:rPr>
          <w:rFonts w:ascii="仿宋" w:hAnsi="仿宋" w:eastAsia="仿宋" w:cs="仿宋"/>
          <w:b/>
          <w:sz w:val="24"/>
        </w:rPr>
      </w:pPr>
      <w:r>
        <w:rPr>
          <w:rFonts w:hint="eastAsia" w:ascii="仿宋" w:hAnsi="仿宋" w:eastAsia="仿宋" w:cs="仿宋"/>
          <w:b/>
          <w:sz w:val="24"/>
        </w:rPr>
        <w:t>（六）投标人之间商定部分投标人放弃参加政府采购活动或者放弃中标、成交；</w:t>
      </w:r>
    </w:p>
    <w:p>
      <w:pPr>
        <w:spacing w:line="360" w:lineRule="auto"/>
        <w:ind w:firstLine="482" w:firstLineChars="200"/>
        <w:rPr>
          <w:rFonts w:ascii="仿宋" w:hAnsi="仿宋" w:eastAsia="仿宋" w:cs="仿宋"/>
          <w:b/>
          <w:sz w:val="24"/>
        </w:rPr>
      </w:pPr>
      <w:r>
        <w:rPr>
          <w:rFonts w:hint="eastAsia" w:ascii="仿宋" w:hAnsi="仿宋" w:eastAsia="仿宋" w:cs="仿宋"/>
          <w:b/>
          <w:sz w:val="24"/>
        </w:rPr>
        <w:t>（七）投标人与采购人或者采购代理机构之间、投标人相互之间，为谋求特定投标人中标、成交或者排斥其他投标人的其他串通行为；</w:t>
      </w:r>
    </w:p>
    <w:p>
      <w:pPr>
        <w:spacing w:line="360" w:lineRule="auto"/>
        <w:ind w:firstLine="482" w:firstLineChars="200"/>
        <w:rPr>
          <w:rFonts w:ascii="仿宋" w:hAnsi="仿宋" w:eastAsia="仿宋" w:cs="仿宋"/>
          <w:b/>
          <w:sz w:val="24"/>
        </w:rPr>
      </w:pPr>
      <w:r>
        <w:rPr>
          <w:rFonts w:hint="eastAsia" w:ascii="仿宋" w:hAnsi="仿宋" w:eastAsia="仿宋" w:cs="仿宋"/>
          <w:b/>
          <w:sz w:val="24"/>
        </w:rPr>
        <w:t>（八）单位负责人为同一人或者存在直接控股、管理关系的不同投标人，不得参加同一合同项下的政府采购活动。</w:t>
      </w:r>
    </w:p>
    <w:p>
      <w:pPr>
        <w:pStyle w:val="10"/>
        <w:spacing w:after="0" w:line="360" w:lineRule="auto"/>
        <w:ind w:left="241" w:firstLine="332" w:firstLineChars="138"/>
        <w:rPr>
          <w:rFonts w:ascii="仿宋" w:hAnsi="仿宋" w:eastAsia="仿宋" w:cs="仿宋"/>
          <w:b/>
        </w:rPr>
      </w:pPr>
      <w:bookmarkStart w:id="93" w:name="_Toc328399617"/>
      <w:bookmarkStart w:id="94" w:name="_Toc328400232"/>
      <w:bookmarkStart w:id="95" w:name="_Toc328400016"/>
      <w:r>
        <w:rPr>
          <w:rFonts w:hint="eastAsia" w:ascii="仿宋" w:hAnsi="仿宋" w:eastAsia="仿宋" w:cs="仿宋"/>
          <w:b/>
        </w:rPr>
        <w:t>29.  投标人瑕疵滞后的处理</w:t>
      </w:r>
      <w:bookmarkEnd w:id="93"/>
      <w:bookmarkEnd w:id="94"/>
      <w:bookmarkEnd w:id="95"/>
    </w:p>
    <w:p>
      <w:pPr>
        <w:pStyle w:val="10"/>
        <w:spacing w:after="0" w:line="360" w:lineRule="auto"/>
        <w:ind w:firstLine="600" w:firstLineChars="250"/>
        <w:rPr>
          <w:rFonts w:ascii="仿宋" w:hAnsi="仿宋" w:eastAsia="仿宋" w:cs="仿宋"/>
        </w:rPr>
      </w:pPr>
      <w:r>
        <w:rPr>
          <w:rFonts w:hint="eastAsia" w:ascii="仿宋" w:hAnsi="仿宋" w:eastAsia="仿宋" w:cs="仿宋"/>
        </w:rPr>
        <w:t>29.1 无论基于何种原因，各项本应作拒绝处理的情形即便未被及时发现而使该投标人进入初审、综合评标或其它后续程序，包括已经签订合同的情形，一旦在任何时间被发现存在上述情形，则采购代理机构均有权随时视情形决定是否取消该投标人的此前评议结果，或随时视情形决定是否对该投标予以拒绝，并有权决定采取相应的补救或纠正措施。一旦该投标人被拒绝或被取消该投标人的此前评议结果，其现有的位置将被其他投标人依序替代，相关的一切损失均由该投标人承担。</w:t>
      </w:r>
    </w:p>
    <w:p>
      <w:pPr>
        <w:pStyle w:val="10"/>
        <w:spacing w:after="0" w:line="360" w:lineRule="auto"/>
        <w:ind w:firstLine="600" w:firstLineChars="250"/>
        <w:rPr>
          <w:rFonts w:ascii="仿宋" w:hAnsi="仿宋" w:eastAsia="仿宋" w:cs="仿宋"/>
        </w:rPr>
      </w:pPr>
      <w:r>
        <w:rPr>
          <w:rFonts w:hint="eastAsia" w:ascii="仿宋" w:hAnsi="仿宋" w:eastAsia="仿宋" w:cs="仿宋"/>
        </w:rPr>
        <w:t>29.2 若已经超过质疑期限而没有被发现且已经签订了相关的合同，之后才发现存在上述情形，经评标委员会/采购代理机构再行审查认为其在技术、必要资质等方面并不存在问题而仅属于商务方面存在瑕疵的问题，且若一旦取消该投标人的此前评议结果或采取类似效果的处理措施将对本次采购更为不利，在此情形下准备考虑维持结果，评标委员会/采购代理机构有权要求该存在瑕疵的投标人提供特别担保金用以承担可能产生的赔偿责任，若其拒绝提供该等担保或所实际提供的担保金额不足要求金额，评标委员会/采购代理机构有权并且应当决定取消投标人的此前评议结果或采取类似效果的措施。</w:t>
      </w:r>
    </w:p>
    <w:p>
      <w:pPr>
        <w:pStyle w:val="10"/>
        <w:spacing w:after="0" w:line="360" w:lineRule="auto"/>
        <w:ind w:firstLine="602" w:firstLineChars="250"/>
        <w:rPr>
          <w:rFonts w:ascii="仿宋" w:hAnsi="仿宋" w:eastAsia="仿宋" w:cs="仿宋"/>
          <w:b/>
        </w:rPr>
      </w:pPr>
      <w:r>
        <w:rPr>
          <w:rFonts w:hint="eastAsia" w:ascii="仿宋" w:hAnsi="仿宋" w:eastAsia="仿宋" w:cs="仿宋"/>
          <w:b/>
        </w:rPr>
        <w:t>30.政府采购政策</w:t>
      </w:r>
    </w:p>
    <w:p>
      <w:pPr>
        <w:pStyle w:val="10"/>
        <w:tabs>
          <w:tab w:val="left" w:pos="955"/>
        </w:tabs>
        <w:spacing w:after="0" w:line="360" w:lineRule="auto"/>
        <w:ind w:left="1144" w:leftChars="273" w:hanging="571" w:hangingChars="238"/>
        <w:rPr>
          <w:rFonts w:ascii="仿宋" w:hAnsi="仿宋" w:eastAsia="仿宋" w:cs="仿宋"/>
          <w:kern w:val="2"/>
        </w:rPr>
      </w:pPr>
      <w:r>
        <w:rPr>
          <w:rFonts w:hint="eastAsia" w:ascii="仿宋" w:hAnsi="仿宋" w:eastAsia="仿宋" w:cs="仿宋"/>
        </w:rPr>
        <w:t>30.1 中</w:t>
      </w:r>
      <w:r>
        <w:rPr>
          <w:rFonts w:hint="eastAsia" w:ascii="仿宋" w:hAnsi="仿宋" w:eastAsia="仿宋" w:cs="仿宋"/>
          <w:kern w:val="2"/>
        </w:rPr>
        <w:t>小企业优惠办法</w:t>
      </w:r>
    </w:p>
    <w:p>
      <w:pPr>
        <w:pStyle w:val="10"/>
        <w:spacing w:after="0" w:line="360" w:lineRule="auto"/>
        <w:ind w:firstLine="571" w:firstLineChars="238"/>
        <w:rPr>
          <w:rFonts w:ascii="仿宋" w:hAnsi="仿宋" w:eastAsia="仿宋" w:cs="仿宋"/>
        </w:rPr>
      </w:pPr>
      <w:r>
        <w:rPr>
          <w:rFonts w:hint="eastAsia" w:ascii="仿宋" w:hAnsi="仿宋" w:eastAsia="仿宋" w:cs="仿宋"/>
        </w:rPr>
        <w:t>1) 根据《政府采购促进中小企业发展管理办法》（财库﹝2020﹞46 号）的规定，对小型和微型企业产品的价格给予6%-10%的扣除，用扣除后的评标价格参与价格得分的计算及评审。</w:t>
      </w:r>
    </w:p>
    <w:p>
      <w:pPr>
        <w:spacing w:line="360" w:lineRule="auto"/>
        <w:ind w:firstLine="480" w:firstLineChars="200"/>
        <w:rPr>
          <w:rFonts w:ascii="仿宋" w:hAnsi="仿宋" w:eastAsia="仿宋" w:cs="仿宋"/>
          <w:sz w:val="24"/>
          <w:szCs w:val="22"/>
        </w:rPr>
      </w:pPr>
      <w:r>
        <w:rPr>
          <w:rFonts w:hint="eastAsia" w:ascii="仿宋" w:hAnsi="仿宋" w:eastAsia="仿宋" w:cs="仿宋"/>
          <w:sz w:val="24"/>
          <w:szCs w:val="22"/>
        </w:rPr>
        <w:t xml:space="preserve">1） 根据《政府采购促进中小企业发展管理办法》的规定，本项目评标委员会在综合评分时将给予小型、微型企业产品评审价格6%的价格扣除；小型、微型企业产品将以扣除后的评审价格参与评审； </w:t>
      </w:r>
    </w:p>
    <w:p>
      <w:pPr>
        <w:spacing w:line="360" w:lineRule="auto"/>
        <w:ind w:firstLine="480" w:firstLineChars="200"/>
        <w:rPr>
          <w:rFonts w:ascii="仿宋" w:hAnsi="仿宋" w:eastAsia="仿宋" w:cs="仿宋"/>
          <w:sz w:val="24"/>
          <w:szCs w:val="22"/>
        </w:rPr>
      </w:pPr>
      <w:r>
        <w:rPr>
          <w:rFonts w:hint="eastAsia" w:ascii="仿宋" w:hAnsi="仿宋" w:eastAsia="仿宋" w:cs="仿宋"/>
          <w:sz w:val="24"/>
          <w:szCs w:val="22"/>
        </w:rPr>
        <w:t>2）小型、微型企业产品价格需扣除的，须提供：</w:t>
      </w:r>
    </w:p>
    <w:p>
      <w:pPr>
        <w:spacing w:line="360" w:lineRule="auto"/>
        <w:ind w:firstLine="480" w:firstLineChars="200"/>
        <w:rPr>
          <w:rFonts w:ascii="仿宋" w:hAnsi="仿宋" w:eastAsia="仿宋" w:cs="仿宋"/>
          <w:sz w:val="24"/>
          <w:szCs w:val="22"/>
        </w:rPr>
      </w:pPr>
      <w:r>
        <w:rPr>
          <w:rFonts w:hint="eastAsia" w:ascii="仿宋" w:hAnsi="仿宋" w:eastAsia="仿宋" w:cs="仿宋"/>
          <w:sz w:val="24"/>
          <w:szCs w:val="22"/>
        </w:rPr>
        <w:t>①产品生产企业《中小企业声明函》；</w:t>
      </w:r>
    </w:p>
    <w:p>
      <w:pPr>
        <w:spacing w:line="360" w:lineRule="auto"/>
        <w:ind w:firstLine="480" w:firstLineChars="200"/>
        <w:rPr>
          <w:rFonts w:ascii="仿宋" w:hAnsi="仿宋" w:eastAsia="仿宋" w:cs="仿宋"/>
          <w:sz w:val="24"/>
          <w:szCs w:val="22"/>
        </w:rPr>
      </w:pPr>
      <w:r>
        <w:rPr>
          <w:rFonts w:hint="eastAsia" w:ascii="仿宋" w:hAnsi="仿宋" w:eastAsia="仿宋" w:cs="仿宋"/>
          <w:sz w:val="24"/>
          <w:szCs w:val="22"/>
        </w:rPr>
        <w:t>②如投标人为监狱企业，须提供省级以上监狱管理局、戒毒管理局（含新疆生产建设兵团）出具的属于监狱企业的证明文件复印件。</w:t>
      </w:r>
    </w:p>
    <w:p>
      <w:pPr>
        <w:spacing w:line="360" w:lineRule="auto"/>
        <w:ind w:firstLine="480" w:firstLineChars="200"/>
        <w:rPr>
          <w:rFonts w:ascii="仿宋" w:hAnsi="仿宋" w:eastAsia="仿宋" w:cs="仿宋"/>
          <w:sz w:val="24"/>
          <w:szCs w:val="22"/>
        </w:rPr>
      </w:pPr>
      <w:r>
        <w:rPr>
          <w:rFonts w:hint="eastAsia" w:ascii="仿宋" w:hAnsi="仿宋" w:eastAsia="仿宋" w:cs="仿宋"/>
          <w:sz w:val="24"/>
          <w:szCs w:val="22"/>
        </w:rPr>
        <w:t>3）具体计算方式为：小微企业产品的评审价格=其投标报价-投标报价*扣除比例； </w:t>
      </w:r>
    </w:p>
    <w:p>
      <w:pPr>
        <w:spacing w:line="360" w:lineRule="auto"/>
        <w:ind w:firstLine="480" w:firstLineChars="200"/>
        <w:rPr>
          <w:rFonts w:ascii="仿宋" w:hAnsi="仿宋" w:eastAsia="仿宋" w:cs="仿宋"/>
          <w:sz w:val="24"/>
          <w:szCs w:val="22"/>
        </w:rPr>
      </w:pPr>
      <w:r>
        <w:rPr>
          <w:rFonts w:hint="eastAsia" w:ascii="仿宋" w:hAnsi="仿宋" w:eastAsia="仿宋" w:cs="仿宋"/>
          <w:sz w:val="24"/>
          <w:szCs w:val="22"/>
        </w:rPr>
        <w:t xml:space="preserve">4）如发现投标人不如实填写小微企业声明函及提供真实的证明材料的，如中标将取消中标资格；同时采购人及采购代理机构有权向行政监督部门申请将其列入不诚信投标人名单并停止其参与一定期限的政府采购活动。 </w:t>
      </w:r>
    </w:p>
    <w:p>
      <w:pPr>
        <w:spacing w:line="360" w:lineRule="auto"/>
        <w:ind w:firstLine="480" w:firstLineChars="200"/>
        <w:rPr>
          <w:rFonts w:ascii="仿宋" w:hAnsi="仿宋" w:eastAsia="仿宋" w:cs="仿宋"/>
          <w:sz w:val="24"/>
          <w:szCs w:val="22"/>
        </w:rPr>
      </w:pPr>
      <w:r>
        <w:rPr>
          <w:rFonts w:hint="eastAsia" w:ascii="仿宋" w:hAnsi="仿宋" w:eastAsia="仿宋" w:cs="仿宋"/>
          <w:sz w:val="24"/>
          <w:szCs w:val="22"/>
        </w:rPr>
        <w:t>5）评审价格仅为评定价格，不作为最终的成交价格。</w:t>
      </w:r>
    </w:p>
    <w:p>
      <w:pPr>
        <w:spacing w:line="360" w:lineRule="auto"/>
        <w:ind w:firstLine="480" w:firstLineChars="200"/>
        <w:rPr>
          <w:rFonts w:ascii="仿宋" w:hAnsi="仿宋" w:eastAsia="仿宋" w:cs="仿宋"/>
          <w:sz w:val="24"/>
          <w:szCs w:val="22"/>
        </w:rPr>
      </w:pPr>
      <w:r>
        <w:rPr>
          <w:rFonts w:hint="eastAsia" w:ascii="仿宋" w:hAnsi="仿宋" w:eastAsia="仿宋" w:cs="仿宋"/>
          <w:sz w:val="24"/>
          <w:szCs w:val="22"/>
        </w:rPr>
        <w:t>6）中标、成交供应商为小型、微型企业或提供了小型、微型企业产品的，采购人或者其委托的采购代理机构应当随中标、成交结果同时公告其《中小企业声明函》，接受社会监督。</w:t>
      </w:r>
    </w:p>
    <w:p>
      <w:pPr>
        <w:spacing w:line="360" w:lineRule="auto"/>
        <w:ind w:firstLine="480" w:firstLineChars="200"/>
        <w:rPr>
          <w:rFonts w:ascii="仿宋" w:hAnsi="仿宋" w:eastAsia="仿宋" w:cs="仿宋"/>
        </w:rPr>
      </w:pPr>
      <w:r>
        <w:rPr>
          <w:rFonts w:hint="eastAsia" w:ascii="仿宋" w:hAnsi="仿宋" w:eastAsia="仿宋" w:cs="仿宋"/>
          <w:sz w:val="24"/>
          <w:szCs w:val="22"/>
        </w:rPr>
        <w:t>中标、成交供应商提供的《中小企业声明函》与事实不符的，依照《政府采购法》第七十七条第一款的规定追究法律责任。</w:t>
      </w:r>
    </w:p>
    <w:p>
      <w:pPr>
        <w:autoSpaceDE w:val="0"/>
        <w:autoSpaceDN w:val="0"/>
        <w:adjustRightInd w:val="0"/>
        <w:snapToGrid w:val="0"/>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30.2 政府采购支持监狱企业发展的政策</w:t>
      </w:r>
    </w:p>
    <w:p>
      <w:pPr>
        <w:autoSpaceDE w:val="0"/>
        <w:autoSpaceDN w:val="0"/>
        <w:adjustRightInd w:val="0"/>
        <w:snapToGrid w:val="0"/>
        <w:spacing w:line="360" w:lineRule="auto"/>
        <w:ind w:firstLine="600" w:firstLineChars="250"/>
        <w:jc w:val="left"/>
        <w:rPr>
          <w:rFonts w:ascii="仿宋" w:hAnsi="仿宋" w:eastAsia="仿宋" w:cs="仿宋"/>
          <w:kern w:val="0"/>
          <w:sz w:val="24"/>
        </w:rPr>
      </w:pPr>
      <w:r>
        <w:rPr>
          <w:rFonts w:hint="eastAsia" w:ascii="仿宋" w:hAnsi="仿宋" w:eastAsia="仿宋" w:cs="仿宋"/>
          <w:kern w:val="0"/>
          <w:sz w:val="24"/>
        </w:rPr>
        <w:t>1）根据《关于政府采购支持监狱企业发展有关问题的通知》（财库〔2014〕68号 2014年6月10日）文件规定，对监狱企业生产的产品价格或提供服务的价格给予6%的价格扣除，用扣除后的价格参与评审；监狱企业属于小型、微型企业的，不重复享受政策。</w:t>
      </w:r>
    </w:p>
    <w:p>
      <w:pPr>
        <w:autoSpaceDE w:val="0"/>
        <w:autoSpaceDN w:val="0"/>
        <w:adjustRightInd w:val="0"/>
        <w:snapToGrid w:val="0"/>
        <w:spacing w:line="360" w:lineRule="auto"/>
        <w:ind w:firstLine="600" w:firstLineChars="250"/>
        <w:jc w:val="left"/>
        <w:rPr>
          <w:rFonts w:ascii="仿宋" w:hAnsi="仿宋" w:eastAsia="仿宋" w:cs="仿宋"/>
          <w:kern w:val="0"/>
          <w:sz w:val="24"/>
        </w:rPr>
      </w:pPr>
      <w:r>
        <w:rPr>
          <w:rFonts w:hint="eastAsia" w:ascii="仿宋" w:hAnsi="仿宋" w:eastAsia="仿宋" w:cs="仿宋"/>
          <w:kern w:val="0"/>
          <w:sz w:val="24"/>
        </w:rPr>
        <w:t>2）参加政府采购活动的监狱企业应当在投标文件中提供监狱企业证明复印件，否则不予认定。监狱企业证明须由省级或以上监狱管理局、戒毒管理局（含新疆生产建设兵团）出具。</w:t>
      </w:r>
    </w:p>
    <w:p>
      <w:pPr>
        <w:pStyle w:val="10"/>
        <w:spacing w:line="360" w:lineRule="auto"/>
        <w:ind w:firstLine="600" w:firstLineChars="250"/>
        <w:rPr>
          <w:rFonts w:ascii="仿宋" w:hAnsi="仿宋" w:eastAsia="仿宋" w:cs="仿宋"/>
          <w:szCs w:val="22"/>
        </w:rPr>
      </w:pPr>
      <w:r>
        <w:rPr>
          <w:rFonts w:hint="eastAsia" w:ascii="仿宋" w:hAnsi="仿宋" w:eastAsia="仿宋" w:cs="仿宋"/>
        </w:rPr>
        <w:t xml:space="preserve">30.3 </w:t>
      </w:r>
      <w:r>
        <w:rPr>
          <w:rFonts w:hint="eastAsia" w:ascii="仿宋" w:hAnsi="仿宋" w:eastAsia="仿宋" w:cs="仿宋"/>
          <w:kern w:val="2"/>
          <w:szCs w:val="22"/>
        </w:rPr>
        <w:t>促进残疾人就业政府采购政策</w:t>
      </w:r>
    </w:p>
    <w:p>
      <w:pPr>
        <w:pStyle w:val="10"/>
        <w:spacing w:after="0" w:line="360" w:lineRule="auto"/>
        <w:ind w:firstLine="571" w:firstLineChars="238"/>
        <w:rPr>
          <w:rFonts w:ascii="仿宋" w:hAnsi="仿宋" w:eastAsia="仿宋" w:cs="仿宋"/>
        </w:rPr>
      </w:pPr>
      <w:r>
        <w:rPr>
          <w:rFonts w:hint="eastAsia" w:ascii="仿宋" w:hAnsi="仿宋" w:eastAsia="仿宋" w:cs="仿宋"/>
        </w:rPr>
        <w:t>1）依据《三部门联合发布关于促进残疾人就业政府采购政策的通知》(财库〔2017〕141号)文件规定，残疾人福利性单位视同小型、微型企业，对残疾人福利性单位的报价给予6%-10%的扣除，用扣除后的评标价格参与价格得分的计算及评审，扣除比例为6%；</w:t>
      </w:r>
      <w:r>
        <w:rPr>
          <w:rFonts w:hint="eastAsia" w:ascii="仿宋" w:hAnsi="仿宋" w:eastAsia="仿宋" w:cs="仿宋"/>
          <w:szCs w:val="24"/>
        </w:rPr>
        <w:t>残疾人福利性单位属于小型、微型企业的，不重复享受政策。</w:t>
      </w:r>
    </w:p>
    <w:p>
      <w:pPr>
        <w:pStyle w:val="10"/>
        <w:spacing w:after="0" w:line="360" w:lineRule="auto"/>
        <w:ind w:firstLine="571" w:firstLineChars="238"/>
        <w:rPr>
          <w:rFonts w:ascii="仿宋" w:hAnsi="仿宋" w:eastAsia="仿宋" w:cs="仿宋"/>
        </w:rPr>
      </w:pPr>
      <w:r>
        <w:rPr>
          <w:rFonts w:hint="eastAsia" w:ascii="仿宋" w:hAnsi="仿宋" w:eastAsia="仿宋" w:cs="仿宋"/>
        </w:rPr>
        <w:t>2) 残疾人福利性单位评标价格的计算：残疾人福利性单位的评标价格=投标报价×（1—扣除比例）；供应商属于享受政府采购支持政策的“残疾人福利性单位”的，</w:t>
      </w:r>
      <w:r>
        <w:rPr>
          <w:rFonts w:hint="eastAsia" w:ascii="仿宋" w:hAnsi="仿宋" w:eastAsia="仿宋" w:cs="仿宋"/>
          <w:bCs/>
        </w:rPr>
        <w:t>只需</w:t>
      </w:r>
      <w:r>
        <w:rPr>
          <w:rFonts w:hint="eastAsia" w:ascii="仿宋" w:hAnsi="仿宋" w:eastAsia="仿宋" w:cs="仿宋"/>
        </w:rPr>
        <w:t>提供《残疾人福利性单位声明函》，并对声明的真实性负责。中标供应商为残疾人福利性单位的，采购代理机构将随成交结果同时公告其《残疾人福利性单位声明函》。</w:t>
      </w:r>
    </w:p>
    <w:p>
      <w:pPr>
        <w:autoSpaceDE w:val="0"/>
        <w:autoSpaceDN w:val="0"/>
        <w:adjustRightInd w:val="0"/>
        <w:snapToGrid w:val="0"/>
        <w:spacing w:line="360" w:lineRule="auto"/>
        <w:ind w:firstLine="600" w:firstLineChars="250"/>
        <w:jc w:val="left"/>
        <w:rPr>
          <w:rFonts w:ascii="仿宋" w:hAnsi="仿宋" w:eastAsia="仿宋" w:cs="仿宋"/>
          <w:kern w:val="0"/>
          <w:sz w:val="24"/>
        </w:rPr>
      </w:pPr>
      <w:r>
        <w:rPr>
          <w:rFonts w:hint="eastAsia" w:ascii="仿宋" w:hAnsi="仿宋" w:eastAsia="仿宋" w:cs="仿宋"/>
          <w:kern w:val="0"/>
          <w:sz w:val="24"/>
        </w:rPr>
        <w:t>3）享受政府采购支持政策的残疾人福利性单位应当同时满足以下条件：</w:t>
      </w:r>
    </w:p>
    <w:p>
      <w:pPr>
        <w:autoSpaceDE w:val="0"/>
        <w:autoSpaceDN w:val="0"/>
        <w:adjustRightInd w:val="0"/>
        <w:snapToGrid w:val="0"/>
        <w:spacing w:line="360" w:lineRule="auto"/>
        <w:ind w:firstLine="600" w:firstLineChars="250"/>
        <w:jc w:val="left"/>
        <w:rPr>
          <w:rFonts w:ascii="仿宋" w:hAnsi="仿宋" w:eastAsia="仿宋" w:cs="仿宋"/>
          <w:kern w:val="0"/>
          <w:sz w:val="24"/>
        </w:rPr>
      </w:pPr>
      <w:r>
        <w:rPr>
          <w:rFonts w:hint="eastAsia" w:ascii="仿宋" w:hAnsi="仿宋" w:eastAsia="仿宋" w:cs="仿宋"/>
          <w:kern w:val="0"/>
          <w:sz w:val="24"/>
        </w:rPr>
        <w:t>①安置的残疾人占本单位在职职工人数的比例不低于25%（含25%），并且安置的残疾人人数不少于10人（含10人）；</w:t>
      </w:r>
    </w:p>
    <w:p>
      <w:pPr>
        <w:autoSpaceDE w:val="0"/>
        <w:autoSpaceDN w:val="0"/>
        <w:adjustRightInd w:val="0"/>
        <w:snapToGrid w:val="0"/>
        <w:spacing w:line="360" w:lineRule="auto"/>
        <w:ind w:firstLine="600" w:firstLineChars="250"/>
        <w:jc w:val="left"/>
        <w:rPr>
          <w:rFonts w:ascii="仿宋" w:hAnsi="仿宋" w:eastAsia="仿宋" w:cs="仿宋"/>
          <w:kern w:val="0"/>
          <w:sz w:val="24"/>
        </w:rPr>
      </w:pPr>
      <w:r>
        <w:rPr>
          <w:rFonts w:hint="eastAsia" w:ascii="仿宋" w:hAnsi="仿宋" w:eastAsia="仿宋" w:cs="仿宋"/>
          <w:kern w:val="0"/>
          <w:sz w:val="24"/>
        </w:rPr>
        <w:t>②依法与安置的每位残疾人签订了一年以上（含一年）的劳动合同或服务协议；</w:t>
      </w:r>
    </w:p>
    <w:p>
      <w:pPr>
        <w:autoSpaceDE w:val="0"/>
        <w:autoSpaceDN w:val="0"/>
        <w:adjustRightInd w:val="0"/>
        <w:snapToGrid w:val="0"/>
        <w:spacing w:line="360" w:lineRule="auto"/>
        <w:ind w:firstLine="600" w:firstLineChars="250"/>
        <w:jc w:val="left"/>
        <w:rPr>
          <w:rFonts w:ascii="仿宋" w:hAnsi="仿宋" w:eastAsia="仿宋" w:cs="仿宋"/>
          <w:kern w:val="0"/>
          <w:sz w:val="24"/>
        </w:rPr>
      </w:pPr>
      <w:r>
        <w:rPr>
          <w:rFonts w:hint="eastAsia" w:ascii="仿宋" w:hAnsi="仿宋" w:eastAsia="仿宋" w:cs="仿宋"/>
          <w:kern w:val="0"/>
          <w:sz w:val="24"/>
        </w:rPr>
        <w:t>③为安置的每位残疾人按月足额缴纳了基本养老保险、基本医疗保险、失业保险、工伤保险和生育保险等社会保险费；</w:t>
      </w:r>
    </w:p>
    <w:p>
      <w:pPr>
        <w:autoSpaceDE w:val="0"/>
        <w:autoSpaceDN w:val="0"/>
        <w:adjustRightInd w:val="0"/>
        <w:snapToGrid w:val="0"/>
        <w:spacing w:line="360" w:lineRule="auto"/>
        <w:ind w:firstLine="600" w:firstLineChars="250"/>
        <w:jc w:val="left"/>
        <w:rPr>
          <w:rFonts w:ascii="仿宋" w:hAnsi="仿宋" w:eastAsia="仿宋" w:cs="仿宋"/>
          <w:kern w:val="0"/>
          <w:sz w:val="24"/>
        </w:rPr>
      </w:pPr>
      <w:r>
        <w:rPr>
          <w:rFonts w:hint="eastAsia" w:ascii="仿宋" w:hAnsi="仿宋" w:eastAsia="仿宋" w:cs="仿宋"/>
          <w:kern w:val="0"/>
          <w:sz w:val="24"/>
        </w:rPr>
        <w:t>④通过银行等金融机构向安置的每位残疾人，按月支付了不低于单位所在区县适用的经省级人民政府批准的月最低工资标准的工资；</w:t>
      </w:r>
    </w:p>
    <w:p>
      <w:pPr>
        <w:autoSpaceDE w:val="0"/>
        <w:autoSpaceDN w:val="0"/>
        <w:adjustRightInd w:val="0"/>
        <w:snapToGrid w:val="0"/>
        <w:spacing w:line="360" w:lineRule="auto"/>
        <w:ind w:firstLine="600" w:firstLineChars="250"/>
        <w:jc w:val="left"/>
        <w:rPr>
          <w:rFonts w:ascii="仿宋" w:hAnsi="仿宋" w:eastAsia="仿宋" w:cs="仿宋"/>
          <w:kern w:val="0"/>
          <w:sz w:val="24"/>
        </w:rPr>
      </w:pPr>
      <w:r>
        <w:rPr>
          <w:rFonts w:hint="eastAsia" w:ascii="仿宋" w:hAnsi="仿宋" w:eastAsia="仿宋" w:cs="仿宋"/>
          <w:kern w:val="0"/>
          <w:sz w:val="24"/>
        </w:rPr>
        <w:t>⑤提供本单位制造的货物、承担的工程或者服务（以下简称产品），或者提供其他残疾人福利性单位制造的货物（不包括使用非残疾人福利性单位注册商标的货物）。</w:t>
      </w:r>
    </w:p>
    <w:p>
      <w:pPr>
        <w:autoSpaceDE w:val="0"/>
        <w:autoSpaceDN w:val="0"/>
        <w:adjustRightInd w:val="0"/>
        <w:snapToGrid w:val="0"/>
        <w:spacing w:line="360" w:lineRule="auto"/>
        <w:ind w:firstLine="600" w:firstLineChars="250"/>
        <w:jc w:val="left"/>
        <w:rPr>
          <w:rFonts w:ascii="仿宋" w:hAnsi="仿宋" w:eastAsia="仿宋" w:cs="仿宋"/>
          <w:kern w:val="0"/>
          <w:sz w:val="24"/>
        </w:rPr>
      </w:pPr>
      <w:r>
        <w:rPr>
          <w:rFonts w:hint="eastAsia" w:ascii="仿宋" w:hAnsi="仿宋" w:eastAsia="仿宋" w:cs="仿宋"/>
          <w:kern w:val="0"/>
          <w:sz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spacing w:before="120" w:beforeLines="50" w:line="360" w:lineRule="auto"/>
        <w:ind w:firstLine="480" w:firstLineChars="200"/>
        <w:rPr>
          <w:rFonts w:ascii="仿宋" w:hAnsi="仿宋" w:eastAsia="仿宋" w:cs="仿宋"/>
          <w:sz w:val="24"/>
        </w:rPr>
      </w:pPr>
      <w:r>
        <w:rPr>
          <w:rFonts w:hint="eastAsia" w:ascii="仿宋" w:hAnsi="仿宋" w:eastAsia="仿宋" w:cs="仿宋"/>
          <w:sz w:val="24"/>
        </w:rPr>
        <w:t>4）符合条件的残疾人福利性单位在参加政府采购活动时，应当提供《残疾人福利性单位声明函》（见附件），并对声明的真实性负责。</w:t>
      </w:r>
    </w:p>
    <w:p>
      <w:pPr>
        <w:spacing w:line="360" w:lineRule="auto"/>
        <w:ind w:firstLine="480" w:firstLineChars="200"/>
        <w:rPr>
          <w:rFonts w:ascii="仿宋" w:hAnsi="仿宋" w:eastAsia="仿宋" w:cs="仿宋"/>
          <w:sz w:val="24"/>
        </w:rPr>
      </w:pPr>
      <w:r>
        <w:rPr>
          <w:rFonts w:hint="eastAsia" w:ascii="仿宋" w:hAnsi="仿宋" w:eastAsia="仿宋" w:cs="仿宋"/>
          <w:sz w:val="24"/>
        </w:rPr>
        <w:t>5）中标、成交供应商为残疾人福利性单位的，采购代理机构应当随中标、成交结果同时公告其《残疾人福利性单位声明函》，接受社会监督。</w:t>
      </w:r>
    </w:p>
    <w:p>
      <w:pPr>
        <w:spacing w:line="360" w:lineRule="auto"/>
        <w:ind w:firstLine="480" w:firstLineChars="200"/>
        <w:rPr>
          <w:rFonts w:ascii="仿宋" w:hAnsi="仿宋" w:eastAsia="仿宋" w:cs="仿宋"/>
          <w:sz w:val="24"/>
        </w:rPr>
      </w:pPr>
      <w:r>
        <w:rPr>
          <w:rFonts w:hint="eastAsia" w:ascii="仿宋" w:hAnsi="仿宋" w:eastAsia="仿宋" w:cs="仿宋"/>
          <w:sz w:val="24"/>
        </w:rPr>
        <w:t>6）投标人提供的《残疾人福利性单位声明函》与事实不符的，依照《政府采购法》第七十七条第一款的规定追究法律责任。</w:t>
      </w:r>
    </w:p>
    <w:p>
      <w:pPr>
        <w:pStyle w:val="10"/>
        <w:spacing w:after="0" w:line="360" w:lineRule="auto"/>
        <w:ind w:firstLine="571" w:firstLineChars="238"/>
        <w:rPr>
          <w:rFonts w:ascii="仿宋" w:hAnsi="仿宋" w:eastAsia="仿宋" w:cs="仿宋"/>
        </w:rPr>
      </w:pPr>
      <w:r>
        <w:rPr>
          <w:rFonts w:hint="eastAsia" w:ascii="仿宋" w:hAnsi="仿宋" w:eastAsia="仿宋" w:cs="仿宋"/>
        </w:rPr>
        <w:t>30.4 环保节能产品执行政府采购优惠政策</w:t>
      </w:r>
    </w:p>
    <w:p>
      <w:pPr>
        <w:pStyle w:val="10"/>
        <w:spacing w:after="0" w:line="360" w:lineRule="auto"/>
        <w:ind w:firstLine="571" w:firstLineChars="238"/>
        <w:rPr>
          <w:rFonts w:ascii="仿宋" w:hAnsi="仿宋" w:eastAsia="仿宋" w:cs="仿宋"/>
        </w:rPr>
      </w:pPr>
      <w:r>
        <w:rPr>
          <w:rFonts w:hint="eastAsia" w:ascii="仿宋" w:hAnsi="仿宋" w:eastAsia="仿宋" w:cs="仿宋"/>
        </w:rPr>
        <w:t>30.4.1按国家现行节能环保政策执行。</w:t>
      </w:r>
    </w:p>
    <w:p>
      <w:pPr>
        <w:pStyle w:val="10"/>
        <w:spacing w:after="0" w:line="360" w:lineRule="auto"/>
        <w:ind w:firstLine="571" w:firstLineChars="238"/>
        <w:rPr>
          <w:rFonts w:ascii="仿宋" w:hAnsi="仿宋" w:eastAsia="仿宋" w:cs="仿宋"/>
        </w:rPr>
      </w:pPr>
      <w:r>
        <w:rPr>
          <w:rFonts w:hint="eastAsia" w:ascii="仿宋" w:hAnsi="仿宋" w:eastAsia="仿宋" w:cs="仿宋"/>
        </w:rPr>
        <w:t>30.4.2根据国办发〔2007〕51号文规定，属于政府强制采购节能产品的，投标人应当按照财库〔2019〕9号文的有关规定，提供具有“依据国家确定的认证机构出具的、处于有效期之内的节能产品认证证书”的产品，填写政府强制采购节能产品明细表（见附件），并提供相应的节能产品认证证书，未按规定提供将作无效投标处理。</w:t>
      </w:r>
    </w:p>
    <w:p>
      <w:pPr>
        <w:pStyle w:val="10"/>
        <w:spacing w:after="0" w:line="360" w:lineRule="auto"/>
        <w:ind w:firstLine="571" w:firstLineChars="238"/>
        <w:rPr>
          <w:rFonts w:ascii="仿宋" w:hAnsi="仿宋" w:eastAsia="仿宋" w:cs="仿宋"/>
        </w:rPr>
      </w:pPr>
      <w:r>
        <w:rPr>
          <w:rFonts w:hint="eastAsia" w:ascii="仿宋" w:hAnsi="仿宋" w:eastAsia="仿宋" w:cs="仿宋"/>
        </w:rPr>
        <w:t>30.4.3属于优先采购的节能产品或环保产品的，按以下幅度进行加分：</w:t>
      </w:r>
    </w:p>
    <w:p>
      <w:pPr>
        <w:pStyle w:val="10"/>
        <w:spacing w:after="0" w:line="360" w:lineRule="auto"/>
        <w:ind w:firstLine="571" w:firstLineChars="238"/>
        <w:rPr>
          <w:rFonts w:ascii="仿宋" w:hAnsi="仿宋" w:eastAsia="仿宋" w:cs="仿宋"/>
        </w:rPr>
      </w:pPr>
      <w:r>
        <w:rPr>
          <w:rFonts w:hint="eastAsia" w:ascii="仿宋" w:hAnsi="仿宋" w:eastAsia="仿宋" w:cs="仿宋"/>
        </w:rPr>
        <w:t>加分幅度：节能产品(强制采购节能产品除外)、环保产品价格分加分幅度分别为：5%；节能产品(强制采购节能产品除外)、环保产品技术分加分幅度分别为：5%。</w:t>
      </w:r>
    </w:p>
    <w:p>
      <w:pPr>
        <w:pStyle w:val="10"/>
        <w:spacing w:after="0" w:line="360" w:lineRule="auto"/>
        <w:ind w:firstLine="571" w:firstLineChars="238"/>
        <w:rPr>
          <w:rFonts w:ascii="仿宋" w:hAnsi="仿宋" w:eastAsia="仿宋" w:cs="仿宋"/>
        </w:rPr>
      </w:pPr>
      <w:r>
        <w:rPr>
          <w:rFonts w:hint="eastAsia" w:ascii="仿宋" w:hAnsi="仿宋" w:eastAsia="仿宋" w:cs="仿宋"/>
        </w:rPr>
        <w:t>投标人必须提供具有依据国家确定的认证机构出具的、处于有效期之内的节能产品、环境标志产品认证证书（复印件加盖公章），并按规定格式填写环境标志产品明细表、节能产品明细表（见附件），否则评分时不予加分。</w:t>
      </w:r>
    </w:p>
    <w:p>
      <w:pPr>
        <w:pStyle w:val="10"/>
        <w:spacing w:after="0" w:line="360" w:lineRule="auto"/>
        <w:ind w:firstLine="571" w:firstLineChars="238"/>
        <w:rPr>
          <w:rFonts w:ascii="仿宋" w:hAnsi="仿宋" w:eastAsia="仿宋" w:cs="仿宋"/>
        </w:rPr>
      </w:pPr>
      <w:r>
        <w:rPr>
          <w:rFonts w:hint="eastAsia" w:ascii="仿宋" w:hAnsi="仿宋" w:eastAsia="仿宋" w:cs="仿宋"/>
        </w:rPr>
        <w:t>30.5执行政府采购政策对投标报价进行扣除后的评标价格仅用于评标过程的报价得分计算或评标价格的比较，不作为最终的中标价格。</w:t>
      </w:r>
    </w:p>
    <w:p>
      <w:pPr>
        <w:pStyle w:val="10"/>
        <w:spacing w:line="360" w:lineRule="auto"/>
        <w:ind w:left="1146" w:leftChars="273" w:hanging="573" w:hangingChars="238"/>
        <w:rPr>
          <w:rFonts w:ascii="仿宋" w:hAnsi="仿宋" w:eastAsia="仿宋" w:cs="仿宋"/>
          <w:b/>
          <w:bCs/>
        </w:rPr>
      </w:pPr>
      <w:r>
        <w:rPr>
          <w:rFonts w:hint="eastAsia" w:ascii="仿宋" w:hAnsi="仿宋" w:eastAsia="仿宋" w:cs="仿宋"/>
          <w:b/>
          <w:bCs/>
        </w:rPr>
        <w:t>31.违法情形</w:t>
      </w:r>
    </w:p>
    <w:p>
      <w:pPr>
        <w:pStyle w:val="10"/>
        <w:spacing w:after="0" w:line="360" w:lineRule="auto"/>
        <w:ind w:firstLine="600" w:firstLineChars="250"/>
        <w:rPr>
          <w:rFonts w:ascii="仿宋" w:hAnsi="仿宋" w:eastAsia="仿宋" w:cs="仿宋"/>
          <w:kern w:val="1"/>
        </w:rPr>
      </w:pPr>
      <w:r>
        <w:rPr>
          <w:rFonts w:hint="eastAsia" w:ascii="仿宋" w:hAnsi="仿宋" w:eastAsia="仿宋" w:cs="仿宋"/>
          <w:kern w:val="1"/>
        </w:rPr>
        <w:t>投标人出现《中华人民共和国政府采购法实施条例》、《政府采购货物和服务招标投标管理办法》等规定的串通投标或影响招标的违法行为，其投标无效，采购人或评标委员会将书面报告本级财政部门，给采购人、采购代理机构造成损失的，采购人、采购代理机构有索赔的权利，投标人应予以赔偿。</w:t>
      </w:r>
    </w:p>
    <w:p>
      <w:pPr>
        <w:pStyle w:val="10"/>
        <w:spacing w:line="360" w:lineRule="auto"/>
        <w:ind w:left="1146" w:leftChars="273" w:hanging="573" w:hangingChars="238"/>
        <w:rPr>
          <w:rFonts w:ascii="仿宋" w:hAnsi="仿宋" w:eastAsia="仿宋" w:cs="仿宋"/>
          <w:b/>
          <w:bCs/>
        </w:rPr>
      </w:pPr>
      <w:r>
        <w:rPr>
          <w:rFonts w:hint="eastAsia" w:ascii="仿宋" w:hAnsi="仿宋" w:eastAsia="仿宋" w:cs="仿宋"/>
          <w:b/>
          <w:bCs/>
        </w:rPr>
        <w:t>32.特殊情况处置程序</w:t>
      </w:r>
    </w:p>
    <w:p>
      <w:pPr>
        <w:pStyle w:val="10"/>
        <w:spacing w:after="0" w:line="360" w:lineRule="auto"/>
        <w:ind w:firstLine="600" w:firstLineChars="250"/>
        <w:rPr>
          <w:rFonts w:ascii="仿宋" w:hAnsi="仿宋" w:eastAsia="仿宋" w:cs="仿宋"/>
        </w:rPr>
      </w:pPr>
      <w:r>
        <w:rPr>
          <w:rFonts w:hint="eastAsia" w:ascii="仿宋" w:hAnsi="仿宋" w:eastAsia="仿宋" w:cs="仿宋"/>
          <w:kern w:val="1"/>
        </w:rPr>
        <w:t>在评标过程中，评标委员会发生分歧或者评审结论有异议需表决的，按照少数服从多数的原则，由评标委员会全体成员以记名投票方式表决。</w:t>
      </w:r>
    </w:p>
    <w:p>
      <w:pPr>
        <w:pStyle w:val="10"/>
        <w:spacing w:after="0" w:line="360" w:lineRule="auto"/>
        <w:ind w:left="1146" w:leftChars="273" w:hanging="573" w:hangingChars="238"/>
        <w:rPr>
          <w:rFonts w:ascii="仿宋" w:hAnsi="仿宋" w:eastAsia="仿宋" w:cs="仿宋"/>
          <w:b/>
          <w:bCs/>
        </w:rPr>
      </w:pPr>
      <w:r>
        <w:rPr>
          <w:rFonts w:hint="eastAsia" w:ascii="仿宋" w:hAnsi="仿宋" w:eastAsia="仿宋" w:cs="仿宋"/>
          <w:b/>
          <w:bCs/>
        </w:rPr>
        <w:t>33. 废标</w:t>
      </w:r>
    </w:p>
    <w:p>
      <w:pPr>
        <w:pStyle w:val="10"/>
        <w:spacing w:after="0" w:line="360" w:lineRule="auto"/>
        <w:ind w:firstLine="602" w:firstLineChars="250"/>
        <w:rPr>
          <w:rFonts w:ascii="仿宋" w:hAnsi="仿宋" w:eastAsia="仿宋" w:cs="仿宋"/>
          <w:b/>
        </w:rPr>
      </w:pPr>
      <w:r>
        <w:rPr>
          <w:rFonts w:hint="eastAsia" w:ascii="仿宋" w:hAnsi="仿宋" w:eastAsia="仿宋" w:cs="仿宋"/>
          <w:b/>
        </w:rPr>
        <w:t>有下列情形之一，本项目将予以废标：</w:t>
      </w:r>
    </w:p>
    <w:p>
      <w:pPr>
        <w:pStyle w:val="10"/>
        <w:spacing w:after="0" w:line="360" w:lineRule="auto"/>
        <w:ind w:firstLine="600" w:firstLineChars="250"/>
        <w:rPr>
          <w:rFonts w:ascii="仿宋" w:hAnsi="仿宋" w:eastAsia="仿宋" w:cs="仿宋"/>
        </w:rPr>
      </w:pPr>
      <w:r>
        <w:rPr>
          <w:rFonts w:hint="eastAsia" w:ascii="仿宋" w:hAnsi="仿宋" w:eastAsia="仿宋" w:cs="仿宋"/>
        </w:rPr>
        <w:t>1）在投标截止时间结束后参加投标的投标人不足3家的；</w:t>
      </w:r>
    </w:p>
    <w:p>
      <w:pPr>
        <w:pStyle w:val="10"/>
        <w:spacing w:after="0" w:line="360" w:lineRule="auto"/>
        <w:ind w:firstLine="600" w:firstLineChars="250"/>
        <w:rPr>
          <w:rFonts w:ascii="仿宋" w:hAnsi="仿宋" w:eastAsia="仿宋" w:cs="仿宋"/>
        </w:rPr>
      </w:pPr>
      <w:r>
        <w:rPr>
          <w:rFonts w:hint="eastAsia" w:ascii="仿宋" w:hAnsi="仿宋" w:eastAsia="仿宋" w:cs="仿宋"/>
        </w:rPr>
        <w:t>2）符合招标文件规定条件的投标人不足3家或者对招标文件作实质性响应的投标人不足3家的；</w:t>
      </w:r>
    </w:p>
    <w:p>
      <w:pPr>
        <w:pStyle w:val="10"/>
        <w:spacing w:after="0" w:line="360" w:lineRule="auto"/>
        <w:ind w:firstLine="600" w:firstLineChars="250"/>
        <w:rPr>
          <w:rFonts w:ascii="仿宋" w:hAnsi="仿宋" w:eastAsia="仿宋" w:cs="仿宋"/>
        </w:rPr>
      </w:pPr>
      <w:r>
        <w:rPr>
          <w:rFonts w:hint="eastAsia" w:ascii="仿宋" w:hAnsi="仿宋" w:eastAsia="仿宋" w:cs="仿宋"/>
        </w:rPr>
        <w:t>3）出现影响采购公正的违法违规行为的；</w:t>
      </w:r>
    </w:p>
    <w:p>
      <w:pPr>
        <w:pStyle w:val="10"/>
        <w:spacing w:after="0" w:line="360" w:lineRule="auto"/>
        <w:ind w:firstLine="600" w:firstLineChars="250"/>
        <w:rPr>
          <w:rFonts w:ascii="仿宋" w:hAnsi="仿宋" w:eastAsia="仿宋" w:cs="仿宋"/>
        </w:rPr>
      </w:pPr>
      <w:r>
        <w:rPr>
          <w:rFonts w:hint="eastAsia" w:ascii="仿宋" w:hAnsi="仿宋" w:eastAsia="仿宋" w:cs="仿宋"/>
        </w:rPr>
        <w:t>4）投标人的报价均超过采购预算的；</w:t>
      </w:r>
    </w:p>
    <w:p>
      <w:pPr>
        <w:pStyle w:val="10"/>
        <w:spacing w:after="0" w:line="360" w:lineRule="auto"/>
        <w:ind w:firstLine="600" w:firstLineChars="250"/>
        <w:rPr>
          <w:rFonts w:ascii="仿宋" w:hAnsi="仿宋" w:eastAsia="仿宋" w:cs="仿宋"/>
        </w:rPr>
      </w:pPr>
      <w:r>
        <w:rPr>
          <w:rFonts w:hint="eastAsia" w:ascii="仿宋" w:hAnsi="仿宋" w:eastAsia="仿宋" w:cs="仿宋"/>
        </w:rPr>
        <w:t>5）因重大变故，采购任务取消的；</w:t>
      </w:r>
    </w:p>
    <w:p>
      <w:pPr>
        <w:pStyle w:val="10"/>
        <w:spacing w:after="0" w:line="360" w:lineRule="auto"/>
        <w:ind w:firstLine="600" w:firstLineChars="250"/>
        <w:rPr>
          <w:rFonts w:ascii="仿宋" w:hAnsi="仿宋" w:eastAsia="仿宋" w:cs="仿宋"/>
        </w:rPr>
      </w:pPr>
      <w:r>
        <w:rPr>
          <w:rFonts w:hint="eastAsia" w:ascii="仿宋" w:hAnsi="仿宋" w:eastAsia="仿宋" w:cs="仿宋"/>
        </w:rPr>
        <w:t>6）遇有消防救援队伍上级政策变动，采购活动终止或者取消的；</w:t>
      </w:r>
    </w:p>
    <w:p>
      <w:pPr>
        <w:pStyle w:val="10"/>
        <w:spacing w:after="0" w:line="360" w:lineRule="auto"/>
        <w:ind w:firstLine="600" w:firstLineChars="250"/>
        <w:rPr>
          <w:rFonts w:ascii="仿宋" w:hAnsi="仿宋" w:eastAsia="仿宋" w:cs="仿宋"/>
          <w:b/>
        </w:rPr>
      </w:pPr>
      <w:r>
        <w:rPr>
          <w:rFonts w:hint="eastAsia" w:ascii="仿宋" w:hAnsi="仿宋" w:eastAsia="仿宋" w:cs="仿宋"/>
        </w:rPr>
        <w:t>7）法律、法规及招标文件规定的其他情况。</w:t>
      </w:r>
    </w:p>
    <w:p>
      <w:pPr>
        <w:pStyle w:val="22"/>
        <w:widowControl w:val="0"/>
        <w:tabs>
          <w:tab w:val="left" w:pos="955"/>
        </w:tabs>
        <w:spacing w:before="0" w:beforeAutospacing="0" w:after="0" w:afterAutospacing="0" w:line="360" w:lineRule="auto"/>
        <w:ind w:left="1146" w:leftChars="273" w:hanging="573" w:hangingChars="238"/>
        <w:jc w:val="both"/>
        <w:rPr>
          <w:rFonts w:ascii="仿宋" w:hAnsi="仿宋" w:eastAsia="仿宋" w:cs="仿宋"/>
          <w:b/>
        </w:rPr>
      </w:pPr>
      <w:r>
        <w:rPr>
          <w:rFonts w:hint="eastAsia" w:ascii="仿宋" w:hAnsi="仿宋" w:eastAsia="仿宋" w:cs="仿宋"/>
          <w:b/>
        </w:rPr>
        <w:t>34.  中标公告</w:t>
      </w:r>
    </w:p>
    <w:p>
      <w:pPr>
        <w:pStyle w:val="10"/>
        <w:spacing w:after="0" w:line="360" w:lineRule="auto"/>
        <w:ind w:firstLine="600" w:firstLineChars="250"/>
        <w:rPr>
          <w:rFonts w:ascii="仿宋" w:hAnsi="仿宋" w:eastAsia="仿宋" w:cs="仿宋"/>
        </w:rPr>
      </w:pPr>
      <w:r>
        <w:rPr>
          <w:rFonts w:hint="eastAsia" w:ascii="仿宋" w:hAnsi="仿宋" w:eastAsia="仿宋" w:cs="仿宋"/>
        </w:rPr>
        <w:t>34.1 采购人确定中标人后，采购代理机构将在发布招标公告的同一媒体发布中标公告。</w:t>
      </w:r>
    </w:p>
    <w:p>
      <w:pPr>
        <w:pStyle w:val="10"/>
        <w:spacing w:after="0" w:line="360" w:lineRule="auto"/>
        <w:ind w:firstLine="600" w:firstLineChars="250"/>
        <w:rPr>
          <w:rFonts w:ascii="仿宋" w:hAnsi="仿宋" w:eastAsia="仿宋" w:cs="仿宋"/>
        </w:rPr>
      </w:pPr>
      <w:r>
        <w:rPr>
          <w:rFonts w:hint="eastAsia" w:ascii="仿宋" w:hAnsi="仿宋" w:eastAsia="仿宋" w:cs="仿宋"/>
        </w:rPr>
        <w:t>34.2 中标公告内容应当包括采购人和采购代理机构的名称、地址、联系方式，项目名称和项目编号，中标人名称、地址和中标金额，主要中标标的的名称、规格型号、数量、单价、服务要求以及评审专家名单。</w:t>
      </w:r>
    </w:p>
    <w:p>
      <w:pPr>
        <w:pStyle w:val="4"/>
        <w:widowControl/>
        <w:spacing w:before="120" w:after="120" w:line="360" w:lineRule="auto"/>
        <w:ind w:firstLine="516" w:firstLineChars="214"/>
        <w:rPr>
          <w:rFonts w:ascii="仿宋" w:hAnsi="仿宋" w:eastAsia="仿宋" w:cs="仿宋"/>
          <w:szCs w:val="24"/>
        </w:rPr>
      </w:pPr>
      <w:bookmarkStart w:id="96" w:name="_Toc508784352"/>
      <w:bookmarkStart w:id="97" w:name="_Toc9659"/>
      <w:r>
        <w:rPr>
          <w:rFonts w:hint="eastAsia" w:ascii="仿宋" w:hAnsi="仿宋" w:eastAsia="仿宋" w:cs="仿宋"/>
          <w:szCs w:val="24"/>
        </w:rPr>
        <w:t>六、询问、质疑</w:t>
      </w:r>
      <w:bookmarkEnd w:id="96"/>
      <w:r>
        <w:rPr>
          <w:rFonts w:hint="eastAsia" w:ascii="仿宋" w:hAnsi="仿宋" w:eastAsia="仿宋" w:cs="仿宋"/>
          <w:szCs w:val="24"/>
        </w:rPr>
        <w:t>、处罚</w:t>
      </w:r>
      <w:bookmarkEnd w:id="97"/>
    </w:p>
    <w:p>
      <w:pPr>
        <w:pStyle w:val="10"/>
        <w:tabs>
          <w:tab w:val="left" w:pos="955"/>
        </w:tabs>
        <w:spacing w:after="0" w:line="360" w:lineRule="auto"/>
        <w:ind w:left="1146" w:leftChars="273" w:hanging="573" w:hangingChars="238"/>
        <w:rPr>
          <w:rFonts w:ascii="仿宋" w:hAnsi="仿宋" w:eastAsia="仿宋" w:cs="仿宋"/>
          <w:b/>
          <w:bCs/>
          <w:szCs w:val="24"/>
        </w:rPr>
      </w:pPr>
      <w:r>
        <w:rPr>
          <w:rFonts w:hint="eastAsia" w:ascii="仿宋" w:hAnsi="仿宋" w:eastAsia="仿宋" w:cs="仿宋"/>
          <w:b/>
          <w:bCs/>
          <w:szCs w:val="24"/>
        </w:rPr>
        <w:t>35、询问</w:t>
      </w:r>
    </w:p>
    <w:p>
      <w:pPr>
        <w:pStyle w:val="10"/>
        <w:spacing w:after="0" w:line="360" w:lineRule="auto"/>
        <w:ind w:firstLine="600" w:firstLineChars="250"/>
        <w:rPr>
          <w:rFonts w:ascii="仿宋" w:hAnsi="仿宋" w:eastAsia="仿宋" w:cs="仿宋"/>
        </w:rPr>
      </w:pPr>
      <w:r>
        <w:rPr>
          <w:rFonts w:hint="eastAsia" w:ascii="仿宋" w:hAnsi="仿宋" w:eastAsia="仿宋" w:cs="仿宋"/>
        </w:rPr>
        <w:t>投标人可向采购人或者采购代理机构就招标文件的内容依法提出询问，具体按招标公告中载明的联系人、联系方式以电话或书面（电子邮件等）方式与采购代理机构项目负责人联系。采购人或者采购代理机构将在收到询问后3个工作日内作出答复。</w:t>
      </w:r>
    </w:p>
    <w:p>
      <w:pPr>
        <w:pStyle w:val="10"/>
        <w:spacing w:after="0" w:line="360" w:lineRule="auto"/>
        <w:ind w:firstLine="602" w:firstLineChars="250"/>
        <w:rPr>
          <w:rFonts w:ascii="仿宋" w:hAnsi="仿宋" w:eastAsia="仿宋" w:cs="仿宋"/>
        </w:rPr>
      </w:pPr>
      <w:r>
        <w:rPr>
          <w:rFonts w:hint="eastAsia" w:ascii="仿宋" w:hAnsi="仿宋" w:eastAsia="仿宋" w:cs="仿宋"/>
          <w:b/>
          <w:bCs/>
          <w:szCs w:val="24"/>
        </w:rPr>
        <w:t>36、质疑</w:t>
      </w:r>
    </w:p>
    <w:p>
      <w:pPr>
        <w:pStyle w:val="10"/>
        <w:spacing w:after="0" w:line="360" w:lineRule="auto"/>
        <w:ind w:firstLine="600" w:firstLineChars="250"/>
        <w:rPr>
          <w:rFonts w:ascii="仿宋" w:hAnsi="仿宋" w:eastAsia="仿宋" w:cs="仿宋"/>
        </w:rPr>
      </w:pPr>
      <w:r>
        <w:rPr>
          <w:rFonts w:hint="eastAsia" w:ascii="仿宋" w:hAnsi="仿宋" w:eastAsia="仿宋" w:cs="仿宋"/>
        </w:rPr>
        <w:t>36.1 投标人认为招标文件、采购过程和中标结果使自己的权益受到损害的，可以在知道或者应知其权益受到损害之日起七个工作日内，以书面形式向采购人或采购代理机构提出询问或质疑。投标人应在法定质疑期内一次性提出针对同一采购程序环节的质疑。</w:t>
      </w:r>
    </w:p>
    <w:p>
      <w:pPr>
        <w:pStyle w:val="10"/>
        <w:spacing w:after="0" w:line="360" w:lineRule="auto"/>
        <w:ind w:firstLine="600" w:firstLineChars="250"/>
        <w:rPr>
          <w:rFonts w:ascii="仿宋" w:hAnsi="仿宋" w:eastAsia="仿宋" w:cs="仿宋"/>
        </w:rPr>
      </w:pPr>
      <w:r>
        <w:rPr>
          <w:rFonts w:hint="eastAsia" w:ascii="仿宋" w:hAnsi="仿宋" w:eastAsia="仿宋" w:cs="仿宋"/>
        </w:rPr>
        <w:t>投标人应知其权益受到损害之日，是指：</w:t>
      </w:r>
    </w:p>
    <w:p>
      <w:pPr>
        <w:pStyle w:val="10"/>
        <w:spacing w:after="0" w:line="360" w:lineRule="auto"/>
        <w:ind w:firstLine="600" w:firstLineChars="250"/>
        <w:rPr>
          <w:rFonts w:ascii="仿宋" w:hAnsi="仿宋" w:eastAsia="仿宋" w:cs="仿宋"/>
        </w:rPr>
      </w:pPr>
      <w:r>
        <w:rPr>
          <w:rFonts w:hint="eastAsia" w:ascii="仿宋" w:hAnsi="仿宋" w:eastAsia="仿宋" w:cs="仿宋"/>
        </w:rPr>
        <w:t>（1）对可以质疑的招标文件提出质疑的，为收到招标文件之日或者招标文件公告期限届满之日；</w:t>
      </w:r>
    </w:p>
    <w:p>
      <w:pPr>
        <w:pStyle w:val="10"/>
        <w:spacing w:after="0" w:line="360" w:lineRule="auto"/>
        <w:ind w:firstLine="600" w:firstLineChars="250"/>
        <w:rPr>
          <w:rFonts w:ascii="仿宋" w:hAnsi="仿宋" w:eastAsia="仿宋" w:cs="仿宋"/>
        </w:rPr>
      </w:pPr>
      <w:r>
        <w:rPr>
          <w:rFonts w:hint="eastAsia" w:ascii="仿宋" w:hAnsi="仿宋" w:eastAsia="仿宋" w:cs="仿宋"/>
        </w:rPr>
        <w:t>（2）对采购过程提出质疑的，为各采购程序环节结束之日；</w:t>
      </w:r>
    </w:p>
    <w:p>
      <w:pPr>
        <w:pStyle w:val="10"/>
        <w:spacing w:after="0" w:line="360" w:lineRule="auto"/>
        <w:ind w:firstLine="600" w:firstLineChars="250"/>
        <w:rPr>
          <w:rFonts w:ascii="仿宋" w:hAnsi="仿宋" w:eastAsia="仿宋" w:cs="仿宋"/>
        </w:rPr>
      </w:pPr>
      <w:r>
        <w:rPr>
          <w:rFonts w:hint="eastAsia" w:ascii="仿宋" w:hAnsi="仿宋" w:eastAsia="仿宋" w:cs="仿宋"/>
        </w:rPr>
        <w:t>（3）对中标结果提出质疑的，为中标结果公告期限届满之日。</w:t>
      </w:r>
    </w:p>
    <w:p>
      <w:pPr>
        <w:pStyle w:val="10"/>
        <w:spacing w:after="0" w:line="360" w:lineRule="auto"/>
        <w:ind w:firstLine="600" w:firstLineChars="250"/>
        <w:rPr>
          <w:rFonts w:ascii="仿宋" w:hAnsi="仿宋" w:eastAsia="仿宋" w:cs="仿宋"/>
        </w:rPr>
      </w:pPr>
      <w:r>
        <w:rPr>
          <w:rFonts w:hint="eastAsia" w:ascii="仿宋" w:hAnsi="仿宋" w:eastAsia="仿宋" w:cs="仿宋"/>
        </w:rPr>
        <w:t>36.2 采购人或采购代理机构应当在收到投标人的书面质疑后七个工作日内作出答复，并以书面形式通知质疑投标人和其他有关投标人，但答复的内容不得涉及商业秘密。</w:t>
      </w:r>
    </w:p>
    <w:p>
      <w:pPr>
        <w:pStyle w:val="10"/>
        <w:spacing w:after="0" w:line="360" w:lineRule="auto"/>
        <w:ind w:firstLine="600" w:firstLineChars="250"/>
        <w:rPr>
          <w:rFonts w:ascii="仿宋" w:hAnsi="仿宋" w:eastAsia="仿宋" w:cs="仿宋"/>
        </w:rPr>
      </w:pPr>
      <w:r>
        <w:rPr>
          <w:rFonts w:hint="eastAsia" w:ascii="仿宋" w:hAnsi="仿宋" w:eastAsia="仿宋" w:cs="仿宋"/>
        </w:rPr>
        <w:t>36.3 采购人或采购代理机构接收质疑函的联系人、联系电话和通讯地址等信息详见 “投标人须知附表”中载明的采购人、采购代理机构联系方式和联系人。</w:t>
      </w:r>
    </w:p>
    <w:p>
      <w:pPr>
        <w:pStyle w:val="10"/>
        <w:spacing w:after="0" w:line="360" w:lineRule="auto"/>
        <w:ind w:firstLine="600" w:firstLineChars="250"/>
        <w:rPr>
          <w:rFonts w:ascii="仿宋" w:hAnsi="仿宋" w:eastAsia="仿宋" w:cs="仿宋"/>
        </w:rPr>
      </w:pPr>
      <w:r>
        <w:rPr>
          <w:rFonts w:hint="eastAsia" w:ascii="仿宋" w:hAnsi="仿宋" w:eastAsia="仿宋" w:cs="仿宋"/>
        </w:rPr>
        <w:t>36.4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w:t>
      </w:r>
    </w:p>
    <w:p>
      <w:pPr>
        <w:pStyle w:val="10"/>
        <w:spacing w:after="0" w:line="360" w:lineRule="auto"/>
        <w:ind w:firstLine="480" w:firstLineChars="200"/>
        <w:rPr>
          <w:rFonts w:ascii="仿宋" w:hAnsi="仿宋" w:eastAsia="仿宋" w:cs="仿宋"/>
        </w:rPr>
      </w:pPr>
      <w:r>
        <w:rPr>
          <w:rFonts w:hint="eastAsia" w:ascii="仿宋" w:hAnsi="仿宋" w:eastAsia="仿宋" w:cs="仿宋"/>
        </w:rPr>
        <w:t>代理人提出质疑和投诉，应当提交投标人签署的授权委托书。</w:t>
      </w:r>
    </w:p>
    <w:p>
      <w:pPr>
        <w:pStyle w:val="10"/>
        <w:spacing w:after="0" w:line="360" w:lineRule="auto"/>
        <w:ind w:firstLine="600" w:firstLineChars="250"/>
        <w:rPr>
          <w:rFonts w:ascii="仿宋" w:hAnsi="仿宋" w:eastAsia="仿宋" w:cs="仿宋"/>
        </w:rPr>
      </w:pPr>
      <w:r>
        <w:rPr>
          <w:rFonts w:hint="eastAsia" w:ascii="仿宋" w:hAnsi="仿宋" w:eastAsia="仿宋" w:cs="仿宋"/>
        </w:rPr>
        <w:t>36.5 提出质疑的投标人应当是参与所质疑项目采购活动的投标人。</w:t>
      </w:r>
    </w:p>
    <w:p>
      <w:pPr>
        <w:pStyle w:val="10"/>
        <w:spacing w:after="0" w:line="360" w:lineRule="auto"/>
        <w:ind w:firstLine="600" w:firstLineChars="250"/>
        <w:rPr>
          <w:rFonts w:ascii="仿宋" w:hAnsi="仿宋" w:eastAsia="仿宋" w:cs="仿宋"/>
        </w:rPr>
      </w:pPr>
      <w:r>
        <w:rPr>
          <w:rFonts w:hint="eastAsia" w:ascii="仿宋" w:hAnsi="仿宋" w:eastAsia="仿宋" w:cs="仿宋"/>
        </w:rPr>
        <w:t>36.6 潜在投标人已依法获取其可质疑的招标文件的，可以对该文件提出质疑。对招标文件提出质疑的，应当在获取招标文件或者招标文件公告期限届满之日起7个工作日内提出。</w:t>
      </w:r>
    </w:p>
    <w:p>
      <w:pPr>
        <w:pStyle w:val="10"/>
        <w:spacing w:after="0" w:line="360" w:lineRule="auto"/>
        <w:ind w:firstLine="600" w:firstLineChars="250"/>
        <w:rPr>
          <w:rFonts w:ascii="仿宋" w:hAnsi="仿宋" w:eastAsia="仿宋" w:cs="仿宋"/>
        </w:rPr>
      </w:pPr>
      <w:r>
        <w:rPr>
          <w:rFonts w:hint="eastAsia" w:ascii="仿宋" w:hAnsi="仿宋" w:eastAsia="仿宋" w:cs="仿宋"/>
        </w:rPr>
        <w:t>36.7 投标人提出质疑应当提交质疑函和必要的证明材料。质疑函应当包括下列内容：</w:t>
      </w:r>
    </w:p>
    <w:p>
      <w:pPr>
        <w:pStyle w:val="10"/>
        <w:spacing w:after="0" w:line="360" w:lineRule="auto"/>
        <w:ind w:firstLine="600" w:firstLineChars="250"/>
        <w:rPr>
          <w:rFonts w:ascii="仿宋" w:hAnsi="仿宋" w:eastAsia="仿宋" w:cs="仿宋"/>
        </w:rPr>
      </w:pPr>
      <w:r>
        <w:rPr>
          <w:rFonts w:hint="eastAsia" w:ascii="仿宋" w:hAnsi="仿宋" w:eastAsia="仿宋" w:cs="仿宋"/>
        </w:rPr>
        <w:t>（1）投标人的姓名或者名称、地址、邮编、联系人及联系电话；</w:t>
      </w:r>
    </w:p>
    <w:p>
      <w:pPr>
        <w:pStyle w:val="10"/>
        <w:spacing w:after="0" w:line="360" w:lineRule="auto"/>
        <w:ind w:firstLine="600" w:firstLineChars="250"/>
        <w:rPr>
          <w:rFonts w:ascii="仿宋" w:hAnsi="仿宋" w:eastAsia="仿宋" w:cs="仿宋"/>
        </w:rPr>
      </w:pPr>
      <w:r>
        <w:rPr>
          <w:rFonts w:hint="eastAsia" w:ascii="仿宋" w:hAnsi="仿宋" w:eastAsia="仿宋" w:cs="仿宋"/>
        </w:rPr>
        <w:t>（2）质疑项目的名称、编号；</w:t>
      </w:r>
    </w:p>
    <w:p>
      <w:pPr>
        <w:pStyle w:val="10"/>
        <w:spacing w:after="0" w:line="360" w:lineRule="auto"/>
        <w:ind w:firstLine="600" w:firstLineChars="250"/>
        <w:rPr>
          <w:rFonts w:ascii="仿宋" w:hAnsi="仿宋" w:eastAsia="仿宋" w:cs="仿宋"/>
        </w:rPr>
      </w:pPr>
      <w:r>
        <w:rPr>
          <w:rFonts w:hint="eastAsia" w:ascii="仿宋" w:hAnsi="仿宋" w:eastAsia="仿宋" w:cs="仿宋"/>
        </w:rPr>
        <w:t>（3）具体、明确的质疑事项和与质疑事项相关的请求；</w:t>
      </w:r>
    </w:p>
    <w:p>
      <w:pPr>
        <w:pStyle w:val="10"/>
        <w:spacing w:after="0" w:line="360" w:lineRule="auto"/>
        <w:ind w:firstLine="600" w:firstLineChars="250"/>
        <w:rPr>
          <w:rFonts w:ascii="仿宋" w:hAnsi="仿宋" w:eastAsia="仿宋" w:cs="仿宋"/>
        </w:rPr>
      </w:pPr>
      <w:r>
        <w:rPr>
          <w:rFonts w:hint="eastAsia" w:ascii="仿宋" w:hAnsi="仿宋" w:eastAsia="仿宋" w:cs="仿宋"/>
        </w:rPr>
        <w:t>（4）事实依据；</w:t>
      </w:r>
    </w:p>
    <w:p>
      <w:pPr>
        <w:pStyle w:val="10"/>
        <w:spacing w:after="0" w:line="360" w:lineRule="auto"/>
        <w:ind w:firstLine="600" w:firstLineChars="250"/>
        <w:rPr>
          <w:rFonts w:ascii="仿宋" w:hAnsi="仿宋" w:eastAsia="仿宋" w:cs="仿宋"/>
        </w:rPr>
      </w:pPr>
      <w:r>
        <w:rPr>
          <w:rFonts w:hint="eastAsia" w:ascii="仿宋" w:hAnsi="仿宋" w:eastAsia="仿宋" w:cs="仿宋"/>
        </w:rPr>
        <w:t>（5）必要的法律依据；</w:t>
      </w:r>
    </w:p>
    <w:p>
      <w:pPr>
        <w:pStyle w:val="10"/>
        <w:spacing w:after="0" w:line="360" w:lineRule="auto"/>
        <w:ind w:firstLine="600" w:firstLineChars="250"/>
        <w:rPr>
          <w:rFonts w:ascii="仿宋" w:hAnsi="仿宋" w:eastAsia="仿宋" w:cs="仿宋"/>
        </w:rPr>
      </w:pPr>
      <w:r>
        <w:rPr>
          <w:rFonts w:hint="eastAsia" w:ascii="仿宋" w:hAnsi="仿宋" w:eastAsia="仿宋" w:cs="仿宋"/>
        </w:rPr>
        <w:t>（6）提出质疑的日期。</w:t>
      </w:r>
    </w:p>
    <w:p>
      <w:pPr>
        <w:pStyle w:val="10"/>
        <w:spacing w:after="0" w:line="360" w:lineRule="auto"/>
        <w:ind w:firstLine="600" w:firstLineChars="250"/>
        <w:rPr>
          <w:rFonts w:ascii="仿宋" w:hAnsi="仿宋" w:eastAsia="仿宋" w:cs="仿宋"/>
        </w:rPr>
      </w:pPr>
      <w:r>
        <w:rPr>
          <w:rFonts w:hint="eastAsia" w:ascii="仿宋" w:hAnsi="仿宋" w:eastAsia="仿宋" w:cs="仿宋"/>
        </w:rPr>
        <w:t>投标人为自然人的，应当由本人签字；投标人为法人或者其他组织的，应当由法定代表人、主要负责人，或者其授权代表签字或者盖章，并加盖公章。</w:t>
      </w:r>
    </w:p>
    <w:p>
      <w:pPr>
        <w:pStyle w:val="10"/>
        <w:spacing w:after="0" w:line="360" w:lineRule="auto"/>
        <w:ind w:firstLine="600" w:firstLineChars="250"/>
        <w:rPr>
          <w:rFonts w:ascii="仿宋" w:hAnsi="仿宋" w:eastAsia="仿宋" w:cs="仿宋"/>
        </w:rPr>
      </w:pPr>
      <w:r>
        <w:rPr>
          <w:rFonts w:hint="eastAsia" w:ascii="仿宋" w:hAnsi="仿宋" w:eastAsia="仿宋" w:cs="仿宋"/>
        </w:rPr>
        <w:t>36.8 采购人、采购代理机构认为投标人质疑不成立，或者成立但未对中标、成交结果构成影响的，继续开展采购活动；认为投标人质疑成立且影响或者可能影响中标、成交结果的，按照下列情况处理：</w:t>
      </w:r>
    </w:p>
    <w:p>
      <w:pPr>
        <w:pStyle w:val="10"/>
        <w:spacing w:after="0" w:line="360" w:lineRule="auto"/>
        <w:ind w:firstLine="600" w:firstLineChars="250"/>
        <w:rPr>
          <w:rFonts w:ascii="仿宋" w:hAnsi="仿宋" w:eastAsia="仿宋" w:cs="仿宋"/>
        </w:rPr>
      </w:pPr>
      <w:r>
        <w:rPr>
          <w:rFonts w:hint="eastAsia" w:ascii="仿宋" w:hAnsi="仿宋" w:eastAsia="仿宋" w:cs="仿宋"/>
        </w:rPr>
        <w:t>（1）对招标文件提出的质疑，依法通过澄清或者修改可以继续开展采购活动的，澄清或者修改招标文件后继续开展采购活动；否则应当修改招标文件后重新开展采购活动。</w:t>
      </w:r>
    </w:p>
    <w:p>
      <w:pPr>
        <w:pStyle w:val="10"/>
        <w:spacing w:after="0" w:line="360" w:lineRule="auto"/>
        <w:ind w:firstLine="600" w:firstLineChars="250"/>
        <w:rPr>
          <w:rFonts w:ascii="仿宋" w:hAnsi="仿宋" w:eastAsia="仿宋" w:cs="仿宋"/>
        </w:rPr>
      </w:pPr>
      <w:r>
        <w:rPr>
          <w:rFonts w:hint="eastAsia" w:ascii="仿宋" w:hAnsi="仿宋" w:eastAsia="仿宋" w:cs="仿宋"/>
        </w:rPr>
        <w:t>（2）对采购过程、中标或者成交结果提出的质疑，合格投标人符合法定数量时，可以从合格的中标候先选人中另行确定中标候选人的，应当依法另行确定中标候选人；否则应当重新开展采购活动。</w:t>
      </w:r>
    </w:p>
    <w:p>
      <w:pPr>
        <w:pStyle w:val="10"/>
        <w:spacing w:after="0" w:line="360" w:lineRule="auto"/>
        <w:ind w:firstLine="600" w:firstLineChars="250"/>
        <w:rPr>
          <w:rFonts w:ascii="仿宋" w:hAnsi="仿宋" w:eastAsia="仿宋" w:cs="仿宋"/>
        </w:rPr>
      </w:pPr>
      <w:r>
        <w:rPr>
          <w:rFonts w:hint="eastAsia" w:ascii="仿宋" w:hAnsi="仿宋" w:eastAsia="仿宋" w:cs="仿宋"/>
        </w:rPr>
        <w:t>36.9 质疑投标人对采购人、采购代理机构的答复不满意或者采购人、采购代理机构未在规定的时间内作出答复的，可以在答复期满后十五个工作日内向同级政府采购监督管理部门投诉。</w:t>
      </w:r>
    </w:p>
    <w:p/>
    <w:p>
      <w:pPr>
        <w:pStyle w:val="4"/>
        <w:spacing w:before="120" w:after="120" w:line="360" w:lineRule="auto"/>
        <w:ind w:firstLine="516" w:firstLineChars="214"/>
        <w:rPr>
          <w:rFonts w:ascii="仿宋" w:hAnsi="仿宋" w:eastAsia="仿宋" w:cs="仿宋"/>
          <w:szCs w:val="24"/>
        </w:rPr>
      </w:pPr>
      <w:bookmarkStart w:id="98" w:name="_Toc508784353"/>
      <w:bookmarkStart w:id="99" w:name="_Toc24825"/>
      <w:r>
        <w:rPr>
          <w:rFonts w:hint="eastAsia" w:ascii="仿宋" w:hAnsi="仿宋" w:eastAsia="仿宋" w:cs="仿宋"/>
          <w:szCs w:val="24"/>
        </w:rPr>
        <w:t>七、授予合同</w:t>
      </w:r>
      <w:bookmarkEnd w:id="98"/>
      <w:bookmarkEnd w:id="99"/>
    </w:p>
    <w:p>
      <w:pPr>
        <w:pStyle w:val="10"/>
        <w:tabs>
          <w:tab w:val="left" w:pos="955"/>
        </w:tabs>
        <w:spacing w:after="0" w:line="360" w:lineRule="auto"/>
        <w:ind w:left="1146" w:leftChars="273" w:hanging="573" w:hangingChars="238"/>
        <w:rPr>
          <w:rFonts w:ascii="仿宋" w:hAnsi="仿宋" w:eastAsia="仿宋" w:cs="仿宋"/>
          <w:b/>
          <w:bCs/>
        </w:rPr>
      </w:pPr>
      <w:bookmarkStart w:id="100" w:name="_Toc346372910"/>
      <w:bookmarkStart w:id="101" w:name="_Toc346306763"/>
      <w:bookmarkStart w:id="102" w:name="_Toc352332884"/>
      <w:r>
        <w:rPr>
          <w:rFonts w:hint="eastAsia" w:ascii="仿宋" w:hAnsi="仿宋" w:eastAsia="仿宋" w:cs="仿宋"/>
          <w:b/>
          <w:bCs/>
        </w:rPr>
        <w:t>37.  中标通知书</w:t>
      </w:r>
      <w:bookmarkEnd w:id="100"/>
      <w:bookmarkEnd w:id="101"/>
      <w:bookmarkEnd w:id="102"/>
    </w:p>
    <w:p>
      <w:pPr>
        <w:pStyle w:val="10"/>
        <w:spacing w:after="0" w:line="360" w:lineRule="auto"/>
        <w:ind w:firstLine="600" w:firstLineChars="250"/>
        <w:rPr>
          <w:rFonts w:ascii="仿宋" w:hAnsi="仿宋" w:eastAsia="仿宋" w:cs="仿宋"/>
        </w:rPr>
      </w:pPr>
      <w:bookmarkStart w:id="103" w:name="_Toc346306764"/>
      <w:bookmarkStart w:id="104" w:name="_Toc346372911"/>
      <w:bookmarkStart w:id="105" w:name="_Toc352332885"/>
      <w:r>
        <w:rPr>
          <w:rFonts w:hint="eastAsia" w:ascii="仿宋" w:hAnsi="仿宋" w:eastAsia="仿宋" w:cs="仿宋"/>
        </w:rPr>
        <w:t>37.1在发布中标结果的同时，采购人或采购代理机构向中标人签发《中标通知书》。</w:t>
      </w:r>
    </w:p>
    <w:p>
      <w:pPr>
        <w:pStyle w:val="10"/>
        <w:spacing w:after="0" w:line="360" w:lineRule="auto"/>
        <w:ind w:firstLine="600" w:firstLineChars="250"/>
        <w:rPr>
          <w:rFonts w:ascii="仿宋" w:hAnsi="仿宋" w:eastAsia="仿宋" w:cs="仿宋"/>
        </w:rPr>
      </w:pPr>
      <w:r>
        <w:rPr>
          <w:rFonts w:hint="eastAsia" w:ascii="仿宋" w:hAnsi="仿宋" w:eastAsia="仿宋" w:cs="仿宋"/>
        </w:rPr>
        <w:t>37.2 中标通知书是合同的一个组成部分。</w:t>
      </w:r>
    </w:p>
    <w:p>
      <w:pPr>
        <w:pStyle w:val="10"/>
        <w:tabs>
          <w:tab w:val="left" w:pos="955"/>
        </w:tabs>
        <w:spacing w:after="0" w:line="360" w:lineRule="auto"/>
        <w:ind w:left="1146" w:leftChars="273" w:hanging="573" w:hangingChars="238"/>
        <w:rPr>
          <w:rFonts w:ascii="仿宋" w:hAnsi="仿宋" w:eastAsia="仿宋" w:cs="仿宋"/>
          <w:b/>
          <w:bCs/>
        </w:rPr>
      </w:pPr>
      <w:r>
        <w:rPr>
          <w:rFonts w:hint="eastAsia" w:ascii="仿宋" w:hAnsi="仿宋" w:eastAsia="仿宋" w:cs="仿宋"/>
          <w:b/>
          <w:bCs/>
        </w:rPr>
        <w:t>38. 签订合同</w:t>
      </w:r>
      <w:bookmarkEnd w:id="103"/>
      <w:bookmarkEnd w:id="104"/>
      <w:bookmarkEnd w:id="105"/>
    </w:p>
    <w:p>
      <w:pPr>
        <w:pStyle w:val="10"/>
        <w:spacing w:line="360" w:lineRule="auto"/>
        <w:ind w:firstLine="600" w:firstLineChars="250"/>
        <w:rPr>
          <w:rFonts w:ascii="仿宋" w:hAnsi="仿宋" w:eastAsia="仿宋" w:cs="仿宋"/>
        </w:rPr>
      </w:pPr>
      <w:bookmarkStart w:id="106" w:name="_Toc475090310"/>
      <w:r>
        <w:rPr>
          <w:rFonts w:hint="eastAsia" w:ascii="仿宋" w:hAnsi="仿宋" w:eastAsia="仿宋" w:cs="仿宋"/>
        </w:rPr>
        <w:t>38.1中标通知书发出之日起30日内，按照招标文件确定的事项签订合同。</w:t>
      </w:r>
    </w:p>
    <w:p>
      <w:pPr>
        <w:pStyle w:val="10"/>
        <w:spacing w:line="360" w:lineRule="auto"/>
        <w:ind w:firstLine="600" w:firstLineChars="250"/>
        <w:rPr>
          <w:rFonts w:ascii="仿宋" w:hAnsi="仿宋" w:eastAsia="仿宋" w:cs="仿宋"/>
        </w:rPr>
      </w:pPr>
      <w:r>
        <w:rPr>
          <w:rFonts w:hint="eastAsia" w:ascii="仿宋" w:hAnsi="仿宋" w:eastAsia="仿宋" w:cs="仿宋"/>
        </w:rPr>
        <w:t>38.2中标通知书对采购人和中标单位均具有法律效力。中标通知书发出后，采购人违法改变中标结果的，或者中标单位无正当理由放弃中标项目的，应当依法承担法律责任。</w:t>
      </w:r>
    </w:p>
    <w:p>
      <w:pPr>
        <w:pStyle w:val="10"/>
        <w:spacing w:line="360" w:lineRule="auto"/>
        <w:ind w:firstLine="600" w:firstLineChars="250"/>
        <w:rPr>
          <w:rFonts w:ascii="仿宋" w:hAnsi="仿宋" w:eastAsia="仿宋" w:cs="仿宋"/>
        </w:rPr>
      </w:pPr>
      <w:r>
        <w:rPr>
          <w:rFonts w:hint="eastAsia" w:ascii="仿宋" w:hAnsi="仿宋" w:eastAsia="仿宋" w:cs="仿宋"/>
        </w:rPr>
        <w:t>38.3招标文件、中标人的投标文件以及评标过程中的有关澄清、承诺文件均为合同的组成部分。</w:t>
      </w:r>
      <w:bookmarkEnd w:id="106"/>
    </w:p>
    <w:p>
      <w:pPr>
        <w:pStyle w:val="10"/>
        <w:spacing w:after="0" w:line="360" w:lineRule="auto"/>
        <w:ind w:firstLine="600" w:firstLineChars="250"/>
        <w:rPr>
          <w:rFonts w:ascii="仿宋" w:hAnsi="仿宋" w:eastAsia="仿宋" w:cs="仿宋"/>
        </w:rPr>
      </w:pPr>
      <w:r>
        <w:rPr>
          <w:rFonts w:hint="eastAsia" w:ascii="仿宋" w:hAnsi="仿宋" w:eastAsia="仿宋" w:cs="仿宋"/>
        </w:rPr>
        <w:t>38.4中标人拒绝与采购人签订合同的，采购人可以按照评审报告推荐的中标候选人名单排序，确定下一候选人为中标人，也可以重新开展政府采购活动。</w:t>
      </w:r>
    </w:p>
    <w:p>
      <w:pPr>
        <w:pStyle w:val="4"/>
        <w:widowControl/>
        <w:spacing w:before="120" w:after="120" w:line="360" w:lineRule="auto"/>
        <w:ind w:firstLine="516" w:firstLineChars="214"/>
        <w:rPr>
          <w:rFonts w:ascii="仿宋" w:hAnsi="仿宋" w:eastAsia="仿宋" w:cs="仿宋"/>
          <w:szCs w:val="24"/>
        </w:rPr>
      </w:pPr>
      <w:bookmarkStart w:id="107" w:name="_Toc10213"/>
      <w:r>
        <w:rPr>
          <w:rFonts w:hint="eastAsia" w:ascii="仿宋" w:hAnsi="仿宋" w:eastAsia="仿宋" w:cs="仿宋"/>
          <w:szCs w:val="24"/>
        </w:rPr>
        <w:t>八、履约保证金</w:t>
      </w:r>
      <w:bookmarkEnd w:id="107"/>
    </w:p>
    <w:p>
      <w:pPr>
        <w:pStyle w:val="10"/>
        <w:spacing w:after="0" w:line="360" w:lineRule="auto"/>
        <w:ind w:firstLine="600" w:firstLineChars="250"/>
        <w:rPr>
          <w:rFonts w:ascii="仿宋" w:hAnsi="仿宋" w:eastAsia="仿宋" w:cs="仿宋"/>
        </w:rPr>
      </w:pPr>
      <w:r>
        <w:rPr>
          <w:rFonts w:hint="eastAsia" w:ascii="仿宋" w:hAnsi="仿宋" w:eastAsia="仿宋" w:cs="仿宋"/>
        </w:rPr>
        <w:t>39.1本项目中标人应按采购人要求提交履约担保，除非招标文件“投标人须知前附表”明确说明不要求中标人提交履约担保。履约担保的形式和担保金额见招标文件“投标人须知前附表”。</w:t>
      </w:r>
    </w:p>
    <w:p>
      <w:pPr>
        <w:pStyle w:val="4"/>
        <w:widowControl/>
        <w:spacing w:before="120" w:after="120" w:line="360" w:lineRule="auto"/>
        <w:ind w:firstLine="516" w:firstLineChars="214"/>
        <w:rPr>
          <w:rFonts w:ascii="仿宋" w:hAnsi="仿宋" w:eastAsia="仿宋" w:cs="仿宋"/>
          <w:szCs w:val="24"/>
        </w:rPr>
      </w:pPr>
      <w:bookmarkStart w:id="108" w:name="_Toc508784354"/>
      <w:bookmarkStart w:id="109" w:name="_Toc21839"/>
      <w:bookmarkStart w:id="110" w:name="_Toc19036"/>
      <w:r>
        <w:rPr>
          <w:rFonts w:hint="eastAsia" w:ascii="仿宋" w:hAnsi="仿宋" w:eastAsia="仿宋" w:cs="仿宋"/>
          <w:szCs w:val="24"/>
        </w:rPr>
        <w:t>九、</w:t>
      </w:r>
      <w:bookmarkEnd w:id="108"/>
      <w:bookmarkEnd w:id="109"/>
      <w:r>
        <w:rPr>
          <w:rFonts w:hint="eastAsia" w:ascii="仿宋" w:hAnsi="仿宋" w:eastAsia="仿宋" w:cs="仿宋"/>
          <w:szCs w:val="24"/>
        </w:rPr>
        <w:t>相关费用</w:t>
      </w:r>
      <w:bookmarkEnd w:id="110"/>
    </w:p>
    <w:p>
      <w:pPr>
        <w:pStyle w:val="10"/>
        <w:spacing w:after="0" w:line="360" w:lineRule="auto"/>
        <w:ind w:firstLine="600" w:firstLineChars="250"/>
        <w:rPr>
          <w:rFonts w:ascii="仿宋" w:hAnsi="仿宋" w:eastAsia="仿宋" w:cs="仿宋"/>
        </w:rPr>
      </w:pPr>
      <w:r>
        <w:rPr>
          <w:rFonts w:hint="eastAsia" w:ascii="仿宋" w:hAnsi="仿宋" w:eastAsia="仿宋" w:cs="仿宋"/>
        </w:rPr>
        <w:t>40. 中标服务费</w:t>
      </w:r>
    </w:p>
    <w:p>
      <w:pPr>
        <w:pStyle w:val="10"/>
        <w:spacing w:after="0" w:line="360" w:lineRule="auto"/>
        <w:ind w:firstLine="600" w:firstLineChars="250"/>
        <w:rPr>
          <w:rFonts w:ascii="仿宋" w:hAnsi="仿宋" w:eastAsia="仿宋" w:cs="仿宋"/>
        </w:rPr>
      </w:pPr>
      <w:r>
        <w:rPr>
          <w:rFonts w:hint="eastAsia" w:ascii="仿宋" w:hAnsi="仿宋" w:eastAsia="仿宋" w:cs="仿宋"/>
        </w:rPr>
        <w:t>40.1本项目中标服务费由采购代理机构向中标人收取。中标服务费的计算标准详见招标文件“投标人须知前附表”。</w:t>
      </w:r>
    </w:p>
    <w:p>
      <w:pPr>
        <w:pStyle w:val="10"/>
        <w:spacing w:after="0" w:line="360" w:lineRule="auto"/>
        <w:ind w:firstLine="600" w:firstLineChars="250"/>
        <w:rPr>
          <w:rFonts w:ascii="仿宋" w:hAnsi="仿宋" w:eastAsia="仿宋" w:cs="仿宋"/>
        </w:rPr>
      </w:pPr>
      <w:r>
        <w:rPr>
          <w:rFonts w:hint="eastAsia" w:ascii="仿宋" w:hAnsi="仿宋" w:eastAsia="仿宋" w:cs="仿宋"/>
        </w:rPr>
        <w:t>40.2 本项目公证费/律师（如有）见证费（如有）具体收费标准见招标文件 “投标人须知前附表”。</w:t>
      </w:r>
    </w:p>
    <w:p>
      <w:pPr>
        <w:pStyle w:val="4"/>
        <w:widowControl/>
        <w:spacing w:before="120" w:after="120" w:line="360" w:lineRule="auto"/>
        <w:ind w:firstLine="516" w:firstLineChars="214"/>
        <w:rPr>
          <w:rFonts w:ascii="仿宋" w:hAnsi="仿宋" w:eastAsia="仿宋" w:cs="仿宋"/>
          <w:szCs w:val="24"/>
        </w:rPr>
      </w:pPr>
      <w:bookmarkStart w:id="111" w:name="_Toc6579"/>
      <w:r>
        <w:rPr>
          <w:rFonts w:hint="eastAsia" w:ascii="仿宋" w:hAnsi="仿宋" w:eastAsia="仿宋" w:cs="仿宋"/>
          <w:szCs w:val="24"/>
        </w:rPr>
        <w:t>十、处罚</w:t>
      </w:r>
      <w:bookmarkEnd w:id="111"/>
    </w:p>
    <w:p>
      <w:pPr>
        <w:pStyle w:val="22"/>
        <w:widowControl w:val="0"/>
        <w:spacing w:before="0" w:beforeAutospacing="0" w:after="0" w:afterAutospacing="0" w:line="360" w:lineRule="auto"/>
        <w:ind w:firstLine="600" w:firstLineChars="250"/>
        <w:jc w:val="both"/>
        <w:rPr>
          <w:rFonts w:ascii="仿宋" w:hAnsi="仿宋" w:eastAsia="仿宋" w:cs="仿宋"/>
        </w:rPr>
      </w:pPr>
      <w:r>
        <w:rPr>
          <w:rFonts w:hint="eastAsia" w:ascii="仿宋" w:hAnsi="仿宋" w:eastAsia="仿宋" w:cs="仿宋"/>
        </w:rPr>
        <w:t>41.投标人有下列情形之一的，依照政府采购法第七十七条第一款、第七十九条的规定追究法律责任：</w:t>
      </w:r>
    </w:p>
    <w:p>
      <w:pPr>
        <w:pStyle w:val="22"/>
        <w:widowControl w:val="0"/>
        <w:spacing w:before="0" w:beforeAutospacing="0" w:after="0" w:afterAutospacing="0" w:line="360" w:lineRule="auto"/>
        <w:ind w:firstLine="600" w:firstLineChars="250"/>
        <w:jc w:val="both"/>
        <w:rPr>
          <w:rFonts w:ascii="仿宋" w:hAnsi="仿宋" w:eastAsia="仿宋" w:cs="仿宋"/>
        </w:rPr>
      </w:pPr>
      <w:r>
        <w:rPr>
          <w:rFonts w:hint="eastAsia" w:ascii="仿宋" w:hAnsi="仿宋" w:eastAsia="仿宋" w:cs="仿宋"/>
        </w:rPr>
        <w:t>（1）提供虚假材料谋取中标、成交的；</w:t>
      </w:r>
    </w:p>
    <w:p>
      <w:pPr>
        <w:pStyle w:val="22"/>
        <w:widowControl w:val="0"/>
        <w:spacing w:before="0" w:beforeAutospacing="0" w:after="0" w:afterAutospacing="0" w:line="360" w:lineRule="auto"/>
        <w:ind w:firstLine="600" w:firstLineChars="250"/>
        <w:jc w:val="both"/>
        <w:rPr>
          <w:rFonts w:ascii="仿宋" w:hAnsi="仿宋" w:eastAsia="仿宋" w:cs="仿宋"/>
        </w:rPr>
      </w:pPr>
      <w:r>
        <w:rPr>
          <w:rFonts w:hint="eastAsia" w:ascii="仿宋" w:hAnsi="仿宋" w:eastAsia="仿宋" w:cs="仿宋"/>
        </w:rPr>
        <w:t>（2）采取不正当手段诋毁、排挤其他投标人的；</w:t>
      </w:r>
    </w:p>
    <w:p>
      <w:pPr>
        <w:pStyle w:val="22"/>
        <w:widowControl w:val="0"/>
        <w:spacing w:before="0" w:beforeAutospacing="0" w:after="0" w:afterAutospacing="0" w:line="360" w:lineRule="auto"/>
        <w:ind w:firstLine="600" w:firstLineChars="250"/>
        <w:jc w:val="both"/>
        <w:rPr>
          <w:rFonts w:ascii="仿宋" w:hAnsi="仿宋" w:eastAsia="仿宋" w:cs="仿宋"/>
        </w:rPr>
      </w:pPr>
      <w:r>
        <w:rPr>
          <w:rFonts w:hint="eastAsia" w:ascii="仿宋" w:hAnsi="仿宋" w:eastAsia="仿宋" w:cs="仿宋"/>
        </w:rPr>
        <w:t>（3）与采购人、其他投标人或者采购代理机构恶意串通的；</w:t>
      </w:r>
    </w:p>
    <w:p>
      <w:pPr>
        <w:pStyle w:val="22"/>
        <w:widowControl w:val="0"/>
        <w:spacing w:before="0" w:beforeAutospacing="0" w:after="0" w:afterAutospacing="0" w:line="360" w:lineRule="auto"/>
        <w:ind w:firstLine="600" w:firstLineChars="250"/>
        <w:jc w:val="both"/>
        <w:rPr>
          <w:rFonts w:ascii="仿宋" w:hAnsi="仿宋" w:eastAsia="仿宋" w:cs="仿宋"/>
        </w:rPr>
      </w:pPr>
      <w:r>
        <w:rPr>
          <w:rFonts w:hint="eastAsia" w:ascii="仿宋" w:hAnsi="仿宋" w:eastAsia="仿宋" w:cs="仿宋"/>
        </w:rPr>
        <w:t>（4）向采购人、采购代理机构行贿或者提供其他不正当利益的；</w:t>
      </w:r>
    </w:p>
    <w:p>
      <w:pPr>
        <w:pStyle w:val="22"/>
        <w:widowControl w:val="0"/>
        <w:spacing w:before="0" w:beforeAutospacing="0" w:after="0" w:afterAutospacing="0" w:line="360" w:lineRule="auto"/>
        <w:ind w:firstLine="600" w:firstLineChars="250"/>
        <w:jc w:val="both"/>
        <w:rPr>
          <w:rFonts w:ascii="仿宋" w:hAnsi="仿宋" w:eastAsia="仿宋" w:cs="仿宋"/>
        </w:rPr>
      </w:pPr>
      <w:r>
        <w:rPr>
          <w:rFonts w:hint="eastAsia" w:ascii="仿宋" w:hAnsi="仿宋" w:eastAsia="仿宋" w:cs="仿宋"/>
        </w:rPr>
        <w:t>（5）在招标采购过程中与采购人进行协商谈判的；</w:t>
      </w:r>
    </w:p>
    <w:p>
      <w:pPr>
        <w:pStyle w:val="22"/>
        <w:widowControl w:val="0"/>
        <w:spacing w:before="0" w:beforeAutospacing="0" w:after="0" w:afterAutospacing="0" w:line="360" w:lineRule="auto"/>
        <w:ind w:firstLine="600" w:firstLineChars="250"/>
        <w:jc w:val="both"/>
        <w:rPr>
          <w:rFonts w:ascii="仿宋" w:hAnsi="仿宋" w:eastAsia="仿宋" w:cs="仿宋"/>
        </w:rPr>
      </w:pPr>
      <w:r>
        <w:rPr>
          <w:rFonts w:hint="eastAsia" w:ascii="仿宋" w:hAnsi="仿宋" w:eastAsia="仿宋" w:cs="仿宋"/>
        </w:rPr>
        <w:t>（6）拒绝有关部门监督检查或者提供虚假情况的；</w:t>
      </w:r>
    </w:p>
    <w:p>
      <w:pPr>
        <w:pStyle w:val="22"/>
        <w:widowControl w:val="0"/>
        <w:spacing w:before="0" w:beforeAutospacing="0" w:after="0" w:afterAutospacing="0" w:line="360" w:lineRule="auto"/>
        <w:ind w:firstLine="600" w:firstLineChars="250"/>
        <w:jc w:val="both"/>
        <w:rPr>
          <w:rFonts w:ascii="仿宋" w:hAnsi="仿宋" w:eastAsia="仿宋" w:cs="仿宋"/>
        </w:rPr>
      </w:pPr>
      <w:r>
        <w:rPr>
          <w:rFonts w:hint="eastAsia" w:ascii="仿宋" w:hAnsi="仿宋" w:eastAsia="仿宋" w:cs="仿宋"/>
        </w:rPr>
        <w:t>（7）向评标委员会行贿或者提供其他不正当利益；</w:t>
      </w:r>
    </w:p>
    <w:p>
      <w:pPr>
        <w:pStyle w:val="22"/>
        <w:widowControl w:val="0"/>
        <w:spacing w:before="0" w:beforeAutospacing="0" w:after="0" w:afterAutospacing="0" w:line="360" w:lineRule="auto"/>
        <w:ind w:firstLine="600" w:firstLineChars="250"/>
        <w:jc w:val="both"/>
        <w:rPr>
          <w:rFonts w:ascii="仿宋" w:hAnsi="仿宋" w:eastAsia="仿宋" w:cs="仿宋"/>
        </w:rPr>
      </w:pPr>
      <w:r>
        <w:rPr>
          <w:rFonts w:hint="eastAsia" w:ascii="仿宋" w:hAnsi="仿宋" w:eastAsia="仿宋" w:cs="仿宋"/>
        </w:rPr>
        <w:t>（8）中标后无正当理由拒不与采购人签订政府采购合同；</w:t>
      </w:r>
    </w:p>
    <w:p>
      <w:pPr>
        <w:pStyle w:val="22"/>
        <w:widowControl w:val="0"/>
        <w:spacing w:before="0" w:beforeAutospacing="0" w:after="0" w:afterAutospacing="0" w:line="360" w:lineRule="auto"/>
        <w:ind w:firstLine="600" w:firstLineChars="250"/>
        <w:jc w:val="both"/>
        <w:rPr>
          <w:rFonts w:ascii="仿宋" w:hAnsi="仿宋" w:eastAsia="仿宋" w:cs="仿宋"/>
        </w:rPr>
      </w:pPr>
      <w:r>
        <w:rPr>
          <w:rFonts w:hint="eastAsia" w:ascii="仿宋" w:hAnsi="仿宋" w:eastAsia="仿宋" w:cs="仿宋"/>
        </w:rPr>
        <w:t>（9）未按照招标文件确定的事项签订政府采购合同；</w:t>
      </w:r>
    </w:p>
    <w:p>
      <w:pPr>
        <w:pStyle w:val="22"/>
        <w:widowControl w:val="0"/>
        <w:spacing w:before="0" w:beforeAutospacing="0" w:after="0" w:afterAutospacing="0" w:line="360" w:lineRule="auto"/>
        <w:ind w:firstLine="600" w:firstLineChars="250"/>
        <w:jc w:val="both"/>
        <w:rPr>
          <w:rFonts w:ascii="仿宋" w:hAnsi="仿宋" w:eastAsia="仿宋" w:cs="仿宋"/>
        </w:rPr>
      </w:pPr>
      <w:r>
        <w:rPr>
          <w:rFonts w:hint="eastAsia" w:ascii="仿宋" w:hAnsi="仿宋" w:eastAsia="仿宋" w:cs="仿宋"/>
        </w:rPr>
        <w:t>（10）将政府采购合同转包；</w:t>
      </w:r>
    </w:p>
    <w:p>
      <w:pPr>
        <w:pStyle w:val="22"/>
        <w:widowControl w:val="0"/>
        <w:spacing w:before="0" w:beforeAutospacing="0" w:after="0" w:afterAutospacing="0" w:line="360" w:lineRule="auto"/>
        <w:ind w:firstLine="600" w:firstLineChars="250"/>
        <w:jc w:val="both"/>
        <w:rPr>
          <w:rFonts w:ascii="仿宋" w:hAnsi="仿宋" w:eastAsia="仿宋" w:cs="仿宋"/>
        </w:rPr>
      </w:pPr>
      <w:r>
        <w:rPr>
          <w:rFonts w:hint="eastAsia" w:ascii="仿宋" w:hAnsi="仿宋" w:eastAsia="仿宋" w:cs="仿宋"/>
        </w:rPr>
        <w:t>（11）提供假冒伪劣产品；</w:t>
      </w:r>
    </w:p>
    <w:p>
      <w:pPr>
        <w:pStyle w:val="22"/>
        <w:widowControl w:val="0"/>
        <w:spacing w:before="0" w:beforeAutospacing="0" w:after="0" w:afterAutospacing="0" w:line="360" w:lineRule="auto"/>
        <w:ind w:firstLine="600" w:firstLineChars="250"/>
        <w:jc w:val="both"/>
        <w:rPr>
          <w:rFonts w:ascii="仿宋" w:hAnsi="仿宋" w:eastAsia="仿宋" w:cs="仿宋"/>
        </w:rPr>
      </w:pPr>
      <w:r>
        <w:rPr>
          <w:rFonts w:hint="eastAsia" w:ascii="仿宋" w:hAnsi="仿宋" w:eastAsia="仿宋" w:cs="仿宋"/>
        </w:rPr>
        <w:t>（12）擅自变更、中止或者终止政府采购合同。</w:t>
      </w:r>
    </w:p>
    <w:p>
      <w:pPr>
        <w:pStyle w:val="10"/>
        <w:spacing w:after="0" w:line="360" w:lineRule="auto"/>
        <w:ind w:firstLine="600" w:firstLineChars="250"/>
        <w:rPr>
          <w:rFonts w:ascii="仿宋" w:hAnsi="仿宋" w:eastAsia="仿宋" w:cs="仿宋"/>
        </w:rPr>
      </w:pPr>
      <w:r>
        <w:rPr>
          <w:rFonts w:hint="eastAsia" w:ascii="仿宋" w:hAnsi="仿宋" w:eastAsia="仿宋" w:cs="仿宋"/>
        </w:rPr>
        <w:t>投标人有前款第（1）至（5）项、第（7）项情形之一的，中标无效。</w:t>
      </w:r>
    </w:p>
    <w:p>
      <w:pPr>
        <w:pStyle w:val="10"/>
        <w:spacing w:after="0" w:line="360" w:lineRule="auto"/>
        <w:ind w:firstLine="602" w:firstLineChars="250"/>
        <w:rPr>
          <w:rFonts w:ascii="仿宋" w:hAnsi="仿宋" w:eastAsia="仿宋" w:cs="仿宋"/>
          <w:b/>
        </w:rPr>
      </w:pPr>
      <w:bookmarkStart w:id="112" w:name="_Toc328400233"/>
      <w:bookmarkStart w:id="113" w:name="_Toc328399618"/>
      <w:bookmarkStart w:id="114" w:name="_Toc328400017"/>
      <w:r>
        <w:rPr>
          <w:rFonts w:hint="eastAsia" w:ascii="仿宋" w:hAnsi="仿宋" w:eastAsia="仿宋" w:cs="仿宋"/>
          <w:b/>
        </w:rPr>
        <w:t>42.发生下列情况之一，投标人的投标保证金或履约保证金不予退还，并被列入不良行为记录名单，投标人今后参与同类政府采购项目的机会可能会受到影响：</w:t>
      </w:r>
      <w:bookmarkEnd w:id="112"/>
      <w:bookmarkEnd w:id="113"/>
      <w:bookmarkEnd w:id="114"/>
    </w:p>
    <w:p>
      <w:pPr>
        <w:pStyle w:val="10"/>
        <w:spacing w:after="0" w:line="360" w:lineRule="auto"/>
        <w:ind w:firstLine="482" w:firstLineChars="200"/>
        <w:rPr>
          <w:rFonts w:ascii="仿宋" w:hAnsi="仿宋" w:eastAsia="仿宋" w:cs="仿宋"/>
          <w:b/>
        </w:rPr>
      </w:pPr>
      <w:r>
        <w:rPr>
          <w:rFonts w:hint="eastAsia" w:ascii="仿宋" w:hAnsi="仿宋" w:eastAsia="仿宋" w:cs="仿宋"/>
          <w:b/>
        </w:rPr>
        <w:t>1)开标后在投标有效期内，投标人撤回其投标；</w:t>
      </w:r>
    </w:p>
    <w:p>
      <w:pPr>
        <w:pStyle w:val="10"/>
        <w:spacing w:after="0" w:line="360" w:lineRule="auto"/>
        <w:ind w:firstLine="482" w:firstLineChars="200"/>
        <w:rPr>
          <w:rFonts w:ascii="仿宋" w:hAnsi="仿宋" w:eastAsia="仿宋" w:cs="仿宋"/>
          <w:b/>
        </w:rPr>
      </w:pPr>
      <w:r>
        <w:rPr>
          <w:rFonts w:hint="eastAsia" w:ascii="仿宋" w:hAnsi="仿宋" w:eastAsia="仿宋" w:cs="仿宋"/>
          <w:b/>
        </w:rPr>
        <w:t>2)中标人未按本招标文件规定签订政府采购合同；</w:t>
      </w:r>
    </w:p>
    <w:p>
      <w:pPr>
        <w:pStyle w:val="10"/>
        <w:spacing w:after="0" w:line="360" w:lineRule="auto"/>
        <w:ind w:firstLine="482" w:firstLineChars="200"/>
        <w:rPr>
          <w:rFonts w:ascii="仿宋" w:hAnsi="仿宋" w:eastAsia="仿宋" w:cs="仿宋"/>
          <w:b/>
        </w:rPr>
      </w:pPr>
      <w:r>
        <w:rPr>
          <w:rFonts w:hint="eastAsia" w:ascii="仿宋" w:hAnsi="仿宋" w:eastAsia="仿宋" w:cs="仿宋"/>
          <w:b/>
        </w:rPr>
        <w:t>3)中标人与采购人订立背离合同实质性内容的其它协议；</w:t>
      </w:r>
    </w:p>
    <w:p>
      <w:pPr>
        <w:pStyle w:val="10"/>
        <w:spacing w:after="0" w:line="360" w:lineRule="auto"/>
        <w:ind w:firstLine="482" w:firstLineChars="200"/>
        <w:rPr>
          <w:rFonts w:ascii="仿宋" w:hAnsi="仿宋" w:eastAsia="仿宋" w:cs="仿宋"/>
          <w:b/>
        </w:rPr>
      </w:pPr>
      <w:r>
        <w:rPr>
          <w:rFonts w:hint="eastAsia" w:ascii="仿宋" w:hAnsi="仿宋" w:eastAsia="仿宋" w:cs="仿宋"/>
          <w:b/>
        </w:rPr>
        <w:t>4)中标人将中标项目转让给他人，或者在投标文件中未说明，且未经采购代理机构和采购人同意，将中标项目分包给他人的；</w:t>
      </w:r>
    </w:p>
    <w:p>
      <w:pPr>
        <w:pStyle w:val="10"/>
        <w:spacing w:after="0" w:line="360" w:lineRule="auto"/>
        <w:ind w:firstLine="482" w:firstLineChars="200"/>
        <w:rPr>
          <w:rFonts w:ascii="仿宋" w:hAnsi="仿宋" w:eastAsia="仿宋" w:cs="仿宋"/>
          <w:b/>
        </w:rPr>
      </w:pPr>
      <w:r>
        <w:rPr>
          <w:rFonts w:hint="eastAsia" w:ascii="仿宋" w:hAnsi="仿宋" w:eastAsia="仿宋" w:cs="仿宋"/>
          <w:b/>
        </w:rPr>
        <w:t>5)中标人其它未按招标文件规定和合同约定履行义务的行为。</w:t>
      </w:r>
    </w:p>
    <w:p>
      <w:pPr>
        <w:pStyle w:val="4"/>
        <w:spacing w:line="360" w:lineRule="auto"/>
        <w:ind w:firstLine="562" w:firstLineChars="200"/>
        <w:rPr>
          <w:rFonts w:ascii="仿宋" w:hAnsi="仿宋" w:eastAsia="仿宋" w:cs="仿宋"/>
          <w:sz w:val="28"/>
          <w:szCs w:val="28"/>
        </w:rPr>
      </w:pPr>
      <w:bookmarkStart w:id="115" w:name="_Toc29230"/>
      <w:bookmarkStart w:id="116" w:name="_Toc504"/>
      <w:r>
        <w:rPr>
          <w:rFonts w:hint="eastAsia" w:ascii="仿宋" w:hAnsi="仿宋" w:eastAsia="仿宋" w:cs="仿宋"/>
          <w:sz w:val="28"/>
          <w:szCs w:val="28"/>
        </w:rPr>
        <w:t>十一、保密和披露</w:t>
      </w:r>
      <w:bookmarkEnd w:id="115"/>
      <w:bookmarkEnd w:id="116"/>
    </w:p>
    <w:p>
      <w:pPr>
        <w:pStyle w:val="10"/>
        <w:tabs>
          <w:tab w:val="left" w:pos="1146"/>
        </w:tabs>
        <w:spacing w:after="0" w:line="360" w:lineRule="auto"/>
        <w:ind w:left="1141" w:leftChars="274" w:right="283" w:hanging="566" w:hangingChars="235"/>
        <w:rPr>
          <w:rFonts w:ascii="仿宋" w:hAnsi="仿宋" w:eastAsia="仿宋" w:cs="仿宋"/>
          <w:b/>
        </w:rPr>
      </w:pPr>
      <w:r>
        <w:rPr>
          <w:rFonts w:hint="eastAsia" w:ascii="仿宋" w:hAnsi="仿宋" w:eastAsia="仿宋" w:cs="仿宋"/>
          <w:b/>
        </w:rPr>
        <w:t>43. 保密和披露</w:t>
      </w:r>
    </w:p>
    <w:p>
      <w:pPr>
        <w:pStyle w:val="10"/>
        <w:spacing w:after="0" w:line="360" w:lineRule="auto"/>
        <w:ind w:firstLine="600" w:firstLineChars="250"/>
        <w:rPr>
          <w:rFonts w:ascii="仿宋" w:hAnsi="仿宋" w:eastAsia="仿宋" w:cs="仿宋"/>
        </w:rPr>
      </w:pPr>
      <w:r>
        <w:rPr>
          <w:rFonts w:hint="eastAsia" w:ascii="仿宋" w:hAnsi="仿宋" w:eastAsia="仿宋" w:cs="仿宋"/>
        </w:rPr>
        <w:t>43.1投标人自领取招标文件之日起，须承担本采购项目下保密义务，不得将因本次采购获得的信息向其他人外传。</w:t>
      </w:r>
    </w:p>
    <w:p>
      <w:pPr>
        <w:pStyle w:val="10"/>
        <w:spacing w:after="0" w:line="360" w:lineRule="auto"/>
        <w:ind w:firstLine="600" w:firstLineChars="250"/>
        <w:rPr>
          <w:rFonts w:ascii="仿宋" w:hAnsi="仿宋" w:eastAsia="仿宋" w:cs="仿宋"/>
        </w:rPr>
      </w:pPr>
      <w:r>
        <w:rPr>
          <w:rFonts w:hint="eastAsia" w:ascii="仿宋" w:hAnsi="仿宋" w:eastAsia="仿宋" w:cs="仿宋"/>
        </w:rPr>
        <w:t>43.2采购代理机构有权将投标人提供的所有资料向其他政府部门或有关的非政府机构负责评标的人员或与评标有关的人员披露。</w:t>
      </w:r>
    </w:p>
    <w:p>
      <w:pPr>
        <w:pStyle w:val="10"/>
        <w:spacing w:after="0" w:line="360" w:lineRule="auto"/>
        <w:ind w:firstLine="600" w:firstLineChars="250"/>
        <w:rPr>
          <w:rFonts w:ascii="仿宋" w:hAnsi="仿宋" w:eastAsia="仿宋" w:cs="仿宋"/>
        </w:rPr>
      </w:pPr>
      <w:r>
        <w:rPr>
          <w:rFonts w:hint="eastAsia" w:ascii="仿宋" w:hAnsi="仿宋" w:eastAsia="仿宋" w:cs="仿宋"/>
        </w:rPr>
        <w:t>43.3在下列情形下：当发布中标公告和其它公告时，当国家机关调查、审查、审计时，以及其他符合法律规定的情形下，无须事先征求投标人或中标投标人同意而可以披露关于采购过程、合同文本、签署情况的资料、投标人或中标投标人的名称及地址、采购内容的有关信息以及补充条款等。对任何已经公布过的内容或与之内容相同的资料无须再承担保密责任。</w:t>
      </w:r>
    </w:p>
    <w:p/>
    <w:p>
      <w:pPr>
        <w:pStyle w:val="4"/>
        <w:spacing w:before="120" w:after="120" w:line="360" w:lineRule="auto"/>
        <w:ind w:firstLine="516" w:firstLineChars="214"/>
        <w:rPr>
          <w:rFonts w:ascii="仿宋" w:hAnsi="仿宋" w:eastAsia="仿宋" w:cs="仿宋"/>
          <w:szCs w:val="24"/>
        </w:rPr>
      </w:pPr>
      <w:bookmarkStart w:id="117" w:name="_Toc508784355"/>
      <w:bookmarkStart w:id="118" w:name="_Toc5423"/>
      <w:r>
        <w:rPr>
          <w:rFonts w:hint="eastAsia" w:ascii="仿宋" w:hAnsi="仿宋" w:eastAsia="仿宋" w:cs="仿宋"/>
          <w:szCs w:val="24"/>
        </w:rPr>
        <w:t>十一、解释权</w:t>
      </w:r>
      <w:bookmarkEnd w:id="117"/>
      <w:bookmarkEnd w:id="118"/>
    </w:p>
    <w:p>
      <w:pPr>
        <w:pStyle w:val="10"/>
        <w:spacing w:after="0" w:line="360" w:lineRule="auto"/>
        <w:ind w:firstLine="600" w:firstLineChars="250"/>
        <w:rPr>
          <w:rFonts w:ascii="仿宋" w:hAnsi="仿宋" w:eastAsia="仿宋" w:cs="仿宋"/>
        </w:rPr>
      </w:pPr>
      <w:r>
        <w:rPr>
          <w:rFonts w:hint="eastAsia" w:ascii="仿宋" w:hAnsi="仿宋" w:eastAsia="仿宋" w:cs="仿宋"/>
        </w:rPr>
        <w:t>44.本招标文件的最终解释权归代理机构，当对一个问题有多种解释时以代理机构的书面解释为准。招标文件未做明示，而又有相关法律、法规规定的，代理机构对此所做解释以相关的法律、法规规定为依据。</w:t>
      </w:r>
    </w:p>
    <w:p>
      <w:pPr>
        <w:jc w:val="center"/>
        <w:rPr>
          <w:rFonts w:ascii="仿宋" w:hAnsi="仿宋" w:eastAsia="仿宋" w:cs="仿宋"/>
          <w:b/>
          <w:bCs/>
          <w:sz w:val="32"/>
        </w:rPr>
      </w:pPr>
      <w:r>
        <w:rPr>
          <w:rFonts w:hint="eastAsia" w:ascii="仿宋" w:hAnsi="仿宋" w:eastAsia="仿宋" w:cs="仿宋"/>
          <w:sz w:val="32"/>
        </w:rPr>
        <w:br w:type="page"/>
      </w:r>
      <w:bookmarkStart w:id="119" w:name="_Toc26372"/>
      <w:r>
        <w:rPr>
          <w:rFonts w:hint="eastAsia" w:ascii="仿宋" w:hAnsi="仿宋" w:eastAsia="仿宋" w:cs="仿宋"/>
          <w:b/>
          <w:bCs/>
          <w:sz w:val="32"/>
        </w:rPr>
        <w:t>第三章  评分办法</w:t>
      </w:r>
      <w:bookmarkEnd w:id="119"/>
    </w:p>
    <w:p>
      <w:pPr>
        <w:spacing w:line="360" w:lineRule="auto"/>
        <w:ind w:firstLine="477" w:firstLineChars="198"/>
        <w:rPr>
          <w:rFonts w:ascii="仿宋" w:hAnsi="仿宋" w:eastAsia="仿宋" w:cs="仿宋"/>
          <w:b/>
          <w:sz w:val="24"/>
        </w:rPr>
      </w:pPr>
      <w:r>
        <w:rPr>
          <w:rFonts w:hint="eastAsia" w:ascii="仿宋" w:hAnsi="仿宋" w:eastAsia="仿宋" w:cs="仿宋"/>
          <w:b/>
          <w:sz w:val="24"/>
        </w:rPr>
        <w:t>一、评标方法</w:t>
      </w:r>
    </w:p>
    <w:p>
      <w:pPr>
        <w:spacing w:line="360" w:lineRule="auto"/>
        <w:ind w:firstLine="475" w:firstLineChars="198"/>
        <w:rPr>
          <w:rFonts w:ascii="仿宋" w:hAnsi="仿宋" w:eastAsia="仿宋" w:cs="仿宋"/>
          <w:sz w:val="24"/>
        </w:rPr>
      </w:pPr>
      <w:r>
        <w:rPr>
          <w:rFonts w:hint="eastAsia" w:ascii="仿宋" w:hAnsi="仿宋" w:eastAsia="仿宋" w:cs="仿宋"/>
          <w:sz w:val="24"/>
        </w:rPr>
        <w:t>1.1本项目评标方法采用综合评分法。评标委员会将依据各投标人的投标文件，对其商务、技术、价格、服务等各项因素进行评价并按评分细则进行打分。每一投标人的最终得分为所有评委评分的</w:t>
      </w:r>
      <w:r>
        <w:rPr>
          <w:rFonts w:hint="eastAsia" w:ascii="仿宋" w:hAnsi="仿宋" w:eastAsia="仿宋" w:cs="仿宋"/>
          <w:b/>
          <w:bCs/>
          <w:sz w:val="24"/>
        </w:rPr>
        <w:t>算术平均值</w:t>
      </w:r>
      <w:r>
        <w:rPr>
          <w:rFonts w:hint="eastAsia" w:ascii="仿宋" w:hAnsi="仿宋" w:eastAsia="仿宋" w:cs="仿宋"/>
          <w:sz w:val="24"/>
        </w:rPr>
        <w:t>。</w:t>
      </w:r>
    </w:p>
    <w:p>
      <w:pPr>
        <w:spacing w:line="360" w:lineRule="auto"/>
        <w:ind w:firstLine="475" w:firstLineChars="198"/>
        <w:rPr>
          <w:rFonts w:ascii="仿宋" w:hAnsi="仿宋" w:eastAsia="仿宋" w:cs="仿宋"/>
          <w:sz w:val="24"/>
        </w:rPr>
      </w:pPr>
      <w:r>
        <w:rPr>
          <w:rFonts w:hint="eastAsia" w:ascii="仿宋" w:hAnsi="仿宋" w:eastAsia="仿宋" w:cs="仿宋"/>
          <w:sz w:val="24"/>
        </w:rPr>
        <w:t>1.2评标委员会按各投标人最终得分由高到低顺序排列，按招标文件规定的中标候选人数量推荐中标候选人。得分相同的，按投标报价由低到高顺序排列，得分且投标报价相同的，按技术部分得分高低的顺序排列；上述得分均相同的，由采购人授权评标委员会确定。</w:t>
      </w:r>
    </w:p>
    <w:p>
      <w:pPr>
        <w:numPr>
          <w:ilvl w:val="0"/>
          <w:numId w:val="3"/>
        </w:numPr>
        <w:spacing w:line="360" w:lineRule="auto"/>
        <w:ind w:firstLine="477" w:firstLineChars="198"/>
        <w:rPr>
          <w:rFonts w:ascii="仿宋" w:hAnsi="仿宋" w:eastAsia="仿宋" w:cs="仿宋"/>
          <w:b/>
          <w:sz w:val="24"/>
        </w:rPr>
      </w:pPr>
      <w:r>
        <w:rPr>
          <w:rFonts w:hint="eastAsia" w:ascii="仿宋" w:hAnsi="仿宋" w:eastAsia="仿宋" w:cs="仿宋"/>
          <w:b/>
          <w:sz w:val="24"/>
        </w:rPr>
        <w:t>评审细则</w:t>
      </w:r>
    </w:p>
    <w:p>
      <w:pPr>
        <w:pStyle w:val="23"/>
        <w:ind w:firstLine="0" w:firstLineChars="0"/>
        <w:jc w:val="center"/>
      </w:pPr>
      <w:r>
        <w:rPr>
          <w:rFonts w:ascii="仿宋" w:hAnsi="仿宋" w:eastAsia="仿宋" w:cs="仿宋"/>
          <w:b/>
          <w:bCs/>
          <w:sz w:val="32"/>
          <w:szCs w:val="22"/>
        </w:rPr>
        <w:t>1</w:t>
      </w:r>
      <w:r>
        <w:rPr>
          <w:rFonts w:hint="eastAsia" w:ascii="仿宋" w:hAnsi="仿宋" w:eastAsia="仿宋" w:cs="仿宋"/>
          <w:b/>
          <w:bCs/>
          <w:sz w:val="32"/>
          <w:szCs w:val="22"/>
        </w:rPr>
        <w:t>、2包评分标准</w:t>
      </w:r>
    </w:p>
    <w:tbl>
      <w:tblPr>
        <w:tblStyle w:val="24"/>
        <w:tblW w:w="9999" w:type="dxa"/>
        <w:jc w:val="center"/>
        <w:tblLayout w:type="fixed"/>
        <w:tblCellMar>
          <w:top w:w="0" w:type="dxa"/>
          <w:left w:w="0" w:type="dxa"/>
          <w:bottom w:w="0" w:type="dxa"/>
          <w:right w:w="0" w:type="dxa"/>
        </w:tblCellMar>
      </w:tblPr>
      <w:tblGrid>
        <w:gridCol w:w="1144"/>
        <w:gridCol w:w="1146"/>
        <w:gridCol w:w="630"/>
        <w:gridCol w:w="7079"/>
      </w:tblGrid>
      <w:tr>
        <w:tblPrEx>
          <w:tblCellMar>
            <w:top w:w="0" w:type="dxa"/>
            <w:left w:w="0" w:type="dxa"/>
            <w:bottom w:w="0" w:type="dxa"/>
            <w:right w:w="0" w:type="dxa"/>
          </w:tblCellMar>
        </w:tblPrEx>
        <w:trPr>
          <w:trHeight w:val="588" w:hRule="exact"/>
          <w:jc w:val="center"/>
        </w:trPr>
        <w:tc>
          <w:tcPr>
            <w:tcW w:w="2290" w:type="dxa"/>
            <w:gridSpan w:val="2"/>
            <w:tcBorders>
              <w:top w:val="single" w:color="000000" w:sz="6" w:space="0"/>
              <w:left w:val="single" w:color="auto" w:sz="4" w:space="0"/>
              <w:bottom w:val="single" w:color="000000" w:sz="6" w:space="0"/>
              <w:right w:val="single" w:color="000000" w:sz="6" w:space="0"/>
            </w:tcBorders>
          </w:tcPr>
          <w:p>
            <w:pPr>
              <w:spacing w:line="360" w:lineRule="auto"/>
              <w:jc w:val="center"/>
              <w:rPr>
                <w:rFonts w:ascii="仿宋" w:hAnsi="仿宋" w:eastAsia="仿宋" w:cs="仿宋"/>
                <w:b/>
                <w:sz w:val="24"/>
              </w:rPr>
            </w:pPr>
            <w:r>
              <w:rPr>
                <w:rFonts w:hint="eastAsia" w:ascii="仿宋" w:hAnsi="仿宋" w:eastAsia="仿宋" w:cs="仿宋"/>
                <w:b/>
                <w:sz w:val="24"/>
              </w:rPr>
              <w:t>评审内容</w:t>
            </w:r>
          </w:p>
        </w:tc>
        <w:tc>
          <w:tcPr>
            <w:tcW w:w="630" w:type="dxa"/>
            <w:tcBorders>
              <w:top w:val="single" w:color="000000" w:sz="6" w:space="0"/>
              <w:left w:val="single" w:color="000000" w:sz="6" w:space="0"/>
              <w:bottom w:val="single" w:color="000000" w:sz="6" w:space="0"/>
              <w:right w:val="single" w:color="000000" w:sz="6" w:space="0"/>
            </w:tcBorders>
            <w:vAlign w:val="center"/>
          </w:tcPr>
          <w:p>
            <w:pPr>
              <w:spacing w:line="360" w:lineRule="auto"/>
              <w:jc w:val="center"/>
              <w:rPr>
                <w:rFonts w:ascii="仿宋" w:hAnsi="仿宋" w:eastAsia="仿宋" w:cs="仿宋"/>
                <w:b/>
                <w:sz w:val="24"/>
              </w:rPr>
            </w:pPr>
            <w:r>
              <w:rPr>
                <w:rFonts w:hint="eastAsia" w:ascii="仿宋" w:hAnsi="仿宋" w:eastAsia="仿宋" w:cs="仿宋"/>
                <w:b/>
                <w:sz w:val="24"/>
              </w:rPr>
              <w:t>分值</w:t>
            </w:r>
          </w:p>
        </w:tc>
        <w:tc>
          <w:tcPr>
            <w:tcW w:w="7079" w:type="dxa"/>
            <w:tcBorders>
              <w:top w:val="single" w:color="000000" w:sz="6" w:space="0"/>
              <w:left w:val="single" w:color="000000" w:sz="6" w:space="0"/>
              <w:bottom w:val="single" w:color="000000" w:sz="6" w:space="0"/>
              <w:right w:val="single" w:color="000000" w:sz="6" w:space="0"/>
            </w:tcBorders>
            <w:vAlign w:val="center"/>
          </w:tcPr>
          <w:p>
            <w:pPr>
              <w:spacing w:line="360" w:lineRule="auto"/>
              <w:jc w:val="center"/>
              <w:rPr>
                <w:rFonts w:ascii="仿宋" w:hAnsi="仿宋" w:eastAsia="仿宋" w:cs="仿宋"/>
                <w:b/>
                <w:sz w:val="24"/>
              </w:rPr>
            </w:pPr>
            <w:r>
              <w:rPr>
                <w:rFonts w:hint="eastAsia" w:ascii="仿宋" w:hAnsi="仿宋" w:eastAsia="仿宋" w:cs="仿宋"/>
                <w:b/>
                <w:sz w:val="24"/>
              </w:rPr>
              <w:t>评分标准</w:t>
            </w:r>
          </w:p>
        </w:tc>
      </w:tr>
      <w:tr>
        <w:tblPrEx>
          <w:tblCellMar>
            <w:top w:w="0" w:type="dxa"/>
            <w:left w:w="0" w:type="dxa"/>
            <w:bottom w:w="0" w:type="dxa"/>
            <w:right w:w="0" w:type="dxa"/>
          </w:tblCellMar>
        </w:tblPrEx>
        <w:trPr>
          <w:trHeight w:val="1368" w:hRule="exact"/>
          <w:jc w:val="center"/>
        </w:trPr>
        <w:tc>
          <w:tcPr>
            <w:tcW w:w="1144" w:type="dxa"/>
            <w:tcBorders>
              <w:top w:val="single" w:color="000000" w:sz="6" w:space="0"/>
              <w:left w:val="single" w:color="auto" w:sz="4" w:space="0"/>
              <w:bottom w:val="single" w:color="auto" w:sz="4" w:space="0"/>
              <w:right w:val="single" w:color="000000" w:sz="6" w:space="0"/>
            </w:tcBorders>
            <w:vAlign w:val="center"/>
          </w:tcPr>
          <w:p>
            <w:pPr>
              <w:spacing w:line="360" w:lineRule="auto"/>
              <w:jc w:val="center"/>
              <w:rPr>
                <w:rFonts w:ascii="仿宋" w:hAnsi="仿宋" w:eastAsia="仿宋" w:cs="仿宋"/>
                <w:sz w:val="24"/>
              </w:rPr>
            </w:pPr>
            <w:r>
              <w:rPr>
                <w:rFonts w:hint="eastAsia" w:ascii="仿宋" w:hAnsi="仿宋" w:eastAsia="仿宋" w:cs="仿宋"/>
                <w:sz w:val="24"/>
              </w:rPr>
              <w:t>报价部分（3</w:t>
            </w:r>
            <w:r>
              <w:rPr>
                <w:rFonts w:ascii="仿宋" w:hAnsi="仿宋" w:eastAsia="仿宋" w:cs="仿宋"/>
                <w:sz w:val="24"/>
              </w:rPr>
              <w:t>0</w:t>
            </w:r>
            <w:r>
              <w:rPr>
                <w:rFonts w:hint="eastAsia" w:ascii="仿宋" w:hAnsi="仿宋" w:eastAsia="仿宋" w:cs="仿宋"/>
                <w:sz w:val="24"/>
              </w:rPr>
              <w:t>分）</w:t>
            </w:r>
          </w:p>
        </w:tc>
        <w:tc>
          <w:tcPr>
            <w:tcW w:w="1146" w:type="dxa"/>
            <w:tcBorders>
              <w:top w:val="single" w:color="000000" w:sz="6" w:space="0"/>
              <w:left w:val="single" w:color="auto" w:sz="4" w:space="0"/>
              <w:bottom w:val="single" w:color="auto" w:sz="4" w:space="0"/>
              <w:right w:val="single" w:color="000000" w:sz="6" w:space="0"/>
            </w:tcBorders>
            <w:vAlign w:val="center"/>
          </w:tcPr>
          <w:p>
            <w:pPr>
              <w:spacing w:line="360" w:lineRule="auto"/>
              <w:jc w:val="center"/>
              <w:rPr>
                <w:rFonts w:ascii="仿宋" w:hAnsi="仿宋" w:eastAsia="仿宋" w:cs="仿宋"/>
                <w:sz w:val="24"/>
              </w:rPr>
            </w:pPr>
            <w:r>
              <w:rPr>
                <w:rFonts w:hint="eastAsia" w:ascii="仿宋" w:hAnsi="仿宋" w:eastAsia="仿宋" w:cs="仿宋"/>
                <w:sz w:val="24"/>
              </w:rPr>
              <w:t>报价得分</w:t>
            </w:r>
          </w:p>
        </w:tc>
        <w:tc>
          <w:tcPr>
            <w:tcW w:w="630" w:type="dxa"/>
            <w:tcBorders>
              <w:top w:val="single" w:color="000000" w:sz="6" w:space="0"/>
              <w:left w:val="single" w:color="000000" w:sz="6" w:space="0"/>
              <w:bottom w:val="single" w:color="auto" w:sz="4" w:space="0"/>
              <w:right w:val="single" w:color="000000" w:sz="6" w:space="0"/>
            </w:tcBorders>
            <w:vAlign w:val="center"/>
          </w:tcPr>
          <w:p>
            <w:pPr>
              <w:spacing w:line="360" w:lineRule="auto"/>
              <w:jc w:val="center"/>
              <w:rPr>
                <w:rFonts w:ascii="仿宋" w:hAnsi="仿宋" w:eastAsia="仿宋" w:cs="仿宋"/>
                <w:sz w:val="24"/>
              </w:rPr>
            </w:pPr>
            <w:r>
              <w:rPr>
                <w:rFonts w:ascii="仿宋" w:hAnsi="仿宋" w:eastAsia="仿宋" w:cs="仿宋"/>
                <w:sz w:val="24"/>
              </w:rPr>
              <w:t>3</w:t>
            </w:r>
            <w:r>
              <w:rPr>
                <w:rFonts w:hint="eastAsia" w:ascii="仿宋" w:hAnsi="仿宋" w:eastAsia="仿宋" w:cs="仿宋"/>
                <w:sz w:val="24"/>
              </w:rPr>
              <w:t>0</w:t>
            </w:r>
          </w:p>
        </w:tc>
        <w:tc>
          <w:tcPr>
            <w:tcW w:w="7079" w:type="dxa"/>
            <w:tcBorders>
              <w:top w:val="single" w:color="000000" w:sz="6" w:space="0"/>
              <w:left w:val="single" w:color="000000" w:sz="6" w:space="0"/>
              <w:bottom w:val="single" w:color="auto" w:sz="4" w:space="0"/>
              <w:right w:val="single" w:color="000000" w:sz="6" w:space="0"/>
            </w:tcBorders>
            <w:vAlign w:val="center"/>
          </w:tcPr>
          <w:p>
            <w:pPr>
              <w:rPr>
                <w:rFonts w:ascii="仿宋" w:hAnsi="仿宋" w:eastAsia="仿宋" w:cs="仿宋"/>
                <w:sz w:val="24"/>
              </w:rPr>
            </w:pPr>
            <w:r>
              <w:rPr>
                <w:rFonts w:hint="eastAsia" w:ascii="仿宋" w:hAnsi="仿宋" w:eastAsia="仿宋" w:cs="仿宋"/>
                <w:sz w:val="24"/>
              </w:rPr>
              <w:t>满足招标文件实质性要求且报价最低的投标人报价作为评审基准价，其价格分为满分，其他投标人的报价分统一按照下列公式计算：</w:t>
            </w:r>
          </w:p>
          <w:p>
            <w:pPr>
              <w:rPr>
                <w:rFonts w:ascii="仿宋" w:hAnsi="仿宋" w:eastAsia="仿宋" w:cs="仿宋"/>
                <w:sz w:val="24"/>
              </w:rPr>
            </w:pPr>
            <w:r>
              <w:rPr>
                <w:rFonts w:hint="eastAsia" w:ascii="仿宋" w:hAnsi="仿宋" w:eastAsia="仿宋" w:cs="仿宋"/>
                <w:sz w:val="24"/>
              </w:rPr>
              <w:t>报价得分=（评审基准价/投标报价）×</w:t>
            </w:r>
            <w:r>
              <w:rPr>
                <w:rFonts w:ascii="仿宋" w:hAnsi="仿宋" w:eastAsia="仿宋" w:cs="仿宋"/>
                <w:sz w:val="24"/>
              </w:rPr>
              <w:t>3</w:t>
            </w:r>
            <w:r>
              <w:rPr>
                <w:rFonts w:hint="eastAsia" w:ascii="仿宋" w:hAnsi="仿宋" w:eastAsia="仿宋" w:cs="仿宋"/>
                <w:sz w:val="24"/>
              </w:rPr>
              <w:t>0×100%</w:t>
            </w:r>
          </w:p>
        </w:tc>
      </w:tr>
      <w:tr>
        <w:tblPrEx>
          <w:tblCellMar>
            <w:top w:w="0" w:type="dxa"/>
            <w:left w:w="0" w:type="dxa"/>
            <w:bottom w:w="0" w:type="dxa"/>
            <w:right w:w="0" w:type="dxa"/>
          </w:tblCellMar>
        </w:tblPrEx>
        <w:trPr>
          <w:trHeight w:val="5856" w:hRule="exact"/>
          <w:jc w:val="center"/>
        </w:trPr>
        <w:tc>
          <w:tcPr>
            <w:tcW w:w="1144" w:type="dxa"/>
            <w:vMerge w:val="restart"/>
            <w:tcBorders>
              <w:top w:val="single" w:color="auto" w:sz="4" w:space="0"/>
              <w:left w:val="single" w:color="auto" w:sz="4" w:space="0"/>
              <w:right w:val="single" w:color="000000" w:sz="6" w:space="0"/>
            </w:tcBorders>
            <w:vAlign w:val="center"/>
          </w:tcPr>
          <w:p>
            <w:pPr>
              <w:spacing w:line="360" w:lineRule="auto"/>
              <w:jc w:val="center"/>
              <w:rPr>
                <w:rFonts w:ascii="仿宋" w:hAnsi="仿宋" w:eastAsia="仿宋" w:cs="仿宋"/>
                <w:sz w:val="24"/>
              </w:rPr>
            </w:pPr>
            <w:r>
              <w:rPr>
                <w:rFonts w:hint="eastAsia" w:ascii="仿宋" w:hAnsi="仿宋" w:eastAsia="仿宋" w:cs="仿宋"/>
                <w:sz w:val="24"/>
              </w:rPr>
              <w:t>技术部分（54分）</w:t>
            </w:r>
          </w:p>
        </w:tc>
        <w:tc>
          <w:tcPr>
            <w:tcW w:w="1146" w:type="dxa"/>
            <w:tcBorders>
              <w:top w:val="single" w:color="auto" w:sz="4" w:space="0"/>
              <w:left w:val="single" w:color="auto" w:sz="4" w:space="0"/>
              <w:bottom w:val="single" w:color="000000" w:sz="6" w:space="0"/>
              <w:right w:val="single" w:color="000000" w:sz="6" w:space="0"/>
            </w:tcBorders>
            <w:vAlign w:val="center"/>
          </w:tcPr>
          <w:p>
            <w:pPr>
              <w:spacing w:line="360" w:lineRule="auto"/>
              <w:jc w:val="center"/>
              <w:rPr>
                <w:rFonts w:ascii="仿宋" w:hAnsi="仿宋" w:eastAsia="仿宋" w:cs="仿宋"/>
                <w:sz w:val="24"/>
              </w:rPr>
            </w:pPr>
            <w:r>
              <w:rPr>
                <w:rFonts w:hint="eastAsia" w:ascii="仿宋" w:hAnsi="仿宋" w:eastAsia="仿宋" w:cs="仿宋"/>
                <w:sz w:val="24"/>
              </w:rPr>
              <w:t>技术参数响应情况</w:t>
            </w:r>
          </w:p>
        </w:tc>
        <w:tc>
          <w:tcPr>
            <w:tcW w:w="630" w:type="dxa"/>
            <w:tcBorders>
              <w:top w:val="single" w:color="auto" w:sz="4" w:space="0"/>
              <w:left w:val="single" w:color="000000" w:sz="6" w:space="0"/>
              <w:bottom w:val="single" w:color="000000" w:sz="6" w:space="0"/>
              <w:right w:val="single" w:color="000000" w:sz="6" w:space="0"/>
            </w:tcBorders>
            <w:vAlign w:val="center"/>
          </w:tcPr>
          <w:p>
            <w:pPr>
              <w:spacing w:line="360" w:lineRule="auto"/>
              <w:jc w:val="center"/>
              <w:rPr>
                <w:rFonts w:ascii="仿宋" w:hAnsi="仿宋" w:eastAsia="仿宋" w:cs="仿宋"/>
                <w:sz w:val="24"/>
                <w:highlight w:val="none"/>
              </w:rPr>
            </w:pPr>
            <w:r>
              <w:rPr>
                <w:rFonts w:hint="eastAsia" w:ascii="仿宋" w:hAnsi="仿宋" w:eastAsia="仿宋" w:cs="仿宋"/>
                <w:sz w:val="24"/>
                <w:highlight w:val="none"/>
              </w:rPr>
              <w:t>23</w:t>
            </w:r>
          </w:p>
        </w:tc>
        <w:tc>
          <w:tcPr>
            <w:tcW w:w="7079" w:type="dxa"/>
            <w:tcBorders>
              <w:top w:val="single" w:color="auto" w:sz="4" w:space="0"/>
              <w:left w:val="single" w:color="000000" w:sz="6" w:space="0"/>
              <w:bottom w:val="single" w:color="000000" w:sz="6" w:space="0"/>
              <w:right w:val="single" w:color="auto" w:sz="4" w:space="0"/>
            </w:tcBorders>
            <w:vAlign w:val="center"/>
          </w:tcPr>
          <w:p>
            <w:pPr>
              <w:rPr>
                <w:rFonts w:ascii="仿宋" w:hAnsi="仿宋" w:eastAsia="仿宋" w:cs="仿宋"/>
                <w:sz w:val="24"/>
                <w:highlight w:val="none"/>
              </w:rPr>
            </w:pPr>
            <w:r>
              <w:rPr>
                <w:rFonts w:hint="eastAsia" w:ascii="仿宋" w:hAnsi="仿宋" w:eastAsia="仿宋" w:cs="仿宋"/>
                <w:sz w:val="24"/>
                <w:highlight w:val="none"/>
              </w:rPr>
              <w:t>投标人所报产品技术参数完全满足招标文件第四部分“采购内容及项目要求”中的要求的得2</w:t>
            </w:r>
            <w:r>
              <w:rPr>
                <w:rFonts w:ascii="仿宋" w:hAnsi="仿宋" w:eastAsia="仿宋" w:cs="仿宋"/>
                <w:sz w:val="24"/>
                <w:highlight w:val="none"/>
              </w:rPr>
              <w:t>3</w:t>
            </w:r>
            <w:r>
              <w:rPr>
                <w:rFonts w:hint="eastAsia" w:ascii="仿宋" w:hAnsi="仿宋" w:eastAsia="仿宋" w:cs="仿宋"/>
                <w:sz w:val="24"/>
                <w:highlight w:val="none"/>
              </w:rPr>
              <w:t>分，技术指标、参数低于招标文件规定的，不超过3项（含3项）每有一项减2分，超过3项且不超过10项（含10项）的部分每有一项减</w:t>
            </w:r>
            <w:r>
              <w:rPr>
                <w:rFonts w:ascii="仿宋" w:hAnsi="仿宋" w:eastAsia="仿宋" w:cs="仿宋"/>
                <w:sz w:val="24"/>
                <w:highlight w:val="none"/>
              </w:rPr>
              <w:t>1</w:t>
            </w:r>
            <w:r>
              <w:rPr>
                <w:rFonts w:hint="eastAsia" w:ascii="仿宋" w:hAnsi="仿宋" w:eastAsia="仿宋" w:cs="仿宋"/>
                <w:sz w:val="24"/>
                <w:highlight w:val="none"/>
                <w:lang w:val="en-US" w:eastAsia="zh-CN"/>
              </w:rPr>
              <w:t>.5</w:t>
            </w:r>
            <w:r>
              <w:rPr>
                <w:rFonts w:hint="eastAsia" w:ascii="仿宋" w:hAnsi="仿宋" w:eastAsia="仿宋" w:cs="仿宋"/>
                <w:sz w:val="24"/>
                <w:highlight w:val="none"/>
              </w:rPr>
              <w:t>分，超过10项以上部分的每有一项减0.</w:t>
            </w:r>
            <w:r>
              <w:rPr>
                <w:rFonts w:hint="eastAsia" w:ascii="仿宋" w:hAnsi="仿宋" w:eastAsia="仿宋" w:cs="仿宋"/>
                <w:sz w:val="24"/>
                <w:highlight w:val="none"/>
                <w:lang w:val="en-US" w:eastAsia="zh-CN"/>
              </w:rPr>
              <w:t>05</w:t>
            </w:r>
            <w:r>
              <w:rPr>
                <w:rFonts w:hint="eastAsia" w:ascii="仿宋" w:hAnsi="仿宋" w:eastAsia="仿宋" w:cs="仿宋"/>
                <w:sz w:val="24"/>
                <w:highlight w:val="none"/>
              </w:rPr>
              <w:t>分，最多减至0分为止；（如有正/负偏离，均须在技术偏离表中明确标明）。</w:t>
            </w:r>
          </w:p>
          <w:p>
            <w:pPr>
              <w:widowControl/>
              <w:spacing w:before="120" w:beforeLines="50"/>
              <w:rPr>
                <w:rFonts w:ascii="仿宋" w:hAnsi="仿宋" w:eastAsia="仿宋" w:cs="仿宋"/>
                <w:b/>
                <w:bCs/>
                <w:sz w:val="24"/>
                <w:highlight w:val="none"/>
              </w:rPr>
            </w:pPr>
            <w:r>
              <w:rPr>
                <w:rFonts w:hint="eastAsia" w:ascii="仿宋" w:hAnsi="仿宋" w:eastAsia="仿宋" w:cs="仿宋"/>
                <w:b/>
                <w:bCs/>
                <w:sz w:val="24"/>
                <w:highlight w:val="none"/>
              </w:rPr>
              <w:t>注：</w:t>
            </w:r>
          </w:p>
          <w:p>
            <w:pPr>
              <w:widowControl/>
              <w:spacing w:before="120" w:beforeLines="50"/>
              <w:rPr>
                <w:rFonts w:ascii="仿宋" w:hAnsi="仿宋" w:eastAsia="仿宋" w:cs="宋体"/>
                <w:b/>
                <w:sz w:val="24"/>
                <w:highlight w:val="none"/>
              </w:rPr>
            </w:pPr>
            <w:r>
              <w:rPr>
                <w:rFonts w:hint="eastAsia" w:ascii="仿宋" w:hAnsi="仿宋" w:eastAsia="仿宋" w:cs="宋体"/>
                <w:b/>
                <w:sz w:val="24"/>
                <w:highlight w:val="none"/>
              </w:rPr>
              <w:t>（1）任何最低一级序号所对应的技术条款为评分的具体项；</w:t>
            </w:r>
          </w:p>
          <w:p>
            <w:pPr>
              <w:widowControl/>
              <w:spacing w:before="120" w:beforeLines="50"/>
              <w:rPr>
                <w:rFonts w:ascii="仿宋" w:hAnsi="仿宋" w:eastAsia="仿宋" w:cs="宋体"/>
                <w:b/>
                <w:sz w:val="24"/>
                <w:highlight w:val="none"/>
              </w:rPr>
            </w:pPr>
            <w:r>
              <w:rPr>
                <w:rFonts w:hint="eastAsia" w:ascii="仿宋" w:hAnsi="仿宋" w:eastAsia="仿宋" w:cs="宋体"/>
                <w:b/>
                <w:sz w:val="24"/>
                <w:highlight w:val="none"/>
              </w:rPr>
              <w:t>（2）供应商须提供招标文件要求的实物图片、设计图纸、技术偏离表</w:t>
            </w:r>
            <w:r>
              <w:rPr>
                <w:rFonts w:hint="eastAsia" w:ascii="仿宋" w:hAnsi="仿宋" w:eastAsia="仿宋" w:cs="宋体"/>
                <w:b/>
                <w:sz w:val="24"/>
                <w:highlight w:val="none"/>
                <w:lang w:eastAsia="zh-CN"/>
              </w:rPr>
              <w:t>、</w:t>
            </w:r>
            <w:r>
              <w:rPr>
                <w:rFonts w:hint="eastAsia" w:ascii="仿宋" w:hAnsi="仿宋" w:eastAsia="仿宋" w:cs="宋体"/>
                <w:b/>
                <w:sz w:val="24"/>
                <w:highlight w:val="none"/>
              </w:rPr>
              <w:t>技术规格具体要求中的要求</w:t>
            </w:r>
            <w:r>
              <w:rPr>
                <w:rFonts w:hint="eastAsia" w:ascii="仿宋" w:hAnsi="仿宋" w:eastAsia="仿宋" w:cs="宋体"/>
                <w:b/>
                <w:sz w:val="24"/>
                <w:highlight w:val="none"/>
                <w:lang w:eastAsia="zh-CN"/>
              </w:rPr>
              <w:t>的</w:t>
            </w:r>
            <w:r>
              <w:rPr>
                <w:rFonts w:hint="eastAsia" w:ascii="仿宋" w:hAnsi="仿宋" w:eastAsia="仿宋" w:cs="宋体"/>
                <w:b/>
                <w:sz w:val="24"/>
                <w:highlight w:val="none"/>
              </w:rPr>
              <w:t>所投产品在国家消防装备质量监督检验中心或国家认证认可的检测机构（具有检测资质，提供全国认证认可信息公共服务平台查询结果）出具的检测报告</w:t>
            </w:r>
            <w:r>
              <w:rPr>
                <w:rFonts w:hint="eastAsia" w:ascii="仿宋" w:hAnsi="仿宋" w:eastAsia="仿宋" w:cs="宋体"/>
                <w:b/>
                <w:sz w:val="24"/>
                <w:highlight w:val="none"/>
                <w:lang w:eastAsia="zh-CN"/>
              </w:rPr>
              <w:t>等资料</w:t>
            </w:r>
            <w:r>
              <w:rPr>
                <w:rFonts w:hint="eastAsia" w:ascii="仿宋" w:hAnsi="仿宋" w:eastAsia="仿宋" w:cs="宋体"/>
                <w:b/>
                <w:sz w:val="24"/>
                <w:highlight w:val="none"/>
              </w:rPr>
              <w:t>。国家认证认可的检测机构：提供“全国认证认可信息公共服务平台</w:t>
            </w:r>
            <w:r>
              <w:rPr>
                <w:rFonts w:ascii="仿宋" w:hAnsi="仿宋" w:eastAsia="仿宋" w:cs="宋体"/>
                <w:b/>
                <w:sz w:val="24"/>
                <w:highlight w:val="none"/>
              </w:rPr>
              <w:t>http://cx.cnca.cn/CertECloud/index/index/page</w:t>
            </w:r>
            <w:r>
              <w:rPr>
                <w:rFonts w:hint="eastAsia" w:ascii="仿宋" w:hAnsi="仿宋" w:eastAsia="仿宋" w:cs="宋体"/>
                <w:b/>
                <w:sz w:val="24"/>
                <w:highlight w:val="none"/>
              </w:rPr>
              <w:t>”结果查询截图。</w:t>
            </w:r>
          </w:p>
          <w:p>
            <w:pPr>
              <w:rPr>
                <w:rFonts w:ascii="仿宋" w:hAnsi="仿宋" w:eastAsia="仿宋" w:cs="仿宋"/>
                <w:sz w:val="24"/>
                <w:highlight w:val="none"/>
              </w:rPr>
            </w:pPr>
            <w:r>
              <w:rPr>
                <w:rFonts w:hint="eastAsia" w:ascii="仿宋" w:hAnsi="仿宋" w:eastAsia="仿宋" w:cs="宋体"/>
                <w:b/>
                <w:sz w:val="24"/>
                <w:highlight w:val="none"/>
              </w:rPr>
              <w:t>（3）要求</w:t>
            </w:r>
            <w:r>
              <w:rPr>
                <w:rFonts w:hint="eastAsia" w:ascii="仿宋" w:hAnsi="仿宋" w:eastAsia="仿宋" w:cs="宋体"/>
                <w:b/>
                <w:sz w:val="24"/>
                <w:highlight w:val="none"/>
                <w:lang w:eastAsia="zh-CN"/>
              </w:rPr>
              <w:t>提供检测报告的</w:t>
            </w:r>
            <w:r>
              <w:rPr>
                <w:rFonts w:hint="eastAsia" w:ascii="仿宋" w:hAnsi="仿宋" w:eastAsia="仿宋" w:cs="宋体"/>
                <w:b/>
                <w:sz w:val="24"/>
                <w:highlight w:val="none"/>
              </w:rPr>
              <w:t>将检测报告全本清晰影印件作为技术证明文件佐证材料，否则评标委员会有权视相应技术参数为负偏离。</w:t>
            </w:r>
          </w:p>
        </w:tc>
      </w:tr>
      <w:tr>
        <w:tblPrEx>
          <w:tblCellMar>
            <w:top w:w="0" w:type="dxa"/>
            <w:left w:w="0" w:type="dxa"/>
            <w:bottom w:w="0" w:type="dxa"/>
            <w:right w:w="0" w:type="dxa"/>
          </w:tblCellMar>
        </w:tblPrEx>
        <w:trPr>
          <w:trHeight w:val="1317" w:hRule="atLeast"/>
          <w:jc w:val="center"/>
        </w:trPr>
        <w:tc>
          <w:tcPr>
            <w:tcW w:w="1144" w:type="dxa"/>
            <w:vMerge w:val="continue"/>
            <w:tcBorders>
              <w:left w:val="single" w:color="auto" w:sz="4" w:space="0"/>
              <w:right w:val="single" w:color="000000" w:sz="6" w:space="0"/>
            </w:tcBorders>
          </w:tcPr>
          <w:p>
            <w:pPr>
              <w:spacing w:line="360" w:lineRule="auto"/>
              <w:jc w:val="center"/>
              <w:rPr>
                <w:rFonts w:ascii="仿宋" w:hAnsi="仿宋" w:eastAsia="仿宋" w:cs="仿宋"/>
                <w:sz w:val="24"/>
              </w:rPr>
            </w:pPr>
          </w:p>
        </w:tc>
        <w:tc>
          <w:tcPr>
            <w:tcW w:w="1146" w:type="dxa"/>
            <w:vMerge w:val="restart"/>
            <w:tcBorders>
              <w:top w:val="single" w:color="000000" w:sz="6" w:space="0"/>
              <w:left w:val="single" w:color="auto" w:sz="4" w:space="0"/>
              <w:right w:val="single" w:color="000000" w:sz="6" w:space="0"/>
            </w:tcBorders>
            <w:vAlign w:val="center"/>
          </w:tcPr>
          <w:p>
            <w:pPr>
              <w:spacing w:line="360" w:lineRule="auto"/>
              <w:jc w:val="center"/>
              <w:rPr>
                <w:rFonts w:ascii="仿宋" w:hAnsi="仿宋" w:eastAsia="仿宋" w:cs="仿宋"/>
                <w:sz w:val="24"/>
              </w:rPr>
            </w:pPr>
            <w:r>
              <w:rPr>
                <w:rFonts w:hint="eastAsia" w:ascii="仿宋" w:hAnsi="仿宋" w:eastAsia="仿宋" w:cs="仿宋"/>
                <w:sz w:val="24"/>
              </w:rPr>
              <w:t>技术性能</w:t>
            </w:r>
          </w:p>
        </w:tc>
        <w:tc>
          <w:tcPr>
            <w:tcW w:w="630" w:type="dxa"/>
            <w:tcBorders>
              <w:top w:val="single" w:color="000000" w:sz="6" w:space="0"/>
              <w:left w:val="single" w:color="000000" w:sz="6" w:space="0"/>
              <w:right w:val="single" w:color="000000" w:sz="6" w:space="0"/>
            </w:tcBorders>
            <w:vAlign w:val="center"/>
          </w:tcPr>
          <w:p>
            <w:pPr>
              <w:spacing w:line="360" w:lineRule="auto"/>
              <w:jc w:val="center"/>
              <w:rPr>
                <w:rFonts w:ascii="仿宋" w:hAnsi="仿宋" w:eastAsia="仿宋" w:cs="仿宋"/>
                <w:sz w:val="24"/>
              </w:rPr>
            </w:pPr>
            <w:r>
              <w:rPr>
                <w:rFonts w:hint="eastAsia" w:ascii="仿宋" w:hAnsi="仿宋" w:eastAsia="仿宋" w:cs="仿宋"/>
                <w:sz w:val="24"/>
              </w:rPr>
              <w:t>5</w:t>
            </w:r>
          </w:p>
        </w:tc>
        <w:tc>
          <w:tcPr>
            <w:tcW w:w="7079" w:type="dxa"/>
            <w:tcBorders>
              <w:top w:val="single" w:color="000000" w:sz="6" w:space="0"/>
              <w:left w:val="single" w:color="000000" w:sz="6" w:space="0"/>
              <w:right w:val="single" w:color="auto" w:sz="4" w:space="0"/>
            </w:tcBorders>
            <w:vAlign w:val="center"/>
          </w:tcPr>
          <w:p>
            <w:pPr>
              <w:pStyle w:val="45"/>
              <w:spacing w:line="360" w:lineRule="atLeast"/>
              <w:ind w:firstLine="0" w:firstLineChars="0"/>
              <w:rPr>
                <w:rFonts w:ascii="仿宋" w:hAnsi="仿宋" w:eastAsia="仿宋" w:cs="仿宋"/>
              </w:rPr>
            </w:pPr>
            <w:r>
              <w:rPr>
                <w:rFonts w:hint="eastAsia" w:ascii="仿宋" w:hAnsi="仿宋" w:eastAsia="仿宋" w:cs="仿宋"/>
                <w:kern w:val="2"/>
                <w:position w:val="-3"/>
              </w:rPr>
              <w:t>依据投标人所投车辆整车的设计方案和整车设计图进行评审,包括但不限于整车外观、结构设计等）评定整车设计的合理性。满分5分，</w:t>
            </w:r>
            <w:r>
              <w:rPr>
                <w:rFonts w:hint="eastAsia" w:ascii="仿宋" w:hAnsi="仿宋" w:eastAsia="仿宋" w:cs="仿宋"/>
              </w:rPr>
              <w:t>每出现一处不合理、不完善之处减1分，该项减至0分为止。</w:t>
            </w:r>
          </w:p>
        </w:tc>
      </w:tr>
      <w:tr>
        <w:tblPrEx>
          <w:tblCellMar>
            <w:top w:w="0" w:type="dxa"/>
            <w:left w:w="0" w:type="dxa"/>
            <w:bottom w:w="0" w:type="dxa"/>
            <w:right w:w="0" w:type="dxa"/>
          </w:tblCellMar>
        </w:tblPrEx>
        <w:trPr>
          <w:trHeight w:val="1317" w:hRule="atLeast"/>
          <w:jc w:val="center"/>
        </w:trPr>
        <w:tc>
          <w:tcPr>
            <w:tcW w:w="1144" w:type="dxa"/>
            <w:vMerge w:val="continue"/>
            <w:tcBorders>
              <w:left w:val="single" w:color="auto" w:sz="4" w:space="0"/>
              <w:bottom w:val="single" w:color="auto" w:sz="4" w:space="0"/>
              <w:right w:val="single" w:color="000000" w:sz="6" w:space="0"/>
            </w:tcBorders>
          </w:tcPr>
          <w:p>
            <w:pPr>
              <w:spacing w:line="360" w:lineRule="auto"/>
              <w:jc w:val="center"/>
              <w:rPr>
                <w:rFonts w:ascii="仿宋" w:hAnsi="仿宋" w:eastAsia="仿宋" w:cs="仿宋"/>
                <w:sz w:val="24"/>
              </w:rPr>
            </w:pPr>
          </w:p>
        </w:tc>
        <w:tc>
          <w:tcPr>
            <w:tcW w:w="1146" w:type="dxa"/>
            <w:vMerge w:val="continue"/>
            <w:tcBorders>
              <w:left w:val="single" w:color="auto" w:sz="4" w:space="0"/>
              <w:bottom w:val="single" w:color="auto" w:sz="4" w:space="0"/>
              <w:right w:val="single" w:color="000000" w:sz="6" w:space="0"/>
            </w:tcBorders>
            <w:vAlign w:val="center"/>
          </w:tcPr>
          <w:p>
            <w:pPr>
              <w:spacing w:line="360" w:lineRule="auto"/>
              <w:jc w:val="center"/>
              <w:rPr>
                <w:rFonts w:ascii="仿宋" w:hAnsi="仿宋" w:eastAsia="仿宋" w:cs="仿宋"/>
                <w:sz w:val="24"/>
              </w:rPr>
            </w:pPr>
          </w:p>
        </w:tc>
        <w:tc>
          <w:tcPr>
            <w:tcW w:w="630" w:type="dxa"/>
            <w:tcBorders>
              <w:top w:val="single" w:color="000000" w:sz="6" w:space="0"/>
              <w:left w:val="single" w:color="000000" w:sz="6" w:space="0"/>
              <w:bottom w:val="single" w:color="auto" w:sz="4" w:space="0"/>
              <w:right w:val="single" w:color="000000" w:sz="6" w:space="0"/>
            </w:tcBorders>
            <w:vAlign w:val="center"/>
          </w:tcPr>
          <w:p>
            <w:pPr>
              <w:spacing w:line="360" w:lineRule="auto"/>
              <w:jc w:val="center"/>
              <w:rPr>
                <w:rFonts w:ascii="仿宋" w:hAnsi="仿宋" w:eastAsia="仿宋" w:cs="仿宋"/>
                <w:sz w:val="24"/>
              </w:rPr>
            </w:pPr>
            <w:r>
              <w:rPr>
                <w:rFonts w:hint="eastAsia" w:ascii="仿宋" w:hAnsi="仿宋" w:eastAsia="仿宋" w:cs="仿宋"/>
                <w:sz w:val="24"/>
              </w:rPr>
              <w:t>8</w:t>
            </w:r>
          </w:p>
        </w:tc>
        <w:tc>
          <w:tcPr>
            <w:tcW w:w="7079" w:type="dxa"/>
            <w:tcBorders>
              <w:top w:val="single" w:color="000000" w:sz="6" w:space="0"/>
              <w:left w:val="single" w:color="000000" w:sz="6" w:space="0"/>
              <w:bottom w:val="single" w:color="auto" w:sz="4" w:space="0"/>
              <w:right w:val="single" w:color="auto" w:sz="4" w:space="0"/>
            </w:tcBorders>
            <w:vAlign w:val="center"/>
          </w:tcPr>
          <w:p>
            <w:pPr>
              <w:pStyle w:val="45"/>
              <w:spacing w:line="360" w:lineRule="atLeast"/>
              <w:ind w:firstLine="0" w:firstLineChars="0"/>
              <w:rPr>
                <w:rFonts w:ascii="仿宋" w:hAnsi="仿宋" w:eastAsia="仿宋" w:cs="仿宋"/>
              </w:rPr>
            </w:pPr>
            <w:r>
              <w:rPr>
                <w:rFonts w:hint="eastAsia" w:ascii="仿宋" w:hAnsi="仿宋" w:eastAsia="仿宋" w:cs="仿宋"/>
                <w:kern w:val="2"/>
                <w:position w:val="-3"/>
              </w:rPr>
              <w:t>依据投标人所投车辆制造工艺情况进行评审，包括a.车辆底盘工艺b.车辆材料c.加工设备及工艺d.质量控制，满分8分，每缺一项扣2分。</w:t>
            </w:r>
            <w:r>
              <w:rPr>
                <w:rFonts w:hint="eastAsia" w:ascii="仿宋" w:hAnsi="仿宋" w:eastAsia="仿宋" w:cs="仿宋"/>
              </w:rPr>
              <w:t>每项中发现一处不合理、不完善之处减1分，该项减至0分为止。</w:t>
            </w:r>
          </w:p>
        </w:tc>
      </w:tr>
      <w:tr>
        <w:tblPrEx>
          <w:tblCellMar>
            <w:top w:w="0" w:type="dxa"/>
            <w:left w:w="0" w:type="dxa"/>
            <w:bottom w:w="0" w:type="dxa"/>
            <w:right w:w="0" w:type="dxa"/>
          </w:tblCellMar>
        </w:tblPrEx>
        <w:trPr>
          <w:trHeight w:val="1317" w:hRule="atLeast"/>
          <w:jc w:val="center"/>
        </w:trPr>
        <w:tc>
          <w:tcPr>
            <w:tcW w:w="1144" w:type="dxa"/>
            <w:vMerge w:val="continue"/>
            <w:tcBorders>
              <w:top w:val="single" w:color="auto" w:sz="4" w:space="0"/>
              <w:left w:val="single" w:color="auto" w:sz="4" w:space="0"/>
              <w:right w:val="single" w:color="000000" w:sz="6" w:space="0"/>
            </w:tcBorders>
          </w:tcPr>
          <w:p>
            <w:pPr>
              <w:spacing w:line="360" w:lineRule="auto"/>
              <w:jc w:val="center"/>
              <w:rPr>
                <w:rFonts w:ascii="仿宋" w:hAnsi="仿宋" w:eastAsia="仿宋" w:cs="仿宋"/>
                <w:sz w:val="24"/>
              </w:rPr>
            </w:pPr>
          </w:p>
        </w:tc>
        <w:tc>
          <w:tcPr>
            <w:tcW w:w="1146" w:type="dxa"/>
            <w:vMerge w:val="continue"/>
            <w:tcBorders>
              <w:top w:val="single" w:color="auto" w:sz="4" w:space="0"/>
              <w:left w:val="single" w:color="auto" w:sz="4" w:space="0"/>
              <w:right w:val="single" w:color="000000" w:sz="6" w:space="0"/>
            </w:tcBorders>
            <w:vAlign w:val="center"/>
          </w:tcPr>
          <w:p>
            <w:pPr>
              <w:spacing w:line="360" w:lineRule="auto"/>
              <w:jc w:val="center"/>
              <w:rPr>
                <w:rFonts w:ascii="仿宋" w:hAnsi="仿宋" w:eastAsia="仿宋" w:cs="仿宋"/>
                <w:sz w:val="24"/>
              </w:rPr>
            </w:pPr>
          </w:p>
        </w:tc>
        <w:tc>
          <w:tcPr>
            <w:tcW w:w="630" w:type="dxa"/>
            <w:tcBorders>
              <w:top w:val="single" w:color="auto" w:sz="4" w:space="0"/>
              <w:left w:val="single" w:color="000000" w:sz="6" w:space="0"/>
              <w:right w:val="single" w:color="000000" w:sz="6" w:space="0"/>
            </w:tcBorders>
            <w:vAlign w:val="center"/>
          </w:tcPr>
          <w:p>
            <w:pPr>
              <w:spacing w:line="360" w:lineRule="auto"/>
              <w:jc w:val="center"/>
              <w:rPr>
                <w:rFonts w:ascii="仿宋" w:hAnsi="仿宋" w:eastAsia="仿宋" w:cs="仿宋"/>
                <w:sz w:val="24"/>
              </w:rPr>
            </w:pPr>
            <w:r>
              <w:rPr>
                <w:rFonts w:hint="eastAsia" w:ascii="仿宋" w:hAnsi="仿宋" w:eastAsia="仿宋" w:cs="仿宋"/>
                <w:sz w:val="24"/>
              </w:rPr>
              <w:t>6</w:t>
            </w:r>
          </w:p>
        </w:tc>
        <w:tc>
          <w:tcPr>
            <w:tcW w:w="7079" w:type="dxa"/>
            <w:tcBorders>
              <w:top w:val="single" w:color="auto" w:sz="4" w:space="0"/>
              <w:left w:val="single" w:color="000000" w:sz="6" w:space="0"/>
              <w:right w:val="single" w:color="000000" w:sz="6" w:space="0"/>
            </w:tcBorders>
            <w:vAlign w:val="center"/>
          </w:tcPr>
          <w:p>
            <w:pPr>
              <w:pStyle w:val="45"/>
              <w:spacing w:line="360" w:lineRule="atLeast"/>
              <w:ind w:firstLine="0" w:firstLineChars="0"/>
              <w:rPr>
                <w:rFonts w:ascii="仿宋" w:hAnsi="仿宋" w:eastAsia="仿宋" w:cs="仿宋"/>
              </w:rPr>
            </w:pPr>
            <w:r>
              <w:rPr>
                <w:rFonts w:hint="eastAsia" w:ascii="仿宋" w:hAnsi="仿宋" w:eastAsia="仿宋" w:cs="仿宋"/>
                <w:kern w:val="2"/>
                <w:position w:val="-3"/>
              </w:rPr>
              <w:t>依据投标人提供的车辆主要组成部件配置进行评审，包括a.配置齐全性b.选型合理性c.技术先进性满足货物使用需求的程度，满分6分，每缺一项扣2分。</w:t>
            </w:r>
            <w:r>
              <w:rPr>
                <w:rFonts w:hint="eastAsia" w:ascii="仿宋" w:hAnsi="仿宋" w:eastAsia="仿宋" w:cs="仿宋"/>
              </w:rPr>
              <w:t>每项中发现一处不合理、不完善之处减1分，该项减至0分为止。</w:t>
            </w:r>
          </w:p>
        </w:tc>
      </w:tr>
      <w:tr>
        <w:tblPrEx>
          <w:tblCellMar>
            <w:top w:w="0" w:type="dxa"/>
            <w:left w:w="0" w:type="dxa"/>
            <w:bottom w:w="0" w:type="dxa"/>
            <w:right w:w="0" w:type="dxa"/>
          </w:tblCellMar>
        </w:tblPrEx>
        <w:trPr>
          <w:trHeight w:val="1202" w:hRule="atLeast"/>
          <w:jc w:val="center"/>
        </w:trPr>
        <w:tc>
          <w:tcPr>
            <w:tcW w:w="1144" w:type="dxa"/>
            <w:vMerge w:val="continue"/>
            <w:tcBorders>
              <w:left w:val="single" w:color="auto" w:sz="4" w:space="0"/>
              <w:right w:val="single" w:color="000000" w:sz="6" w:space="0"/>
            </w:tcBorders>
          </w:tcPr>
          <w:p>
            <w:pPr>
              <w:spacing w:line="360" w:lineRule="auto"/>
              <w:jc w:val="center"/>
              <w:rPr>
                <w:rFonts w:ascii="仿宋" w:hAnsi="仿宋" w:eastAsia="仿宋" w:cs="仿宋"/>
                <w:sz w:val="24"/>
              </w:rPr>
            </w:pPr>
          </w:p>
        </w:tc>
        <w:tc>
          <w:tcPr>
            <w:tcW w:w="1146" w:type="dxa"/>
            <w:vMerge w:val="continue"/>
            <w:tcBorders>
              <w:left w:val="single" w:color="auto" w:sz="4" w:space="0"/>
              <w:right w:val="single" w:color="000000" w:sz="6" w:space="0"/>
            </w:tcBorders>
            <w:vAlign w:val="center"/>
          </w:tcPr>
          <w:p>
            <w:pPr>
              <w:spacing w:line="360" w:lineRule="auto"/>
              <w:jc w:val="center"/>
              <w:rPr>
                <w:rFonts w:ascii="仿宋" w:hAnsi="仿宋" w:eastAsia="仿宋" w:cs="仿宋"/>
                <w:sz w:val="24"/>
              </w:rPr>
            </w:pPr>
          </w:p>
        </w:tc>
        <w:tc>
          <w:tcPr>
            <w:tcW w:w="630" w:type="dxa"/>
            <w:tcBorders>
              <w:top w:val="single" w:color="000000" w:sz="6" w:space="0"/>
              <w:left w:val="single" w:color="000000" w:sz="6" w:space="0"/>
              <w:right w:val="single" w:color="000000" w:sz="6" w:space="0"/>
            </w:tcBorders>
            <w:vAlign w:val="center"/>
          </w:tcPr>
          <w:p>
            <w:pPr>
              <w:spacing w:line="360" w:lineRule="auto"/>
              <w:jc w:val="center"/>
              <w:rPr>
                <w:rFonts w:ascii="仿宋" w:hAnsi="仿宋" w:eastAsia="仿宋" w:cs="仿宋"/>
                <w:sz w:val="24"/>
              </w:rPr>
            </w:pPr>
            <w:r>
              <w:rPr>
                <w:rFonts w:hint="eastAsia" w:ascii="仿宋" w:hAnsi="仿宋" w:eastAsia="仿宋" w:cs="仿宋"/>
                <w:sz w:val="24"/>
              </w:rPr>
              <w:t>6</w:t>
            </w:r>
          </w:p>
        </w:tc>
        <w:tc>
          <w:tcPr>
            <w:tcW w:w="7079" w:type="dxa"/>
            <w:tcBorders>
              <w:top w:val="single" w:color="000000" w:sz="6" w:space="0"/>
              <w:left w:val="single" w:color="000000" w:sz="6" w:space="0"/>
              <w:right w:val="single" w:color="000000" w:sz="6" w:space="0"/>
            </w:tcBorders>
            <w:vAlign w:val="center"/>
          </w:tcPr>
          <w:p>
            <w:pPr>
              <w:pStyle w:val="45"/>
              <w:spacing w:line="360" w:lineRule="atLeast"/>
              <w:ind w:firstLine="0" w:firstLineChars="0"/>
              <w:rPr>
                <w:rFonts w:ascii="仿宋" w:hAnsi="仿宋" w:eastAsia="仿宋" w:cs="仿宋"/>
              </w:rPr>
            </w:pPr>
            <w:r>
              <w:rPr>
                <w:rFonts w:hint="eastAsia" w:ascii="仿宋" w:hAnsi="仿宋" w:eastAsia="仿宋" w:cs="仿宋"/>
                <w:kern w:val="2"/>
                <w:position w:val="-3"/>
              </w:rPr>
              <w:t>依据投标人提供的车辆及随车器材操控a.可靠性b.易用性c.易维护性能进行评审，满分6分，每缺一项扣2分。</w:t>
            </w:r>
            <w:r>
              <w:rPr>
                <w:rFonts w:hint="eastAsia" w:ascii="仿宋" w:hAnsi="仿宋" w:eastAsia="仿宋" w:cs="仿宋"/>
              </w:rPr>
              <w:t>每项中发现一处不合理、不完善之处减0.5分，该项减至0分为止。</w:t>
            </w:r>
          </w:p>
        </w:tc>
      </w:tr>
      <w:tr>
        <w:tblPrEx>
          <w:tblCellMar>
            <w:top w:w="0" w:type="dxa"/>
            <w:left w:w="0" w:type="dxa"/>
            <w:bottom w:w="0" w:type="dxa"/>
            <w:right w:w="0" w:type="dxa"/>
          </w:tblCellMar>
        </w:tblPrEx>
        <w:trPr>
          <w:trHeight w:val="1352" w:hRule="exact"/>
          <w:jc w:val="center"/>
        </w:trPr>
        <w:tc>
          <w:tcPr>
            <w:tcW w:w="1144" w:type="dxa"/>
            <w:vMerge w:val="continue"/>
            <w:tcBorders>
              <w:left w:val="single" w:color="auto" w:sz="4" w:space="0"/>
              <w:bottom w:val="single" w:color="auto" w:sz="4" w:space="0"/>
              <w:right w:val="single" w:color="000000" w:sz="6" w:space="0"/>
            </w:tcBorders>
          </w:tcPr>
          <w:p>
            <w:pPr>
              <w:spacing w:line="360" w:lineRule="auto"/>
              <w:jc w:val="center"/>
              <w:rPr>
                <w:rFonts w:ascii="仿宋" w:hAnsi="仿宋" w:eastAsia="仿宋" w:cs="仿宋"/>
                <w:sz w:val="24"/>
              </w:rPr>
            </w:pPr>
          </w:p>
        </w:tc>
        <w:tc>
          <w:tcPr>
            <w:tcW w:w="1146" w:type="dxa"/>
            <w:tcBorders>
              <w:top w:val="single" w:color="000000" w:sz="6" w:space="0"/>
              <w:left w:val="single" w:color="auto" w:sz="4" w:space="0"/>
              <w:bottom w:val="single" w:color="auto" w:sz="4" w:space="0"/>
              <w:right w:val="single" w:color="000000" w:sz="6" w:space="0"/>
            </w:tcBorders>
            <w:vAlign w:val="center"/>
          </w:tcPr>
          <w:p>
            <w:pPr>
              <w:rPr>
                <w:rFonts w:ascii="仿宋" w:hAnsi="仿宋" w:eastAsia="仿宋" w:cs="仿宋"/>
                <w:sz w:val="24"/>
              </w:rPr>
            </w:pPr>
            <w:r>
              <w:rPr>
                <w:rFonts w:hint="eastAsia" w:ascii="仿宋" w:hAnsi="仿宋" w:eastAsia="仿宋" w:cs="仿宋"/>
                <w:sz w:val="24"/>
              </w:rPr>
              <w:t>供货方案</w:t>
            </w:r>
          </w:p>
        </w:tc>
        <w:tc>
          <w:tcPr>
            <w:tcW w:w="630" w:type="dxa"/>
            <w:tcBorders>
              <w:top w:val="single" w:color="000000" w:sz="6" w:space="0"/>
              <w:left w:val="single" w:color="000000" w:sz="6" w:space="0"/>
              <w:bottom w:val="single" w:color="auto" w:sz="4" w:space="0"/>
              <w:right w:val="single" w:color="000000" w:sz="6" w:space="0"/>
            </w:tcBorders>
            <w:vAlign w:val="center"/>
          </w:tcPr>
          <w:p>
            <w:pPr>
              <w:jc w:val="center"/>
              <w:rPr>
                <w:rFonts w:ascii="仿宋" w:hAnsi="仿宋" w:eastAsia="仿宋" w:cs="仿宋"/>
                <w:sz w:val="24"/>
              </w:rPr>
            </w:pPr>
            <w:r>
              <w:rPr>
                <w:rFonts w:hint="eastAsia" w:ascii="仿宋" w:hAnsi="仿宋" w:eastAsia="仿宋" w:cs="仿宋"/>
                <w:sz w:val="24"/>
              </w:rPr>
              <w:t>6</w:t>
            </w:r>
          </w:p>
        </w:tc>
        <w:tc>
          <w:tcPr>
            <w:tcW w:w="7079" w:type="dxa"/>
            <w:tcBorders>
              <w:top w:val="single" w:color="000000" w:sz="6" w:space="0"/>
              <w:left w:val="single" w:color="000000" w:sz="6" w:space="0"/>
              <w:bottom w:val="single" w:color="auto" w:sz="4" w:space="0"/>
              <w:right w:val="single" w:color="000000" w:sz="6" w:space="0"/>
            </w:tcBorders>
            <w:vAlign w:val="center"/>
          </w:tcPr>
          <w:p>
            <w:pPr>
              <w:rPr>
                <w:rFonts w:ascii="仿宋" w:hAnsi="仿宋" w:eastAsia="仿宋" w:cs="仿宋"/>
                <w:sz w:val="24"/>
              </w:rPr>
            </w:pPr>
            <w:r>
              <w:rPr>
                <w:rFonts w:hint="eastAsia" w:ascii="仿宋" w:hAnsi="仿宋" w:eastAsia="仿宋" w:cs="仿宋"/>
                <w:sz w:val="24"/>
              </w:rPr>
              <w:t>依据</w:t>
            </w:r>
            <w:r>
              <w:rPr>
                <w:rFonts w:ascii="仿宋" w:hAnsi="仿宋" w:eastAsia="仿宋" w:cs="仿宋"/>
                <w:sz w:val="24"/>
              </w:rPr>
              <w:t>投标人提供的项目实施方案进行评价</w:t>
            </w:r>
            <w:r>
              <w:rPr>
                <w:rFonts w:hint="eastAsia" w:ascii="仿宋" w:hAnsi="仿宋" w:eastAsia="仿宋" w:cs="仿宋"/>
                <w:sz w:val="24"/>
              </w:rPr>
              <w:t>，</w:t>
            </w:r>
            <w:r>
              <w:rPr>
                <w:rFonts w:ascii="仿宋" w:hAnsi="仿宋" w:eastAsia="仿宋" w:cs="仿宋"/>
                <w:sz w:val="24"/>
              </w:rPr>
              <w:t>包括</w:t>
            </w:r>
            <w:r>
              <w:rPr>
                <w:rFonts w:hint="eastAsia" w:ascii="仿宋" w:hAnsi="仿宋" w:eastAsia="仿宋" w:cs="仿宋"/>
                <w:sz w:val="24"/>
              </w:rPr>
              <w:t>a.</w:t>
            </w:r>
            <w:r>
              <w:rPr>
                <w:rFonts w:ascii="仿宋" w:hAnsi="仿宋" w:eastAsia="仿宋" w:cs="仿宋"/>
                <w:sz w:val="24"/>
              </w:rPr>
              <w:t>服务技术力量</w:t>
            </w:r>
            <w:r>
              <w:rPr>
                <w:rFonts w:hint="eastAsia" w:ascii="仿宋" w:hAnsi="仿宋" w:eastAsia="仿宋" w:cs="仿宋"/>
                <w:sz w:val="24"/>
              </w:rPr>
              <w:t>b.</w:t>
            </w:r>
            <w:r>
              <w:rPr>
                <w:rFonts w:ascii="仿宋" w:hAnsi="仿宋" w:eastAsia="仿宋" w:cs="仿宋"/>
                <w:sz w:val="24"/>
              </w:rPr>
              <w:t>供货实施进度</w:t>
            </w:r>
            <w:r>
              <w:rPr>
                <w:rFonts w:hint="eastAsia" w:ascii="仿宋" w:hAnsi="仿宋" w:eastAsia="仿宋" w:cs="仿宋"/>
                <w:sz w:val="24"/>
              </w:rPr>
              <w:t>c.</w:t>
            </w:r>
            <w:r>
              <w:rPr>
                <w:rFonts w:ascii="仿宋" w:hAnsi="仿宋" w:eastAsia="仿宋" w:cs="仿宋"/>
                <w:sz w:val="24"/>
              </w:rPr>
              <w:t>质量保障机制</w:t>
            </w:r>
            <w:r>
              <w:rPr>
                <w:rFonts w:hint="eastAsia" w:ascii="仿宋" w:hAnsi="仿宋" w:eastAsia="仿宋" w:cs="仿宋"/>
                <w:sz w:val="24"/>
              </w:rPr>
              <w:t>d.</w:t>
            </w:r>
            <w:r>
              <w:rPr>
                <w:rFonts w:ascii="仿宋" w:hAnsi="仿宋" w:eastAsia="仿宋" w:cs="仿宋"/>
                <w:sz w:val="24"/>
              </w:rPr>
              <w:t>安装调试验收方案进行打分，满分</w:t>
            </w:r>
            <w:r>
              <w:rPr>
                <w:rFonts w:hint="eastAsia" w:ascii="仿宋" w:hAnsi="仿宋" w:eastAsia="仿宋" w:cs="仿宋"/>
                <w:sz w:val="24"/>
              </w:rPr>
              <w:t>6</w:t>
            </w:r>
            <w:r>
              <w:rPr>
                <w:rFonts w:ascii="仿宋" w:hAnsi="仿宋" w:eastAsia="仿宋" w:cs="仿宋"/>
                <w:sz w:val="24"/>
              </w:rPr>
              <w:t>分，每缺一项扣</w:t>
            </w:r>
            <w:r>
              <w:rPr>
                <w:rFonts w:hint="eastAsia" w:ascii="仿宋" w:hAnsi="仿宋" w:eastAsia="仿宋" w:cs="仿宋"/>
                <w:sz w:val="24"/>
              </w:rPr>
              <w:t>1.5</w:t>
            </w:r>
            <w:r>
              <w:rPr>
                <w:rFonts w:ascii="仿宋" w:hAnsi="仿宋" w:eastAsia="仿宋" w:cs="仿宋"/>
                <w:sz w:val="24"/>
              </w:rPr>
              <w:t>分</w:t>
            </w:r>
            <w:r>
              <w:rPr>
                <w:rFonts w:hint="eastAsia" w:ascii="仿宋" w:hAnsi="仿宋" w:eastAsia="仿宋" w:cs="仿宋"/>
                <w:sz w:val="24"/>
              </w:rPr>
              <w:t>。每项中发现一处相对弱势或不合理、不完善之处减0.5分，该项减至0分为止。</w:t>
            </w:r>
          </w:p>
        </w:tc>
      </w:tr>
      <w:tr>
        <w:tblPrEx>
          <w:tblCellMar>
            <w:top w:w="0" w:type="dxa"/>
            <w:left w:w="0" w:type="dxa"/>
            <w:bottom w:w="0" w:type="dxa"/>
            <w:right w:w="0" w:type="dxa"/>
          </w:tblCellMar>
        </w:tblPrEx>
        <w:trPr>
          <w:trHeight w:val="9819" w:hRule="exact"/>
          <w:jc w:val="center"/>
        </w:trPr>
        <w:tc>
          <w:tcPr>
            <w:tcW w:w="1144" w:type="dxa"/>
            <w:vMerge w:val="restart"/>
            <w:tcBorders>
              <w:top w:val="single" w:color="auto" w:sz="4" w:space="0"/>
              <w:left w:val="single" w:color="auto" w:sz="4" w:space="0"/>
              <w:bottom w:val="single" w:color="auto" w:sz="4" w:space="0"/>
              <w:right w:val="single" w:color="000000" w:sz="6" w:space="0"/>
            </w:tcBorders>
            <w:vAlign w:val="center"/>
          </w:tcPr>
          <w:p>
            <w:pPr>
              <w:spacing w:line="360" w:lineRule="auto"/>
              <w:jc w:val="center"/>
              <w:rPr>
                <w:rFonts w:ascii="仿宋" w:hAnsi="仿宋" w:eastAsia="仿宋" w:cs="仿宋"/>
                <w:sz w:val="24"/>
              </w:rPr>
            </w:pPr>
            <w:r>
              <w:rPr>
                <w:rFonts w:hint="eastAsia" w:ascii="仿宋" w:hAnsi="仿宋" w:eastAsia="仿宋" w:cs="仿宋"/>
                <w:sz w:val="24"/>
              </w:rPr>
              <w:t>商务部分（16分）</w:t>
            </w:r>
          </w:p>
        </w:tc>
        <w:tc>
          <w:tcPr>
            <w:tcW w:w="1146" w:type="dxa"/>
            <w:tcBorders>
              <w:top w:val="single" w:color="auto" w:sz="4" w:space="0"/>
              <w:left w:val="single" w:color="auto" w:sz="4" w:space="0"/>
              <w:bottom w:val="single" w:color="auto" w:sz="4" w:space="0"/>
              <w:right w:val="single" w:color="000000" w:sz="6" w:space="0"/>
            </w:tcBorders>
            <w:vAlign w:val="center"/>
          </w:tcPr>
          <w:p>
            <w:pPr>
              <w:spacing w:line="360" w:lineRule="auto"/>
              <w:jc w:val="center"/>
              <w:rPr>
                <w:rFonts w:ascii="仿宋" w:hAnsi="仿宋" w:eastAsia="仿宋" w:cs="仿宋"/>
                <w:sz w:val="24"/>
              </w:rPr>
            </w:pPr>
            <w:r>
              <w:rPr>
                <w:rFonts w:hint="eastAsia" w:ascii="仿宋" w:hAnsi="仿宋" w:eastAsia="仿宋" w:cs="仿宋"/>
                <w:sz w:val="24"/>
              </w:rPr>
              <w:t>售后服务情况</w:t>
            </w:r>
          </w:p>
        </w:tc>
        <w:tc>
          <w:tcPr>
            <w:tcW w:w="630" w:type="dxa"/>
            <w:tcBorders>
              <w:top w:val="single" w:color="auto" w:sz="4" w:space="0"/>
              <w:left w:val="single" w:color="000000" w:sz="6" w:space="0"/>
              <w:bottom w:val="single" w:color="auto" w:sz="4" w:space="0"/>
              <w:right w:val="single" w:color="000000" w:sz="6" w:space="0"/>
            </w:tcBorders>
            <w:vAlign w:val="center"/>
          </w:tcPr>
          <w:p>
            <w:pPr>
              <w:spacing w:line="360" w:lineRule="auto"/>
              <w:jc w:val="center"/>
              <w:rPr>
                <w:rFonts w:ascii="仿宋" w:hAnsi="仿宋" w:eastAsia="仿宋" w:cs="仿宋"/>
                <w:sz w:val="24"/>
              </w:rPr>
            </w:pPr>
            <w:r>
              <w:rPr>
                <w:rFonts w:hint="eastAsia" w:ascii="仿宋" w:hAnsi="仿宋" w:eastAsia="仿宋" w:cs="仿宋"/>
                <w:sz w:val="24"/>
              </w:rPr>
              <w:t>14</w:t>
            </w:r>
          </w:p>
        </w:tc>
        <w:tc>
          <w:tcPr>
            <w:tcW w:w="7079" w:type="dxa"/>
            <w:tcBorders>
              <w:top w:val="single" w:color="auto" w:sz="4" w:space="0"/>
              <w:left w:val="single" w:color="000000" w:sz="6" w:space="0"/>
              <w:bottom w:val="single" w:color="auto" w:sz="4" w:space="0"/>
              <w:right w:val="single" w:color="auto" w:sz="4" w:space="0"/>
            </w:tcBorders>
            <w:vAlign w:val="center"/>
          </w:tcPr>
          <w:p>
            <w:pPr>
              <w:pStyle w:val="45"/>
              <w:spacing w:line="360" w:lineRule="exact"/>
              <w:ind w:firstLine="0" w:firstLineChars="0"/>
              <w:rPr>
                <w:rFonts w:ascii="仿宋" w:hAnsi="仿宋" w:eastAsia="仿宋" w:cs="仿宋"/>
                <w:kern w:val="2"/>
                <w:position w:val="-3"/>
              </w:rPr>
            </w:pPr>
            <w:r>
              <w:rPr>
                <w:rFonts w:hint="eastAsia" w:ascii="仿宋" w:hAnsi="仿宋" w:eastAsia="仿宋" w:cs="仿宋"/>
                <w:kern w:val="2"/>
                <w:position w:val="-3"/>
              </w:rPr>
              <w:t>售后服务。对以下方面进行评分，累计得分，最高得14分。</w:t>
            </w:r>
          </w:p>
          <w:p>
            <w:pPr>
              <w:pStyle w:val="45"/>
              <w:spacing w:line="360" w:lineRule="exact"/>
              <w:ind w:firstLine="0" w:firstLineChars="0"/>
              <w:rPr>
                <w:rFonts w:ascii="仿宋" w:hAnsi="仿宋" w:eastAsia="仿宋" w:cs="仿宋"/>
                <w:kern w:val="2"/>
                <w:position w:val="-3"/>
              </w:rPr>
            </w:pPr>
            <w:r>
              <w:rPr>
                <w:rFonts w:hint="eastAsia" w:ascii="仿宋" w:hAnsi="仿宋" w:eastAsia="仿宋" w:cs="仿宋"/>
                <w:kern w:val="2"/>
                <w:position w:val="-3"/>
              </w:rPr>
              <w:t>①售后服务方案，针对车辆a.售后服务点设置b.人员配置c.售后车辆配备等情况进行评价，方案内容全面、科学合理得6分，每缺一项扣2分。</w:t>
            </w:r>
            <w:r>
              <w:rPr>
                <w:rFonts w:hint="eastAsia" w:ascii="仿宋" w:hAnsi="仿宋" w:eastAsia="仿宋" w:cs="仿宋"/>
              </w:rPr>
              <w:t>每项中发现一处不合理、不完善之处减0.5分，该项减至0分为止</w:t>
            </w:r>
            <w:r>
              <w:rPr>
                <w:rFonts w:hint="eastAsia" w:ascii="仿宋" w:hAnsi="仿宋" w:eastAsia="仿宋" w:cs="仿宋"/>
                <w:kern w:val="2"/>
                <w:position w:val="-3"/>
              </w:rPr>
              <w:t>。</w:t>
            </w:r>
          </w:p>
          <w:p>
            <w:pPr>
              <w:pStyle w:val="45"/>
              <w:spacing w:line="360" w:lineRule="exact"/>
              <w:ind w:firstLine="0" w:firstLineChars="0"/>
              <w:rPr>
                <w:rFonts w:ascii="仿宋" w:hAnsi="仿宋" w:eastAsia="仿宋" w:cs="仿宋"/>
              </w:rPr>
            </w:pPr>
            <w:r>
              <w:rPr>
                <w:rFonts w:hint="eastAsia" w:ascii="仿宋" w:hAnsi="仿宋" w:eastAsia="仿宋" w:cs="仿宋"/>
                <w:kern w:val="2"/>
                <w:position w:val="-3"/>
              </w:rPr>
              <w:t>②质保期内，针对投标人提供的质保期内a.质保方案b.维保费用情况c.主要部件、易损件、零配件及重要消耗品的价格等进行评价，方案合理、费用完整清晰、措施有力得3分，每缺一项扣1分。</w:t>
            </w:r>
            <w:r>
              <w:rPr>
                <w:rFonts w:hint="eastAsia" w:ascii="仿宋" w:hAnsi="仿宋" w:eastAsia="仿宋" w:cs="仿宋"/>
              </w:rPr>
              <w:t>每项中发现一处不合理、不完善之处减0.5分，该项减至0分为止。</w:t>
            </w:r>
          </w:p>
          <w:p>
            <w:pPr>
              <w:pStyle w:val="45"/>
              <w:spacing w:line="360" w:lineRule="exact"/>
              <w:ind w:firstLine="0" w:firstLineChars="0"/>
              <w:rPr>
                <w:rFonts w:ascii="仿宋" w:hAnsi="仿宋" w:eastAsia="仿宋" w:cs="仿宋"/>
                <w:kern w:val="2"/>
                <w:position w:val="-3"/>
              </w:rPr>
            </w:pPr>
            <w:r>
              <w:rPr>
                <w:rFonts w:hint="eastAsia" w:ascii="仿宋" w:hAnsi="仿宋" w:eastAsia="仿宋" w:cs="仿宋"/>
                <w:kern w:val="2"/>
                <w:position w:val="-3"/>
              </w:rPr>
              <w:t>③质保期外，针对投标人提供的质保期外a.维保服务方案b.维保费用情况c.易损件、零配件及重要消耗品的价格等进行评价，方案合理、措施有力得3分，每缺一项扣1分。</w:t>
            </w:r>
            <w:r>
              <w:rPr>
                <w:rFonts w:hint="eastAsia" w:ascii="仿宋" w:hAnsi="仿宋" w:eastAsia="仿宋" w:cs="仿宋"/>
              </w:rPr>
              <w:t>每项中发现一处不合理、不完善之处减0.5分，该项减至0分为止。</w:t>
            </w:r>
          </w:p>
          <w:p>
            <w:pPr>
              <w:pStyle w:val="45"/>
              <w:spacing w:line="360" w:lineRule="exact"/>
              <w:ind w:firstLine="0" w:firstLineChars="0"/>
              <w:rPr>
                <w:rFonts w:ascii="仿宋" w:hAnsi="仿宋" w:eastAsia="仿宋" w:cs="仿宋"/>
                <w:kern w:val="2"/>
                <w:position w:val="-3"/>
              </w:rPr>
            </w:pPr>
            <w:r>
              <w:rPr>
                <w:rFonts w:hint="eastAsia" w:ascii="仿宋" w:hAnsi="仿宋" w:eastAsia="仿宋" w:cs="仿宋"/>
                <w:kern w:val="2"/>
                <w:position w:val="-3"/>
              </w:rPr>
              <w:t>④投标人承诺质保期内每年开展一次免费巡检得0.5分；车辆配发消防救援队伍后承诺在第6年至第8年每年开展免费巡检的得0.5分；承诺在执行重大任务时主动随行保障的加1分；无承诺得0分，本项最多得2分。</w:t>
            </w:r>
          </w:p>
          <w:p>
            <w:pPr>
              <w:pStyle w:val="45"/>
              <w:spacing w:line="360" w:lineRule="exact"/>
              <w:ind w:firstLine="0" w:firstLineChars="0"/>
              <w:rPr>
                <w:rFonts w:ascii="仿宋" w:hAnsi="仿宋" w:eastAsia="仿宋" w:cs="仿宋"/>
                <w:b/>
                <w:bCs/>
                <w:kern w:val="2"/>
                <w:position w:val="-3"/>
              </w:rPr>
            </w:pPr>
            <w:r>
              <w:rPr>
                <w:rFonts w:hint="eastAsia" w:ascii="仿宋" w:hAnsi="仿宋" w:eastAsia="仿宋" w:cs="仿宋"/>
                <w:b/>
                <w:bCs/>
                <w:kern w:val="2"/>
                <w:position w:val="-3"/>
              </w:rPr>
              <w:t>注：①投标文件中需提供服务站点营业执照复印件及消防车辆生产厂家售后维修授权文件复印件，否则第①项得零分；</w:t>
            </w:r>
          </w:p>
          <w:p>
            <w:pPr>
              <w:pStyle w:val="45"/>
              <w:spacing w:line="360" w:lineRule="exact"/>
              <w:ind w:firstLine="0" w:firstLineChars="0"/>
              <w:rPr>
                <w:rFonts w:ascii="仿宋" w:hAnsi="仿宋" w:eastAsia="仿宋" w:cs="仿宋"/>
                <w:b/>
                <w:bCs/>
                <w:kern w:val="2"/>
                <w:position w:val="-3"/>
              </w:rPr>
            </w:pPr>
            <w:r>
              <w:rPr>
                <w:rFonts w:hint="eastAsia" w:ascii="仿宋" w:hAnsi="仿宋" w:eastAsia="仿宋" w:cs="仿宋"/>
                <w:b/>
                <w:bCs/>
                <w:kern w:val="2"/>
                <w:position w:val="-3"/>
              </w:rPr>
              <w:t>②服务人员需为售后服务机构员工，投标文件中需提供承诺及服务人员身份证复印件加盖公章，否则第①项得零分；</w:t>
            </w:r>
          </w:p>
          <w:p>
            <w:pPr>
              <w:pStyle w:val="45"/>
              <w:spacing w:line="360" w:lineRule="exact"/>
              <w:ind w:firstLine="0" w:firstLineChars="0"/>
              <w:rPr>
                <w:rFonts w:ascii="仿宋" w:hAnsi="仿宋" w:eastAsia="仿宋" w:cs="仿宋"/>
                <w:b/>
                <w:bCs/>
                <w:kern w:val="2"/>
                <w:position w:val="-3"/>
              </w:rPr>
            </w:pPr>
            <w:r>
              <w:rPr>
                <w:rFonts w:hint="eastAsia" w:ascii="仿宋" w:hAnsi="仿宋" w:eastAsia="仿宋" w:cs="仿宋"/>
                <w:b/>
                <w:bCs/>
                <w:kern w:val="2"/>
                <w:position w:val="-3"/>
              </w:rPr>
              <w:t>③售后服务车辆需为售后服务机构所有，投标文件中须提供相关证明文件如车辆购置发票复印件、车辆行驶证复印件等佐证材料，否则第①项得零分；</w:t>
            </w:r>
          </w:p>
          <w:p>
            <w:pPr>
              <w:spacing w:line="360" w:lineRule="exact"/>
              <w:rPr>
                <w:rFonts w:ascii="仿宋" w:hAnsi="仿宋" w:eastAsia="仿宋" w:cs="仿宋"/>
                <w:sz w:val="24"/>
              </w:rPr>
            </w:pPr>
            <w:r>
              <w:rPr>
                <w:rFonts w:hint="eastAsia" w:ascii="仿宋" w:hAnsi="仿宋" w:eastAsia="仿宋" w:cs="仿宋"/>
                <w:b/>
                <w:bCs/>
                <w:position w:val="-3"/>
                <w:sz w:val="24"/>
              </w:rPr>
              <w:t>④投标文件中须提供售后服务机构巡检、重大任务主动随行保障等相关工作的承诺，不提供则对应分值得零分。</w:t>
            </w:r>
          </w:p>
        </w:tc>
      </w:tr>
      <w:tr>
        <w:tblPrEx>
          <w:tblCellMar>
            <w:top w:w="0" w:type="dxa"/>
            <w:left w:w="0" w:type="dxa"/>
            <w:bottom w:w="0" w:type="dxa"/>
            <w:right w:w="0" w:type="dxa"/>
          </w:tblCellMar>
        </w:tblPrEx>
        <w:trPr>
          <w:trHeight w:val="2992" w:hRule="exact"/>
          <w:jc w:val="center"/>
        </w:trPr>
        <w:tc>
          <w:tcPr>
            <w:tcW w:w="1144" w:type="dxa"/>
            <w:vMerge w:val="continue"/>
            <w:tcBorders>
              <w:top w:val="single" w:color="auto" w:sz="4" w:space="0"/>
              <w:left w:val="single" w:color="auto" w:sz="4" w:space="0"/>
              <w:bottom w:val="single" w:color="000000" w:sz="6" w:space="0"/>
              <w:right w:val="single" w:color="000000" w:sz="6" w:space="0"/>
            </w:tcBorders>
          </w:tcPr>
          <w:p>
            <w:pPr>
              <w:spacing w:line="360" w:lineRule="auto"/>
              <w:jc w:val="center"/>
              <w:rPr>
                <w:rFonts w:ascii="仿宋" w:hAnsi="仿宋" w:eastAsia="仿宋" w:cs="仿宋"/>
                <w:sz w:val="24"/>
              </w:rPr>
            </w:pPr>
          </w:p>
        </w:tc>
        <w:tc>
          <w:tcPr>
            <w:tcW w:w="1146" w:type="dxa"/>
            <w:tcBorders>
              <w:top w:val="single" w:color="auto" w:sz="4" w:space="0"/>
              <w:left w:val="single" w:color="000000" w:sz="6" w:space="0"/>
              <w:bottom w:val="single" w:color="000000" w:sz="6" w:space="0"/>
              <w:right w:val="single" w:color="000000" w:sz="6" w:space="0"/>
            </w:tcBorders>
            <w:vAlign w:val="center"/>
          </w:tcPr>
          <w:p>
            <w:pPr>
              <w:spacing w:line="360" w:lineRule="auto"/>
              <w:jc w:val="center"/>
              <w:rPr>
                <w:rFonts w:ascii="仿宋" w:hAnsi="仿宋" w:eastAsia="仿宋" w:cs="仿宋"/>
                <w:sz w:val="24"/>
              </w:rPr>
            </w:pPr>
            <w:r>
              <w:rPr>
                <w:rFonts w:hint="eastAsia" w:ascii="仿宋" w:hAnsi="仿宋" w:eastAsia="仿宋" w:cs="仿宋"/>
                <w:sz w:val="24"/>
              </w:rPr>
              <w:t>类似项目业绩</w:t>
            </w:r>
          </w:p>
        </w:tc>
        <w:tc>
          <w:tcPr>
            <w:tcW w:w="630" w:type="dxa"/>
            <w:tcBorders>
              <w:top w:val="single" w:color="auto" w:sz="4" w:space="0"/>
              <w:left w:val="single" w:color="000000" w:sz="6" w:space="0"/>
              <w:bottom w:val="single" w:color="000000" w:sz="6" w:space="0"/>
              <w:right w:val="single" w:color="000000" w:sz="6" w:space="0"/>
            </w:tcBorders>
            <w:vAlign w:val="center"/>
          </w:tcPr>
          <w:p>
            <w:pPr>
              <w:spacing w:line="360" w:lineRule="auto"/>
              <w:jc w:val="center"/>
              <w:rPr>
                <w:rFonts w:ascii="仿宋" w:hAnsi="仿宋" w:eastAsia="仿宋" w:cs="仿宋"/>
                <w:sz w:val="24"/>
              </w:rPr>
            </w:pPr>
            <w:r>
              <w:rPr>
                <w:rFonts w:hint="eastAsia" w:ascii="仿宋" w:hAnsi="仿宋" w:eastAsia="仿宋" w:cs="仿宋"/>
                <w:sz w:val="24"/>
              </w:rPr>
              <w:t>2</w:t>
            </w:r>
          </w:p>
        </w:tc>
        <w:tc>
          <w:tcPr>
            <w:tcW w:w="7079" w:type="dxa"/>
            <w:tcBorders>
              <w:top w:val="single" w:color="auto" w:sz="4" w:space="0"/>
              <w:left w:val="single" w:color="000000" w:sz="6" w:space="0"/>
              <w:bottom w:val="single" w:color="000000" w:sz="6" w:space="0"/>
              <w:right w:val="single" w:color="000000" w:sz="6" w:space="0"/>
            </w:tcBorders>
            <w:vAlign w:val="center"/>
          </w:tcPr>
          <w:p>
            <w:pPr>
              <w:pStyle w:val="33"/>
              <w:rPr>
                <w:rFonts w:ascii="仿宋" w:hAnsi="仿宋" w:eastAsia="仿宋" w:cs="仿宋"/>
                <w:color w:val="auto"/>
              </w:rPr>
            </w:pPr>
            <w:r>
              <w:rPr>
                <w:rFonts w:hint="eastAsia" w:ascii="仿宋" w:hAnsi="仿宋" w:eastAsia="仿宋" w:cs="仿宋"/>
                <w:color w:val="auto"/>
              </w:rPr>
              <w:t>每提供一份自2018年10月1日至今所投产品的类似业绩得1分，最多得2分。</w:t>
            </w:r>
          </w:p>
          <w:p>
            <w:pPr>
              <w:pStyle w:val="33"/>
              <w:rPr>
                <w:rFonts w:ascii="仿宋" w:hAnsi="仿宋" w:eastAsia="仿宋" w:cs="仿宋"/>
                <w:color w:val="auto"/>
              </w:rPr>
            </w:pPr>
            <w:r>
              <w:rPr>
                <w:rFonts w:hint="eastAsia" w:ascii="仿宋" w:hAnsi="仿宋" w:eastAsia="仿宋" w:cs="仿宋"/>
                <w:color w:val="auto"/>
              </w:rPr>
              <w:t>注：投标人须在投标文件中提供采购合同复印件、中标（成交）通知书复印件、验收报告复印件均加盖公章（2021年10月1日以后中标（成交）未签订合同的，投标文件中应提供网站中标（成交）公示截图及中标（成交）通知书复印件加盖公章，同时提供采购人的联系方式），未按要求提供或评标委员会不予认可的不得分。（时间以验收报告时间为准，以上证明材料胶装于投标文件中，开标现场需携带合同原件备查）</w:t>
            </w:r>
          </w:p>
        </w:tc>
      </w:tr>
    </w:tbl>
    <w:p>
      <w:pPr>
        <w:spacing w:line="360" w:lineRule="auto"/>
        <w:ind w:right="2"/>
        <w:rPr>
          <w:rFonts w:ascii="仿宋" w:hAnsi="仿宋" w:eastAsia="仿宋" w:cs="仿宋"/>
          <w:b/>
          <w:bCs/>
          <w:sz w:val="24"/>
        </w:rPr>
      </w:pPr>
    </w:p>
    <w:p>
      <w:pPr>
        <w:widowControl/>
        <w:jc w:val="left"/>
        <w:rPr>
          <w:rFonts w:ascii="仿宋" w:hAnsi="仿宋" w:eastAsia="仿宋" w:cs="仿宋"/>
          <w:b/>
          <w:bCs/>
          <w:kern w:val="0"/>
          <w:sz w:val="32"/>
          <w:szCs w:val="22"/>
        </w:rPr>
      </w:pPr>
      <w:r>
        <w:rPr>
          <w:rFonts w:ascii="仿宋" w:hAnsi="仿宋" w:eastAsia="仿宋" w:cs="仿宋"/>
          <w:b/>
          <w:bCs/>
          <w:sz w:val="32"/>
          <w:szCs w:val="22"/>
        </w:rPr>
        <w:br w:type="page"/>
      </w:r>
    </w:p>
    <w:p>
      <w:pPr>
        <w:spacing w:line="360" w:lineRule="auto"/>
        <w:ind w:right="2" w:firstLine="480"/>
        <w:rPr>
          <w:rFonts w:ascii="仿宋" w:hAnsi="仿宋" w:eastAsia="仿宋" w:cs="仿宋"/>
          <w:b/>
          <w:bCs/>
          <w:sz w:val="24"/>
        </w:rPr>
      </w:pPr>
      <w:r>
        <w:rPr>
          <w:rFonts w:hint="eastAsia" w:ascii="仿宋" w:hAnsi="仿宋" w:eastAsia="仿宋" w:cs="仿宋"/>
          <w:b/>
          <w:bCs/>
          <w:sz w:val="24"/>
        </w:rPr>
        <w:t>三、</w:t>
      </w:r>
      <w:bookmarkStart w:id="120" w:name="OLE_LINK23"/>
      <w:r>
        <w:rPr>
          <w:rFonts w:hint="eastAsia" w:ascii="仿宋" w:hAnsi="仿宋" w:eastAsia="仿宋" w:cs="仿宋"/>
          <w:b/>
          <w:bCs/>
          <w:sz w:val="24"/>
        </w:rPr>
        <w:t>评审执行的政府采购政策</w:t>
      </w:r>
      <w:bookmarkEnd w:id="120"/>
    </w:p>
    <w:p>
      <w:pPr>
        <w:adjustRightInd w:val="0"/>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（一）中小微型企业政府采购政策</w:t>
      </w:r>
    </w:p>
    <w:p>
      <w:pPr>
        <w:adjustRightInd w:val="0"/>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为了发挥政府采购的政策功能，促进符合国家经济和社会发展政策目标，产品、服务、信誉较好的中小企业发展，按照《政府采购促进中小企业发展管理办法》规定，对符合规定的小型和微型企业（产品）的价格给予</w:t>
      </w:r>
      <w:r>
        <w:rPr>
          <w:rFonts w:hint="eastAsia" w:ascii="仿宋" w:hAnsi="仿宋" w:eastAsia="仿宋" w:cs="仿宋"/>
          <w:sz w:val="24"/>
          <w:u w:val="single"/>
        </w:rPr>
        <w:t>6</w:t>
      </w:r>
      <w:r>
        <w:rPr>
          <w:rFonts w:hint="eastAsia" w:ascii="仿宋" w:hAnsi="仿宋" w:eastAsia="仿宋" w:cs="仿宋"/>
          <w:sz w:val="24"/>
        </w:rPr>
        <w:t>% 的扣除，用扣除后的价格参与评审（投标人和投标产品制造商均为小微企业，否则不予价格扣除）。评审价格仅为评定价格，不作为最终的成交价格。</w:t>
      </w:r>
    </w:p>
    <w:p>
      <w:pPr>
        <w:adjustRightInd w:val="0"/>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2、联合体投标的（如本项目接受联合体投标），如果联合体由大中型企业与小型、微型企业组成，且组成联合体的大中型企业与小型、微型企业之间不存在投资关系，联合投标协议中约定，小型、微型企业的协议合同金额占到联合体协议合同总金额30%以上的，则在评审过程中评标价格可给予联合体</w:t>
      </w:r>
      <w:r>
        <w:rPr>
          <w:rFonts w:hint="eastAsia" w:ascii="仿宋" w:hAnsi="仿宋" w:eastAsia="仿宋" w:cs="仿宋"/>
          <w:sz w:val="24"/>
          <w:u w:val="single"/>
        </w:rPr>
        <w:t>3</w:t>
      </w:r>
      <w:r>
        <w:rPr>
          <w:rFonts w:hint="eastAsia" w:ascii="仿宋" w:hAnsi="仿宋" w:eastAsia="仿宋" w:cs="仿宋"/>
          <w:sz w:val="24"/>
        </w:rPr>
        <w:t>%的价格扣除。如果联合体各方均为小型、微型企业的，联合体视同为小型、微型企业，但联合体各方均应按招标文件要求提供中小企业声明函。</w:t>
      </w:r>
    </w:p>
    <w:p>
      <w:pPr>
        <w:adjustRightInd w:val="0"/>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3、评审价格的计算：评审价格=投标报价×（1-扣除幅度）.</w:t>
      </w:r>
    </w:p>
    <w:p>
      <w:pPr>
        <w:adjustRightInd w:val="0"/>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（二）监狱企业政府采购政策</w:t>
      </w:r>
    </w:p>
    <w:p>
      <w:pPr>
        <w:adjustRightInd w:val="0"/>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 对监狱企业的价格给予[</w:t>
      </w:r>
      <w:r>
        <w:rPr>
          <w:rFonts w:hint="eastAsia" w:ascii="仿宋" w:hAnsi="仿宋" w:eastAsia="仿宋" w:cs="仿宋"/>
          <w:sz w:val="24"/>
          <w:u w:val="single"/>
        </w:rPr>
        <w:t>6</w:t>
      </w:r>
      <w:r>
        <w:rPr>
          <w:rFonts w:hint="eastAsia" w:ascii="仿宋" w:hAnsi="仿宋" w:eastAsia="仿宋" w:cs="仿宋"/>
          <w:sz w:val="24"/>
        </w:rPr>
        <w:t xml:space="preserve">%×（监狱企业产品合计报价/总报价）]的扣除，用扣除后的价格参与评审； </w:t>
      </w:r>
    </w:p>
    <w:p>
      <w:pPr>
        <w:adjustRightInd w:val="0"/>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（三）残疾人福利性单位政府采购政策</w:t>
      </w:r>
    </w:p>
    <w:p>
      <w:pPr>
        <w:adjustRightInd w:val="0"/>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对残疾人福利性单位的价格给予[</w:t>
      </w:r>
      <w:r>
        <w:rPr>
          <w:rFonts w:hint="eastAsia" w:ascii="仿宋" w:hAnsi="仿宋" w:eastAsia="仿宋" w:cs="仿宋"/>
          <w:sz w:val="24"/>
          <w:u w:val="single"/>
        </w:rPr>
        <w:t>6</w:t>
      </w:r>
      <w:r>
        <w:rPr>
          <w:rFonts w:hint="eastAsia" w:ascii="仿宋" w:hAnsi="仿宋" w:eastAsia="仿宋" w:cs="仿宋"/>
          <w:sz w:val="24"/>
        </w:rPr>
        <w:t>%×（残疾人福利性单位产品合计报价/总报价）]的扣除，用扣除后的价格参与评审。</w:t>
      </w:r>
    </w:p>
    <w:p>
      <w:pPr>
        <w:rPr>
          <w:rFonts w:ascii="仿宋" w:hAnsi="仿宋" w:eastAsia="仿宋" w:cs="仿宋"/>
          <w:sz w:val="32"/>
        </w:rPr>
      </w:pPr>
      <w:r>
        <w:rPr>
          <w:rFonts w:hint="eastAsia" w:ascii="仿宋" w:hAnsi="仿宋" w:eastAsia="仿宋" w:cs="仿宋"/>
          <w:sz w:val="32"/>
        </w:rPr>
        <w:br w:type="page"/>
      </w:r>
    </w:p>
    <w:p>
      <w:pPr>
        <w:pStyle w:val="3"/>
        <w:spacing w:before="120" w:after="120" w:line="360" w:lineRule="auto"/>
        <w:jc w:val="center"/>
        <w:rPr>
          <w:rFonts w:ascii="仿宋" w:hAnsi="仿宋" w:eastAsia="仿宋" w:cs="仿宋"/>
          <w:kern w:val="2"/>
          <w:sz w:val="32"/>
        </w:rPr>
      </w:pPr>
      <w:bookmarkStart w:id="121" w:name="_Toc16489"/>
      <w:r>
        <w:rPr>
          <w:rFonts w:hint="eastAsia" w:ascii="仿宋" w:hAnsi="仿宋" w:eastAsia="仿宋" w:cs="仿宋"/>
          <w:kern w:val="2"/>
          <w:sz w:val="32"/>
        </w:rPr>
        <w:t>第四章  采购内容及项目要求</w:t>
      </w:r>
      <w:bookmarkEnd w:id="121"/>
    </w:p>
    <w:p>
      <w:pPr>
        <w:spacing w:line="580" w:lineRule="exact"/>
        <w:ind w:firstLine="482" w:firstLineChars="200"/>
        <w:rPr>
          <w:rFonts w:ascii="仿宋" w:hAnsi="仿宋" w:eastAsia="仿宋" w:cs="仿宋"/>
          <w:b/>
          <w:bCs/>
          <w:sz w:val="24"/>
        </w:rPr>
      </w:pPr>
      <w:r>
        <w:rPr>
          <w:rFonts w:hint="eastAsia" w:ascii="仿宋" w:hAnsi="仿宋" w:eastAsia="仿宋" w:cs="仿宋"/>
          <w:b/>
          <w:bCs/>
          <w:sz w:val="24"/>
        </w:rPr>
        <w:t>一、项目说明</w:t>
      </w:r>
    </w:p>
    <w:p>
      <w:pPr>
        <w:spacing w:line="580" w:lineRule="exact"/>
        <w:ind w:firstLine="480" w:firstLineChars="200"/>
        <w:rPr>
          <w:rFonts w:ascii="仿宋" w:hAnsi="仿宋" w:eastAsia="仿宋" w:cs="仿宋"/>
          <w:sz w:val="24"/>
        </w:rPr>
      </w:pPr>
      <w:r>
        <w:rPr>
          <w:rFonts w:hint="eastAsia" w:ascii="仿宋" w:hAnsi="仿宋" w:eastAsia="仿宋" w:cs="仿宋"/>
          <w:sz w:val="24"/>
        </w:rPr>
        <w:t>本项目为</w:t>
      </w:r>
      <w:r>
        <w:rPr>
          <w:rFonts w:hint="eastAsia" w:ascii="仿宋" w:hAnsi="仿宋" w:eastAsia="仿宋" w:cs="仿宋"/>
          <w:sz w:val="24"/>
          <w:lang w:eastAsia="zh-CN"/>
        </w:rPr>
        <w:t>山东省消防救援总队2021年度全省部门集中采购车辆项目（十三）</w:t>
      </w:r>
      <w:r>
        <w:rPr>
          <w:rFonts w:hint="eastAsia" w:ascii="仿宋" w:hAnsi="仿宋" w:eastAsia="仿宋" w:cs="仿宋"/>
          <w:sz w:val="24"/>
        </w:rPr>
        <w:t>,共分为</w:t>
      </w:r>
      <w:r>
        <w:rPr>
          <w:rFonts w:hint="eastAsia" w:ascii="仿宋" w:hAnsi="仿宋" w:eastAsia="仿宋" w:cs="仿宋"/>
          <w:sz w:val="24"/>
          <w:lang w:eastAsia="zh-CN"/>
        </w:rPr>
        <w:t>两</w:t>
      </w:r>
      <w:r>
        <w:rPr>
          <w:rFonts w:hint="eastAsia" w:ascii="仿宋" w:hAnsi="仿宋" w:eastAsia="仿宋" w:cs="仿宋"/>
          <w:sz w:val="24"/>
        </w:rPr>
        <w:t>个包,分包情况如下：</w:t>
      </w:r>
      <w:r>
        <w:rPr>
          <w:rFonts w:hint="eastAsia"/>
        </w:rPr>
        <w:t xml:space="preserve"> </w:t>
      </w:r>
    </w:p>
    <w:tbl>
      <w:tblPr>
        <w:tblStyle w:val="24"/>
        <w:tblW w:w="88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488"/>
        <w:gridCol w:w="3410"/>
        <w:gridCol w:w="1861"/>
        <w:gridCol w:w="20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488" w:type="dxa"/>
            <w:tcMar>
              <w:top w:w="12" w:type="dxa"/>
              <w:left w:w="12" w:type="dxa"/>
              <w:right w:w="12" w:type="dxa"/>
            </w:tcMar>
            <w:vAlign w:val="center"/>
          </w:tcPr>
          <w:p>
            <w:pPr>
              <w:jc w:val="center"/>
              <w:rPr>
                <w:rFonts w:ascii="仿宋" w:hAnsi="仿宋" w:eastAsia="仿宋" w:cs="仿宋"/>
                <w:b/>
                <w:sz w:val="24"/>
              </w:rPr>
            </w:pPr>
            <w:r>
              <w:rPr>
                <w:rFonts w:hint="eastAsia" w:ascii="仿宋" w:hAnsi="仿宋" w:eastAsia="仿宋" w:cs="仿宋"/>
                <w:b/>
                <w:sz w:val="24"/>
              </w:rPr>
              <w:t>包号</w:t>
            </w:r>
          </w:p>
        </w:tc>
        <w:tc>
          <w:tcPr>
            <w:tcW w:w="3410" w:type="dxa"/>
            <w:tcMar>
              <w:top w:w="12" w:type="dxa"/>
              <w:left w:w="12" w:type="dxa"/>
              <w:right w:w="12" w:type="dxa"/>
            </w:tcMar>
            <w:vAlign w:val="center"/>
          </w:tcPr>
          <w:p>
            <w:pPr>
              <w:jc w:val="center"/>
              <w:rPr>
                <w:rFonts w:ascii="仿宋" w:hAnsi="仿宋" w:eastAsia="仿宋" w:cs="仿宋"/>
                <w:b/>
                <w:sz w:val="24"/>
              </w:rPr>
            </w:pPr>
            <w:r>
              <w:rPr>
                <w:rFonts w:hint="eastAsia" w:ascii="仿宋" w:hAnsi="仿宋" w:eastAsia="仿宋" w:cs="仿宋"/>
                <w:b/>
                <w:sz w:val="24"/>
              </w:rPr>
              <w:t>车辆装备名称</w:t>
            </w:r>
          </w:p>
        </w:tc>
        <w:tc>
          <w:tcPr>
            <w:tcW w:w="1861" w:type="dxa"/>
            <w:tcMar>
              <w:top w:w="12" w:type="dxa"/>
              <w:left w:w="12" w:type="dxa"/>
              <w:right w:w="12" w:type="dxa"/>
            </w:tcMar>
            <w:vAlign w:val="center"/>
          </w:tcPr>
          <w:p>
            <w:pPr>
              <w:jc w:val="center"/>
              <w:rPr>
                <w:rFonts w:ascii="仿宋" w:hAnsi="仿宋" w:eastAsia="仿宋" w:cs="仿宋"/>
                <w:b/>
                <w:sz w:val="24"/>
              </w:rPr>
            </w:pPr>
            <w:r>
              <w:rPr>
                <w:rFonts w:hint="eastAsia" w:ascii="仿宋" w:hAnsi="仿宋" w:eastAsia="仿宋" w:cs="仿宋"/>
                <w:b/>
                <w:sz w:val="24"/>
              </w:rPr>
              <w:t>数量（辆）</w:t>
            </w:r>
          </w:p>
        </w:tc>
        <w:tc>
          <w:tcPr>
            <w:tcW w:w="2079" w:type="dxa"/>
            <w:tcMar>
              <w:top w:w="12" w:type="dxa"/>
              <w:left w:w="12" w:type="dxa"/>
              <w:right w:w="12" w:type="dxa"/>
            </w:tcMar>
            <w:vAlign w:val="center"/>
          </w:tcPr>
          <w:p>
            <w:pPr>
              <w:jc w:val="center"/>
              <w:rPr>
                <w:rFonts w:ascii="仿宋" w:hAnsi="仿宋" w:eastAsia="仿宋" w:cs="仿宋"/>
                <w:b/>
                <w:sz w:val="24"/>
              </w:rPr>
            </w:pPr>
            <w:r>
              <w:rPr>
                <w:rFonts w:hint="eastAsia" w:ascii="仿宋" w:hAnsi="仿宋" w:eastAsia="仿宋" w:cs="仿宋"/>
                <w:b/>
                <w:sz w:val="24"/>
              </w:rPr>
              <w:t>分包预算（万元）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3" w:hRule="atLeast"/>
        </w:trPr>
        <w:tc>
          <w:tcPr>
            <w:tcW w:w="1488" w:type="dxa"/>
            <w:tcMar>
              <w:top w:w="12" w:type="dxa"/>
              <w:left w:w="12" w:type="dxa"/>
              <w:right w:w="12" w:type="dxa"/>
            </w:tcMar>
            <w:vAlign w:val="center"/>
          </w:tcPr>
          <w:p>
            <w:pPr>
              <w:jc w:val="center"/>
              <w:rPr>
                <w:rFonts w:ascii="仿宋" w:hAnsi="仿宋" w:eastAsia="仿宋" w:cs="仿宋"/>
                <w:bCs/>
                <w:sz w:val="24"/>
              </w:rPr>
            </w:pPr>
            <w:r>
              <w:rPr>
                <w:rFonts w:hint="eastAsia" w:ascii="仿宋" w:hAnsi="仿宋" w:eastAsia="仿宋" w:cs="仿宋"/>
                <w:bCs/>
                <w:sz w:val="24"/>
              </w:rPr>
              <w:t>1包</w:t>
            </w:r>
          </w:p>
        </w:tc>
        <w:tc>
          <w:tcPr>
            <w:tcW w:w="3410" w:type="dxa"/>
            <w:tcMar>
              <w:top w:w="12" w:type="dxa"/>
              <w:left w:w="12" w:type="dxa"/>
              <w:right w:w="12" w:type="dxa"/>
            </w:tcMar>
            <w:vAlign w:val="center"/>
          </w:tcPr>
          <w:p>
            <w:pPr>
              <w:jc w:val="center"/>
              <w:rPr>
                <w:rFonts w:ascii="仿宋" w:hAnsi="仿宋" w:eastAsia="仿宋" w:cs="仿宋"/>
                <w:bCs/>
                <w:sz w:val="24"/>
              </w:rPr>
            </w:pPr>
            <w:r>
              <w:rPr>
                <w:rFonts w:hint="eastAsia" w:ascii="仿宋" w:hAnsi="仿宋" w:eastAsia="仿宋" w:cs="仿宋"/>
                <w:bCs/>
                <w:sz w:val="24"/>
              </w:rPr>
              <w:t>宿营车采购</w:t>
            </w:r>
          </w:p>
        </w:tc>
        <w:tc>
          <w:tcPr>
            <w:tcW w:w="1861" w:type="dxa"/>
            <w:tcMar>
              <w:top w:w="12" w:type="dxa"/>
              <w:left w:w="12" w:type="dxa"/>
              <w:right w:w="12" w:type="dxa"/>
            </w:tcMar>
            <w:vAlign w:val="center"/>
          </w:tcPr>
          <w:p>
            <w:pPr>
              <w:jc w:val="center"/>
              <w:rPr>
                <w:rFonts w:ascii="仿宋" w:hAnsi="仿宋" w:eastAsia="仿宋" w:cs="仿宋"/>
                <w:bCs/>
                <w:sz w:val="24"/>
              </w:rPr>
            </w:pPr>
            <w:r>
              <w:rPr>
                <w:rFonts w:ascii="仿宋" w:hAnsi="仿宋" w:eastAsia="仿宋" w:cs="仿宋"/>
                <w:bCs/>
                <w:sz w:val="24"/>
              </w:rPr>
              <w:t>1</w:t>
            </w:r>
          </w:p>
        </w:tc>
        <w:tc>
          <w:tcPr>
            <w:tcW w:w="2079" w:type="dxa"/>
            <w:tcMar>
              <w:top w:w="12" w:type="dxa"/>
              <w:left w:w="12" w:type="dxa"/>
              <w:right w:w="12" w:type="dxa"/>
            </w:tcMar>
            <w:vAlign w:val="center"/>
          </w:tcPr>
          <w:p>
            <w:pPr>
              <w:jc w:val="center"/>
              <w:rPr>
                <w:rFonts w:ascii="仿宋" w:hAnsi="仿宋" w:eastAsia="仿宋" w:cs="仿宋"/>
                <w:bCs/>
                <w:sz w:val="24"/>
              </w:rPr>
            </w:pPr>
            <w:r>
              <w:rPr>
                <w:rFonts w:ascii="仿宋" w:hAnsi="仿宋" w:eastAsia="仿宋" w:cs="仿宋"/>
                <w:bCs/>
                <w:sz w:val="24"/>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4" w:hRule="atLeast"/>
        </w:trPr>
        <w:tc>
          <w:tcPr>
            <w:tcW w:w="1488" w:type="dxa"/>
            <w:tcMar>
              <w:top w:w="12" w:type="dxa"/>
              <w:left w:w="12" w:type="dxa"/>
              <w:right w:w="12" w:type="dxa"/>
            </w:tcMar>
            <w:vAlign w:val="center"/>
          </w:tcPr>
          <w:p>
            <w:pPr>
              <w:jc w:val="center"/>
              <w:rPr>
                <w:rFonts w:ascii="仿宋" w:hAnsi="仿宋" w:eastAsia="仿宋" w:cs="仿宋"/>
                <w:bCs/>
                <w:sz w:val="24"/>
              </w:rPr>
            </w:pPr>
            <w:r>
              <w:rPr>
                <w:rFonts w:hint="eastAsia" w:ascii="仿宋" w:hAnsi="仿宋" w:eastAsia="仿宋" w:cs="仿宋"/>
                <w:bCs/>
                <w:sz w:val="24"/>
              </w:rPr>
              <w:t>2包</w:t>
            </w:r>
          </w:p>
        </w:tc>
        <w:tc>
          <w:tcPr>
            <w:tcW w:w="3410" w:type="dxa"/>
            <w:tcMar>
              <w:top w:w="12" w:type="dxa"/>
              <w:left w:w="12" w:type="dxa"/>
              <w:right w:w="12" w:type="dxa"/>
            </w:tcMar>
            <w:vAlign w:val="center"/>
          </w:tcPr>
          <w:p>
            <w:pPr>
              <w:jc w:val="center"/>
              <w:rPr>
                <w:rFonts w:ascii="仿宋" w:hAnsi="仿宋" w:eastAsia="仿宋" w:cs="仿宋"/>
                <w:bCs/>
                <w:sz w:val="24"/>
              </w:rPr>
            </w:pPr>
            <w:r>
              <w:rPr>
                <w:rFonts w:hint="eastAsia" w:ascii="仿宋" w:hAnsi="仿宋" w:eastAsia="仿宋" w:cs="仿宋"/>
                <w:bCs/>
                <w:sz w:val="24"/>
              </w:rPr>
              <w:t>通信前导车采购</w:t>
            </w:r>
          </w:p>
        </w:tc>
        <w:tc>
          <w:tcPr>
            <w:tcW w:w="1861" w:type="dxa"/>
            <w:tcMar>
              <w:top w:w="12" w:type="dxa"/>
              <w:left w:w="12" w:type="dxa"/>
              <w:right w:w="12" w:type="dxa"/>
            </w:tcMar>
            <w:vAlign w:val="center"/>
          </w:tcPr>
          <w:p>
            <w:pPr>
              <w:jc w:val="center"/>
              <w:rPr>
                <w:rFonts w:ascii="仿宋" w:hAnsi="仿宋" w:eastAsia="仿宋" w:cs="仿宋"/>
                <w:bCs/>
                <w:sz w:val="24"/>
              </w:rPr>
            </w:pPr>
            <w:r>
              <w:rPr>
                <w:rFonts w:hint="eastAsia" w:ascii="仿宋" w:hAnsi="仿宋" w:eastAsia="仿宋" w:cs="仿宋"/>
                <w:bCs/>
                <w:sz w:val="24"/>
              </w:rPr>
              <w:t>1</w:t>
            </w:r>
          </w:p>
        </w:tc>
        <w:tc>
          <w:tcPr>
            <w:tcW w:w="2079" w:type="dxa"/>
            <w:tcMar>
              <w:top w:w="12" w:type="dxa"/>
              <w:left w:w="12" w:type="dxa"/>
              <w:right w:w="12" w:type="dxa"/>
            </w:tcMar>
            <w:vAlign w:val="center"/>
          </w:tcPr>
          <w:p>
            <w:pPr>
              <w:jc w:val="center"/>
              <w:rPr>
                <w:rFonts w:ascii="仿宋" w:hAnsi="仿宋" w:eastAsia="仿宋" w:cs="仿宋"/>
                <w:bCs/>
                <w:sz w:val="24"/>
              </w:rPr>
            </w:pPr>
            <w:r>
              <w:rPr>
                <w:rFonts w:ascii="仿宋" w:hAnsi="仿宋" w:eastAsia="仿宋" w:cs="仿宋"/>
                <w:bCs/>
                <w:sz w:val="24"/>
              </w:rPr>
              <w:t>300</w:t>
            </w:r>
          </w:p>
        </w:tc>
      </w:tr>
    </w:tbl>
    <w:p>
      <w:pPr>
        <w:spacing w:line="580" w:lineRule="exact"/>
        <w:ind w:firstLine="482" w:firstLineChars="200"/>
        <w:rPr>
          <w:rFonts w:ascii="仿宋" w:hAnsi="仿宋" w:eastAsia="仿宋" w:cs="仿宋"/>
          <w:b/>
          <w:bCs/>
          <w:sz w:val="24"/>
        </w:rPr>
      </w:pPr>
      <w:r>
        <w:rPr>
          <w:rFonts w:hint="eastAsia" w:ascii="仿宋" w:hAnsi="仿宋" w:eastAsia="仿宋" w:cs="仿宋"/>
          <w:b/>
          <w:bCs/>
          <w:sz w:val="24"/>
        </w:rPr>
        <w:t>二、技术要求</w:t>
      </w:r>
    </w:p>
    <w:p>
      <w:pPr>
        <w:spacing w:line="580" w:lineRule="exact"/>
        <w:ind w:firstLine="482" w:firstLineChars="200"/>
        <w:rPr>
          <w:rFonts w:ascii="仿宋" w:hAnsi="仿宋" w:eastAsia="仿宋" w:cs="仿宋"/>
          <w:b/>
          <w:bCs/>
          <w:sz w:val="24"/>
        </w:rPr>
      </w:pPr>
      <w:bookmarkStart w:id="122" w:name="_Hlk70934315"/>
      <w:r>
        <w:rPr>
          <w:rFonts w:hint="eastAsia" w:ascii="仿宋" w:hAnsi="仿宋" w:eastAsia="仿宋" w:cs="仿宋"/>
          <w:b/>
          <w:bCs/>
          <w:sz w:val="24"/>
        </w:rPr>
        <w:t>1包:</w:t>
      </w:r>
    </w:p>
    <w:p>
      <w:pPr>
        <w:spacing w:line="580" w:lineRule="exact"/>
        <w:ind w:firstLine="482" w:firstLineChars="200"/>
        <w:rPr>
          <w:rFonts w:ascii="仿宋" w:hAnsi="仿宋" w:eastAsia="仿宋" w:cs="仿宋"/>
          <w:b/>
          <w:bCs/>
          <w:sz w:val="24"/>
        </w:rPr>
      </w:pPr>
      <w:r>
        <w:rPr>
          <w:rFonts w:hint="eastAsia" w:ascii="仿宋" w:hAnsi="仿宋" w:eastAsia="仿宋" w:cs="仿宋"/>
          <w:b/>
          <w:bCs/>
          <w:sz w:val="24"/>
        </w:rPr>
        <w:t>（一）采购清单：</w:t>
      </w:r>
    </w:p>
    <w:tbl>
      <w:tblPr>
        <w:tblStyle w:val="24"/>
        <w:tblW w:w="88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95"/>
        <w:gridCol w:w="2630"/>
        <w:gridCol w:w="1708"/>
        <w:gridCol w:w="1200"/>
        <w:gridCol w:w="20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3" w:hRule="atLeast"/>
          <w:jc w:val="center"/>
        </w:trPr>
        <w:tc>
          <w:tcPr>
            <w:tcW w:w="1295" w:type="dxa"/>
            <w:tcMar>
              <w:top w:w="12" w:type="dxa"/>
              <w:left w:w="12" w:type="dxa"/>
              <w:right w:w="12" w:type="dxa"/>
            </w:tcMar>
            <w:vAlign w:val="center"/>
          </w:tcPr>
          <w:p>
            <w:pPr>
              <w:jc w:val="center"/>
              <w:rPr>
                <w:rFonts w:ascii="仿宋" w:hAnsi="仿宋" w:eastAsia="仿宋" w:cs="仿宋"/>
                <w:bCs/>
                <w:sz w:val="24"/>
              </w:rPr>
            </w:pPr>
            <w:r>
              <w:rPr>
                <w:rFonts w:hint="eastAsia" w:ascii="仿宋" w:hAnsi="仿宋" w:eastAsia="仿宋" w:cs="仿宋"/>
                <w:bCs/>
                <w:sz w:val="24"/>
              </w:rPr>
              <w:t>包号</w:t>
            </w:r>
          </w:p>
        </w:tc>
        <w:tc>
          <w:tcPr>
            <w:tcW w:w="2630" w:type="dxa"/>
            <w:tcMar>
              <w:top w:w="12" w:type="dxa"/>
              <w:left w:w="12" w:type="dxa"/>
              <w:right w:w="12" w:type="dxa"/>
            </w:tcMar>
            <w:vAlign w:val="center"/>
          </w:tcPr>
          <w:p>
            <w:pPr>
              <w:jc w:val="center"/>
              <w:rPr>
                <w:rFonts w:ascii="仿宋" w:hAnsi="仿宋" w:eastAsia="仿宋" w:cs="仿宋"/>
                <w:bCs/>
                <w:sz w:val="24"/>
              </w:rPr>
            </w:pPr>
            <w:r>
              <w:rPr>
                <w:rFonts w:hint="eastAsia" w:ascii="仿宋" w:hAnsi="仿宋" w:eastAsia="仿宋" w:cs="仿宋"/>
                <w:bCs/>
                <w:sz w:val="24"/>
              </w:rPr>
              <w:t>名称</w:t>
            </w:r>
          </w:p>
        </w:tc>
        <w:tc>
          <w:tcPr>
            <w:tcW w:w="1708" w:type="dxa"/>
            <w:tcMar>
              <w:top w:w="12" w:type="dxa"/>
              <w:left w:w="12" w:type="dxa"/>
              <w:right w:w="12" w:type="dxa"/>
            </w:tcMar>
            <w:vAlign w:val="center"/>
          </w:tcPr>
          <w:p>
            <w:pPr>
              <w:jc w:val="center"/>
              <w:rPr>
                <w:rFonts w:ascii="仿宋" w:hAnsi="仿宋" w:eastAsia="仿宋" w:cs="仿宋"/>
                <w:bCs/>
                <w:sz w:val="24"/>
              </w:rPr>
            </w:pPr>
            <w:r>
              <w:rPr>
                <w:rFonts w:hint="eastAsia" w:ascii="仿宋" w:hAnsi="仿宋" w:eastAsia="仿宋" w:cs="仿宋"/>
                <w:bCs/>
                <w:sz w:val="24"/>
              </w:rPr>
              <w:t>数量</w:t>
            </w:r>
          </w:p>
        </w:tc>
        <w:tc>
          <w:tcPr>
            <w:tcW w:w="1200" w:type="dxa"/>
            <w:tcMar>
              <w:top w:w="12" w:type="dxa"/>
              <w:left w:w="12" w:type="dxa"/>
              <w:right w:w="12" w:type="dxa"/>
            </w:tcMar>
            <w:vAlign w:val="center"/>
          </w:tcPr>
          <w:p>
            <w:pPr>
              <w:jc w:val="center"/>
              <w:rPr>
                <w:rFonts w:ascii="仿宋" w:hAnsi="仿宋" w:eastAsia="仿宋" w:cs="仿宋"/>
                <w:bCs/>
                <w:sz w:val="24"/>
              </w:rPr>
            </w:pPr>
            <w:r>
              <w:rPr>
                <w:rFonts w:hint="eastAsia" w:ascii="仿宋" w:hAnsi="仿宋" w:eastAsia="仿宋" w:cs="仿宋"/>
                <w:bCs/>
                <w:sz w:val="24"/>
              </w:rPr>
              <w:t>单位</w:t>
            </w:r>
          </w:p>
        </w:tc>
        <w:tc>
          <w:tcPr>
            <w:tcW w:w="2044" w:type="dxa"/>
            <w:tcMar>
              <w:top w:w="12" w:type="dxa"/>
              <w:left w:w="12" w:type="dxa"/>
              <w:right w:w="12" w:type="dxa"/>
            </w:tcMar>
            <w:vAlign w:val="center"/>
          </w:tcPr>
          <w:p>
            <w:pPr>
              <w:jc w:val="center"/>
              <w:rPr>
                <w:rFonts w:ascii="仿宋" w:hAnsi="仿宋" w:eastAsia="仿宋" w:cs="仿宋"/>
                <w:bCs/>
                <w:sz w:val="24"/>
              </w:rPr>
            </w:pPr>
            <w:r>
              <w:rPr>
                <w:rFonts w:hint="eastAsia" w:ascii="仿宋" w:hAnsi="仿宋" w:eastAsia="仿宋" w:cs="仿宋"/>
                <w:bCs/>
                <w:sz w:val="24"/>
              </w:rPr>
              <w:t>分包预算(万元）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3" w:hRule="atLeast"/>
          <w:jc w:val="center"/>
        </w:trPr>
        <w:tc>
          <w:tcPr>
            <w:tcW w:w="1295" w:type="dxa"/>
            <w:tcMar>
              <w:top w:w="12" w:type="dxa"/>
              <w:left w:w="12" w:type="dxa"/>
              <w:right w:w="12" w:type="dxa"/>
            </w:tcMar>
            <w:vAlign w:val="center"/>
          </w:tcPr>
          <w:p>
            <w:pPr>
              <w:jc w:val="center"/>
              <w:rPr>
                <w:rFonts w:ascii="仿宋" w:hAnsi="仿宋" w:eastAsia="仿宋" w:cs="仿宋"/>
                <w:bCs/>
                <w:sz w:val="24"/>
              </w:rPr>
            </w:pPr>
            <w:r>
              <w:rPr>
                <w:rFonts w:hint="eastAsia" w:ascii="仿宋" w:hAnsi="仿宋" w:eastAsia="仿宋" w:cs="仿宋"/>
                <w:bCs/>
                <w:sz w:val="24"/>
              </w:rPr>
              <w:t>1包</w:t>
            </w:r>
          </w:p>
        </w:tc>
        <w:tc>
          <w:tcPr>
            <w:tcW w:w="2630" w:type="dxa"/>
            <w:tcMar>
              <w:top w:w="12" w:type="dxa"/>
              <w:left w:w="12" w:type="dxa"/>
              <w:right w:w="12" w:type="dxa"/>
            </w:tcMar>
            <w:vAlign w:val="center"/>
          </w:tcPr>
          <w:p>
            <w:pPr>
              <w:jc w:val="center"/>
              <w:rPr>
                <w:rFonts w:ascii="仿宋" w:hAnsi="仿宋" w:eastAsia="仿宋" w:cs="仿宋"/>
                <w:bCs/>
                <w:sz w:val="24"/>
              </w:rPr>
            </w:pPr>
            <w:r>
              <w:rPr>
                <w:rFonts w:hint="eastAsia" w:ascii="仿宋" w:hAnsi="仿宋" w:eastAsia="仿宋" w:cs="仿宋"/>
                <w:bCs/>
                <w:sz w:val="24"/>
              </w:rPr>
              <w:t>宿营车采购</w:t>
            </w:r>
          </w:p>
        </w:tc>
        <w:tc>
          <w:tcPr>
            <w:tcW w:w="1708" w:type="dxa"/>
            <w:tcMar>
              <w:top w:w="12" w:type="dxa"/>
              <w:left w:w="12" w:type="dxa"/>
              <w:right w:w="12" w:type="dxa"/>
            </w:tcMar>
            <w:vAlign w:val="center"/>
          </w:tcPr>
          <w:p>
            <w:pPr>
              <w:jc w:val="center"/>
              <w:rPr>
                <w:rFonts w:hint="eastAsia" w:ascii="仿宋" w:hAnsi="仿宋" w:eastAsia="仿宋" w:cs="仿宋"/>
                <w:bCs/>
                <w:sz w:val="24"/>
                <w:lang w:eastAsia="zh-CN"/>
              </w:rPr>
            </w:pPr>
            <w:r>
              <w:rPr>
                <w:rFonts w:hint="eastAsia" w:ascii="仿宋" w:hAnsi="仿宋" w:eastAsia="仿宋" w:cs="仿宋"/>
                <w:bCs/>
                <w:sz w:val="24"/>
                <w:lang w:val="en-US" w:eastAsia="zh-CN"/>
              </w:rPr>
              <w:t>1</w:t>
            </w:r>
          </w:p>
        </w:tc>
        <w:tc>
          <w:tcPr>
            <w:tcW w:w="1200" w:type="dxa"/>
            <w:tcMar>
              <w:top w:w="12" w:type="dxa"/>
              <w:left w:w="12" w:type="dxa"/>
              <w:right w:w="12" w:type="dxa"/>
            </w:tcMar>
            <w:vAlign w:val="center"/>
          </w:tcPr>
          <w:p>
            <w:pPr>
              <w:jc w:val="center"/>
              <w:rPr>
                <w:rFonts w:ascii="仿宋" w:hAnsi="仿宋" w:eastAsia="仿宋" w:cs="仿宋"/>
                <w:bCs/>
                <w:sz w:val="24"/>
              </w:rPr>
            </w:pPr>
            <w:r>
              <w:rPr>
                <w:rFonts w:hint="eastAsia" w:ascii="仿宋" w:hAnsi="仿宋" w:eastAsia="仿宋" w:cs="仿宋"/>
                <w:bCs/>
                <w:sz w:val="24"/>
              </w:rPr>
              <w:t>辆</w:t>
            </w:r>
          </w:p>
        </w:tc>
        <w:tc>
          <w:tcPr>
            <w:tcW w:w="2044" w:type="dxa"/>
            <w:tcMar>
              <w:top w:w="12" w:type="dxa"/>
              <w:left w:w="12" w:type="dxa"/>
              <w:right w:w="12" w:type="dxa"/>
            </w:tcMar>
            <w:vAlign w:val="center"/>
          </w:tcPr>
          <w:p>
            <w:pPr>
              <w:jc w:val="center"/>
              <w:rPr>
                <w:rFonts w:ascii="仿宋" w:hAnsi="仿宋" w:eastAsia="仿宋" w:cs="仿宋"/>
                <w:bCs/>
                <w:sz w:val="24"/>
              </w:rPr>
            </w:pPr>
            <w:r>
              <w:rPr>
                <w:rFonts w:ascii="仿宋" w:hAnsi="仿宋" w:eastAsia="仿宋" w:cs="仿宋"/>
                <w:bCs/>
                <w:sz w:val="24"/>
              </w:rPr>
              <w:t>180</w:t>
            </w:r>
          </w:p>
        </w:tc>
      </w:tr>
    </w:tbl>
    <w:p>
      <w:pPr>
        <w:spacing w:line="360" w:lineRule="auto"/>
        <w:ind w:firstLine="420" w:firstLineChars="200"/>
        <w:rPr>
          <w:rFonts w:ascii="仿宋" w:hAnsi="仿宋" w:eastAsia="仿宋" w:cs="仿宋"/>
        </w:rPr>
      </w:pPr>
    </w:p>
    <w:p>
      <w:pPr>
        <w:spacing w:line="360" w:lineRule="auto"/>
        <w:ind w:firstLine="482" w:firstLineChars="200"/>
        <w:rPr>
          <w:rFonts w:ascii="仿宋" w:hAnsi="仿宋" w:eastAsia="仿宋" w:cs="仿宋"/>
          <w:b/>
          <w:bCs/>
          <w:sz w:val="24"/>
        </w:rPr>
      </w:pPr>
      <w:bookmarkStart w:id="123" w:name="_Hlk86929377"/>
      <w:r>
        <w:rPr>
          <w:rFonts w:hint="eastAsia" w:ascii="仿宋" w:hAnsi="仿宋" w:eastAsia="仿宋" w:cs="仿宋"/>
          <w:b/>
          <w:bCs/>
          <w:sz w:val="24"/>
        </w:rPr>
        <w:t>★投标时提供所投车辆或提供与所投车辆同品牌同类别同规格车辆的国家认证认可的检测机构（具有检测资质，提供全国认证认可信息公共服务平台查询结果）出具的有效的满足国Ⅴ及以上要求的整车检测报告和中华人民共和国工业和信息化部发布的《道路机动车辆生产企业及产品公告》复印件并加盖投标人公章。中标单位车辆交付时应提供所投车辆的国家认证认可的检测机构出具的有效的满足国Ⅵ要求的整车检测报告原件及《道路机动车辆生产企业及产品公告》，投标人针对此项做出承诺，否则视为无效投标。</w:t>
      </w:r>
    </w:p>
    <w:bookmarkEnd w:id="123"/>
    <w:p>
      <w:pPr>
        <w:pStyle w:val="23"/>
        <w:ind w:firstLine="480"/>
        <w:rPr>
          <w:rFonts w:eastAsia="仿宋"/>
        </w:rPr>
      </w:pPr>
      <w:r>
        <w:rPr>
          <w:rFonts w:hint="eastAsia" w:ascii="仿宋" w:hAnsi="仿宋" w:eastAsia="仿宋" w:cs="仿宋"/>
        </w:rPr>
        <w:t>★</w:t>
      </w:r>
      <w:r>
        <w:rPr>
          <w:rFonts w:hint="eastAsia" w:ascii="仿宋" w:hAnsi="仿宋" w:eastAsia="仿宋" w:cs="仿宋"/>
          <w:b/>
          <w:bCs/>
        </w:rPr>
        <w:t>本包核心产品为宿营车采购，执行单一产品采购项目的规定。</w:t>
      </w:r>
    </w:p>
    <w:p>
      <w:pPr>
        <w:spacing w:line="360" w:lineRule="auto"/>
        <w:ind w:firstLine="482" w:firstLineChars="200"/>
        <w:rPr>
          <w:rFonts w:ascii="仿宋" w:hAnsi="仿宋" w:eastAsia="仿宋" w:cs="仿宋"/>
          <w:b/>
          <w:bCs/>
          <w:sz w:val="24"/>
        </w:rPr>
      </w:pPr>
      <w:r>
        <w:rPr>
          <w:rFonts w:hint="eastAsia" w:ascii="仿宋" w:hAnsi="仿宋" w:eastAsia="仿宋" w:cs="仿宋"/>
          <w:b/>
          <w:bCs/>
          <w:sz w:val="24"/>
        </w:rPr>
        <w:t>（二）技术规格要求</w:t>
      </w:r>
    </w:p>
    <w:p>
      <w:pPr>
        <w:spacing w:line="360" w:lineRule="auto"/>
        <w:jc w:val="center"/>
        <w:outlineLvl w:val="0"/>
        <w:rPr>
          <w:rFonts w:hint="eastAsia" w:ascii="仿宋" w:hAnsi="仿宋" w:eastAsia="仿宋" w:cs="仿宋"/>
          <w:b/>
          <w:bCs/>
          <w:sz w:val="28"/>
          <w:szCs w:val="28"/>
        </w:rPr>
      </w:pPr>
      <w:r>
        <w:rPr>
          <w:rFonts w:hint="eastAsia" w:ascii="仿宋" w:hAnsi="仿宋" w:eastAsia="仿宋" w:cs="仿宋"/>
          <w:b/>
          <w:bCs/>
          <w:sz w:val="28"/>
          <w:szCs w:val="28"/>
        </w:rPr>
        <w:t>宿营车技术规格</w:t>
      </w:r>
    </w:p>
    <w:p>
      <w:pPr>
        <w:keepNext w:val="0"/>
        <w:keepLines w:val="0"/>
        <w:pageBreakBefore w:val="0"/>
        <w:shd w:val="clear"/>
        <w:kinsoku/>
        <w:wordWrap/>
        <w:overflowPunct/>
        <w:topLinePunct w:val="0"/>
        <w:autoSpaceDE/>
        <w:autoSpaceDN/>
        <w:bidi w:val="0"/>
        <w:spacing w:line="360" w:lineRule="auto"/>
        <w:ind w:firstLine="482" w:firstLineChars="20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总体要求：</w:t>
      </w:r>
      <w:r>
        <w:rPr>
          <w:rFonts w:hint="eastAsia" w:ascii="仿宋" w:hAnsi="仿宋" w:eastAsia="仿宋" w:cs="仿宋"/>
          <w:color w:val="auto"/>
          <w:sz w:val="24"/>
          <w:szCs w:val="24"/>
          <w:highlight w:val="none"/>
        </w:rPr>
        <w:t>整车符合GB7956.1-2014《消防车 第1部分：通用技术条件》和GA39-2016《消防车要求和试验方法》标准要求，</w:t>
      </w:r>
      <w:r>
        <w:rPr>
          <w:rFonts w:hint="eastAsia" w:ascii="仿宋" w:hAnsi="仿宋" w:eastAsia="仿宋" w:cs="宋体"/>
          <w:kern w:val="0"/>
          <w:sz w:val="24"/>
          <w:highlight w:val="none"/>
        </w:rPr>
        <w:t>具备国家消防装备质量监督检验中心或</w:t>
      </w:r>
      <w:r>
        <w:rPr>
          <w:rFonts w:hint="eastAsia" w:ascii="仿宋" w:hAnsi="仿宋" w:eastAsia="仿宋" w:cs="仿宋"/>
          <w:sz w:val="24"/>
          <w:highlight w:val="none"/>
        </w:rPr>
        <w:t>国家认证认可的检测机构（具有检测资质，提供全国认证认可信息公共服务平台查询结果）出具的有效的检测报告</w:t>
      </w:r>
      <w:r>
        <w:rPr>
          <w:rFonts w:hint="eastAsia" w:ascii="仿宋" w:hAnsi="仿宋" w:eastAsia="仿宋" w:cs="仿宋"/>
          <w:color w:val="auto"/>
          <w:sz w:val="24"/>
          <w:szCs w:val="24"/>
          <w:highlight w:val="none"/>
        </w:rPr>
        <w:t>。</w:t>
      </w:r>
    </w:p>
    <w:p>
      <w:pPr>
        <w:keepNext w:val="0"/>
        <w:keepLines w:val="0"/>
        <w:pageBreakBefore w:val="0"/>
        <w:shd w:val="clear"/>
        <w:kinsoku/>
        <w:wordWrap/>
        <w:overflowPunct/>
        <w:topLinePunct w:val="0"/>
        <w:autoSpaceDE/>
        <w:autoSpaceDN/>
        <w:bidi w:val="0"/>
        <w:adjustRightInd w:val="0"/>
        <w:snapToGrid w:val="0"/>
        <w:spacing w:line="360" w:lineRule="auto"/>
        <w:ind w:firstLine="482" w:firstLineChars="200"/>
        <w:jc w:val="left"/>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1整车综合要求</w:t>
      </w:r>
    </w:p>
    <w:p>
      <w:pPr>
        <w:keepNext w:val="0"/>
        <w:keepLines w:val="0"/>
        <w:pageBreakBefore w:val="0"/>
        <w:shd w:val="clear"/>
        <w:kinsoku/>
        <w:wordWrap/>
        <w:overflowPunct/>
        <w:topLinePunct w:val="0"/>
        <w:autoSpaceDE/>
        <w:autoSpaceDN/>
        <w:bidi w:val="0"/>
        <w:snapToGrid w:val="0"/>
        <w:spacing w:line="360" w:lineRule="auto"/>
        <w:ind w:left="2" w:leftChars="1"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1.1整车参考外形尺寸 (长×宽×高)：≤</w:t>
      </w:r>
      <w:r>
        <w:rPr>
          <w:rFonts w:hint="eastAsia" w:ascii="仿宋" w:hAnsi="仿宋" w:eastAsia="仿宋" w:cs="仿宋"/>
          <w:color w:val="auto"/>
          <w:kern w:val="0"/>
          <w:sz w:val="24"/>
          <w:szCs w:val="24"/>
          <w:highlight w:val="none"/>
        </w:rPr>
        <w:t>12000mm×2550mm×4000mm</w:t>
      </w:r>
      <w:r>
        <w:rPr>
          <w:rFonts w:hint="eastAsia" w:ascii="仿宋" w:hAnsi="仿宋" w:eastAsia="仿宋" w:cs="仿宋"/>
          <w:color w:val="auto"/>
          <w:sz w:val="24"/>
          <w:szCs w:val="24"/>
          <w:highlight w:val="none"/>
          <w:lang w:eastAsia="zh-CN"/>
        </w:rPr>
        <w:t>。</w:t>
      </w:r>
    </w:p>
    <w:p>
      <w:pPr>
        <w:keepNext w:val="0"/>
        <w:keepLines w:val="0"/>
        <w:pageBreakBefore w:val="0"/>
        <w:shd w:val="clear"/>
        <w:kinsoku/>
        <w:wordWrap/>
        <w:overflowPunct/>
        <w:topLinePunct w:val="0"/>
        <w:autoSpaceDE/>
        <w:autoSpaceDN/>
        <w:bidi w:val="0"/>
        <w:snapToGrid w:val="0"/>
        <w:spacing w:line="360" w:lineRule="auto"/>
        <w:ind w:left="2" w:leftChars="1"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1.2整车满载质量≤2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000kg</w:t>
      </w:r>
      <w:r>
        <w:rPr>
          <w:rFonts w:hint="eastAsia" w:ascii="仿宋" w:hAnsi="仿宋" w:eastAsia="仿宋" w:cs="仿宋"/>
          <w:color w:val="auto"/>
          <w:sz w:val="24"/>
          <w:szCs w:val="24"/>
          <w:highlight w:val="none"/>
          <w:lang w:eastAsia="zh-CN"/>
        </w:rPr>
        <w:t>。</w:t>
      </w:r>
    </w:p>
    <w:p>
      <w:pPr>
        <w:keepNext w:val="0"/>
        <w:keepLines w:val="0"/>
        <w:pageBreakBefore w:val="0"/>
        <w:shd w:val="clear"/>
        <w:kinsoku/>
        <w:wordWrap/>
        <w:overflowPunct/>
        <w:topLinePunct w:val="0"/>
        <w:autoSpaceDE/>
        <w:autoSpaceDN/>
        <w:bidi w:val="0"/>
        <w:snapToGrid w:val="0"/>
        <w:spacing w:line="360" w:lineRule="auto"/>
        <w:ind w:left="2" w:leftChars="1"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1.3驾驶室乘员人数：≥2人</w:t>
      </w:r>
      <w:r>
        <w:rPr>
          <w:rFonts w:hint="eastAsia" w:ascii="仿宋" w:hAnsi="仿宋" w:eastAsia="仿宋" w:cs="仿宋"/>
          <w:color w:val="auto"/>
          <w:sz w:val="24"/>
          <w:szCs w:val="24"/>
          <w:highlight w:val="none"/>
          <w:lang w:eastAsia="zh-CN"/>
        </w:rPr>
        <w:t>。</w:t>
      </w:r>
    </w:p>
    <w:p>
      <w:pPr>
        <w:keepNext w:val="0"/>
        <w:keepLines w:val="0"/>
        <w:pageBreakBefore w:val="0"/>
        <w:shd w:val="clear"/>
        <w:kinsoku/>
        <w:wordWrap/>
        <w:overflowPunct/>
        <w:topLinePunct w:val="0"/>
        <w:autoSpaceDE/>
        <w:autoSpaceDN/>
        <w:bidi w:val="0"/>
        <w:snapToGrid w:val="0"/>
        <w:spacing w:line="360" w:lineRule="auto"/>
        <w:ind w:left="2" w:leftChars="1"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1.4最高车速：≥90km/h</w:t>
      </w:r>
      <w:r>
        <w:rPr>
          <w:rFonts w:hint="eastAsia" w:ascii="仿宋" w:hAnsi="仿宋" w:eastAsia="仿宋" w:cs="仿宋"/>
          <w:color w:val="auto"/>
          <w:sz w:val="24"/>
          <w:szCs w:val="24"/>
          <w:highlight w:val="none"/>
          <w:lang w:eastAsia="zh-CN"/>
        </w:rPr>
        <w:t>。</w:t>
      </w:r>
    </w:p>
    <w:p>
      <w:pPr>
        <w:keepNext w:val="0"/>
        <w:keepLines w:val="0"/>
        <w:pageBreakBefore w:val="0"/>
        <w:shd w:val="clear"/>
        <w:kinsoku/>
        <w:wordWrap/>
        <w:overflowPunct/>
        <w:topLinePunct w:val="0"/>
        <w:autoSpaceDE/>
        <w:autoSpaceDN/>
        <w:bidi w:val="0"/>
        <w:snapToGrid w:val="0"/>
        <w:spacing w:line="360" w:lineRule="auto"/>
        <w:ind w:left="2" w:leftChars="1"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1.5宿营人数：≥</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0人</w:t>
      </w:r>
      <w:r>
        <w:rPr>
          <w:rFonts w:hint="eastAsia" w:ascii="仿宋" w:hAnsi="仿宋" w:eastAsia="仿宋" w:cs="仿宋"/>
          <w:color w:val="auto"/>
          <w:sz w:val="24"/>
          <w:szCs w:val="24"/>
          <w:highlight w:val="none"/>
          <w:lang w:eastAsia="zh-CN"/>
        </w:rPr>
        <w:t>。</w:t>
      </w:r>
    </w:p>
    <w:p>
      <w:pPr>
        <w:keepNext w:val="0"/>
        <w:keepLines w:val="0"/>
        <w:pageBreakBefore w:val="0"/>
        <w:shd w:val="clear"/>
        <w:kinsoku/>
        <w:wordWrap/>
        <w:overflowPunct/>
        <w:topLinePunct w:val="0"/>
        <w:autoSpaceDE/>
        <w:autoSpaceDN/>
        <w:bidi w:val="0"/>
        <w:snapToGrid w:val="0"/>
        <w:spacing w:line="360" w:lineRule="auto"/>
        <w:ind w:left="2" w:leftChars="1"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1.6扩展仓展开、收回时间≤</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min</w:t>
      </w:r>
      <w:r>
        <w:rPr>
          <w:rFonts w:hint="eastAsia" w:ascii="仿宋" w:hAnsi="仿宋" w:eastAsia="仿宋" w:cs="仿宋"/>
          <w:color w:val="auto"/>
          <w:sz w:val="24"/>
          <w:szCs w:val="24"/>
          <w:highlight w:val="none"/>
          <w:lang w:eastAsia="zh-CN"/>
        </w:rPr>
        <w:t>。</w:t>
      </w:r>
    </w:p>
    <w:p>
      <w:pPr>
        <w:keepNext w:val="0"/>
        <w:keepLines w:val="0"/>
        <w:pageBreakBefore w:val="0"/>
        <w:shd w:val="clear"/>
        <w:kinsoku/>
        <w:wordWrap/>
        <w:overflowPunct/>
        <w:topLinePunct w:val="0"/>
        <w:autoSpaceDE/>
        <w:autoSpaceDN/>
        <w:bidi w:val="0"/>
        <w:snapToGrid w:val="0"/>
        <w:spacing w:line="360" w:lineRule="auto"/>
        <w:ind w:left="2" w:leftChars="1"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1.7单套床展开、收回时间≤1min。</w:t>
      </w:r>
    </w:p>
    <w:p>
      <w:pPr>
        <w:keepNext w:val="0"/>
        <w:keepLines w:val="0"/>
        <w:pageBreakBefore w:val="0"/>
        <w:shd w:val="clear"/>
        <w:kinsoku/>
        <w:wordWrap/>
        <w:overflowPunct/>
        <w:topLinePunct w:val="0"/>
        <w:autoSpaceDE/>
        <w:autoSpaceDN/>
        <w:bidi w:val="0"/>
        <w:snapToGrid w:val="0"/>
        <w:spacing w:line="360" w:lineRule="auto"/>
        <w:ind w:left="2" w:leftChars="1"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比功率：≥1</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lang w:eastAsia="zh-CN"/>
        </w:rPr>
        <w:t>。</w:t>
      </w:r>
    </w:p>
    <w:p>
      <w:pPr>
        <w:keepNext w:val="0"/>
        <w:keepLines w:val="0"/>
        <w:pageBreakBefore w:val="0"/>
        <w:shd w:val="clear"/>
        <w:kinsoku/>
        <w:wordWrap/>
        <w:overflowPunct/>
        <w:topLinePunct w:val="0"/>
        <w:autoSpaceDE/>
        <w:autoSpaceDN/>
        <w:bidi w:val="0"/>
        <w:snapToGrid w:val="0"/>
        <w:spacing w:line="360" w:lineRule="auto"/>
        <w:ind w:left="2" w:leftChars="1"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车辆外观标识按照《国家综合性消防救援车辆外观涂装手册》要求进行涂装。</w:t>
      </w:r>
    </w:p>
    <w:p>
      <w:pPr>
        <w:keepNext w:val="0"/>
        <w:keepLines w:val="0"/>
        <w:pageBreakBefore w:val="0"/>
        <w:shd w:val="clear"/>
        <w:kinsoku/>
        <w:wordWrap/>
        <w:overflowPunct/>
        <w:topLinePunct w:val="0"/>
        <w:autoSpaceDE/>
        <w:autoSpaceDN/>
        <w:bidi w:val="0"/>
        <w:adjustRightInd w:val="0"/>
        <w:snapToGrid w:val="0"/>
        <w:spacing w:line="360" w:lineRule="auto"/>
        <w:ind w:firstLine="482" w:firstLineChars="200"/>
        <w:jc w:val="left"/>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2底盘主要技术参数</w:t>
      </w:r>
    </w:p>
    <w:p>
      <w:pPr>
        <w:keepNext w:val="0"/>
        <w:keepLines w:val="0"/>
        <w:pageBreakBefore w:val="0"/>
        <w:shd w:val="clear"/>
        <w:kinsoku/>
        <w:wordWrap/>
        <w:overflowPunct/>
        <w:topLinePunct w:val="0"/>
        <w:autoSpaceDE/>
        <w:autoSpaceDN/>
        <w:bidi w:val="0"/>
        <w:snapToGrid w:val="0"/>
        <w:spacing w:line="360" w:lineRule="auto"/>
        <w:ind w:left="2" w:leftChars="1"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 底盘总体要求</w:t>
      </w:r>
    </w:p>
    <w:p>
      <w:pPr>
        <w:keepNext w:val="0"/>
        <w:keepLines w:val="0"/>
        <w:pageBreakBefore w:val="0"/>
        <w:shd w:val="clear"/>
        <w:kinsoku/>
        <w:wordWrap/>
        <w:overflowPunct/>
        <w:topLinePunct w:val="0"/>
        <w:autoSpaceDE/>
        <w:autoSpaceDN/>
        <w:bidi w:val="0"/>
        <w:snapToGrid w:val="0"/>
        <w:spacing w:line="360" w:lineRule="auto"/>
        <w:ind w:left="2" w:leftChars="1"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文件须提供底盘的品牌型号、轴距、最小转弯半径（m）、接近角（°）、离去角（°）、最小离地间隙（m）、驾驶室长宽高、最大允许总质量（kg）、最大装载质量（kg）、轴荷质量（kg）、制动距离（m）、涉水高度（m）等详细参数。</w:t>
      </w:r>
    </w:p>
    <w:p>
      <w:pPr>
        <w:keepNext w:val="0"/>
        <w:keepLines w:val="0"/>
        <w:pageBreakBefore w:val="0"/>
        <w:shd w:val="clear"/>
        <w:kinsoku/>
        <w:wordWrap/>
        <w:overflowPunct/>
        <w:topLinePunct w:val="0"/>
        <w:autoSpaceDE/>
        <w:autoSpaceDN/>
        <w:bidi w:val="0"/>
        <w:adjustRightInd w:val="0"/>
        <w:snapToGrid w:val="0"/>
        <w:spacing w:line="360" w:lineRule="auto"/>
        <w:ind w:left="2" w:firstLine="482" w:firstLineChars="20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2.2底盘车架</w:t>
      </w:r>
    </w:p>
    <w:p>
      <w:pPr>
        <w:keepNext w:val="0"/>
        <w:keepLines w:val="0"/>
        <w:pageBreakBefore w:val="0"/>
        <w:shd w:val="clear"/>
        <w:kinsoku/>
        <w:wordWrap/>
        <w:overflowPunct/>
        <w:topLinePunct w:val="0"/>
        <w:autoSpaceDE/>
        <w:autoSpaceDN/>
        <w:bidi w:val="0"/>
        <w:snapToGrid w:val="0"/>
        <w:spacing w:line="360" w:lineRule="auto"/>
        <w:ind w:left="2" w:leftChars="1"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三</w:t>
      </w:r>
      <w:r>
        <w:rPr>
          <w:rFonts w:hint="eastAsia" w:ascii="仿宋" w:hAnsi="仿宋" w:eastAsia="仿宋" w:cs="仿宋"/>
          <w:color w:val="auto"/>
          <w:sz w:val="24"/>
          <w:szCs w:val="24"/>
          <w:highlight w:val="none"/>
        </w:rPr>
        <w:t>桥底盘，驱动形式：6×4</w:t>
      </w:r>
      <w:r>
        <w:rPr>
          <w:rFonts w:hint="eastAsia" w:ascii="仿宋" w:hAnsi="仿宋" w:eastAsia="仿宋" w:cs="仿宋"/>
          <w:color w:val="auto"/>
          <w:sz w:val="24"/>
          <w:szCs w:val="24"/>
          <w:highlight w:val="none"/>
          <w:lang w:eastAsia="zh-CN"/>
        </w:rPr>
        <w:t>。</w:t>
      </w:r>
    </w:p>
    <w:p>
      <w:pPr>
        <w:keepNext w:val="0"/>
        <w:keepLines w:val="0"/>
        <w:pageBreakBefore w:val="0"/>
        <w:shd w:val="clear"/>
        <w:kinsoku/>
        <w:wordWrap/>
        <w:overflowPunct/>
        <w:topLinePunct w:val="0"/>
        <w:autoSpaceDE/>
        <w:autoSpaceDN/>
        <w:bidi w:val="0"/>
        <w:snapToGrid w:val="0"/>
        <w:spacing w:line="360" w:lineRule="auto"/>
        <w:ind w:left="2" w:leftChars="1"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高强度钢材车架，钢制</w:t>
      </w:r>
      <w:r>
        <w:rPr>
          <w:rFonts w:hint="eastAsia" w:ascii="仿宋" w:hAnsi="仿宋" w:eastAsia="仿宋" w:cs="仿宋"/>
          <w:color w:val="auto"/>
          <w:sz w:val="24"/>
          <w:szCs w:val="24"/>
          <w:highlight w:val="none"/>
          <w:lang w:val="en-US" w:eastAsia="zh-CN"/>
        </w:rPr>
        <w:t>前后</w:t>
      </w:r>
      <w:r>
        <w:rPr>
          <w:rFonts w:hint="eastAsia" w:ascii="仿宋" w:hAnsi="仿宋" w:eastAsia="仿宋" w:cs="仿宋"/>
          <w:color w:val="auto"/>
          <w:sz w:val="24"/>
          <w:szCs w:val="24"/>
          <w:highlight w:val="none"/>
        </w:rPr>
        <w:t>保险杠。</w:t>
      </w:r>
    </w:p>
    <w:p>
      <w:pPr>
        <w:keepNext w:val="0"/>
        <w:keepLines w:val="0"/>
        <w:pageBreakBefore w:val="0"/>
        <w:shd w:val="clear"/>
        <w:kinsoku/>
        <w:wordWrap/>
        <w:overflowPunct/>
        <w:topLinePunct w:val="0"/>
        <w:autoSpaceDE/>
        <w:autoSpaceDN/>
        <w:bidi w:val="0"/>
        <w:adjustRightInd w:val="0"/>
        <w:snapToGrid w:val="0"/>
        <w:spacing w:line="360" w:lineRule="auto"/>
        <w:ind w:left="2" w:firstLine="482" w:firstLineChars="20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2.3发动机</w:t>
      </w:r>
    </w:p>
    <w:p>
      <w:pPr>
        <w:keepNext w:val="0"/>
        <w:keepLines w:val="0"/>
        <w:pageBreakBefore w:val="0"/>
        <w:shd w:val="clear"/>
        <w:kinsoku/>
        <w:wordWrap/>
        <w:overflowPunct/>
        <w:topLinePunct w:val="0"/>
        <w:autoSpaceDE/>
        <w:autoSpaceDN/>
        <w:bidi w:val="0"/>
        <w:snapToGrid w:val="0"/>
        <w:spacing w:line="360" w:lineRule="auto"/>
        <w:ind w:left="2" w:leftChars="1"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2.3.1最大输出功率≥</w:t>
      </w:r>
      <w:r>
        <w:rPr>
          <w:rFonts w:hint="eastAsia" w:ascii="仿宋" w:hAnsi="仿宋" w:eastAsia="仿宋" w:cs="仿宋"/>
          <w:color w:val="auto"/>
          <w:sz w:val="24"/>
          <w:szCs w:val="24"/>
          <w:highlight w:val="none"/>
          <w:lang w:val="en-US" w:eastAsia="zh-CN"/>
        </w:rPr>
        <w:t>31</w:t>
      </w:r>
      <w:r>
        <w:rPr>
          <w:rFonts w:hint="eastAsia" w:ascii="仿宋" w:hAnsi="仿宋" w:eastAsia="仿宋" w:cs="仿宋"/>
          <w:color w:val="auto"/>
          <w:sz w:val="24"/>
          <w:szCs w:val="24"/>
          <w:highlight w:val="none"/>
        </w:rPr>
        <w:t>0kW</w:t>
      </w:r>
      <w:r>
        <w:rPr>
          <w:rFonts w:hint="eastAsia" w:ascii="仿宋" w:hAnsi="仿宋" w:eastAsia="仿宋" w:cs="仿宋"/>
          <w:color w:val="auto"/>
          <w:sz w:val="24"/>
          <w:szCs w:val="24"/>
          <w:highlight w:val="none"/>
          <w:lang w:eastAsia="zh-CN"/>
        </w:rPr>
        <w:t>。</w:t>
      </w:r>
    </w:p>
    <w:p>
      <w:pPr>
        <w:keepNext w:val="0"/>
        <w:keepLines w:val="0"/>
        <w:pageBreakBefore w:val="0"/>
        <w:shd w:val="clear"/>
        <w:kinsoku/>
        <w:wordWrap/>
        <w:overflowPunct/>
        <w:topLinePunct w:val="0"/>
        <w:autoSpaceDE/>
        <w:autoSpaceDN/>
        <w:bidi w:val="0"/>
        <w:snapToGrid w:val="0"/>
        <w:spacing w:line="360" w:lineRule="auto"/>
        <w:ind w:left="2" w:leftChars="1"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排放标准：</w:t>
      </w:r>
      <w:r>
        <w:rPr>
          <w:rFonts w:hint="eastAsia" w:ascii="仿宋" w:hAnsi="仿宋" w:eastAsia="仿宋" w:cs="仿宋"/>
          <w:color w:val="auto"/>
          <w:sz w:val="24"/>
          <w:szCs w:val="24"/>
          <w:highlight w:val="none"/>
        </w:rPr>
        <w:t>国Ⅵ。</w:t>
      </w:r>
    </w:p>
    <w:p>
      <w:pPr>
        <w:keepNext w:val="0"/>
        <w:keepLines w:val="0"/>
        <w:pageBreakBefore w:val="0"/>
        <w:shd w:val="clear"/>
        <w:kinsoku/>
        <w:wordWrap/>
        <w:overflowPunct/>
        <w:topLinePunct w:val="0"/>
        <w:autoSpaceDE/>
        <w:autoSpaceDN/>
        <w:bidi w:val="0"/>
        <w:snapToGrid w:val="0"/>
        <w:spacing w:line="360" w:lineRule="auto"/>
        <w:ind w:left="2" w:leftChars="1"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油箱：≥100L，带锁油箱盖。</w:t>
      </w:r>
    </w:p>
    <w:p>
      <w:pPr>
        <w:keepNext w:val="0"/>
        <w:keepLines w:val="0"/>
        <w:pageBreakBefore w:val="0"/>
        <w:shd w:val="clear"/>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进气口、空滤、排气管等部件视情提高安装位置，做好密封处理，做到防水防淹。</w:t>
      </w:r>
    </w:p>
    <w:p>
      <w:pPr>
        <w:keepNext w:val="0"/>
        <w:keepLines w:val="0"/>
        <w:pageBreakBefore w:val="0"/>
        <w:shd w:val="clear"/>
        <w:kinsoku/>
        <w:wordWrap/>
        <w:overflowPunct/>
        <w:topLinePunct w:val="0"/>
        <w:autoSpaceDE/>
        <w:autoSpaceDN/>
        <w:bidi w:val="0"/>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2.4变速器</w:t>
      </w:r>
    </w:p>
    <w:p>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手动或自动变速器。</w:t>
      </w:r>
    </w:p>
    <w:p>
      <w:pPr>
        <w:keepNext w:val="0"/>
        <w:keepLines w:val="0"/>
        <w:pageBreakBefore w:val="0"/>
        <w:shd w:val="clear"/>
        <w:kinsoku/>
        <w:wordWrap/>
        <w:overflowPunct/>
        <w:topLinePunct w:val="0"/>
        <w:autoSpaceDE/>
        <w:autoSpaceDN/>
        <w:bidi w:val="0"/>
        <w:spacing w:line="360" w:lineRule="auto"/>
        <w:ind w:firstLine="470" w:firstLineChars="195"/>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rPr>
        <w:t>2.5</w:t>
      </w:r>
      <w:r>
        <w:rPr>
          <w:rFonts w:hint="eastAsia" w:ascii="仿宋" w:hAnsi="仿宋" w:eastAsia="仿宋" w:cs="仿宋"/>
          <w:b/>
          <w:bCs/>
          <w:color w:val="auto"/>
          <w:sz w:val="24"/>
          <w:szCs w:val="24"/>
          <w:highlight w:val="none"/>
        </w:rPr>
        <w:t>轮轴和悬架</w:t>
      </w:r>
    </w:p>
    <w:p>
      <w:pPr>
        <w:keepNext w:val="0"/>
        <w:keepLines w:val="0"/>
        <w:pageBreakBefore w:val="0"/>
        <w:shd w:val="clear"/>
        <w:kinsoku/>
        <w:wordWrap/>
        <w:overflowPunct/>
        <w:topLinePunct w:val="0"/>
        <w:autoSpaceDE/>
        <w:autoSpaceDN/>
        <w:bidi w:val="0"/>
        <w:adjustRightInd w:val="0"/>
        <w:snapToGrid w:val="0"/>
        <w:spacing w:line="360" w:lineRule="auto"/>
        <w:ind w:left="-2" w:leftChars="-1"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前后桥设计必须合理可靠，前后轴荷比符合国家标准。</w:t>
      </w:r>
    </w:p>
    <w:p>
      <w:pPr>
        <w:keepNext w:val="0"/>
        <w:keepLines w:val="0"/>
        <w:pageBreakBefore w:val="0"/>
        <w:shd w:val="clear"/>
        <w:kinsoku/>
        <w:wordWrap/>
        <w:overflowPunct/>
        <w:topLinePunct w:val="0"/>
        <w:autoSpaceDE/>
        <w:autoSpaceDN/>
        <w:bidi w:val="0"/>
        <w:adjustRightInd w:val="0"/>
        <w:snapToGrid w:val="0"/>
        <w:spacing w:line="360" w:lineRule="auto"/>
        <w:ind w:left="-2" w:leftChars="-1" w:firstLine="482" w:firstLineChars="200"/>
        <w:rPr>
          <w:rFonts w:hint="eastAsia" w:ascii="仿宋" w:hAnsi="仿宋" w:eastAsia="仿宋" w:cs="仿宋"/>
          <w:b/>
          <w:bCs/>
          <w:color w:val="auto"/>
          <w:kern w:val="0"/>
          <w:sz w:val="24"/>
          <w:szCs w:val="24"/>
          <w:highlight w:val="none"/>
        </w:rPr>
      </w:pPr>
      <w:r>
        <w:rPr>
          <w:rFonts w:hint="eastAsia" w:ascii="仿宋" w:hAnsi="仿宋" w:eastAsia="仿宋" w:cs="仿宋"/>
          <w:b/>
          <w:bCs/>
          <w:color w:val="auto"/>
          <w:sz w:val="24"/>
          <w:szCs w:val="24"/>
          <w:highlight w:val="none"/>
        </w:rPr>
        <w:t>2.</w:t>
      </w:r>
      <w:r>
        <w:rPr>
          <w:rFonts w:hint="eastAsia" w:ascii="仿宋" w:hAnsi="仿宋" w:eastAsia="仿宋" w:cs="仿宋"/>
          <w:b/>
          <w:bCs/>
          <w:color w:val="auto"/>
          <w:sz w:val="24"/>
          <w:szCs w:val="24"/>
          <w:highlight w:val="none"/>
          <w:lang w:val="en-US" w:eastAsia="zh-CN"/>
        </w:rPr>
        <w:t>6</w:t>
      </w:r>
      <w:r>
        <w:rPr>
          <w:rFonts w:hint="eastAsia" w:ascii="仿宋" w:hAnsi="仿宋" w:eastAsia="仿宋" w:cs="仿宋"/>
          <w:b/>
          <w:bCs/>
          <w:color w:val="auto"/>
          <w:sz w:val="24"/>
          <w:szCs w:val="24"/>
          <w:highlight w:val="none"/>
        </w:rPr>
        <w:t>轮辋和轮胎</w:t>
      </w:r>
    </w:p>
    <w:p>
      <w:pPr>
        <w:keepNext w:val="0"/>
        <w:keepLines w:val="0"/>
        <w:pageBreakBefore w:val="0"/>
        <w:shd w:val="clear"/>
        <w:kinsoku/>
        <w:wordWrap/>
        <w:overflowPunct/>
        <w:topLinePunct w:val="0"/>
        <w:autoSpaceDE/>
        <w:autoSpaceDN/>
        <w:bidi w:val="0"/>
        <w:adjustRightInd w:val="0"/>
        <w:snapToGrid w:val="0"/>
        <w:spacing w:line="360" w:lineRule="auto"/>
        <w:ind w:left="2"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前桥每侧单轮，后桥每侧各双轮；</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个无内胆、钢丝轮胎（包括1个同规格、同型号、同品牌前轮备胎）。</w:t>
      </w:r>
    </w:p>
    <w:p>
      <w:pPr>
        <w:keepNext w:val="0"/>
        <w:keepLines w:val="0"/>
        <w:pageBreakBefore w:val="0"/>
        <w:shd w:val="clear"/>
        <w:kinsoku/>
        <w:wordWrap/>
        <w:overflowPunct/>
        <w:topLinePunct w:val="0"/>
        <w:autoSpaceDE/>
        <w:autoSpaceDN/>
        <w:bidi w:val="0"/>
        <w:adjustRightInd w:val="0"/>
        <w:snapToGrid w:val="0"/>
        <w:spacing w:line="360" w:lineRule="auto"/>
        <w:ind w:left="2"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w:t>
      </w:r>
      <w:r>
        <w:rPr>
          <w:rFonts w:hint="eastAsia" w:ascii="仿宋" w:hAnsi="仿宋" w:eastAsia="仿宋" w:cs="仿宋"/>
          <w:b/>
          <w:bCs/>
          <w:color w:val="auto"/>
          <w:sz w:val="24"/>
          <w:szCs w:val="24"/>
          <w:highlight w:val="none"/>
          <w:lang w:val="en-US" w:eastAsia="zh-CN"/>
        </w:rPr>
        <w:t>7</w:t>
      </w:r>
      <w:r>
        <w:rPr>
          <w:rFonts w:hint="eastAsia" w:ascii="仿宋" w:hAnsi="仿宋" w:eastAsia="仿宋" w:cs="仿宋"/>
          <w:b/>
          <w:bCs/>
          <w:color w:val="auto"/>
          <w:sz w:val="24"/>
          <w:szCs w:val="24"/>
          <w:highlight w:val="none"/>
        </w:rPr>
        <w:t>制动系统</w:t>
      </w:r>
    </w:p>
    <w:p>
      <w:pPr>
        <w:keepNext w:val="0"/>
        <w:keepLines w:val="0"/>
        <w:pageBreakBefore w:val="0"/>
        <w:shd w:val="clear"/>
        <w:kinsoku/>
        <w:wordWrap/>
        <w:overflowPunct/>
        <w:topLinePunct w:val="0"/>
        <w:autoSpaceDE/>
        <w:autoSpaceDN/>
        <w:bidi w:val="0"/>
        <w:adjustRightInd w:val="0"/>
        <w:snapToGrid w:val="0"/>
        <w:spacing w:line="360" w:lineRule="auto"/>
        <w:ind w:left="2"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空气直接制动系统，独立回路，（前、后、驻车紧急）弹簧储能式驻车制动，作用于双后轮，ABS防抱死刹车系统。</w:t>
      </w:r>
    </w:p>
    <w:p>
      <w:pPr>
        <w:keepNext w:val="0"/>
        <w:keepLines w:val="0"/>
        <w:pageBreakBefore w:val="0"/>
        <w:shd w:val="clear"/>
        <w:kinsoku/>
        <w:wordWrap/>
        <w:overflowPunct/>
        <w:topLinePunct w:val="0"/>
        <w:autoSpaceDE/>
        <w:autoSpaceDN/>
        <w:bidi w:val="0"/>
        <w:adjustRightInd w:val="0"/>
        <w:snapToGrid w:val="0"/>
        <w:spacing w:line="360" w:lineRule="auto"/>
        <w:ind w:left="2"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w:t>
      </w:r>
      <w:r>
        <w:rPr>
          <w:rFonts w:hint="eastAsia" w:ascii="仿宋" w:hAnsi="仿宋" w:eastAsia="仿宋" w:cs="仿宋"/>
          <w:b/>
          <w:bCs/>
          <w:color w:val="auto"/>
          <w:sz w:val="24"/>
          <w:szCs w:val="24"/>
          <w:highlight w:val="none"/>
          <w:lang w:val="en-US" w:eastAsia="zh-CN"/>
        </w:rPr>
        <w:t>8</w:t>
      </w:r>
      <w:r>
        <w:rPr>
          <w:rFonts w:hint="eastAsia" w:ascii="仿宋" w:hAnsi="仿宋" w:eastAsia="仿宋" w:cs="仿宋"/>
          <w:b/>
          <w:bCs/>
          <w:color w:val="auto"/>
          <w:sz w:val="24"/>
          <w:szCs w:val="24"/>
          <w:highlight w:val="none"/>
        </w:rPr>
        <w:t>驾乘室</w:t>
      </w:r>
    </w:p>
    <w:p>
      <w:pPr>
        <w:keepNext w:val="0"/>
        <w:keepLines w:val="0"/>
        <w:pageBreakBefore w:val="0"/>
        <w:shd w:val="clear"/>
        <w:kinsoku/>
        <w:wordWrap/>
        <w:overflowPunct/>
        <w:topLinePunct w:val="0"/>
        <w:autoSpaceDE/>
        <w:autoSpaceDN/>
        <w:bidi w:val="0"/>
        <w:snapToGrid w:val="0"/>
        <w:spacing w:line="360" w:lineRule="auto"/>
        <w:ind w:left="2" w:leftChars="1"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原装单排驾驶室，不需额外改装；司乘人员总数可容纳≥1+1人；空调系统，中控锁，后视镜，电动玻璃；驾驶座空气座椅；地板及发动机连接部分特殊额外降噪及隔热处理；安装有电动液压翻转机构，可向前翻转。驾驶室预留不同类型对讲机充电盒，副驾驶位设置笔记本电脑固定台及配充电口。</w:t>
      </w:r>
    </w:p>
    <w:p>
      <w:pPr>
        <w:keepNext w:val="0"/>
        <w:keepLines w:val="0"/>
        <w:pageBreakBefore w:val="0"/>
        <w:shd w:val="clear"/>
        <w:kinsoku/>
        <w:wordWrap/>
        <w:overflowPunct/>
        <w:topLinePunct w:val="0"/>
        <w:autoSpaceDE/>
        <w:autoSpaceDN/>
        <w:bidi w:val="0"/>
        <w:adjustRightInd w:val="0"/>
        <w:snapToGrid w:val="0"/>
        <w:spacing w:line="360" w:lineRule="auto"/>
        <w:ind w:firstLine="482" w:firstLineChars="200"/>
        <w:jc w:val="left"/>
        <w:outlineLvl w:val="0"/>
        <w:rPr>
          <w:rFonts w:hint="eastAsia" w:ascii="仿宋" w:hAnsi="仿宋" w:eastAsia="仿宋" w:cs="仿宋"/>
          <w:color w:val="auto"/>
          <w:kern w:val="0"/>
          <w:sz w:val="24"/>
          <w:szCs w:val="24"/>
          <w:highlight w:val="none"/>
        </w:rPr>
      </w:pPr>
      <w:r>
        <w:rPr>
          <w:rFonts w:hint="eastAsia" w:ascii="仿宋" w:hAnsi="仿宋" w:eastAsia="仿宋" w:cs="仿宋"/>
          <w:b/>
          <w:bCs/>
          <w:color w:val="auto"/>
          <w:kern w:val="0"/>
          <w:sz w:val="24"/>
          <w:szCs w:val="24"/>
          <w:highlight w:val="none"/>
        </w:rPr>
        <w:t>2.</w:t>
      </w:r>
      <w:r>
        <w:rPr>
          <w:rFonts w:hint="eastAsia" w:ascii="仿宋" w:hAnsi="仿宋" w:eastAsia="仿宋" w:cs="仿宋"/>
          <w:b/>
          <w:bCs/>
          <w:color w:val="auto"/>
          <w:kern w:val="0"/>
          <w:sz w:val="24"/>
          <w:szCs w:val="24"/>
          <w:highlight w:val="none"/>
          <w:lang w:val="en-US" w:eastAsia="zh-CN"/>
        </w:rPr>
        <w:t>9</w:t>
      </w:r>
      <w:r>
        <w:rPr>
          <w:rFonts w:hint="eastAsia" w:ascii="仿宋" w:hAnsi="仿宋" w:eastAsia="仿宋" w:cs="仿宋"/>
          <w:b/>
          <w:bCs/>
          <w:color w:val="auto"/>
          <w:kern w:val="0"/>
          <w:sz w:val="24"/>
          <w:szCs w:val="24"/>
          <w:highlight w:val="none"/>
        </w:rPr>
        <w:t>电气系统：</w:t>
      </w:r>
      <w:r>
        <w:rPr>
          <w:rFonts w:hint="eastAsia" w:ascii="仿宋" w:hAnsi="仿宋" w:eastAsia="仿宋" w:cs="仿宋"/>
          <w:color w:val="auto"/>
          <w:kern w:val="0"/>
          <w:sz w:val="24"/>
          <w:szCs w:val="24"/>
          <w:highlight w:val="none"/>
        </w:rPr>
        <w:t>24 V电压工作系统。</w:t>
      </w:r>
    </w:p>
    <w:p>
      <w:pPr>
        <w:keepNext w:val="0"/>
        <w:keepLines w:val="0"/>
        <w:pageBreakBefore w:val="0"/>
        <w:shd w:val="clear"/>
        <w:kinsoku/>
        <w:wordWrap/>
        <w:overflowPunct/>
        <w:topLinePunct w:val="0"/>
        <w:autoSpaceDE/>
        <w:autoSpaceDN/>
        <w:bidi w:val="0"/>
        <w:snapToGrid w:val="0"/>
        <w:spacing w:line="360" w:lineRule="auto"/>
        <w:ind w:left="2"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val="en-US" w:eastAsia="zh-CN"/>
        </w:rPr>
        <w:t>9</w:t>
      </w:r>
      <w:r>
        <w:rPr>
          <w:rFonts w:hint="eastAsia" w:ascii="仿宋" w:hAnsi="仿宋" w:eastAsia="仿宋" w:cs="仿宋"/>
          <w:color w:val="auto"/>
          <w:kern w:val="0"/>
          <w:sz w:val="24"/>
          <w:szCs w:val="24"/>
          <w:highlight w:val="none"/>
        </w:rPr>
        <w:t>.1 各类指示灯：转向灯显示器，远、近光，电瓶充电指示器，驻车制动指示灯，前雾灯，后雾灯。</w:t>
      </w:r>
    </w:p>
    <w:p>
      <w:pPr>
        <w:keepNext w:val="0"/>
        <w:keepLines w:val="0"/>
        <w:pageBreakBefore w:val="0"/>
        <w:shd w:val="clear"/>
        <w:kinsoku/>
        <w:wordWrap/>
        <w:overflowPunct/>
        <w:topLinePunct w:val="0"/>
        <w:autoSpaceDE/>
        <w:autoSpaceDN/>
        <w:bidi w:val="0"/>
        <w:snapToGrid w:val="0"/>
        <w:spacing w:line="360" w:lineRule="auto"/>
        <w:ind w:left="2"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val="en-US" w:eastAsia="zh-CN"/>
        </w:rPr>
        <w:t>9</w:t>
      </w:r>
      <w:r>
        <w:rPr>
          <w:rFonts w:hint="eastAsia" w:ascii="仿宋" w:hAnsi="仿宋" w:eastAsia="仿宋" w:cs="仿宋"/>
          <w:color w:val="auto"/>
          <w:kern w:val="0"/>
          <w:sz w:val="24"/>
          <w:szCs w:val="24"/>
          <w:highlight w:val="none"/>
        </w:rPr>
        <w:t>.2 紧急警示灯：制动系统气压低报警，发动机润滑系统低压报警，空滤器堵塞报警等。</w:t>
      </w:r>
    </w:p>
    <w:p>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val="en-US" w:eastAsia="zh-CN"/>
        </w:rPr>
        <w:t>9</w:t>
      </w:r>
      <w:r>
        <w:rPr>
          <w:rFonts w:hint="eastAsia" w:ascii="仿宋" w:hAnsi="仿宋" w:eastAsia="仿宋" w:cs="仿宋"/>
          <w:color w:val="auto"/>
          <w:kern w:val="0"/>
          <w:sz w:val="24"/>
          <w:szCs w:val="24"/>
          <w:highlight w:val="none"/>
        </w:rPr>
        <w:t>.3开关：</w:t>
      </w:r>
      <w:r>
        <w:rPr>
          <w:rFonts w:hint="eastAsia" w:ascii="仿宋" w:hAnsi="仿宋" w:eastAsia="仿宋" w:cs="仿宋"/>
          <w:color w:val="auto"/>
          <w:kern w:val="0"/>
          <w:sz w:val="24"/>
          <w:szCs w:val="24"/>
          <w:highlight w:val="none"/>
          <w:lang w:val="en-US" w:eastAsia="zh-CN"/>
        </w:rPr>
        <w:t>配有两个</w:t>
      </w:r>
      <w:r>
        <w:rPr>
          <w:rFonts w:hint="eastAsia" w:ascii="仿宋" w:hAnsi="仿宋" w:eastAsia="仿宋" w:cs="仿宋"/>
          <w:color w:val="auto"/>
          <w:kern w:val="0"/>
          <w:sz w:val="24"/>
          <w:szCs w:val="24"/>
          <w:highlight w:val="none"/>
        </w:rPr>
        <w:t>总电源开关，</w:t>
      </w:r>
      <w:r>
        <w:rPr>
          <w:rFonts w:hint="eastAsia" w:ascii="仿宋" w:hAnsi="仿宋" w:eastAsia="仿宋" w:cs="仿宋"/>
          <w:color w:val="auto"/>
          <w:kern w:val="0"/>
          <w:sz w:val="24"/>
          <w:szCs w:val="24"/>
          <w:highlight w:val="none"/>
          <w:lang w:val="en-US" w:eastAsia="zh-CN"/>
        </w:rPr>
        <w:t>一个位于蓄电池位置，一个</w:t>
      </w:r>
      <w:r>
        <w:rPr>
          <w:rFonts w:hint="eastAsia" w:ascii="仿宋" w:hAnsi="仿宋" w:eastAsia="仿宋" w:cs="仿宋"/>
          <w:color w:val="auto"/>
          <w:kern w:val="0"/>
          <w:sz w:val="24"/>
          <w:szCs w:val="24"/>
          <w:highlight w:val="none"/>
        </w:rPr>
        <w:t>位于驾驶室内；免维护蓄电</w:t>
      </w:r>
      <w:r>
        <w:rPr>
          <w:rFonts w:hint="eastAsia" w:ascii="仿宋" w:hAnsi="仿宋" w:eastAsia="仿宋" w:cs="仿宋"/>
          <w:color w:val="auto"/>
          <w:sz w:val="24"/>
          <w:szCs w:val="24"/>
          <w:highlight w:val="none"/>
        </w:rPr>
        <w:t>池安装部位合理，更换方便</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上装系统独立电源开关并设置保险装置，各类开关设置科学合理。</w:t>
      </w:r>
    </w:p>
    <w:p>
      <w:pPr>
        <w:keepNext w:val="0"/>
        <w:keepLines w:val="0"/>
        <w:pageBreakBefore w:val="0"/>
        <w:shd w:val="clear"/>
        <w:kinsoku/>
        <w:wordWrap/>
        <w:overflowPunct/>
        <w:topLinePunct w:val="0"/>
        <w:autoSpaceDE/>
        <w:autoSpaceDN/>
        <w:bidi w:val="0"/>
        <w:adjustRightInd w:val="0"/>
        <w:snapToGrid w:val="0"/>
        <w:spacing w:line="360" w:lineRule="auto"/>
        <w:ind w:left="0"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val="en-US" w:eastAsia="zh-CN"/>
        </w:rPr>
        <w:t>9</w:t>
      </w:r>
      <w:r>
        <w:rPr>
          <w:rFonts w:hint="eastAsia" w:ascii="仿宋" w:hAnsi="仿宋" w:eastAsia="仿宋" w:cs="仿宋"/>
          <w:color w:val="auto"/>
          <w:kern w:val="0"/>
          <w:sz w:val="24"/>
          <w:szCs w:val="24"/>
          <w:highlight w:val="none"/>
        </w:rPr>
        <w:t>.4警灯、警报及通信装置：驾驶室内预留相关通信接口；在正副驾驶方便操作位置安装电子警报器、警灯开关；车顶前面安装有长排警灯，警报器及扩音装置≥200W，车体两侧及尾部安装爆闪警示标识，配备360°行车记录仪</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倒车影像</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雷达、车载台。</w:t>
      </w:r>
    </w:p>
    <w:p>
      <w:pPr>
        <w:keepNext w:val="0"/>
        <w:keepLines w:val="0"/>
        <w:pageBreakBefore w:val="0"/>
        <w:shd w:val="clear"/>
        <w:kinsoku/>
        <w:wordWrap/>
        <w:overflowPunct/>
        <w:topLinePunct w:val="0"/>
        <w:autoSpaceDE/>
        <w:autoSpaceDN/>
        <w:bidi w:val="0"/>
        <w:snapToGrid w:val="0"/>
        <w:spacing w:line="360" w:lineRule="auto"/>
        <w:ind w:left="2"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val="en-US" w:eastAsia="zh-CN"/>
        </w:rPr>
        <w:t>9</w:t>
      </w:r>
      <w:r>
        <w:rPr>
          <w:rFonts w:hint="eastAsia" w:ascii="仿宋" w:hAnsi="仿宋" w:eastAsia="仿宋" w:cs="仿宋"/>
          <w:color w:val="auto"/>
          <w:kern w:val="0"/>
          <w:sz w:val="24"/>
          <w:szCs w:val="24"/>
          <w:highlight w:val="none"/>
        </w:rPr>
        <w:t>.5其它：车辆前后有预留牌照架（符合现行消防车牌尺寸，采用金属构件固定后结实耐用）。</w:t>
      </w:r>
    </w:p>
    <w:p>
      <w:pPr>
        <w:keepNext w:val="0"/>
        <w:keepLines w:val="0"/>
        <w:pageBreakBefore w:val="0"/>
        <w:shd w:val="clear"/>
        <w:kinsoku/>
        <w:wordWrap/>
        <w:overflowPunct/>
        <w:topLinePunct w:val="0"/>
        <w:autoSpaceDE/>
        <w:autoSpaceDN/>
        <w:bidi w:val="0"/>
        <w:snapToGrid w:val="0"/>
        <w:spacing w:line="360" w:lineRule="auto"/>
        <w:ind w:left="2" w:firstLine="482" w:firstLineChars="200"/>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2.1</w:t>
      </w:r>
      <w:r>
        <w:rPr>
          <w:rFonts w:hint="eastAsia" w:ascii="仿宋" w:hAnsi="仿宋" w:eastAsia="仿宋" w:cs="仿宋"/>
          <w:b/>
          <w:bCs/>
          <w:color w:val="auto"/>
          <w:kern w:val="0"/>
          <w:sz w:val="24"/>
          <w:szCs w:val="24"/>
          <w:highlight w:val="none"/>
          <w:lang w:val="en-US" w:eastAsia="zh-CN"/>
        </w:rPr>
        <w:t>0</w:t>
      </w:r>
      <w:r>
        <w:rPr>
          <w:rFonts w:hint="eastAsia" w:ascii="仿宋" w:hAnsi="仿宋" w:eastAsia="仿宋" w:cs="仿宋"/>
          <w:b/>
          <w:bCs/>
          <w:color w:val="auto"/>
          <w:kern w:val="0"/>
          <w:sz w:val="24"/>
          <w:szCs w:val="24"/>
          <w:highlight w:val="none"/>
        </w:rPr>
        <w:t>气路系统</w:t>
      </w:r>
    </w:p>
    <w:p>
      <w:pPr>
        <w:keepNext w:val="0"/>
        <w:keepLines w:val="0"/>
        <w:pageBreakBefore w:val="0"/>
        <w:shd w:val="clear"/>
        <w:kinsoku/>
        <w:wordWrap/>
        <w:overflowPunct/>
        <w:topLinePunct w:val="0"/>
        <w:autoSpaceDE/>
        <w:autoSpaceDN/>
        <w:bidi w:val="0"/>
        <w:snapToGrid w:val="0"/>
        <w:spacing w:line="360" w:lineRule="auto"/>
        <w:ind w:left="2"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上装设备需改动利用底盘气路系统取气时，只能从副气路系统取气，不得改动主气路系统。</w:t>
      </w:r>
    </w:p>
    <w:p>
      <w:pPr>
        <w:keepNext w:val="0"/>
        <w:keepLines w:val="0"/>
        <w:pageBreakBefore w:val="0"/>
        <w:shd w:val="clear"/>
        <w:kinsoku/>
        <w:wordWrap/>
        <w:overflowPunct/>
        <w:topLinePunct w:val="0"/>
        <w:autoSpaceDE/>
        <w:autoSpaceDN/>
        <w:bidi w:val="0"/>
        <w:adjustRightInd w:val="0"/>
        <w:snapToGrid w:val="0"/>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3.贯通式副车架</w:t>
      </w:r>
    </w:p>
    <w:p>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采用贯通式副车架设计技术，提高整车稳定性和使用寿命，增大维修空间，使车辆易于维护保养。</w:t>
      </w:r>
    </w:p>
    <w:p>
      <w:pPr>
        <w:keepNext w:val="0"/>
        <w:keepLines w:val="0"/>
        <w:pageBreakBefore w:val="0"/>
        <w:shd w:val="clear"/>
        <w:kinsoku/>
        <w:wordWrap/>
        <w:overflowPunct/>
        <w:topLinePunct w:val="0"/>
        <w:autoSpaceDE/>
        <w:autoSpaceDN/>
        <w:bidi w:val="0"/>
        <w:adjustRightInd w:val="0"/>
        <w:snapToGrid w:val="0"/>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4.上装系统</w:t>
      </w:r>
    </w:p>
    <w:p>
      <w:pPr>
        <w:keepNext w:val="0"/>
        <w:keepLines w:val="0"/>
        <w:pageBreakBefore w:val="0"/>
        <w:shd w:val="clear"/>
        <w:kinsoku/>
        <w:wordWrap/>
        <w:overflowPunct/>
        <w:topLinePunct w:val="0"/>
        <w:autoSpaceDE/>
        <w:autoSpaceDN/>
        <w:bidi w:val="0"/>
        <w:adjustRightInd w:val="0"/>
        <w:snapToGrid w:val="0"/>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4.1智能化管理控制及反馈</w:t>
      </w:r>
    </w:p>
    <w:p>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4.1.1安装音视频传输、控制、数据传输的车辆动态信息采集装置，设有车辆底盘及上装信息输出端口，能够与装备物联网对接，可输出实时车况（包括不限于行车速度、车辆位置、发动机转速、冷却水温、机油压力等）、故障信息、保养情况等信息。</w:t>
      </w:r>
    </w:p>
    <w:p>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4.1.2同品牌的不同车辆针对消防救援管理需要，前置配备车辆间数据交互联通等特殊设计，尽可能提供作战编成非同一厂家车辆的解决方案。</w:t>
      </w:r>
    </w:p>
    <w:p>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4.1.3车辆配备二维码管理系统。扫描二维码可查询车辆底盘、上装及随车器材信息。</w:t>
      </w:r>
    </w:p>
    <w:p>
      <w:pPr>
        <w:keepNext w:val="0"/>
        <w:keepLines w:val="0"/>
        <w:pageBreakBefore w:val="0"/>
        <w:shd w:val="clear"/>
        <w:kinsoku/>
        <w:wordWrap/>
        <w:overflowPunct/>
        <w:topLinePunct w:val="0"/>
        <w:autoSpaceDE/>
        <w:autoSpaceDN/>
        <w:bidi w:val="0"/>
        <w:adjustRightInd w:val="0"/>
        <w:snapToGrid w:val="0"/>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4.2车身及器材箱</w:t>
      </w:r>
    </w:p>
    <w:p>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4.2.1车身和器材箱优先采用铝合金骨架结构，覆以铝合金防滑盖板，便于维护，耐腐蚀，重量轻，强度大，具有较强的抗扭性能。</w:t>
      </w:r>
    </w:p>
    <w:p>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4.2.2器材箱优先采用带锁卷帘门，后侧器材箱可采用上翻式门，取拿器材方便，其内外表面光滑，防水防尘，不易冻结，密封性好。器材箱配备自动照明灯，驾驶室内配备有相的器材箱开启指示灯。</w:t>
      </w:r>
    </w:p>
    <w:p>
      <w:pPr>
        <w:keepNext w:val="0"/>
        <w:keepLines w:val="0"/>
        <w:pageBreakBefore w:val="0"/>
        <w:shd w:val="clear"/>
        <w:kinsoku/>
        <w:wordWrap/>
        <w:overflowPunct/>
        <w:topLinePunct w:val="0"/>
        <w:autoSpaceDE/>
        <w:autoSpaceDN/>
        <w:bidi w:val="0"/>
        <w:adjustRightInd w:val="0"/>
        <w:snapToGrid w:val="0"/>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电气保障系统</w:t>
      </w:r>
    </w:p>
    <w:p>
      <w:pPr>
        <w:keepNext w:val="0"/>
        <w:keepLines w:val="0"/>
        <w:pageBreakBefore w:val="0"/>
        <w:shd w:val="clear"/>
        <w:kinsoku/>
        <w:wordWrap/>
        <w:overflowPunct/>
        <w:topLinePunct w:val="0"/>
        <w:autoSpaceDE/>
        <w:autoSpaceDN/>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整车电气系统分为3部分：底盘DC24V系统，上装AC220V系统和上装DC24V系统。</w:t>
      </w:r>
    </w:p>
    <w:p>
      <w:pPr>
        <w:keepNext w:val="0"/>
        <w:keepLines w:val="0"/>
        <w:pageBreakBefore w:val="0"/>
        <w:shd w:val="clear"/>
        <w:kinsoku/>
        <w:wordWrap/>
        <w:overflowPunct/>
        <w:topLinePunct w:val="0"/>
        <w:autoSpaceDE/>
        <w:autoSpaceDN/>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上装AC220V系统由发电机或外接市电提供电源，采用单相三线制，车载可移动式柴油发电机，发电机功率≥全车</w:t>
      </w:r>
      <w:r>
        <w:rPr>
          <w:rFonts w:hint="eastAsia" w:ascii="仿宋" w:hAnsi="仿宋" w:eastAsia="仿宋" w:cs="仿宋"/>
          <w:color w:val="auto"/>
          <w:sz w:val="24"/>
          <w:szCs w:val="24"/>
          <w:highlight w:val="none"/>
          <w:lang w:val="en-US" w:eastAsia="zh-CN"/>
        </w:rPr>
        <w:t>用电设备</w:t>
      </w:r>
      <w:r>
        <w:rPr>
          <w:rFonts w:hint="eastAsia" w:ascii="仿宋" w:hAnsi="仿宋" w:eastAsia="仿宋" w:cs="仿宋"/>
          <w:color w:val="auto"/>
          <w:sz w:val="24"/>
          <w:szCs w:val="24"/>
          <w:highlight w:val="none"/>
        </w:rPr>
        <w:t>功率之和的130％；电缆卷盘长度</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≥100m供发电机使用。</w:t>
      </w:r>
    </w:p>
    <w:p>
      <w:pPr>
        <w:keepNext w:val="0"/>
        <w:keepLines w:val="0"/>
        <w:pageBreakBefore w:val="0"/>
        <w:shd w:val="clear"/>
        <w:kinsoku/>
        <w:wordWrap/>
        <w:overflowPunct/>
        <w:topLinePunct w:val="0"/>
        <w:autoSpaceDE/>
        <w:autoSpaceDN/>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配备有UPS功能，在突然断电的情况下，设备不会立即断电，上装电瓶24V转变为AC220V，满足短时间供电使用。</w:t>
      </w:r>
    </w:p>
    <w:p>
      <w:pPr>
        <w:keepNext w:val="0"/>
        <w:keepLines w:val="0"/>
        <w:pageBreakBefore w:val="0"/>
        <w:shd w:val="clear"/>
        <w:kinsoku/>
        <w:wordWrap/>
        <w:overflowPunct/>
        <w:topLinePunct w:val="0"/>
        <w:autoSpaceDE/>
        <w:autoSpaceDN/>
        <w:bidi w:val="0"/>
        <w:spacing w:line="360" w:lineRule="auto"/>
        <w:ind w:firstLine="480" w:firstLineChars="200"/>
        <w:rPr>
          <w:rFonts w:hint="eastAsia" w:ascii="仿宋" w:hAnsi="仿宋" w:eastAsia="仿宋" w:cs="仿宋"/>
          <w:color w:val="auto"/>
          <w:highlight w:val="none"/>
          <w:lang w:val="en-US" w:eastAsia="zh-CN"/>
        </w:rPr>
      </w:pPr>
      <w:r>
        <w:rPr>
          <w:rFonts w:hint="eastAsia" w:ascii="仿宋" w:hAnsi="仿宋" w:eastAsia="仿宋" w:cs="仿宋"/>
          <w:color w:val="auto"/>
          <w:sz w:val="24"/>
          <w:szCs w:val="24"/>
          <w:highlight w:val="none"/>
        </w:rPr>
        <w:t>配备电缆卷盘，可供市电模式使用，电缆卷盘长度</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≥100m。</w:t>
      </w:r>
    </w:p>
    <w:p>
      <w:pPr>
        <w:keepNext w:val="0"/>
        <w:keepLines w:val="0"/>
        <w:pageBreakBefore w:val="0"/>
        <w:shd w:val="clear"/>
        <w:kinsoku/>
        <w:wordWrap/>
        <w:overflowPunct/>
        <w:topLinePunct w:val="0"/>
        <w:autoSpaceDE/>
        <w:autoSpaceDN/>
        <w:bidi w:val="0"/>
        <w:adjustRightInd w:val="0"/>
        <w:snapToGrid w:val="0"/>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4.</w:t>
      </w:r>
      <w:r>
        <w:rPr>
          <w:rFonts w:hint="eastAsia" w:ascii="仿宋" w:hAnsi="仿宋" w:eastAsia="仿宋" w:cs="仿宋"/>
          <w:b/>
          <w:color w:val="auto"/>
          <w:sz w:val="24"/>
          <w:szCs w:val="24"/>
          <w:highlight w:val="none"/>
          <w:lang w:val="en-US" w:eastAsia="zh-CN"/>
        </w:rPr>
        <w:t>4</w:t>
      </w:r>
      <w:r>
        <w:rPr>
          <w:rFonts w:hint="eastAsia" w:ascii="仿宋" w:hAnsi="仿宋" w:eastAsia="仿宋" w:cs="仿宋"/>
          <w:b/>
          <w:color w:val="auto"/>
          <w:sz w:val="24"/>
          <w:szCs w:val="24"/>
          <w:highlight w:val="none"/>
        </w:rPr>
        <w:t>扩展机构</w:t>
      </w:r>
    </w:p>
    <w:p>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整车采用电动扩展机构，单侧扩展≥1000mm，宿营车展开时，可供宿营人员使用，行车时扩展箱收回。</w:t>
      </w:r>
    </w:p>
    <w:p>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配备急回收装置，当扩展机构出现故障时，可手动实现扩展伸缩。</w:t>
      </w:r>
    </w:p>
    <w:p>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每个拓展厢侧板上装窗户</w:t>
      </w:r>
      <w:r>
        <w:rPr>
          <w:rFonts w:hint="eastAsia" w:ascii="仿宋" w:hAnsi="仿宋" w:eastAsia="仿宋" w:cs="仿宋"/>
          <w:color w:val="auto"/>
          <w:sz w:val="24"/>
          <w:szCs w:val="24"/>
          <w:highlight w:val="none"/>
          <w:lang w:val="en-US" w:eastAsia="zh-CN"/>
        </w:rPr>
        <w:t>数≥3</w:t>
      </w:r>
      <w:r>
        <w:rPr>
          <w:rFonts w:hint="eastAsia" w:ascii="仿宋" w:hAnsi="仿宋" w:eastAsia="仿宋" w:cs="仿宋"/>
          <w:color w:val="auto"/>
          <w:sz w:val="24"/>
          <w:szCs w:val="24"/>
          <w:highlight w:val="none"/>
        </w:rPr>
        <w:t>；配备隐形窗帘、纱网。</w:t>
      </w:r>
    </w:p>
    <w:p>
      <w:pPr>
        <w:keepNext w:val="0"/>
        <w:keepLines w:val="0"/>
        <w:pageBreakBefore w:val="0"/>
        <w:shd w:val="clear"/>
        <w:kinsoku/>
        <w:wordWrap/>
        <w:overflowPunct/>
        <w:topLinePunct w:val="0"/>
        <w:autoSpaceDE/>
        <w:autoSpaceDN/>
        <w:bidi w:val="0"/>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4.</w:t>
      </w:r>
      <w:r>
        <w:rPr>
          <w:rFonts w:hint="eastAsia" w:ascii="仿宋" w:hAnsi="仿宋" w:eastAsia="仿宋" w:cs="仿宋"/>
          <w:b/>
          <w:color w:val="auto"/>
          <w:sz w:val="24"/>
          <w:szCs w:val="24"/>
          <w:highlight w:val="none"/>
          <w:lang w:val="en-US" w:eastAsia="zh-CN"/>
        </w:rPr>
        <w:t>5</w:t>
      </w:r>
      <w:r>
        <w:rPr>
          <w:rFonts w:hint="eastAsia" w:ascii="仿宋" w:hAnsi="仿宋" w:eastAsia="仿宋" w:cs="仿宋"/>
          <w:b/>
          <w:color w:val="auto"/>
          <w:sz w:val="24"/>
          <w:szCs w:val="24"/>
          <w:highlight w:val="none"/>
        </w:rPr>
        <w:t>驻车调平系统</w:t>
      </w:r>
    </w:p>
    <w:p>
      <w:pPr>
        <w:keepNext w:val="0"/>
        <w:keepLines w:val="0"/>
        <w:pageBreakBefore w:val="0"/>
        <w:shd w:val="clear"/>
        <w:kinsoku/>
        <w:wordWrap/>
        <w:overflowPunct/>
        <w:topLinePunct w:val="0"/>
        <w:autoSpaceDE/>
        <w:autoSpaceDN/>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.1车辆配备≥</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个液压支腿，用于驻停可靠，稳定车身。</w:t>
      </w:r>
    </w:p>
    <w:p>
      <w:pPr>
        <w:keepNext w:val="0"/>
        <w:keepLines w:val="0"/>
        <w:pageBreakBefore w:val="0"/>
        <w:shd w:val="clear"/>
        <w:kinsoku/>
        <w:wordWrap/>
        <w:overflowPunct/>
        <w:topLinePunct w:val="0"/>
        <w:autoSpaceDE/>
        <w:autoSpaceDN/>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.2扩展厢固定携带≥</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个可调支腿。用时与垫木配合，起到稳定扩展厢的作用。不用时收于箱体底部。</w:t>
      </w:r>
    </w:p>
    <w:p>
      <w:pPr>
        <w:keepNext w:val="0"/>
        <w:keepLines w:val="0"/>
        <w:pageBreakBefore w:val="0"/>
        <w:shd w:val="clear"/>
        <w:kinsoku/>
        <w:wordWrap/>
        <w:overflowPunct/>
        <w:topLinePunct w:val="0"/>
        <w:autoSpaceDE/>
        <w:autoSpaceDN/>
        <w:bidi w:val="0"/>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4.</w:t>
      </w:r>
      <w:r>
        <w:rPr>
          <w:rFonts w:hint="eastAsia" w:ascii="仿宋" w:hAnsi="仿宋" w:eastAsia="仿宋" w:cs="仿宋"/>
          <w:b/>
          <w:color w:val="auto"/>
          <w:sz w:val="24"/>
          <w:szCs w:val="24"/>
          <w:highlight w:val="none"/>
          <w:lang w:val="en-US" w:eastAsia="zh-CN"/>
        </w:rPr>
        <w:t>6</w:t>
      </w:r>
      <w:r>
        <w:rPr>
          <w:rFonts w:hint="eastAsia" w:ascii="仿宋" w:hAnsi="仿宋" w:eastAsia="仿宋" w:cs="仿宋"/>
          <w:b/>
          <w:color w:val="auto"/>
          <w:sz w:val="24"/>
          <w:szCs w:val="24"/>
          <w:highlight w:val="none"/>
        </w:rPr>
        <w:t>空调系统</w:t>
      </w:r>
    </w:p>
    <w:p>
      <w:pPr>
        <w:pStyle w:val="23"/>
        <w:keepNext w:val="0"/>
        <w:keepLines w:val="0"/>
        <w:pageBreakBefore w:val="0"/>
        <w:shd w:val="clear"/>
        <w:kinsoku/>
        <w:wordWrap/>
        <w:overflowPunct/>
        <w:topLinePunct w:val="0"/>
        <w:autoSpaceDE/>
        <w:autoSpaceDN/>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冷暖型空调</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空调功率≥5kW</w:t>
      </w:r>
      <w:r>
        <w:rPr>
          <w:rFonts w:hint="eastAsia" w:ascii="仿宋" w:hAnsi="仿宋" w:eastAsia="仿宋" w:cs="仿宋"/>
          <w:color w:val="auto"/>
          <w:sz w:val="24"/>
          <w:szCs w:val="24"/>
          <w:highlight w:val="none"/>
        </w:rPr>
        <w:t>。</w:t>
      </w:r>
    </w:p>
    <w:p>
      <w:pPr>
        <w:keepNext w:val="0"/>
        <w:keepLines w:val="0"/>
        <w:pageBreakBefore w:val="0"/>
        <w:widowControl/>
        <w:shd w:val="clear"/>
        <w:kinsoku/>
        <w:wordWrap/>
        <w:overflowPunct/>
        <w:topLinePunct w:val="0"/>
        <w:autoSpaceDE/>
        <w:autoSpaceDN/>
        <w:bidi w:val="0"/>
        <w:spacing w:line="360" w:lineRule="auto"/>
        <w:ind w:firstLine="482" w:firstLineChars="200"/>
        <w:textAlignment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4.</w:t>
      </w:r>
      <w:r>
        <w:rPr>
          <w:rFonts w:hint="eastAsia" w:ascii="仿宋" w:hAnsi="仿宋" w:eastAsia="仿宋" w:cs="仿宋"/>
          <w:b/>
          <w:color w:val="auto"/>
          <w:sz w:val="24"/>
          <w:szCs w:val="24"/>
          <w:highlight w:val="none"/>
          <w:lang w:val="en-US" w:eastAsia="zh-CN"/>
        </w:rPr>
        <w:t>7</w:t>
      </w:r>
      <w:r>
        <w:rPr>
          <w:rFonts w:hint="eastAsia" w:ascii="仿宋" w:hAnsi="仿宋" w:eastAsia="仿宋" w:cs="仿宋"/>
          <w:b/>
          <w:color w:val="auto"/>
          <w:sz w:val="24"/>
          <w:szCs w:val="24"/>
          <w:highlight w:val="none"/>
        </w:rPr>
        <w:t>换气系统</w:t>
      </w:r>
    </w:p>
    <w:p>
      <w:pPr>
        <w:pStyle w:val="23"/>
        <w:keepNext w:val="0"/>
        <w:keepLines w:val="0"/>
        <w:pageBreakBefore w:val="0"/>
        <w:shd w:val="clear"/>
        <w:kinsoku/>
        <w:wordWrap/>
        <w:overflowPunct/>
        <w:topLinePunct w:val="0"/>
        <w:autoSpaceDE/>
        <w:autoSpaceDN/>
        <w:bidi w:val="0"/>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配备换气扇，排气量</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5m³/min</w:t>
      </w:r>
      <w:r>
        <w:rPr>
          <w:rFonts w:hint="eastAsia" w:ascii="仿宋" w:hAnsi="仿宋" w:eastAsia="仿宋" w:cs="仿宋"/>
          <w:color w:val="auto"/>
          <w:sz w:val="24"/>
          <w:szCs w:val="24"/>
          <w:highlight w:val="none"/>
          <w:lang w:eastAsia="zh-CN"/>
        </w:rPr>
        <w:t>。</w:t>
      </w:r>
    </w:p>
    <w:p>
      <w:pPr>
        <w:keepNext w:val="0"/>
        <w:keepLines w:val="0"/>
        <w:pageBreakBefore w:val="0"/>
        <w:widowControl/>
        <w:shd w:val="clear"/>
        <w:kinsoku/>
        <w:wordWrap/>
        <w:overflowPunct/>
        <w:topLinePunct w:val="0"/>
        <w:autoSpaceDE/>
        <w:autoSpaceDN/>
        <w:bidi w:val="0"/>
        <w:spacing w:line="360" w:lineRule="auto"/>
        <w:ind w:firstLine="482" w:firstLineChars="200"/>
        <w:textAlignment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4.</w:t>
      </w:r>
      <w:r>
        <w:rPr>
          <w:rFonts w:hint="eastAsia" w:ascii="仿宋" w:hAnsi="仿宋" w:eastAsia="仿宋" w:cs="仿宋"/>
          <w:b/>
          <w:color w:val="auto"/>
          <w:sz w:val="24"/>
          <w:szCs w:val="24"/>
          <w:highlight w:val="none"/>
          <w:lang w:val="en-US" w:eastAsia="zh-CN"/>
        </w:rPr>
        <w:t>8</w:t>
      </w:r>
      <w:r>
        <w:rPr>
          <w:rFonts w:hint="eastAsia" w:ascii="仿宋" w:hAnsi="仿宋" w:eastAsia="仿宋" w:cs="仿宋"/>
          <w:b/>
          <w:color w:val="auto"/>
          <w:sz w:val="24"/>
          <w:szCs w:val="24"/>
          <w:highlight w:val="none"/>
        </w:rPr>
        <w:t>影音系统</w:t>
      </w:r>
    </w:p>
    <w:p>
      <w:pPr>
        <w:pStyle w:val="23"/>
        <w:keepNext w:val="0"/>
        <w:keepLines w:val="0"/>
        <w:pageBreakBefore w:val="0"/>
        <w:shd w:val="clear"/>
        <w:kinsoku/>
        <w:wordWrap/>
        <w:overflowPunct/>
        <w:topLinePunct w:val="0"/>
        <w:autoSpaceDE/>
        <w:autoSpaceDN/>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配备不少于3套影音系统，分别位于宿营仓前、中、后部，LED液晶屏、</w:t>
      </w:r>
      <w:r>
        <w:rPr>
          <w:rFonts w:hint="eastAsia" w:ascii="仿宋" w:hAnsi="仿宋" w:eastAsia="仿宋" w:cs="仿宋"/>
          <w:color w:val="auto"/>
          <w:sz w:val="24"/>
          <w:szCs w:val="24"/>
          <w:highlight w:val="none"/>
          <w:lang w:val="en-US" w:eastAsia="zh-CN"/>
        </w:rPr>
        <w:t>可收看电视直播</w:t>
      </w:r>
      <w:r>
        <w:rPr>
          <w:rFonts w:hint="eastAsia" w:ascii="仿宋" w:hAnsi="仿宋" w:eastAsia="仿宋" w:cs="仿宋"/>
          <w:color w:val="auto"/>
          <w:sz w:val="24"/>
          <w:szCs w:val="24"/>
          <w:highlight w:val="none"/>
        </w:rPr>
        <w:t>。</w:t>
      </w:r>
    </w:p>
    <w:p>
      <w:pPr>
        <w:keepNext w:val="0"/>
        <w:keepLines w:val="0"/>
        <w:pageBreakBefore w:val="0"/>
        <w:widowControl/>
        <w:shd w:val="clear"/>
        <w:kinsoku/>
        <w:wordWrap/>
        <w:overflowPunct/>
        <w:topLinePunct w:val="0"/>
        <w:autoSpaceDE/>
        <w:autoSpaceDN/>
        <w:bidi w:val="0"/>
        <w:spacing w:line="360" w:lineRule="auto"/>
        <w:ind w:firstLine="482" w:firstLineChars="200"/>
        <w:textAlignment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4.</w:t>
      </w:r>
      <w:r>
        <w:rPr>
          <w:rFonts w:hint="eastAsia" w:ascii="仿宋" w:hAnsi="仿宋" w:eastAsia="仿宋" w:cs="仿宋"/>
          <w:b/>
          <w:color w:val="auto"/>
          <w:sz w:val="24"/>
          <w:szCs w:val="24"/>
          <w:highlight w:val="none"/>
          <w:lang w:val="en-US" w:eastAsia="zh-CN"/>
        </w:rPr>
        <w:t>9</w:t>
      </w:r>
      <w:r>
        <w:rPr>
          <w:rFonts w:hint="eastAsia" w:ascii="仿宋" w:hAnsi="仿宋" w:eastAsia="仿宋" w:cs="仿宋"/>
          <w:b/>
          <w:color w:val="auto"/>
          <w:sz w:val="24"/>
          <w:szCs w:val="24"/>
          <w:highlight w:val="none"/>
        </w:rPr>
        <w:t>逃生窗</w:t>
      </w:r>
    </w:p>
    <w:p>
      <w:pPr>
        <w:pStyle w:val="23"/>
        <w:keepNext w:val="0"/>
        <w:keepLines w:val="0"/>
        <w:pageBreakBefore w:val="0"/>
        <w:shd w:val="clear"/>
        <w:kinsoku/>
        <w:wordWrap/>
        <w:overflowPunct/>
        <w:topLinePunct w:val="0"/>
        <w:autoSpaceDE/>
        <w:autoSpaceDN/>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宿营区顶部急逃生窗</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个。</w:t>
      </w:r>
    </w:p>
    <w:p>
      <w:pPr>
        <w:keepNext w:val="0"/>
        <w:keepLines w:val="0"/>
        <w:pageBreakBefore w:val="0"/>
        <w:widowControl/>
        <w:shd w:val="clear"/>
        <w:kinsoku/>
        <w:wordWrap/>
        <w:overflowPunct/>
        <w:topLinePunct w:val="0"/>
        <w:autoSpaceDE/>
        <w:autoSpaceDN/>
        <w:bidi w:val="0"/>
        <w:spacing w:line="360" w:lineRule="auto"/>
        <w:ind w:firstLine="482" w:firstLineChars="200"/>
        <w:textAlignment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4.</w:t>
      </w:r>
      <w:r>
        <w:rPr>
          <w:rFonts w:hint="eastAsia" w:ascii="仿宋" w:hAnsi="仿宋" w:eastAsia="仿宋" w:cs="仿宋"/>
          <w:b/>
          <w:color w:val="auto"/>
          <w:sz w:val="24"/>
          <w:szCs w:val="24"/>
          <w:highlight w:val="none"/>
          <w:lang w:val="en-US" w:eastAsia="zh-CN"/>
        </w:rPr>
        <w:t>10</w:t>
      </w:r>
      <w:r>
        <w:rPr>
          <w:rFonts w:hint="eastAsia" w:ascii="仿宋" w:hAnsi="仿宋" w:eastAsia="仿宋" w:cs="仿宋"/>
          <w:b/>
          <w:color w:val="auto"/>
          <w:sz w:val="24"/>
          <w:szCs w:val="24"/>
          <w:highlight w:val="none"/>
        </w:rPr>
        <w:t>折叠床铺</w:t>
      </w:r>
    </w:p>
    <w:p>
      <w:pPr>
        <w:pStyle w:val="23"/>
        <w:keepNext w:val="0"/>
        <w:keepLines w:val="0"/>
        <w:pageBreakBefore w:val="0"/>
        <w:shd w:val="clear"/>
        <w:kinsoku/>
        <w:wordWrap/>
        <w:overflowPunct/>
        <w:topLinePunct w:val="0"/>
        <w:autoSpaceDE/>
        <w:autoSpaceDN/>
        <w:bidi w:val="0"/>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折叠床≥</w:t>
      </w:r>
      <w:r>
        <w:rPr>
          <w:rFonts w:hint="eastAsia" w:ascii="仿宋" w:hAnsi="仿宋" w:eastAsia="仿宋" w:cs="仿宋"/>
          <w:color w:val="auto"/>
          <w:sz w:val="24"/>
          <w:szCs w:val="24"/>
          <w:highlight w:val="none"/>
          <w:lang w:val="en-US" w:eastAsia="zh-CN"/>
        </w:rPr>
        <w:t>15</w:t>
      </w:r>
      <w:r>
        <w:rPr>
          <w:rFonts w:hint="eastAsia" w:ascii="仿宋" w:hAnsi="仿宋" w:eastAsia="仿宋" w:cs="仿宋"/>
          <w:color w:val="auto"/>
          <w:sz w:val="24"/>
          <w:szCs w:val="24"/>
          <w:highlight w:val="none"/>
        </w:rPr>
        <w:t>套，折叠床长≥1.9m、折叠床宽≥0.65m</w:t>
      </w:r>
      <w:r>
        <w:rPr>
          <w:rFonts w:hint="eastAsia" w:ascii="仿宋" w:hAnsi="仿宋" w:eastAsia="仿宋" w:cs="仿宋"/>
          <w:color w:val="auto"/>
          <w:sz w:val="24"/>
          <w:szCs w:val="24"/>
          <w:highlight w:val="none"/>
          <w:lang w:eastAsia="zh-CN"/>
        </w:rPr>
        <w:t>。</w:t>
      </w:r>
    </w:p>
    <w:p>
      <w:pPr>
        <w:pStyle w:val="23"/>
        <w:keepNext w:val="0"/>
        <w:keepLines w:val="0"/>
        <w:pageBreakBefore w:val="0"/>
        <w:shd w:val="clear"/>
        <w:kinsoku/>
        <w:wordWrap/>
        <w:overflowPunct/>
        <w:topLinePunct w:val="0"/>
        <w:autoSpaceDE/>
        <w:autoSpaceDN/>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每个床铺空间高度≥</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00mm。配备爬梯及扶手、阅读照明灯、电源插座、USB快速充电插座、衣帽钩及网兜。</w:t>
      </w:r>
    </w:p>
    <w:p>
      <w:pPr>
        <w:keepNext w:val="0"/>
        <w:keepLines w:val="0"/>
        <w:pageBreakBefore w:val="0"/>
        <w:widowControl/>
        <w:shd w:val="clear"/>
        <w:kinsoku/>
        <w:wordWrap/>
        <w:overflowPunct/>
        <w:topLinePunct w:val="0"/>
        <w:autoSpaceDE/>
        <w:autoSpaceDN/>
        <w:bidi w:val="0"/>
        <w:spacing w:line="360" w:lineRule="auto"/>
        <w:ind w:firstLine="482" w:firstLineChars="200"/>
        <w:textAlignment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4.</w:t>
      </w:r>
      <w:r>
        <w:rPr>
          <w:rFonts w:hint="eastAsia" w:ascii="仿宋" w:hAnsi="仿宋" w:eastAsia="仿宋" w:cs="仿宋"/>
          <w:b/>
          <w:color w:val="auto"/>
          <w:sz w:val="24"/>
          <w:szCs w:val="24"/>
          <w:highlight w:val="none"/>
          <w:lang w:val="en-US" w:eastAsia="zh-CN"/>
        </w:rPr>
        <w:t>11</w:t>
      </w:r>
      <w:r>
        <w:rPr>
          <w:rFonts w:hint="eastAsia" w:ascii="仿宋" w:hAnsi="仿宋" w:eastAsia="仿宋" w:cs="仿宋"/>
          <w:b/>
          <w:color w:val="auto"/>
          <w:sz w:val="24"/>
          <w:szCs w:val="24"/>
          <w:highlight w:val="none"/>
        </w:rPr>
        <w:t>床头储物柜</w:t>
      </w:r>
    </w:p>
    <w:p>
      <w:pPr>
        <w:keepNext w:val="0"/>
        <w:keepLines w:val="0"/>
        <w:pageBreakBefore w:val="0"/>
        <w:widowControl/>
        <w:shd w:val="clear"/>
        <w:kinsoku/>
        <w:wordWrap/>
        <w:overflowPunct/>
        <w:topLinePunct w:val="0"/>
        <w:autoSpaceDE/>
        <w:autoSpaceDN/>
        <w:bidi w:val="0"/>
        <w:spacing w:line="360" w:lineRule="auto"/>
        <w:ind w:firstLine="480" w:firstLineChars="200"/>
        <w:textAlignment w:val="center"/>
        <w:rPr>
          <w:rFonts w:hint="eastAsia" w:ascii="仿宋" w:hAnsi="仿宋" w:eastAsia="仿宋" w:cs="仿宋"/>
          <w:b w:val="0"/>
          <w:bCs/>
          <w:color w:val="auto"/>
          <w:sz w:val="24"/>
          <w:szCs w:val="24"/>
          <w:highlight w:val="none"/>
          <w:lang w:eastAsia="zh-CN"/>
        </w:rPr>
      </w:pPr>
      <w:r>
        <w:rPr>
          <w:rFonts w:hint="eastAsia" w:ascii="仿宋" w:hAnsi="仿宋" w:eastAsia="仿宋" w:cs="仿宋"/>
          <w:color w:val="auto"/>
          <w:sz w:val="24"/>
          <w:szCs w:val="24"/>
          <w:highlight w:val="none"/>
        </w:rPr>
        <w:t>采用实木材料，</w:t>
      </w:r>
      <w:r>
        <w:rPr>
          <w:rFonts w:hint="eastAsia" w:ascii="仿宋" w:hAnsi="仿宋" w:eastAsia="仿宋" w:cs="仿宋"/>
          <w:b w:val="0"/>
          <w:bCs/>
          <w:color w:val="auto"/>
          <w:sz w:val="24"/>
          <w:szCs w:val="24"/>
          <w:highlight w:val="none"/>
        </w:rPr>
        <w:t>床头储物柜≥</w:t>
      </w:r>
      <w:r>
        <w:rPr>
          <w:rFonts w:hint="eastAsia" w:ascii="仿宋" w:hAnsi="仿宋" w:eastAsia="仿宋" w:cs="仿宋"/>
          <w:b w:val="0"/>
          <w:bCs/>
          <w:color w:val="auto"/>
          <w:sz w:val="24"/>
          <w:szCs w:val="24"/>
          <w:highlight w:val="none"/>
          <w:lang w:val="en-US" w:eastAsia="zh-CN"/>
        </w:rPr>
        <w:t>13</w:t>
      </w:r>
      <w:r>
        <w:rPr>
          <w:rFonts w:hint="eastAsia" w:ascii="仿宋" w:hAnsi="仿宋" w:eastAsia="仿宋" w:cs="仿宋"/>
          <w:b w:val="0"/>
          <w:bCs/>
          <w:color w:val="auto"/>
          <w:sz w:val="24"/>
          <w:szCs w:val="24"/>
          <w:highlight w:val="none"/>
        </w:rPr>
        <w:t>套</w:t>
      </w:r>
      <w:r>
        <w:rPr>
          <w:rFonts w:hint="eastAsia" w:ascii="仿宋" w:hAnsi="仿宋" w:eastAsia="仿宋" w:cs="仿宋"/>
          <w:b w:val="0"/>
          <w:bCs/>
          <w:color w:val="auto"/>
          <w:sz w:val="24"/>
          <w:szCs w:val="24"/>
          <w:highlight w:val="none"/>
          <w:lang w:eastAsia="zh-CN"/>
        </w:rPr>
        <w:t>。</w:t>
      </w:r>
    </w:p>
    <w:p>
      <w:pPr>
        <w:keepNext w:val="0"/>
        <w:keepLines w:val="0"/>
        <w:pageBreakBefore w:val="0"/>
        <w:widowControl/>
        <w:shd w:val="clear"/>
        <w:kinsoku/>
        <w:wordWrap/>
        <w:overflowPunct/>
        <w:topLinePunct w:val="0"/>
        <w:autoSpaceDE/>
        <w:autoSpaceDN/>
        <w:bidi w:val="0"/>
        <w:spacing w:line="360" w:lineRule="auto"/>
        <w:ind w:firstLine="482" w:firstLineChars="200"/>
        <w:textAlignment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4.1</w:t>
      </w:r>
      <w:r>
        <w:rPr>
          <w:rFonts w:hint="eastAsia" w:ascii="仿宋" w:hAnsi="仿宋" w:eastAsia="仿宋" w:cs="仿宋"/>
          <w:b/>
          <w:color w:val="auto"/>
          <w:sz w:val="24"/>
          <w:szCs w:val="24"/>
          <w:highlight w:val="none"/>
          <w:lang w:val="en-US" w:eastAsia="zh-CN"/>
        </w:rPr>
        <w:t>2</w:t>
      </w:r>
      <w:r>
        <w:rPr>
          <w:rFonts w:hint="eastAsia" w:ascii="仿宋" w:hAnsi="仿宋" w:eastAsia="仿宋" w:cs="仿宋"/>
          <w:b/>
          <w:color w:val="auto"/>
          <w:sz w:val="24"/>
          <w:szCs w:val="24"/>
          <w:highlight w:val="none"/>
        </w:rPr>
        <w:t>洗漱室</w:t>
      </w:r>
    </w:p>
    <w:p>
      <w:pPr>
        <w:pStyle w:val="23"/>
        <w:keepNext w:val="0"/>
        <w:keepLines w:val="0"/>
        <w:pageBreakBefore w:val="0"/>
        <w:shd w:val="clear"/>
        <w:kinsoku/>
        <w:wordWrap/>
        <w:overflowPunct/>
        <w:topLinePunct w:val="0"/>
        <w:autoSpaceDE/>
        <w:autoSpaceDN/>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配备封闭式淋浴间，淋浴头≥</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个，洗手池、毛巾架、整容镜、肥皂盒。</w:t>
      </w:r>
    </w:p>
    <w:p>
      <w:pPr>
        <w:keepNext w:val="0"/>
        <w:keepLines w:val="0"/>
        <w:pageBreakBefore w:val="0"/>
        <w:widowControl/>
        <w:shd w:val="clear"/>
        <w:kinsoku/>
        <w:wordWrap/>
        <w:overflowPunct/>
        <w:topLinePunct w:val="0"/>
        <w:autoSpaceDE/>
        <w:autoSpaceDN/>
        <w:bidi w:val="0"/>
        <w:spacing w:line="360" w:lineRule="auto"/>
        <w:ind w:firstLine="482" w:firstLineChars="200"/>
        <w:textAlignment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4.1</w:t>
      </w:r>
      <w:r>
        <w:rPr>
          <w:rFonts w:hint="eastAsia" w:ascii="仿宋" w:hAnsi="仿宋" w:eastAsia="仿宋" w:cs="仿宋"/>
          <w:b/>
          <w:color w:val="auto"/>
          <w:sz w:val="24"/>
          <w:szCs w:val="24"/>
          <w:highlight w:val="none"/>
          <w:lang w:val="en-US" w:eastAsia="zh-CN"/>
        </w:rPr>
        <w:t>3</w:t>
      </w:r>
      <w:r>
        <w:rPr>
          <w:rFonts w:hint="eastAsia" w:ascii="仿宋" w:hAnsi="仿宋" w:eastAsia="仿宋" w:cs="仿宋"/>
          <w:b/>
          <w:color w:val="auto"/>
          <w:sz w:val="24"/>
          <w:szCs w:val="24"/>
          <w:highlight w:val="none"/>
        </w:rPr>
        <w:t>净化水系统</w:t>
      </w:r>
    </w:p>
    <w:p>
      <w:pPr>
        <w:pStyle w:val="23"/>
        <w:keepNext w:val="0"/>
        <w:keepLines w:val="0"/>
        <w:pageBreakBefore w:val="0"/>
        <w:shd w:val="clear"/>
        <w:kinsoku/>
        <w:wordWrap/>
        <w:overflowPunct/>
        <w:topLinePunct w:val="0"/>
        <w:autoSpaceDE/>
        <w:autoSpaceDN/>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配备淡水净化过滤器，具有淡水净化功能，净化后可以直接饮用，净水能力≥200L/h。</w:t>
      </w:r>
    </w:p>
    <w:p>
      <w:pPr>
        <w:keepNext w:val="0"/>
        <w:keepLines w:val="0"/>
        <w:pageBreakBefore w:val="0"/>
        <w:widowControl/>
        <w:shd w:val="clear"/>
        <w:kinsoku/>
        <w:wordWrap/>
        <w:overflowPunct/>
        <w:topLinePunct w:val="0"/>
        <w:autoSpaceDE/>
        <w:autoSpaceDN/>
        <w:bidi w:val="0"/>
        <w:spacing w:line="360" w:lineRule="auto"/>
        <w:ind w:firstLine="482" w:firstLineChars="200"/>
        <w:textAlignment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4.1</w:t>
      </w:r>
      <w:r>
        <w:rPr>
          <w:rFonts w:hint="eastAsia" w:ascii="仿宋" w:hAnsi="仿宋" w:eastAsia="仿宋" w:cs="仿宋"/>
          <w:b/>
          <w:color w:val="auto"/>
          <w:sz w:val="24"/>
          <w:szCs w:val="24"/>
          <w:highlight w:val="none"/>
          <w:lang w:val="en-US" w:eastAsia="zh-CN"/>
        </w:rPr>
        <w:t>4</w:t>
      </w:r>
      <w:r>
        <w:rPr>
          <w:rFonts w:hint="eastAsia" w:ascii="仿宋" w:hAnsi="仿宋" w:eastAsia="仿宋" w:cs="仿宋"/>
          <w:b/>
          <w:color w:val="auto"/>
          <w:sz w:val="24"/>
          <w:szCs w:val="24"/>
          <w:highlight w:val="none"/>
        </w:rPr>
        <w:t>卫厕间</w:t>
      </w:r>
    </w:p>
    <w:p>
      <w:pPr>
        <w:pStyle w:val="23"/>
        <w:keepNext w:val="0"/>
        <w:keepLines w:val="0"/>
        <w:pageBreakBefore w:val="0"/>
        <w:shd w:val="clear"/>
        <w:kinsoku/>
        <w:wordWrap/>
        <w:overflowPunct/>
        <w:topLinePunct w:val="0"/>
        <w:autoSpaceDE/>
        <w:autoSpaceDN/>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干式环保型卫厕间。采用车载型座便器，不用水、不排污，用可降解塑料包装粪便。卫厕间上方有换气扇，并配备免冲洗打包坐便器、照明灯、卷纸架。</w:t>
      </w:r>
    </w:p>
    <w:p>
      <w:pPr>
        <w:pStyle w:val="23"/>
        <w:keepNext w:val="0"/>
        <w:keepLines w:val="0"/>
        <w:pageBreakBefore w:val="0"/>
        <w:shd w:val="clear"/>
        <w:kinsoku/>
        <w:wordWrap/>
        <w:overflowPunct/>
        <w:topLinePunct w:val="0"/>
        <w:autoSpaceDE/>
        <w:autoSpaceDN/>
        <w:bidi w:val="0"/>
        <w:adjustRightInd w:val="0"/>
        <w:snapToGrid w:val="0"/>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5快速充气充电装置</w:t>
      </w:r>
    </w:p>
    <w:p>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可对车辆蓄电池进行智能充电，连接消防站供气源时能够对制动储气罐进行智能充气补气，可自动分离，也可手动分离。</w:t>
      </w:r>
    </w:p>
    <w:p>
      <w:pPr>
        <w:keepNext w:val="0"/>
        <w:keepLines w:val="0"/>
        <w:pageBreakBefore w:val="0"/>
        <w:shd w:val="clear"/>
        <w:kinsoku/>
        <w:wordWrap/>
        <w:overflowPunct/>
        <w:topLinePunct w:val="0"/>
        <w:autoSpaceDE/>
        <w:autoSpaceDN/>
        <w:bidi w:val="0"/>
        <w:adjustRightInd w:val="0"/>
        <w:snapToGrid w:val="0"/>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6装饰和喷漆</w:t>
      </w:r>
    </w:p>
    <w:p>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6.1车身外表：基色为GB3181 R03大红，底盘补涂漆色，漆层质量符合QC/T 484的规定。</w:t>
      </w:r>
    </w:p>
    <w:p>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6.2车身涂装：车辆外观标识按照《国家综合性消防救援车辆外观涂装手册》要求进行涂装。</w:t>
      </w:r>
    </w:p>
    <w:p>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6.3车身喷漆：所有暴露金属面均彻底清洁、整理和喷漆。在喷涂最后完成漆前均打磨掉所有不平整的喷漆表面。</w:t>
      </w:r>
    </w:p>
    <w:p>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喷漆颜色：驾驶室和车体-------------------红色，适当位置漆白色或不锈钢装饰条</w:t>
      </w:r>
      <w:r>
        <w:rPr>
          <w:rFonts w:hint="eastAsia" w:ascii="仿宋" w:hAnsi="仿宋" w:eastAsia="仿宋" w:cs="仿宋"/>
          <w:color w:val="auto"/>
          <w:sz w:val="24"/>
          <w:szCs w:val="24"/>
          <w:highlight w:val="none"/>
          <w:lang w:eastAsia="zh-CN"/>
        </w:rPr>
        <w:t>。</w:t>
      </w:r>
    </w:p>
    <w:p>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底盘架和下部--------------------黑色</w:t>
      </w:r>
      <w:r>
        <w:rPr>
          <w:rFonts w:hint="eastAsia" w:ascii="仿宋" w:hAnsi="仿宋" w:eastAsia="仿宋" w:cs="仿宋"/>
          <w:color w:val="auto"/>
          <w:sz w:val="24"/>
          <w:szCs w:val="24"/>
          <w:highlight w:val="none"/>
          <w:lang w:eastAsia="zh-CN"/>
        </w:rPr>
        <w:t>。</w:t>
      </w:r>
    </w:p>
    <w:p>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车轮轮辋--------------------------银色</w:t>
      </w:r>
      <w:r>
        <w:rPr>
          <w:rFonts w:hint="eastAsia" w:ascii="仿宋" w:hAnsi="仿宋" w:eastAsia="仿宋" w:cs="仿宋"/>
          <w:color w:val="auto"/>
          <w:sz w:val="24"/>
          <w:szCs w:val="24"/>
          <w:highlight w:val="none"/>
          <w:lang w:eastAsia="zh-CN"/>
        </w:rPr>
        <w:t>。</w:t>
      </w:r>
    </w:p>
    <w:p>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挡泥板、保险杠-----------------白色</w:t>
      </w:r>
      <w:r>
        <w:rPr>
          <w:rFonts w:hint="eastAsia" w:ascii="仿宋" w:hAnsi="仿宋" w:eastAsia="仿宋" w:cs="仿宋"/>
          <w:color w:val="auto"/>
          <w:sz w:val="24"/>
          <w:szCs w:val="24"/>
          <w:highlight w:val="none"/>
          <w:lang w:eastAsia="zh-CN"/>
        </w:rPr>
        <w:t>。</w:t>
      </w:r>
    </w:p>
    <w:p>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color w:val="auto"/>
          <w:sz w:val="24"/>
          <w:szCs w:val="24"/>
          <w:highlight w:val="none"/>
          <w:lang w:val="en-GB"/>
        </w:rPr>
      </w:pPr>
      <w:r>
        <w:rPr>
          <w:rFonts w:hint="eastAsia" w:ascii="仿宋" w:hAnsi="仿宋" w:eastAsia="仿宋" w:cs="仿宋"/>
          <w:color w:val="auto"/>
          <w:sz w:val="24"/>
          <w:szCs w:val="24"/>
          <w:highlight w:val="none"/>
          <w:lang w:val="en-GB"/>
        </w:rPr>
        <w:t>胎压 (巴) 标在车轮上方。</w:t>
      </w:r>
    </w:p>
    <w:p>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防腐保护：驾驶室及上装均采用内涂层等进行防腐处理。</w:t>
      </w:r>
    </w:p>
    <w:p>
      <w:pPr>
        <w:keepNext w:val="0"/>
        <w:keepLines w:val="0"/>
        <w:pageBreakBefore w:val="0"/>
        <w:shd w:val="clear"/>
        <w:kinsoku/>
        <w:wordWrap/>
        <w:overflowPunct/>
        <w:topLinePunct w:val="0"/>
        <w:autoSpaceDE/>
        <w:autoSpaceDN/>
        <w:bidi w:val="0"/>
        <w:adjustRightInd w:val="0"/>
        <w:snapToGrid w:val="0"/>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7随车器材、备件配备</w:t>
      </w:r>
    </w:p>
    <w:p>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outlineLvl w:val="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7.1消防器材见附表，价格包含在投标总价之内</w:t>
      </w:r>
      <w:r>
        <w:rPr>
          <w:rFonts w:hint="eastAsia" w:ascii="仿宋" w:hAnsi="仿宋" w:eastAsia="仿宋" w:cs="仿宋"/>
          <w:color w:val="auto"/>
          <w:sz w:val="24"/>
          <w:szCs w:val="24"/>
          <w:highlight w:val="none"/>
          <w:lang w:eastAsia="zh-CN"/>
        </w:rPr>
        <w:t>。</w:t>
      </w:r>
    </w:p>
    <w:p>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7.2投标文件提供整车易损易耗零部件的备品备件清单、品牌型号、数量、单价。</w:t>
      </w:r>
    </w:p>
    <w:p>
      <w:pPr>
        <w:keepNext w:val="0"/>
        <w:keepLines w:val="0"/>
        <w:pageBreakBefore w:val="0"/>
        <w:shd w:val="clear"/>
        <w:kinsoku/>
        <w:wordWrap/>
        <w:overflowPunct/>
        <w:topLinePunct w:val="0"/>
        <w:autoSpaceDE/>
        <w:autoSpaceDN/>
        <w:bidi w:val="0"/>
        <w:adjustRightInd w:val="0"/>
        <w:snapToGrid w:val="0"/>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8交车时提供以下随车技术文件</w:t>
      </w:r>
    </w:p>
    <w:p>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8.1底盘使用说明书―――――――――――――――正本1份，副本4份。</w:t>
      </w:r>
    </w:p>
    <w:p>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outlineLvl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8.2底盘维修手册――――――――――――――――2份。</w:t>
      </w:r>
    </w:p>
    <w:p>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8.3底盘零件目录图册――――――――――――――2份。</w:t>
      </w:r>
    </w:p>
    <w:p>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8.4上装使用维护说明书，附零部件结构图和技术资料，生产厂商联系方式及地址；管路系统、气动系统、电路配线图――――4份（另配电子文档1份、视频资料1份）。</w:t>
      </w:r>
    </w:p>
    <w:p>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outlineLvl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8.5上装零配件目录图册―――――――――――――3份。</w:t>
      </w:r>
    </w:p>
    <w:p>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8.6底盘生产合格证―――――――――――――――1份。</w:t>
      </w:r>
    </w:p>
    <w:p>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8.7底盘改装手册――――――――――――――1套。</w:t>
      </w:r>
    </w:p>
    <w:p>
      <w:pPr>
        <w:keepNext w:val="0"/>
        <w:keepLines w:val="0"/>
        <w:pageBreakBefore w:val="0"/>
        <w:shd w:val="clear"/>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8.8底盘电气原理图―――――――――――――1套。</w:t>
      </w:r>
    </w:p>
    <w:p>
      <w:pPr>
        <w:keepNext w:val="0"/>
        <w:keepLines w:val="0"/>
        <w:pageBreakBefore w:val="0"/>
        <w:widowControl/>
        <w:shd w:val="clear"/>
        <w:kinsoku/>
        <w:wordWrap/>
        <w:overflowPunct/>
        <w:topLinePunct w:val="0"/>
        <w:autoSpaceDE/>
        <w:autoSpaceDN/>
        <w:bidi w:val="0"/>
        <w:spacing w:line="360" w:lineRule="auto"/>
        <w:ind w:firstLine="482" w:firstLineChars="200"/>
        <w:textAlignment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9随车器材、备件</w:t>
      </w:r>
    </w:p>
    <w:p>
      <w:pPr>
        <w:keepNext w:val="0"/>
        <w:keepLines w:val="0"/>
        <w:pageBreakBefore w:val="0"/>
        <w:shd w:val="clear"/>
        <w:kinsoku/>
        <w:wordWrap/>
        <w:overflowPunct/>
        <w:topLinePunct w:val="0"/>
        <w:autoSpaceDE/>
        <w:autoSpaceDN/>
        <w:bidi w:val="0"/>
        <w:spacing w:line="360" w:lineRule="auto"/>
        <w:ind w:firstLine="480" w:firstLineChars="2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9.1配备汽车底盘专用工具1个底盘带</w:t>
      </w:r>
      <w:r>
        <w:rPr>
          <w:rFonts w:hint="eastAsia" w:ascii="仿宋" w:hAnsi="仿宋" w:eastAsia="仿宋" w:cs="仿宋"/>
          <w:color w:val="auto"/>
          <w:sz w:val="24"/>
          <w:szCs w:val="24"/>
          <w:highlight w:val="none"/>
          <w:lang w:eastAsia="zh-CN"/>
        </w:rPr>
        <w:t>。</w:t>
      </w:r>
    </w:p>
    <w:p>
      <w:pPr>
        <w:keepNext w:val="0"/>
        <w:keepLines w:val="0"/>
        <w:pageBreakBefore w:val="0"/>
        <w:shd w:val="clear"/>
        <w:kinsoku/>
        <w:wordWrap/>
        <w:overflowPunct/>
        <w:topLinePunct w:val="0"/>
        <w:autoSpaceDE/>
        <w:autoSpaceDN/>
        <w:bidi w:val="0"/>
        <w:spacing w:line="360" w:lineRule="auto"/>
        <w:ind w:firstLine="480" w:firstLineChars="2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9.2配备8kg干粉灭火器1个(BC类)</w:t>
      </w:r>
      <w:r>
        <w:rPr>
          <w:rFonts w:hint="eastAsia" w:ascii="仿宋" w:hAnsi="仿宋" w:eastAsia="仿宋" w:cs="仿宋"/>
          <w:color w:val="auto"/>
          <w:sz w:val="24"/>
          <w:szCs w:val="24"/>
          <w:highlight w:val="none"/>
          <w:lang w:eastAsia="zh-CN"/>
        </w:rPr>
        <w:t>。</w:t>
      </w:r>
    </w:p>
    <w:p>
      <w:pPr>
        <w:keepNext w:val="0"/>
        <w:keepLines w:val="0"/>
        <w:pageBreakBefore w:val="0"/>
        <w:shd w:val="clear"/>
        <w:kinsoku/>
        <w:wordWrap/>
        <w:overflowPunct/>
        <w:topLinePunct w:val="0"/>
        <w:autoSpaceDE/>
        <w:autoSpaceDN/>
        <w:bidi w:val="0"/>
        <w:spacing w:line="360" w:lineRule="auto"/>
        <w:ind w:firstLine="480" w:firstLineChars="2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9.3配备停车三角警告牌1个</w:t>
      </w:r>
      <w:r>
        <w:rPr>
          <w:rFonts w:hint="eastAsia" w:ascii="仿宋" w:hAnsi="仿宋" w:eastAsia="仿宋" w:cs="仿宋"/>
          <w:color w:val="auto"/>
          <w:sz w:val="24"/>
          <w:szCs w:val="24"/>
          <w:highlight w:val="none"/>
          <w:lang w:eastAsia="zh-CN"/>
        </w:rPr>
        <w:t>。</w:t>
      </w:r>
    </w:p>
    <w:p>
      <w:pPr>
        <w:keepNext w:val="0"/>
        <w:keepLines w:val="0"/>
        <w:pageBreakBefore w:val="0"/>
        <w:shd w:val="clear"/>
        <w:kinsoku/>
        <w:wordWrap/>
        <w:overflowPunct/>
        <w:topLinePunct w:val="0"/>
        <w:autoSpaceDE/>
        <w:autoSpaceDN/>
        <w:bidi w:val="0"/>
        <w:spacing w:line="360" w:lineRule="auto"/>
        <w:ind w:firstLine="480" w:firstLineChars="2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9.4配备辅助支撑摇柄1个</w:t>
      </w:r>
      <w:r>
        <w:rPr>
          <w:rFonts w:hint="eastAsia" w:ascii="仿宋" w:hAnsi="仿宋" w:eastAsia="仿宋" w:cs="仿宋"/>
          <w:color w:val="auto"/>
          <w:sz w:val="24"/>
          <w:szCs w:val="24"/>
          <w:highlight w:val="none"/>
          <w:lang w:eastAsia="zh-CN"/>
        </w:rPr>
        <w:t>。</w:t>
      </w:r>
    </w:p>
    <w:p>
      <w:pPr>
        <w:keepNext w:val="0"/>
        <w:keepLines w:val="0"/>
        <w:pageBreakBefore w:val="0"/>
        <w:shd w:val="clear"/>
        <w:kinsoku/>
        <w:wordWrap/>
        <w:overflowPunct/>
        <w:topLinePunct w:val="0"/>
        <w:autoSpaceDE/>
        <w:autoSpaceDN/>
        <w:bidi w:val="0"/>
        <w:spacing w:line="360" w:lineRule="auto"/>
        <w:ind w:firstLine="480" w:firstLineChars="200"/>
        <w:jc w:val="left"/>
      </w:pPr>
      <w:r>
        <w:rPr>
          <w:rFonts w:hint="eastAsia" w:ascii="仿宋" w:hAnsi="仿宋" w:eastAsia="仿宋" w:cs="仿宋"/>
          <w:color w:val="auto"/>
          <w:sz w:val="24"/>
          <w:szCs w:val="24"/>
          <w:highlight w:val="none"/>
        </w:rPr>
        <w:t>9.5可降解塑料包装50个。</w:t>
      </w:r>
    </w:p>
    <w:p>
      <w:pPr>
        <w:pStyle w:val="9"/>
      </w:pPr>
    </w:p>
    <w:p>
      <w:pPr>
        <w:widowControl/>
        <w:jc w:val="left"/>
        <w:rPr>
          <w:rFonts w:ascii="仿宋" w:hAnsi="仿宋" w:eastAsia="仿宋" w:cs="仿宋"/>
          <w:b/>
          <w:bCs/>
          <w:sz w:val="24"/>
        </w:rPr>
      </w:pPr>
      <w:r>
        <w:rPr>
          <w:rFonts w:ascii="仿宋" w:hAnsi="仿宋" w:eastAsia="仿宋" w:cs="仿宋"/>
          <w:b/>
          <w:bCs/>
          <w:sz w:val="24"/>
        </w:rPr>
        <w:br w:type="page"/>
      </w:r>
    </w:p>
    <w:p>
      <w:pPr>
        <w:spacing w:line="580" w:lineRule="exact"/>
        <w:ind w:firstLine="482" w:firstLineChars="200"/>
        <w:rPr>
          <w:rFonts w:ascii="仿宋" w:hAnsi="仿宋" w:eastAsia="仿宋" w:cs="仿宋"/>
          <w:b/>
          <w:bCs/>
          <w:sz w:val="24"/>
        </w:rPr>
      </w:pPr>
      <w:r>
        <w:rPr>
          <w:rFonts w:hint="eastAsia" w:ascii="仿宋" w:hAnsi="仿宋" w:eastAsia="仿宋" w:cs="仿宋"/>
          <w:b/>
          <w:bCs/>
          <w:sz w:val="24"/>
        </w:rPr>
        <w:t>2包:</w:t>
      </w:r>
    </w:p>
    <w:p>
      <w:pPr>
        <w:spacing w:line="580" w:lineRule="exact"/>
        <w:ind w:firstLine="482" w:firstLineChars="200"/>
        <w:rPr>
          <w:rFonts w:ascii="仿宋" w:hAnsi="仿宋" w:eastAsia="仿宋" w:cs="仿宋"/>
          <w:b/>
          <w:bCs/>
          <w:sz w:val="24"/>
        </w:rPr>
      </w:pPr>
      <w:r>
        <w:rPr>
          <w:rFonts w:hint="eastAsia" w:ascii="仿宋" w:hAnsi="仿宋" w:eastAsia="仿宋" w:cs="仿宋"/>
          <w:b/>
          <w:bCs/>
          <w:sz w:val="24"/>
        </w:rPr>
        <w:t>（一）采购清单：</w:t>
      </w:r>
    </w:p>
    <w:tbl>
      <w:tblPr>
        <w:tblStyle w:val="24"/>
        <w:tblW w:w="90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77"/>
        <w:gridCol w:w="2946"/>
        <w:gridCol w:w="1624"/>
        <w:gridCol w:w="1415"/>
        <w:gridCol w:w="19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1177" w:type="dxa"/>
            <w:tcMar>
              <w:top w:w="12" w:type="dxa"/>
              <w:left w:w="12" w:type="dxa"/>
              <w:right w:w="12" w:type="dxa"/>
            </w:tcMar>
            <w:vAlign w:val="center"/>
          </w:tcPr>
          <w:p>
            <w:pPr>
              <w:jc w:val="center"/>
              <w:rPr>
                <w:rFonts w:ascii="仿宋" w:hAnsi="仿宋" w:eastAsia="仿宋" w:cs="仿宋"/>
                <w:bCs/>
                <w:sz w:val="24"/>
              </w:rPr>
            </w:pPr>
            <w:r>
              <w:rPr>
                <w:rFonts w:hint="eastAsia" w:ascii="仿宋" w:hAnsi="仿宋" w:eastAsia="仿宋" w:cs="仿宋"/>
                <w:bCs/>
                <w:sz w:val="24"/>
              </w:rPr>
              <w:t>包号</w:t>
            </w:r>
          </w:p>
        </w:tc>
        <w:tc>
          <w:tcPr>
            <w:tcW w:w="2946" w:type="dxa"/>
            <w:tcMar>
              <w:top w:w="12" w:type="dxa"/>
              <w:left w:w="12" w:type="dxa"/>
              <w:right w:w="12" w:type="dxa"/>
            </w:tcMar>
            <w:vAlign w:val="center"/>
          </w:tcPr>
          <w:p>
            <w:pPr>
              <w:jc w:val="center"/>
              <w:rPr>
                <w:rFonts w:ascii="仿宋" w:hAnsi="仿宋" w:eastAsia="仿宋" w:cs="仿宋"/>
                <w:bCs/>
                <w:sz w:val="24"/>
              </w:rPr>
            </w:pPr>
            <w:r>
              <w:rPr>
                <w:rFonts w:hint="eastAsia" w:ascii="仿宋" w:hAnsi="仿宋" w:eastAsia="仿宋" w:cs="仿宋"/>
                <w:bCs/>
                <w:sz w:val="24"/>
              </w:rPr>
              <w:t>名称</w:t>
            </w:r>
          </w:p>
        </w:tc>
        <w:tc>
          <w:tcPr>
            <w:tcW w:w="1624" w:type="dxa"/>
            <w:tcMar>
              <w:top w:w="12" w:type="dxa"/>
              <w:left w:w="12" w:type="dxa"/>
              <w:right w:w="12" w:type="dxa"/>
            </w:tcMar>
            <w:vAlign w:val="center"/>
          </w:tcPr>
          <w:p>
            <w:pPr>
              <w:jc w:val="center"/>
              <w:rPr>
                <w:rFonts w:ascii="仿宋" w:hAnsi="仿宋" w:eastAsia="仿宋" w:cs="仿宋"/>
                <w:bCs/>
                <w:sz w:val="24"/>
              </w:rPr>
            </w:pPr>
            <w:r>
              <w:rPr>
                <w:rFonts w:hint="eastAsia" w:ascii="仿宋" w:hAnsi="仿宋" w:eastAsia="仿宋" w:cs="仿宋"/>
                <w:bCs/>
                <w:sz w:val="24"/>
              </w:rPr>
              <w:t>数量</w:t>
            </w:r>
          </w:p>
        </w:tc>
        <w:tc>
          <w:tcPr>
            <w:tcW w:w="1415" w:type="dxa"/>
            <w:tcMar>
              <w:top w:w="12" w:type="dxa"/>
              <w:left w:w="12" w:type="dxa"/>
              <w:right w:w="12" w:type="dxa"/>
            </w:tcMar>
            <w:vAlign w:val="center"/>
          </w:tcPr>
          <w:p>
            <w:pPr>
              <w:jc w:val="center"/>
              <w:rPr>
                <w:rFonts w:ascii="仿宋" w:hAnsi="仿宋" w:eastAsia="仿宋" w:cs="仿宋"/>
                <w:bCs/>
                <w:sz w:val="24"/>
              </w:rPr>
            </w:pPr>
            <w:r>
              <w:rPr>
                <w:rFonts w:hint="eastAsia" w:ascii="仿宋" w:hAnsi="仿宋" w:eastAsia="仿宋" w:cs="仿宋"/>
                <w:bCs/>
                <w:sz w:val="24"/>
              </w:rPr>
              <w:t>单位</w:t>
            </w:r>
          </w:p>
        </w:tc>
        <w:tc>
          <w:tcPr>
            <w:tcW w:w="1932" w:type="dxa"/>
            <w:tcMar>
              <w:top w:w="12" w:type="dxa"/>
              <w:left w:w="12" w:type="dxa"/>
              <w:right w:w="12" w:type="dxa"/>
            </w:tcMar>
            <w:vAlign w:val="center"/>
          </w:tcPr>
          <w:p>
            <w:pPr>
              <w:jc w:val="center"/>
              <w:rPr>
                <w:rFonts w:ascii="仿宋" w:hAnsi="仿宋" w:eastAsia="仿宋" w:cs="仿宋"/>
                <w:bCs/>
                <w:sz w:val="24"/>
              </w:rPr>
            </w:pPr>
            <w:r>
              <w:rPr>
                <w:rFonts w:hint="eastAsia" w:ascii="仿宋" w:hAnsi="仿宋" w:eastAsia="仿宋" w:cs="仿宋"/>
                <w:bCs/>
                <w:sz w:val="24"/>
              </w:rPr>
              <w:t>分包预算(万元）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0" w:hRule="atLeast"/>
          <w:jc w:val="center"/>
        </w:trPr>
        <w:tc>
          <w:tcPr>
            <w:tcW w:w="1177" w:type="dxa"/>
            <w:tcMar>
              <w:top w:w="12" w:type="dxa"/>
              <w:left w:w="12" w:type="dxa"/>
              <w:right w:w="12" w:type="dxa"/>
            </w:tcMar>
            <w:vAlign w:val="center"/>
          </w:tcPr>
          <w:p>
            <w:pPr>
              <w:jc w:val="center"/>
              <w:rPr>
                <w:rFonts w:ascii="仿宋" w:hAnsi="仿宋" w:eastAsia="仿宋" w:cs="仿宋"/>
                <w:bCs/>
                <w:sz w:val="24"/>
              </w:rPr>
            </w:pPr>
            <w:r>
              <w:rPr>
                <w:rFonts w:hint="eastAsia" w:ascii="仿宋" w:hAnsi="仿宋" w:eastAsia="仿宋" w:cs="仿宋"/>
                <w:bCs/>
                <w:sz w:val="24"/>
              </w:rPr>
              <w:t>2包</w:t>
            </w:r>
          </w:p>
        </w:tc>
        <w:tc>
          <w:tcPr>
            <w:tcW w:w="2946" w:type="dxa"/>
            <w:tcMar>
              <w:top w:w="12" w:type="dxa"/>
              <w:left w:w="12" w:type="dxa"/>
              <w:right w:w="12" w:type="dxa"/>
            </w:tcMar>
            <w:vAlign w:val="center"/>
          </w:tcPr>
          <w:p>
            <w:pPr>
              <w:jc w:val="center"/>
              <w:rPr>
                <w:rFonts w:ascii="仿宋" w:hAnsi="仿宋" w:eastAsia="仿宋" w:cs="仿宋"/>
                <w:bCs/>
                <w:sz w:val="24"/>
              </w:rPr>
            </w:pPr>
            <w:r>
              <w:rPr>
                <w:rFonts w:hint="eastAsia" w:ascii="仿宋" w:hAnsi="仿宋" w:eastAsia="仿宋" w:cs="仿宋"/>
                <w:bCs/>
                <w:sz w:val="24"/>
              </w:rPr>
              <w:t>通信前导车采购</w:t>
            </w:r>
          </w:p>
        </w:tc>
        <w:tc>
          <w:tcPr>
            <w:tcW w:w="1624" w:type="dxa"/>
            <w:tcMar>
              <w:top w:w="12" w:type="dxa"/>
              <w:left w:w="12" w:type="dxa"/>
              <w:right w:w="12" w:type="dxa"/>
            </w:tcMar>
            <w:vAlign w:val="center"/>
          </w:tcPr>
          <w:p>
            <w:pPr>
              <w:jc w:val="center"/>
              <w:rPr>
                <w:rFonts w:ascii="仿宋" w:hAnsi="仿宋" w:eastAsia="仿宋" w:cs="仿宋"/>
                <w:bCs/>
                <w:sz w:val="24"/>
              </w:rPr>
            </w:pPr>
            <w:r>
              <w:rPr>
                <w:rFonts w:hint="eastAsia" w:ascii="仿宋" w:hAnsi="仿宋" w:eastAsia="仿宋" w:cs="仿宋"/>
                <w:bCs/>
                <w:sz w:val="24"/>
              </w:rPr>
              <w:t>1</w:t>
            </w:r>
          </w:p>
        </w:tc>
        <w:tc>
          <w:tcPr>
            <w:tcW w:w="1415" w:type="dxa"/>
            <w:tcMar>
              <w:top w:w="12" w:type="dxa"/>
              <w:left w:w="12" w:type="dxa"/>
              <w:right w:w="12" w:type="dxa"/>
            </w:tcMar>
            <w:vAlign w:val="center"/>
          </w:tcPr>
          <w:p>
            <w:pPr>
              <w:jc w:val="center"/>
              <w:rPr>
                <w:rFonts w:ascii="仿宋" w:hAnsi="仿宋" w:eastAsia="仿宋" w:cs="仿宋"/>
                <w:bCs/>
                <w:sz w:val="24"/>
              </w:rPr>
            </w:pPr>
            <w:r>
              <w:rPr>
                <w:rFonts w:hint="eastAsia" w:ascii="仿宋" w:hAnsi="仿宋" w:eastAsia="仿宋" w:cs="仿宋"/>
                <w:bCs/>
                <w:sz w:val="24"/>
              </w:rPr>
              <w:t>辆</w:t>
            </w:r>
          </w:p>
        </w:tc>
        <w:tc>
          <w:tcPr>
            <w:tcW w:w="1932" w:type="dxa"/>
            <w:tcMar>
              <w:top w:w="12" w:type="dxa"/>
              <w:left w:w="12" w:type="dxa"/>
              <w:right w:w="12" w:type="dxa"/>
            </w:tcMar>
            <w:vAlign w:val="center"/>
          </w:tcPr>
          <w:p>
            <w:pPr>
              <w:jc w:val="center"/>
              <w:rPr>
                <w:rFonts w:hint="default" w:ascii="仿宋" w:hAnsi="仿宋" w:eastAsia="仿宋" w:cs="仿宋"/>
                <w:bCs/>
                <w:sz w:val="24"/>
                <w:lang w:val="en-US" w:eastAsia="zh-CN"/>
              </w:rPr>
            </w:pPr>
            <w:r>
              <w:rPr>
                <w:rFonts w:hint="eastAsia" w:ascii="仿宋" w:hAnsi="仿宋" w:eastAsia="仿宋" w:cs="仿宋"/>
                <w:bCs/>
                <w:sz w:val="24"/>
                <w:lang w:val="en-US" w:eastAsia="zh-CN"/>
              </w:rPr>
              <w:t>300</w:t>
            </w:r>
          </w:p>
        </w:tc>
      </w:tr>
    </w:tbl>
    <w:p>
      <w:pPr>
        <w:spacing w:line="360" w:lineRule="auto"/>
        <w:ind w:firstLine="420" w:firstLineChars="200"/>
        <w:rPr>
          <w:rFonts w:ascii="仿宋" w:hAnsi="仿宋" w:eastAsia="仿宋" w:cs="仿宋"/>
          <w:b/>
          <w:bCs/>
          <w:sz w:val="24"/>
        </w:rPr>
      </w:pPr>
      <w:r>
        <w:rPr>
          <w:rFonts w:hint="eastAsia" w:ascii="仿宋" w:hAnsi="仿宋" w:eastAsia="仿宋" w:cs="仿宋"/>
        </w:rPr>
        <w:t>★</w:t>
      </w:r>
      <w:r>
        <w:rPr>
          <w:rFonts w:hint="eastAsia" w:ascii="仿宋" w:hAnsi="仿宋" w:eastAsia="仿宋" w:cs="仿宋"/>
          <w:b/>
          <w:bCs/>
          <w:sz w:val="24"/>
        </w:rPr>
        <w:t>投标时提供所投车辆或提供与所投车辆同品</w:t>
      </w:r>
      <w:r>
        <w:rPr>
          <w:rFonts w:hint="eastAsia" w:ascii="仿宋" w:hAnsi="仿宋" w:eastAsia="仿宋" w:cs="仿宋"/>
          <w:b/>
          <w:bCs/>
          <w:sz w:val="24"/>
          <w:highlight w:val="none"/>
        </w:rPr>
        <w:t>牌同类别车辆</w:t>
      </w:r>
      <w:r>
        <w:rPr>
          <w:rFonts w:hint="eastAsia" w:ascii="仿宋" w:hAnsi="仿宋" w:eastAsia="仿宋" w:cs="仿宋"/>
          <w:b/>
          <w:bCs/>
          <w:sz w:val="24"/>
        </w:rPr>
        <w:t>的国家消防装备质量监督检验中心</w:t>
      </w:r>
      <w:r>
        <w:rPr>
          <w:rFonts w:hint="eastAsia" w:ascii="仿宋" w:hAnsi="仿宋" w:eastAsia="仿宋" w:cs="仿宋"/>
          <w:b/>
          <w:bCs/>
          <w:sz w:val="24"/>
          <w:lang w:eastAsia="zh-CN"/>
        </w:rPr>
        <w:t>或</w:t>
      </w:r>
      <w:r>
        <w:rPr>
          <w:rFonts w:hint="eastAsia" w:ascii="仿宋" w:hAnsi="仿宋" w:eastAsia="仿宋" w:cs="仿宋"/>
          <w:b/>
          <w:bCs/>
          <w:sz w:val="24"/>
        </w:rPr>
        <w:t>国家认证认可的检测机构（具有检测资质，提供全国认证认可信息公共服务平台查询结果）出具的有效的满足国Ⅴ及以上要求的整车检测报告和中华人民共和国工业和信息化部发布的《道路机动车辆生产企业及产品公告》复印件并加盖投标人公章。中标单位车辆交付时应提供所投车辆的国家消防装备质量监督检验中心出具的有效的满足国Ⅵ要求的整车检测报告原件及《道路机动车辆生产企业及产品公告》，</w:t>
      </w:r>
      <w:r>
        <w:rPr>
          <w:rFonts w:hint="eastAsia" w:ascii="仿宋" w:hAnsi="仿宋" w:eastAsia="仿宋" w:cs="仿宋"/>
          <w:b/>
          <w:bCs/>
          <w:sz w:val="24"/>
          <w:lang w:eastAsia="zh-CN"/>
        </w:rPr>
        <w:t>投标时</w:t>
      </w:r>
      <w:r>
        <w:rPr>
          <w:rFonts w:hint="eastAsia" w:ascii="仿宋" w:hAnsi="仿宋" w:eastAsia="仿宋" w:cs="仿宋"/>
          <w:b/>
          <w:bCs/>
          <w:sz w:val="24"/>
        </w:rPr>
        <w:t>投标人针对此项做出承诺，否则视为无效投标。</w:t>
      </w:r>
    </w:p>
    <w:p>
      <w:pPr>
        <w:pStyle w:val="23"/>
        <w:ind w:firstLine="480"/>
        <w:rPr>
          <w:rFonts w:eastAsia="仿宋"/>
        </w:rPr>
      </w:pPr>
      <w:r>
        <w:rPr>
          <w:rFonts w:hint="eastAsia" w:ascii="仿宋" w:hAnsi="仿宋" w:eastAsia="仿宋" w:cs="仿宋"/>
        </w:rPr>
        <w:t>★</w:t>
      </w:r>
      <w:r>
        <w:rPr>
          <w:rFonts w:hint="eastAsia" w:ascii="仿宋" w:hAnsi="仿宋" w:eastAsia="仿宋" w:cs="仿宋"/>
          <w:b/>
          <w:bCs/>
        </w:rPr>
        <w:t>本包核心产品为通信前导车采购，执行单一产品采购项目的规定。</w:t>
      </w:r>
    </w:p>
    <w:p>
      <w:pPr>
        <w:spacing w:line="580" w:lineRule="exact"/>
        <w:ind w:firstLine="482" w:firstLineChars="200"/>
        <w:rPr>
          <w:rFonts w:ascii="仿宋" w:hAnsi="仿宋" w:eastAsia="仿宋" w:cs="仿宋"/>
          <w:b/>
          <w:bCs/>
          <w:sz w:val="24"/>
        </w:rPr>
      </w:pPr>
      <w:r>
        <w:rPr>
          <w:rFonts w:hint="eastAsia" w:ascii="仿宋" w:hAnsi="仿宋" w:eastAsia="仿宋" w:cs="仿宋"/>
          <w:b/>
          <w:bCs/>
          <w:sz w:val="24"/>
        </w:rPr>
        <w:t>（二）技术规格要求</w:t>
      </w:r>
    </w:p>
    <w:p>
      <w:pPr>
        <w:spacing w:line="360" w:lineRule="auto"/>
        <w:ind w:firstLine="880"/>
        <w:jc w:val="center"/>
        <w:outlineLvl w:val="0"/>
        <w:rPr>
          <w:rFonts w:ascii="仿宋" w:hAnsi="仿宋" w:eastAsia="仿宋" w:cs="宋体"/>
          <w:b/>
          <w:bCs/>
          <w:sz w:val="28"/>
          <w:szCs w:val="28"/>
        </w:rPr>
      </w:pPr>
      <w:r>
        <w:rPr>
          <w:rFonts w:hint="eastAsia" w:ascii="仿宋" w:hAnsi="仿宋" w:eastAsia="仿宋" w:cs="宋体"/>
          <w:b/>
          <w:bCs/>
          <w:sz w:val="28"/>
          <w:szCs w:val="28"/>
        </w:rPr>
        <w:t>通信前导车采购技术规格</w:t>
      </w:r>
    </w:p>
    <w:p>
      <w:pPr>
        <w:spacing w:line="360" w:lineRule="auto"/>
        <w:ind w:firstLine="470" w:firstLineChars="195"/>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
          <w:bCs/>
          <w:color w:val="auto"/>
          <w:sz w:val="24"/>
          <w:szCs w:val="24"/>
          <w:highlight w:val="none"/>
        </w:rPr>
        <w:t>总体要求：</w:t>
      </w:r>
      <w:r>
        <w:rPr>
          <w:rFonts w:hint="eastAsia" w:ascii="仿宋_GB2312" w:hAnsi="仿宋_GB2312" w:eastAsia="仿宋_GB2312" w:cs="仿宋_GB2312"/>
          <w:color w:val="auto"/>
          <w:sz w:val="24"/>
          <w:szCs w:val="24"/>
          <w:highlight w:val="none"/>
        </w:rPr>
        <w:t>整车符合GB7956.1-2014《消防车 第1部分：通用技术条件》和GA39-2016《消防车要求和试验方法》标准要求，</w:t>
      </w:r>
      <w:r>
        <w:rPr>
          <w:rFonts w:hint="eastAsia" w:ascii="仿宋" w:hAnsi="仿宋" w:eastAsia="仿宋" w:cs="宋体"/>
          <w:kern w:val="0"/>
          <w:sz w:val="24"/>
          <w:highlight w:val="none"/>
        </w:rPr>
        <w:t>具备</w:t>
      </w:r>
      <w:r>
        <w:rPr>
          <w:rFonts w:hint="eastAsia" w:ascii="仿宋" w:hAnsi="仿宋" w:eastAsia="仿宋" w:cs="仿宋"/>
          <w:sz w:val="24"/>
          <w:highlight w:val="none"/>
        </w:rPr>
        <w:t>国家消防装备质量监督检验中心出具的有效的检测报告</w:t>
      </w:r>
      <w:r>
        <w:rPr>
          <w:rFonts w:hint="eastAsia" w:ascii="仿宋_GB2312" w:hAnsi="仿宋_GB2312" w:eastAsia="仿宋_GB2312" w:cs="仿宋_GB2312"/>
          <w:color w:val="auto"/>
          <w:sz w:val="24"/>
          <w:szCs w:val="24"/>
          <w:highlight w:val="none"/>
        </w:rPr>
        <w:t>。</w:t>
      </w:r>
    </w:p>
    <w:p>
      <w:pPr>
        <w:adjustRightInd w:val="0"/>
        <w:snapToGrid w:val="0"/>
        <w:spacing w:line="360" w:lineRule="auto"/>
        <w:ind w:firstLine="482" w:firstLineChars="200"/>
        <w:jc w:val="left"/>
        <w:rPr>
          <w:rFonts w:hint="eastAsia" w:ascii="仿宋_GB2312" w:hAnsi="仿宋_GB2312" w:eastAsia="仿宋_GB2312" w:cs="仿宋_GB2312"/>
          <w:b/>
          <w:bCs/>
          <w:color w:val="auto"/>
          <w:kern w:val="0"/>
          <w:sz w:val="24"/>
          <w:szCs w:val="24"/>
        </w:rPr>
      </w:pPr>
      <w:r>
        <w:rPr>
          <w:rFonts w:hint="eastAsia" w:ascii="仿宋_GB2312" w:hAnsi="仿宋_GB2312" w:eastAsia="仿宋_GB2312" w:cs="仿宋_GB2312"/>
          <w:b/>
          <w:bCs/>
          <w:color w:val="auto"/>
          <w:kern w:val="0"/>
          <w:sz w:val="24"/>
          <w:szCs w:val="24"/>
        </w:rPr>
        <w:t>1.整车综合要求</w:t>
      </w:r>
    </w:p>
    <w:p>
      <w:pPr>
        <w:snapToGrid w:val="0"/>
        <w:spacing w:line="360" w:lineRule="auto"/>
        <w:ind w:left="2" w:leftChars="1"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1.1整车参考外形尺寸 (长×宽×高)：≤6000 mm×2050 mm×2900mm；</w:t>
      </w:r>
    </w:p>
    <w:p>
      <w:pPr>
        <w:tabs>
          <w:tab w:val="left" w:pos="1167"/>
          <w:tab w:val="left" w:pos="1212"/>
          <w:tab w:val="left" w:pos="1895"/>
          <w:tab w:val="center" w:pos="4733"/>
        </w:tabs>
        <w:adjustRightInd w:val="0"/>
        <w:snapToGrid w:val="0"/>
        <w:spacing w:line="360" w:lineRule="auto"/>
        <w:ind w:right="11"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1.2整车满载质量≥3800kg；</w:t>
      </w:r>
    </w:p>
    <w:p>
      <w:pPr>
        <w:tabs>
          <w:tab w:val="left" w:pos="1167"/>
          <w:tab w:val="left" w:pos="1212"/>
          <w:tab w:val="left" w:pos="1895"/>
          <w:tab w:val="center" w:pos="4733"/>
        </w:tabs>
        <w:adjustRightInd w:val="0"/>
        <w:snapToGrid w:val="0"/>
        <w:spacing w:line="360" w:lineRule="auto"/>
        <w:ind w:right="11"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1.3乘员人数：≥7人；</w:t>
      </w:r>
    </w:p>
    <w:p>
      <w:pPr>
        <w:tabs>
          <w:tab w:val="left" w:pos="1167"/>
          <w:tab w:val="left" w:pos="1212"/>
          <w:tab w:val="left" w:pos="1895"/>
          <w:tab w:val="center" w:pos="4733"/>
        </w:tabs>
        <w:adjustRightInd w:val="0"/>
        <w:snapToGrid w:val="0"/>
        <w:spacing w:line="360" w:lineRule="auto"/>
        <w:ind w:right="11"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1.3最高车速：≥170km/h；</w:t>
      </w:r>
    </w:p>
    <w:p>
      <w:pPr>
        <w:tabs>
          <w:tab w:val="left" w:pos="1167"/>
          <w:tab w:val="left" w:pos="1212"/>
          <w:tab w:val="left" w:pos="1895"/>
          <w:tab w:val="center" w:pos="4733"/>
        </w:tabs>
        <w:adjustRightInd w:val="0"/>
        <w:snapToGrid w:val="0"/>
        <w:spacing w:line="360" w:lineRule="auto"/>
        <w:ind w:right="11"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1.4轴距：≥3700mm；</w:t>
      </w:r>
    </w:p>
    <w:p>
      <w:pPr>
        <w:tabs>
          <w:tab w:val="left" w:pos="1167"/>
          <w:tab w:val="left" w:pos="1212"/>
          <w:tab w:val="left" w:pos="1895"/>
          <w:tab w:val="center" w:pos="4733"/>
        </w:tabs>
        <w:adjustRightInd w:val="0"/>
        <w:snapToGrid w:val="0"/>
        <w:spacing w:line="360" w:lineRule="auto"/>
        <w:ind w:right="11"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1.5驱动形式：4x4；</w:t>
      </w:r>
    </w:p>
    <w:p>
      <w:pPr>
        <w:tabs>
          <w:tab w:val="left" w:pos="1167"/>
          <w:tab w:val="left" w:pos="1212"/>
          <w:tab w:val="left" w:pos="1895"/>
          <w:tab w:val="center" w:pos="4733"/>
        </w:tabs>
        <w:adjustRightInd w:val="0"/>
        <w:snapToGrid w:val="0"/>
        <w:spacing w:line="360" w:lineRule="auto"/>
        <w:ind w:right="11"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1.6变速器型式：自动变速器；</w:t>
      </w:r>
    </w:p>
    <w:p>
      <w:pPr>
        <w:snapToGrid w:val="0"/>
        <w:spacing w:line="360" w:lineRule="auto"/>
        <w:ind w:left="2" w:leftChars="1"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1.7 燃料种类：汽油；</w:t>
      </w:r>
    </w:p>
    <w:p>
      <w:pPr>
        <w:adjustRightInd w:val="0"/>
        <w:snapToGrid w:val="0"/>
        <w:spacing w:line="360" w:lineRule="auto"/>
        <w:ind w:firstLine="482" w:firstLineChars="200"/>
        <w:jc w:val="left"/>
        <w:rPr>
          <w:rFonts w:hint="eastAsia" w:ascii="仿宋_GB2312" w:hAnsi="仿宋_GB2312" w:eastAsia="仿宋_GB2312" w:cs="仿宋_GB2312"/>
          <w:b/>
          <w:bCs/>
          <w:color w:val="auto"/>
          <w:kern w:val="0"/>
          <w:sz w:val="24"/>
          <w:szCs w:val="24"/>
        </w:rPr>
      </w:pPr>
      <w:r>
        <w:rPr>
          <w:rFonts w:hint="eastAsia" w:ascii="仿宋_GB2312" w:hAnsi="仿宋_GB2312" w:eastAsia="仿宋_GB2312" w:cs="仿宋_GB2312"/>
          <w:b/>
          <w:bCs/>
          <w:color w:val="auto"/>
          <w:kern w:val="0"/>
          <w:sz w:val="24"/>
          <w:szCs w:val="24"/>
        </w:rPr>
        <w:t>2.底盘主要技术参数</w:t>
      </w:r>
    </w:p>
    <w:p>
      <w:pPr>
        <w:adjustRightInd w:val="0"/>
        <w:snapToGrid w:val="0"/>
        <w:spacing w:line="360" w:lineRule="auto"/>
        <w:ind w:firstLine="482" w:firstLineChars="200"/>
        <w:jc w:val="left"/>
        <w:rPr>
          <w:rFonts w:hint="eastAsia" w:ascii="仿宋_GB2312" w:hAnsi="仿宋_GB2312" w:eastAsia="仿宋_GB2312" w:cs="仿宋_GB2312"/>
          <w:b/>
          <w:bCs/>
          <w:color w:val="auto"/>
          <w:kern w:val="0"/>
          <w:sz w:val="24"/>
          <w:szCs w:val="24"/>
        </w:rPr>
      </w:pPr>
      <w:r>
        <w:rPr>
          <w:rFonts w:hint="eastAsia" w:ascii="仿宋_GB2312" w:hAnsi="仿宋_GB2312" w:eastAsia="仿宋_GB2312" w:cs="仿宋_GB2312"/>
          <w:b/>
          <w:bCs/>
          <w:color w:val="auto"/>
          <w:kern w:val="0"/>
          <w:sz w:val="24"/>
          <w:szCs w:val="24"/>
        </w:rPr>
        <w:t>2.1底盘总体要求</w:t>
      </w:r>
    </w:p>
    <w:p>
      <w:pPr>
        <w:adjustRightInd w:val="0"/>
        <w:snapToGrid w:val="0"/>
        <w:spacing w:line="360" w:lineRule="auto"/>
        <w:ind w:left="2" w:firstLine="480" w:firstLineChars="200"/>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底盘品牌型号、轴距、最小转弯直径（m）、接近角（°）、离去角（°）、最小离地间隙（m）、最大允许总质量（kg）、最大满载质量（kg）、轴荷质量（kg）、制动距离（m）、涉水高度（m）等详细参数。</w:t>
      </w:r>
    </w:p>
    <w:p>
      <w:pPr>
        <w:adjustRightInd w:val="0"/>
        <w:snapToGrid w:val="0"/>
        <w:spacing w:line="360" w:lineRule="auto"/>
        <w:ind w:left="2" w:firstLine="482"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b/>
          <w:bCs/>
          <w:color w:val="auto"/>
          <w:sz w:val="24"/>
          <w:szCs w:val="24"/>
        </w:rPr>
        <w:t>2.2底盘车架</w:t>
      </w:r>
    </w:p>
    <w:p>
      <w:pPr>
        <w:snapToGrid w:val="0"/>
        <w:spacing w:line="360" w:lineRule="auto"/>
        <w:ind w:left="2" w:leftChars="1" w:firstLine="480" w:firstLineChars="200"/>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双轴底盘，驱动形式：4×4；</w:t>
      </w:r>
    </w:p>
    <w:p>
      <w:pPr>
        <w:snapToGrid w:val="0"/>
        <w:spacing w:line="360" w:lineRule="auto"/>
        <w:ind w:left="2" w:leftChars="1" w:firstLine="482" w:firstLineChars="200"/>
        <w:rPr>
          <w:rFonts w:hint="eastAsia" w:ascii="仿宋_GB2312" w:hAnsi="仿宋_GB2312" w:eastAsia="仿宋_GB2312" w:cs="仿宋_GB2312"/>
          <w:b/>
          <w:bCs/>
          <w:color w:val="auto"/>
          <w:kern w:val="0"/>
          <w:sz w:val="24"/>
          <w:szCs w:val="24"/>
        </w:rPr>
      </w:pPr>
      <w:r>
        <w:rPr>
          <w:rFonts w:hint="eastAsia" w:ascii="仿宋_GB2312" w:hAnsi="仿宋_GB2312" w:eastAsia="仿宋_GB2312" w:cs="仿宋_GB2312"/>
          <w:b/>
          <w:bCs/>
          <w:color w:val="auto"/>
          <w:kern w:val="0"/>
          <w:sz w:val="24"/>
          <w:szCs w:val="24"/>
        </w:rPr>
        <w:t>2.3发动机</w:t>
      </w:r>
    </w:p>
    <w:p>
      <w:pPr>
        <w:snapToGrid w:val="0"/>
        <w:spacing w:line="360" w:lineRule="auto"/>
        <w:ind w:left="2" w:leftChars="1" w:firstLine="480" w:firstLineChars="200"/>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功率：≥230kW；</w:t>
      </w:r>
    </w:p>
    <w:p>
      <w:pPr>
        <w:snapToGrid w:val="0"/>
        <w:spacing w:line="360" w:lineRule="auto"/>
        <w:ind w:left="2" w:leftChars="1" w:firstLine="480" w:firstLineChars="200"/>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排放标准：国Ⅵ；</w:t>
      </w:r>
    </w:p>
    <w:p>
      <w:pPr>
        <w:snapToGrid w:val="0"/>
        <w:spacing w:line="360" w:lineRule="auto"/>
        <w:ind w:left="2" w:leftChars="1" w:firstLine="480" w:firstLineChars="200"/>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油箱：≥90L，带锁油箱盖；</w:t>
      </w:r>
    </w:p>
    <w:p>
      <w:pPr>
        <w:adjustRightInd w:val="0"/>
        <w:snapToGrid w:val="0"/>
        <w:spacing w:line="360" w:lineRule="auto"/>
        <w:ind w:firstLine="482" w:firstLineChars="200"/>
        <w:jc w:val="left"/>
        <w:rPr>
          <w:rFonts w:hint="eastAsia" w:ascii="仿宋_GB2312" w:hAnsi="仿宋_GB2312" w:eastAsia="仿宋_GB2312" w:cs="仿宋_GB2312"/>
          <w:b/>
          <w:bCs/>
          <w:color w:val="auto"/>
          <w:kern w:val="0"/>
          <w:sz w:val="24"/>
          <w:szCs w:val="24"/>
        </w:rPr>
      </w:pPr>
      <w:r>
        <w:rPr>
          <w:rFonts w:hint="eastAsia" w:ascii="仿宋_GB2312" w:hAnsi="仿宋_GB2312" w:eastAsia="仿宋_GB2312" w:cs="仿宋_GB2312"/>
          <w:b/>
          <w:bCs/>
          <w:color w:val="auto"/>
          <w:kern w:val="0"/>
          <w:sz w:val="24"/>
          <w:szCs w:val="24"/>
        </w:rPr>
        <w:t>2.4变速器</w:t>
      </w:r>
    </w:p>
    <w:p>
      <w:pPr>
        <w:adjustRightInd w:val="0"/>
        <w:snapToGrid w:val="0"/>
        <w:spacing w:line="360" w:lineRule="auto"/>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自动变速器。</w:t>
      </w:r>
    </w:p>
    <w:p>
      <w:pPr>
        <w:adjustRightInd w:val="0"/>
        <w:snapToGrid w:val="0"/>
        <w:spacing w:line="360" w:lineRule="auto"/>
        <w:ind w:firstLine="482" w:firstLineChars="200"/>
        <w:jc w:val="left"/>
        <w:rPr>
          <w:rFonts w:hint="eastAsia" w:ascii="仿宋_GB2312" w:hAnsi="仿宋_GB2312" w:eastAsia="仿宋_GB2312" w:cs="仿宋_GB2312"/>
          <w:b/>
          <w:bCs/>
          <w:color w:val="auto"/>
          <w:kern w:val="0"/>
          <w:sz w:val="24"/>
          <w:szCs w:val="24"/>
        </w:rPr>
      </w:pPr>
      <w:r>
        <w:rPr>
          <w:rFonts w:hint="eastAsia" w:ascii="仿宋_GB2312" w:hAnsi="仿宋_GB2312" w:eastAsia="仿宋_GB2312" w:cs="仿宋_GB2312"/>
          <w:b/>
          <w:bCs/>
          <w:color w:val="auto"/>
          <w:kern w:val="0"/>
          <w:sz w:val="24"/>
          <w:szCs w:val="24"/>
        </w:rPr>
        <w:t>2.5转向助力型式</w:t>
      </w:r>
    </w:p>
    <w:p>
      <w:pPr>
        <w:adjustRightInd w:val="0"/>
        <w:snapToGrid w:val="0"/>
        <w:spacing w:line="360" w:lineRule="auto"/>
        <w:ind w:firstLine="480" w:firstLineChars="200"/>
        <w:jc w:val="left"/>
        <w:rPr>
          <w:rFonts w:hint="eastAsia" w:ascii="仿宋_GB2312" w:hAnsi="仿宋_GB2312" w:eastAsia="仿宋_GB2312" w:cs="仿宋_GB2312"/>
          <w:b/>
          <w:bCs/>
          <w:color w:val="auto"/>
          <w:kern w:val="0"/>
          <w:sz w:val="24"/>
          <w:szCs w:val="24"/>
        </w:rPr>
      </w:pPr>
      <w:r>
        <w:rPr>
          <w:rFonts w:hint="eastAsia" w:ascii="仿宋_GB2312" w:hAnsi="仿宋_GB2312" w:eastAsia="仿宋_GB2312" w:cs="仿宋_GB2312"/>
          <w:color w:val="auto"/>
          <w:sz w:val="24"/>
          <w:szCs w:val="24"/>
        </w:rPr>
        <w:t>机械液压助力。</w:t>
      </w:r>
    </w:p>
    <w:p>
      <w:pPr>
        <w:adjustRightInd w:val="0"/>
        <w:snapToGrid w:val="0"/>
        <w:spacing w:line="360" w:lineRule="auto"/>
        <w:ind w:firstLine="482" w:firstLineChars="200"/>
        <w:jc w:val="left"/>
        <w:rPr>
          <w:rFonts w:hint="eastAsia" w:ascii="仿宋_GB2312" w:hAnsi="仿宋_GB2312" w:eastAsia="仿宋_GB2312" w:cs="仿宋_GB2312"/>
          <w:b/>
          <w:bCs/>
          <w:color w:val="auto"/>
          <w:kern w:val="0"/>
          <w:sz w:val="24"/>
          <w:szCs w:val="24"/>
        </w:rPr>
      </w:pPr>
      <w:r>
        <w:rPr>
          <w:rFonts w:hint="eastAsia" w:ascii="仿宋_GB2312" w:hAnsi="仿宋_GB2312" w:eastAsia="仿宋_GB2312" w:cs="仿宋_GB2312"/>
          <w:b/>
          <w:bCs/>
          <w:color w:val="auto"/>
          <w:kern w:val="0"/>
          <w:sz w:val="24"/>
          <w:szCs w:val="24"/>
        </w:rPr>
        <w:t>2.6轮轴和悬架</w:t>
      </w:r>
    </w:p>
    <w:p>
      <w:pPr>
        <w:adjustRightInd w:val="0"/>
        <w:snapToGrid w:val="0"/>
        <w:spacing w:line="360" w:lineRule="auto"/>
        <w:ind w:left="-2" w:leftChars="-1"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前后轴荷比符合国家标准。</w:t>
      </w:r>
    </w:p>
    <w:p>
      <w:pPr>
        <w:adjustRightInd w:val="0"/>
        <w:snapToGrid w:val="0"/>
        <w:spacing w:line="360" w:lineRule="auto"/>
        <w:ind w:firstLine="482" w:firstLineChars="200"/>
        <w:jc w:val="left"/>
        <w:rPr>
          <w:rFonts w:hint="eastAsia" w:ascii="仿宋_GB2312" w:hAnsi="仿宋_GB2312" w:eastAsia="仿宋_GB2312" w:cs="仿宋_GB2312"/>
          <w:b/>
          <w:bCs/>
          <w:color w:val="auto"/>
          <w:kern w:val="0"/>
          <w:sz w:val="24"/>
          <w:szCs w:val="24"/>
        </w:rPr>
      </w:pPr>
      <w:r>
        <w:rPr>
          <w:rFonts w:hint="eastAsia" w:ascii="仿宋_GB2312" w:hAnsi="仿宋_GB2312" w:eastAsia="仿宋_GB2312" w:cs="仿宋_GB2312"/>
          <w:b/>
          <w:bCs/>
          <w:color w:val="auto"/>
          <w:kern w:val="0"/>
          <w:sz w:val="24"/>
          <w:szCs w:val="24"/>
        </w:rPr>
        <w:t>2.7轮辋和轮胎</w:t>
      </w:r>
    </w:p>
    <w:p>
      <w:pPr>
        <w:adjustRightInd w:val="0"/>
        <w:snapToGrid w:val="0"/>
        <w:spacing w:line="360" w:lineRule="auto"/>
        <w:ind w:left="-2" w:leftChars="-1"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车轮：前桥每侧单轮，后桥每侧单轮。配备1个备胎。 </w:t>
      </w:r>
    </w:p>
    <w:p>
      <w:pPr>
        <w:adjustRightInd w:val="0"/>
        <w:snapToGrid w:val="0"/>
        <w:spacing w:line="360" w:lineRule="auto"/>
        <w:ind w:firstLine="482" w:firstLineChars="200"/>
        <w:jc w:val="left"/>
        <w:rPr>
          <w:rFonts w:hint="eastAsia" w:ascii="仿宋_GB2312" w:hAnsi="仿宋_GB2312" w:eastAsia="仿宋_GB2312" w:cs="仿宋_GB2312"/>
          <w:b/>
          <w:bCs/>
          <w:color w:val="auto"/>
          <w:kern w:val="0"/>
          <w:sz w:val="24"/>
          <w:szCs w:val="24"/>
        </w:rPr>
      </w:pPr>
      <w:r>
        <w:rPr>
          <w:rFonts w:hint="eastAsia" w:ascii="仿宋_GB2312" w:hAnsi="仿宋_GB2312" w:eastAsia="仿宋_GB2312" w:cs="仿宋_GB2312"/>
          <w:b/>
          <w:bCs/>
          <w:color w:val="auto"/>
          <w:kern w:val="0"/>
          <w:sz w:val="24"/>
          <w:szCs w:val="24"/>
        </w:rPr>
        <w:t>2.8制动系统</w:t>
      </w:r>
    </w:p>
    <w:p>
      <w:pPr>
        <w:adjustRightInd w:val="0"/>
        <w:snapToGrid w:val="0"/>
        <w:spacing w:line="360" w:lineRule="auto"/>
        <w:ind w:left="-2" w:leftChars="-1"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空气助力制动系统， ABS防抱死刹车系统。</w:t>
      </w:r>
    </w:p>
    <w:p>
      <w:pPr>
        <w:adjustRightInd w:val="0"/>
        <w:snapToGrid w:val="0"/>
        <w:spacing w:line="360" w:lineRule="auto"/>
        <w:ind w:firstLine="482" w:firstLineChars="200"/>
        <w:jc w:val="left"/>
        <w:rPr>
          <w:rFonts w:hint="eastAsia" w:ascii="仿宋_GB2312" w:hAnsi="仿宋_GB2312" w:eastAsia="仿宋_GB2312" w:cs="仿宋_GB2312"/>
          <w:b/>
          <w:bCs/>
          <w:color w:val="auto"/>
          <w:kern w:val="0"/>
          <w:sz w:val="24"/>
          <w:szCs w:val="24"/>
        </w:rPr>
      </w:pPr>
      <w:r>
        <w:rPr>
          <w:rFonts w:hint="eastAsia" w:ascii="仿宋_GB2312" w:hAnsi="仿宋_GB2312" w:eastAsia="仿宋_GB2312" w:cs="仿宋_GB2312"/>
          <w:b/>
          <w:bCs/>
          <w:color w:val="auto"/>
          <w:kern w:val="0"/>
          <w:sz w:val="24"/>
          <w:szCs w:val="24"/>
        </w:rPr>
        <w:t>2.9驾乘室</w:t>
      </w:r>
    </w:p>
    <w:p>
      <w:pPr>
        <w:adjustRightInd w:val="0"/>
        <w:snapToGrid w:val="0"/>
        <w:spacing w:line="360" w:lineRule="auto"/>
        <w:ind w:firstLine="480" w:firstLineChars="200"/>
        <w:jc w:val="left"/>
        <w:outlineLvl w:val="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kern w:val="0"/>
          <w:sz w:val="24"/>
          <w:szCs w:val="24"/>
        </w:rPr>
        <w:t>2.9.1</w:t>
      </w:r>
      <w:r>
        <w:rPr>
          <w:rFonts w:hint="eastAsia" w:ascii="仿宋_GB2312" w:hAnsi="仿宋_GB2312" w:eastAsia="仿宋_GB2312" w:cs="仿宋_GB2312"/>
          <w:color w:val="auto"/>
          <w:sz w:val="24"/>
          <w:szCs w:val="24"/>
        </w:rPr>
        <w:t xml:space="preserve">厢式车，车厢顶部封闭不可开启； </w:t>
      </w:r>
    </w:p>
    <w:p>
      <w:pPr>
        <w:adjustRightInd w:val="0"/>
        <w:snapToGrid w:val="0"/>
        <w:spacing w:line="360" w:lineRule="auto"/>
        <w:ind w:firstLine="480" w:firstLineChars="200"/>
        <w:jc w:val="left"/>
        <w:outlineLvl w:val="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kern w:val="0"/>
          <w:sz w:val="24"/>
          <w:szCs w:val="24"/>
        </w:rPr>
        <w:t>2.9.2</w:t>
      </w:r>
      <w:r>
        <w:rPr>
          <w:rFonts w:hint="eastAsia" w:ascii="仿宋_GB2312" w:hAnsi="仿宋_GB2312" w:eastAsia="仿宋_GB2312" w:cs="仿宋_GB2312"/>
          <w:color w:val="auto"/>
          <w:sz w:val="24"/>
          <w:szCs w:val="24"/>
        </w:rPr>
        <w:t>整体式车身，驾驶室共一排（两座）座椅，带内侧扶手和主驾手动腰椎调节，强度符合要求。</w:t>
      </w:r>
    </w:p>
    <w:p>
      <w:pPr>
        <w:adjustRightInd w:val="0"/>
        <w:snapToGrid w:val="0"/>
        <w:spacing w:line="360" w:lineRule="auto"/>
        <w:ind w:firstLine="482" w:firstLineChars="200"/>
        <w:jc w:val="left"/>
        <w:outlineLvl w:val="0"/>
        <w:rPr>
          <w:rFonts w:hint="eastAsia" w:ascii="仿宋_GB2312" w:hAnsi="仿宋_GB2312" w:eastAsia="仿宋_GB2312" w:cs="仿宋_GB2312"/>
          <w:b/>
          <w:bCs/>
          <w:color w:val="auto"/>
          <w:kern w:val="0"/>
          <w:sz w:val="24"/>
          <w:szCs w:val="24"/>
        </w:rPr>
      </w:pPr>
      <w:r>
        <w:rPr>
          <w:rFonts w:hint="eastAsia" w:ascii="仿宋_GB2312" w:hAnsi="仿宋_GB2312" w:eastAsia="仿宋_GB2312" w:cs="仿宋_GB2312"/>
          <w:b/>
          <w:bCs/>
          <w:color w:val="auto"/>
          <w:kern w:val="0"/>
          <w:sz w:val="24"/>
          <w:szCs w:val="24"/>
        </w:rPr>
        <w:t>2.10电气系统：</w:t>
      </w:r>
    </w:p>
    <w:p>
      <w:pPr>
        <w:adjustRightInd w:val="0"/>
        <w:snapToGrid w:val="0"/>
        <w:spacing w:line="360" w:lineRule="auto"/>
        <w:ind w:firstLine="480" w:firstLineChars="200"/>
        <w:jc w:val="left"/>
        <w:outlineLvl w:val="0"/>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2.10.1 电源启动器</w:t>
      </w:r>
      <w:r>
        <w:rPr>
          <w:rFonts w:hint="eastAsia" w:ascii="仿宋_GB2312" w:hAnsi="仿宋_GB2312" w:eastAsia="仿宋_GB2312" w:cs="仿宋_GB2312"/>
          <w:b/>
          <w:bCs/>
          <w:color w:val="auto"/>
          <w:kern w:val="0"/>
          <w:sz w:val="24"/>
          <w:szCs w:val="24"/>
        </w:rPr>
        <w:t>，</w:t>
      </w:r>
      <w:r>
        <w:rPr>
          <w:rFonts w:hint="eastAsia" w:ascii="仿宋_GB2312" w:hAnsi="仿宋_GB2312" w:eastAsia="仿宋_GB2312" w:cs="仿宋_GB2312"/>
          <w:color w:val="auto"/>
          <w:kern w:val="0"/>
          <w:sz w:val="24"/>
          <w:szCs w:val="24"/>
        </w:rPr>
        <w:t>12 V电压工作系统。</w:t>
      </w:r>
    </w:p>
    <w:p>
      <w:pPr>
        <w:snapToGrid w:val="0"/>
        <w:spacing w:line="360" w:lineRule="auto"/>
        <w:ind w:left="2" w:firstLine="480" w:firstLineChars="200"/>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2.10.2 各类指示灯：转向灯显示器，远、近光，电瓶指示器，驻车制动指示灯，雾灯。</w:t>
      </w:r>
    </w:p>
    <w:p>
      <w:pPr>
        <w:adjustRightInd w:val="0"/>
        <w:snapToGrid w:val="0"/>
        <w:spacing w:line="360" w:lineRule="auto"/>
        <w:ind w:firstLine="482" w:firstLineChars="200"/>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3.车辆改装系统</w:t>
      </w:r>
    </w:p>
    <w:p>
      <w:pPr>
        <w:adjustRightInd w:val="0"/>
        <w:snapToGrid w:val="0"/>
        <w:spacing w:line="360" w:lineRule="auto"/>
        <w:ind w:firstLine="482" w:firstLineChars="200"/>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3.1车辆外观改装</w:t>
      </w:r>
    </w:p>
    <w:p>
      <w:pPr>
        <w:adjustRightInd w:val="0"/>
        <w:snapToGrid w:val="0"/>
        <w:spacing w:line="360" w:lineRule="auto"/>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3.1.1车辆外围改制：为了减轻整车重量，增加设备强度，车顶安装不锈钢车顶平台，车顶前方安装长排警灯安装凸台。尾门安装登顶爬梯以便于对于车顶设备进行维修，侧身侧围安装外接口舱，侧窗贴深色太阳膜，</w:t>
      </w:r>
      <w:r>
        <w:rPr>
          <w:rFonts w:hint="eastAsia" w:ascii="仿宋_GB2312" w:hAnsi="仿宋_GB2312" w:eastAsia="仿宋_GB2312" w:cs="仿宋_GB2312"/>
          <w:color w:val="auto"/>
          <w:kern w:val="0"/>
          <w:sz w:val="24"/>
          <w:szCs w:val="24"/>
        </w:rPr>
        <w:t>接地拖鞭，前电动绞盘</w:t>
      </w:r>
      <w:r>
        <w:rPr>
          <w:rFonts w:hint="eastAsia" w:ascii="仿宋_GB2312" w:hAnsi="仿宋_GB2312" w:eastAsia="仿宋_GB2312" w:cs="仿宋_GB2312"/>
          <w:color w:val="auto"/>
          <w:kern w:val="0"/>
          <w:sz w:val="24"/>
        </w:rPr>
        <w:t>；</w:t>
      </w:r>
    </w:p>
    <w:p>
      <w:pPr>
        <w:adjustRightInd w:val="0"/>
        <w:snapToGrid w:val="0"/>
        <w:spacing w:line="360" w:lineRule="auto"/>
        <w:ind w:firstLine="480" w:firstLineChars="200"/>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3.1.2警灯、警报及通信装置：驾驶室内预留相关通信接口；在正副驾驶方便操作位置安装电子警报器、警灯开关；车顶前面安装长排警灯，警报器及扩音装置≥200W，车体两侧及尾部安装爆闪警示标识，行车记录仪、倒车影像、汽车静电带。</w:t>
      </w:r>
    </w:p>
    <w:p>
      <w:pPr>
        <w:adjustRightInd w:val="0"/>
        <w:snapToGrid w:val="0"/>
        <w:spacing w:line="360" w:lineRule="auto"/>
        <w:ind w:firstLine="480" w:firstLineChars="200"/>
        <w:jc w:val="left"/>
        <w:rPr>
          <w:rFonts w:hint="eastAsia" w:ascii="仿宋_GB2312" w:hAnsi="仿宋_GB2312" w:eastAsia="仿宋_GB2312" w:cs="仿宋_GB2312"/>
          <w:bCs/>
          <w:snapToGrid w:val="0"/>
          <w:color w:val="auto"/>
          <w:sz w:val="24"/>
          <w:szCs w:val="24"/>
        </w:rPr>
      </w:pPr>
      <w:r>
        <w:rPr>
          <w:rFonts w:hint="eastAsia" w:ascii="仿宋_GB2312" w:hAnsi="仿宋_GB2312" w:eastAsia="仿宋_GB2312" w:cs="仿宋_GB2312"/>
          <w:color w:val="auto"/>
          <w:kern w:val="0"/>
          <w:sz w:val="24"/>
        </w:rPr>
        <w:t>3.1.3</w:t>
      </w:r>
      <w:r>
        <w:rPr>
          <w:rFonts w:hint="eastAsia" w:ascii="仿宋_GB2312" w:hAnsi="仿宋_GB2312" w:eastAsia="仿宋_GB2312" w:cs="仿宋_GB2312"/>
          <w:bCs/>
          <w:snapToGrid w:val="0"/>
          <w:color w:val="auto"/>
          <w:sz w:val="24"/>
          <w:szCs w:val="24"/>
        </w:rPr>
        <w:t>车身外表：基色为GB3181 R03大红，底盘补涂漆色，漆层质量应符合QC/T 484的规定。</w:t>
      </w:r>
    </w:p>
    <w:p>
      <w:pPr>
        <w:adjustRightInd w:val="0"/>
        <w:snapToGrid w:val="0"/>
        <w:spacing w:line="360" w:lineRule="auto"/>
        <w:ind w:firstLine="480" w:firstLineChars="200"/>
        <w:jc w:val="left"/>
        <w:rPr>
          <w:rFonts w:hint="eastAsia" w:ascii="仿宋_GB2312" w:hAnsi="仿宋_GB2312" w:eastAsia="仿宋_GB2312" w:cs="仿宋_GB2312"/>
          <w:bCs/>
          <w:snapToGrid w:val="0"/>
          <w:color w:val="auto"/>
          <w:sz w:val="24"/>
          <w:szCs w:val="24"/>
        </w:rPr>
      </w:pPr>
      <w:r>
        <w:rPr>
          <w:rFonts w:hint="eastAsia" w:ascii="仿宋_GB2312" w:hAnsi="仿宋_GB2312" w:eastAsia="仿宋_GB2312" w:cs="仿宋_GB2312"/>
          <w:bCs/>
          <w:snapToGrid w:val="0"/>
          <w:color w:val="auto"/>
          <w:sz w:val="24"/>
          <w:szCs w:val="24"/>
        </w:rPr>
        <w:t>3.1.4车身涂装：车辆外观标识按照《国家综合性消防救援车辆外观涂装手册》要求进行涂装。</w:t>
      </w:r>
    </w:p>
    <w:p>
      <w:pPr>
        <w:adjustRightInd w:val="0"/>
        <w:snapToGrid w:val="0"/>
        <w:spacing w:line="360" w:lineRule="auto"/>
        <w:ind w:firstLine="480" w:firstLineChars="200"/>
        <w:jc w:val="left"/>
        <w:rPr>
          <w:rFonts w:hint="eastAsia" w:ascii="仿宋_GB2312" w:hAnsi="仿宋_GB2312" w:eastAsia="仿宋_GB2312" w:cs="仿宋_GB2312"/>
          <w:bCs/>
          <w:snapToGrid w:val="0"/>
          <w:color w:val="auto"/>
          <w:sz w:val="24"/>
          <w:szCs w:val="24"/>
        </w:rPr>
      </w:pPr>
      <w:r>
        <w:rPr>
          <w:rFonts w:hint="eastAsia" w:ascii="仿宋_GB2312" w:hAnsi="仿宋_GB2312" w:eastAsia="仿宋_GB2312" w:cs="仿宋_GB2312"/>
          <w:bCs/>
          <w:snapToGrid w:val="0"/>
          <w:color w:val="auto"/>
          <w:sz w:val="24"/>
          <w:szCs w:val="24"/>
        </w:rPr>
        <w:t>3.1.5车身漆面：所有暴露金属面均彻底清洁、整理和喷漆。在喷涂最后完成漆前均打磨掉所有不平整的喷漆表面。</w:t>
      </w:r>
    </w:p>
    <w:p>
      <w:pPr>
        <w:adjustRightInd w:val="0"/>
        <w:snapToGrid w:val="0"/>
        <w:spacing w:line="360" w:lineRule="auto"/>
        <w:ind w:firstLine="480" w:firstLineChars="200"/>
        <w:jc w:val="left"/>
        <w:rPr>
          <w:rFonts w:hint="eastAsia" w:ascii="仿宋_GB2312" w:hAnsi="仿宋_GB2312" w:eastAsia="仿宋_GB2312" w:cs="仿宋_GB2312"/>
          <w:bCs/>
          <w:snapToGrid w:val="0"/>
          <w:color w:val="auto"/>
          <w:sz w:val="24"/>
          <w:szCs w:val="24"/>
        </w:rPr>
      </w:pPr>
      <w:r>
        <w:rPr>
          <w:rFonts w:hint="eastAsia" w:ascii="仿宋_GB2312" w:hAnsi="仿宋_GB2312" w:eastAsia="仿宋_GB2312" w:cs="仿宋_GB2312"/>
          <w:bCs/>
          <w:snapToGrid w:val="0"/>
          <w:color w:val="auto"/>
          <w:sz w:val="24"/>
          <w:szCs w:val="24"/>
        </w:rPr>
        <w:t>3.1.6喷漆颜色： 驾驶室和车体-------------------红色，适当位置漆白色或不锈钢装饰条。</w:t>
      </w:r>
    </w:p>
    <w:p>
      <w:pPr>
        <w:adjustRightInd w:val="0"/>
        <w:snapToGrid w:val="0"/>
        <w:spacing w:line="360" w:lineRule="auto"/>
        <w:ind w:firstLine="480" w:firstLineChars="200"/>
        <w:jc w:val="left"/>
        <w:rPr>
          <w:rFonts w:hint="eastAsia" w:ascii="仿宋_GB2312" w:hAnsi="仿宋_GB2312" w:eastAsia="仿宋_GB2312" w:cs="仿宋_GB2312"/>
          <w:bCs/>
          <w:snapToGrid w:val="0"/>
          <w:color w:val="auto"/>
          <w:sz w:val="24"/>
          <w:szCs w:val="24"/>
        </w:rPr>
      </w:pPr>
      <w:r>
        <w:rPr>
          <w:rFonts w:hint="eastAsia" w:ascii="仿宋_GB2312" w:hAnsi="仿宋_GB2312" w:eastAsia="仿宋_GB2312" w:cs="仿宋_GB2312"/>
          <w:bCs/>
          <w:snapToGrid w:val="0"/>
          <w:color w:val="auto"/>
          <w:sz w:val="24"/>
          <w:szCs w:val="24"/>
        </w:rPr>
        <w:t>3.1.7防腐保护：驾驶室及上装均采用内涂层等进行防腐处理。</w:t>
      </w:r>
    </w:p>
    <w:p>
      <w:pPr>
        <w:adjustRightInd w:val="0"/>
        <w:snapToGrid w:val="0"/>
        <w:spacing w:line="360" w:lineRule="auto"/>
        <w:ind w:firstLine="482" w:firstLineChars="200"/>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3.2车辆内饰改装</w:t>
      </w:r>
    </w:p>
    <w:p>
      <w:pPr>
        <w:pStyle w:val="23"/>
        <w:spacing w:line="360" w:lineRule="auto"/>
        <w:ind w:firstLine="480" w:firstLineChars="200"/>
        <w:rPr>
          <w:rFonts w:hint="eastAsia" w:ascii="仿宋_GB2312" w:hAnsi="仿宋_GB2312" w:eastAsia="仿宋_GB2312" w:cs="仿宋_GB2312"/>
          <w:color w:val="auto"/>
          <w:sz w:val="24"/>
        </w:rPr>
      </w:pPr>
      <w:r>
        <w:rPr>
          <w:rFonts w:hint="eastAsia" w:ascii="仿宋_GB2312" w:hAnsi="仿宋_GB2312" w:eastAsia="仿宋_GB2312" w:cs="仿宋_GB2312"/>
          <w:color w:val="auto"/>
          <w:kern w:val="0"/>
          <w:sz w:val="24"/>
        </w:rPr>
        <w:t>3.2.1内饰分区：驾驶室</w:t>
      </w:r>
      <w:r>
        <w:rPr>
          <w:rFonts w:hint="eastAsia" w:ascii="仿宋_GB2312" w:hAnsi="仿宋_GB2312" w:eastAsia="仿宋_GB2312" w:cs="仿宋_GB2312"/>
          <w:color w:val="auto"/>
          <w:sz w:val="24"/>
        </w:rPr>
        <w:t>与会商区隔开，会商区最少可容纳6人，包含操作员座椅、主席座椅以及与会人员座椅，会议桌、设备操作台等。</w:t>
      </w:r>
    </w:p>
    <w:p>
      <w:pPr>
        <w:pStyle w:val="23"/>
        <w:spacing w:line="360" w:lineRule="auto"/>
        <w:ind w:firstLine="480" w:firstLineChars="20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3.2.2座椅规格：全车座椅均采用皮质座椅，驾驶室座椅手动六项调节，会商区座椅为固定座椅。</w:t>
      </w:r>
    </w:p>
    <w:p>
      <w:pPr>
        <w:pStyle w:val="23"/>
        <w:spacing w:line="360" w:lineRule="auto"/>
        <w:ind w:firstLine="480" w:firstLineChars="20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3.2.3 车内灯光：采用顶置LED光源，满足指挥车内所需灯光照明需求。</w:t>
      </w:r>
    </w:p>
    <w:p>
      <w:pPr>
        <w:pStyle w:val="23"/>
        <w:spacing w:line="360" w:lineRule="auto"/>
        <w:ind w:firstLine="480" w:firstLineChars="20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3.2.4 地板：木质地板，用材需符合环保标准。</w:t>
      </w:r>
    </w:p>
    <w:p>
      <w:pPr>
        <w:pStyle w:val="23"/>
        <w:spacing w:line="360" w:lineRule="auto"/>
        <w:ind w:firstLine="480" w:firstLineChars="20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3.2.5 </w:t>
      </w:r>
      <w:r>
        <w:rPr>
          <w:rFonts w:hint="eastAsia" w:ascii="仿宋_GB2312" w:hAnsi="仿宋_GB2312" w:eastAsia="仿宋_GB2312" w:cs="仿宋_GB2312"/>
          <w:color w:val="auto"/>
          <w:kern w:val="0"/>
          <w:sz w:val="24"/>
        </w:rPr>
        <w:t>会商区后方安装装备柜，需采用环保塑材，装备柜有隔板分区，以便于放置及固定不同装备。</w:t>
      </w:r>
    </w:p>
    <w:p>
      <w:pPr>
        <w:pStyle w:val="23"/>
        <w:spacing w:line="360" w:lineRule="auto"/>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sz w:val="24"/>
        </w:rPr>
        <w:t>3.2.6 四大模块：会商区配备图像采集及图像传输系统、视频会议系统、卫星通讯系统、办公系统，能够实现和总队、支队进行随时的远程数据共享及视频会议商讨。驾驶室与会商区配备对讲设备</w:t>
      </w:r>
      <w:r>
        <w:rPr>
          <w:rFonts w:hint="eastAsia" w:ascii="仿宋_GB2312" w:hAnsi="仿宋_GB2312" w:eastAsia="仿宋_GB2312" w:cs="仿宋_GB2312"/>
          <w:color w:val="auto"/>
          <w:kern w:val="0"/>
          <w:sz w:val="24"/>
        </w:rPr>
        <w:t>。</w:t>
      </w:r>
    </w:p>
    <w:p>
      <w:pPr>
        <w:pStyle w:val="23"/>
        <w:spacing w:line="360" w:lineRule="auto"/>
        <w:ind w:firstLine="482" w:firstLineChars="200"/>
        <w:rPr>
          <w:rFonts w:hint="eastAsia" w:ascii="仿宋_GB2312" w:hAnsi="仿宋_GB2312" w:eastAsia="仿宋_GB2312" w:cs="仿宋_GB2312"/>
          <w:b/>
          <w:bCs/>
          <w:color w:val="auto"/>
          <w:kern w:val="0"/>
          <w:sz w:val="24"/>
        </w:rPr>
      </w:pPr>
      <w:r>
        <w:rPr>
          <w:rFonts w:hint="eastAsia" w:ascii="仿宋_GB2312" w:hAnsi="仿宋_GB2312" w:eastAsia="仿宋_GB2312" w:cs="仿宋_GB2312"/>
          <w:b/>
          <w:bCs/>
          <w:color w:val="auto"/>
          <w:kern w:val="0"/>
          <w:sz w:val="24"/>
        </w:rPr>
        <w:t>3.3车载空调</w:t>
      </w:r>
    </w:p>
    <w:p>
      <w:pPr>
        <w:pStyle w:val="23"/>
        <w:spacing w:line="360" w:lineRule="auto"/>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3.3.1 制冷量（W）≥ 4000；制冷消耗功率（W）≥ 1600；</w:t>
      </w:r>
    </w:p>
    <w:p>
      <w:pPr>
        <w:pStyle w:val="23"/>
        <w:spacing w:line="360" w:lineRule="auto"/>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3.3.2 电源（V/Hz） 220/50；重量（Kg）≤ 68；室内循环风量（m3/h） ≥800；</w:t>
      </w:r>
    </w:p>
    <w:p>
      <w:pPr>
        <w:pStyle w:val="23"/>
        <w:spacing w:line="360" w:lineRule="auto"/>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3.3.3 抗冲击（g/ms） ≥15/11；</w:t>
      </w:r>
    </w:p>
    <w:p>
      <w:pPr>
        <w:pStyle w:val="23"/>
        <w:spacing w:line="360" w:lineRule="auto"/>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3.3.4 在环境温度40摄氏度时，10分钟内使车内温度不高于26摄氏度。</w:t>
      </w:r>
    </w:p>
    <w:p>
      <w:pPr>
        <w:pStyle w:val="23"/>
        <w:spacing w:line="360" w:lineRule="auto"/>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3.3.5 制热量（W） ≥2000；使用环境温度（°C） -45~55；</w:t>
      </w:r>
    </w:p>
    <w:p>
      <w:pPr>
        <w:pStyle w:val="23"/>
        <w:spacing w:line="360" w:lineRule="auto"/>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3.3.6 在环境温度-20摄氏度时，启动加热系统在15分钟内使车内温度至少达到22摄氏度以上；</w:t>
      </w:r>
    </w:p>
    <w:p>
      <w:pPr>
        <w:pStyle w:val="23"/>
        <w:spacing w:line="360" w:lineRule="auto"/>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3.3.7 制冷剂 R22；</w:t>
      </w:r>
    </w:p>
    <w:p>
      <w:pPr>
        <w:pStyle w:val="23"/>
        <w:spacing w:line="360" w:lineRule="auto"/>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3.3.8 室内噪音dB（A）≤  55；</w:t>
      </w:r>
    </w:p>
    <w:p>
      <w:pPr>
        <w:pStyle w:val="23"/>
        <w:spacing w:line="360" w:lineRule="auto"/>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3.3.9 外形尺寸L×W×H ≤1200×≤750×≤380；</w:t>
      </w:r>
    </w:p>
    <w:p>
      <w:pPr>
        <w:pStyle w:val="23"/>
        <w:spacing w:line="360" w:lineRule="auto"/>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3.3.10 振动（Hz/g）≤  5~200~5/1.5 。</w:t>
      </w:r>
    </w:p>
    <w:p>
      <w:pPr>
        <w:adjustRightInd w:val="0"/>
        <w:snapToGrid w:val="0"/>
        <w:spacing w:line="360" w:lineRule="auto"/>
        <w:ind w:firstLine="482" w:firstLineChars="200"/>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4.通信模块</w:t>
      </w:r>
    </w:p>
    <w:p>
      <w:pPr>
        <w:adjustRightInd w:val="0"/>
        <w:snapToGrid w:val="0"/>
        <w:spacing w:line="360" w:lineRule="auto"/>
        <w:ind w:firstLine="482" w:firstLineChars="200"/>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4.1动中通系统</w:t>
      </w:r>
    </w:p>
    <w:p>
      <w:pPr>
        <w:numPr>
          <w:ilvl w:val="0"/>
          <w:numId w:val="4"/>
        </w:numPr>
        <w:spacing w:line="560" w:lineRule="exact"/>
        <w:ind w:left="426"/>
        <w:rPr>
          <w:rFonts w:hint="eastAsia" w:ascii="仿宋_GB2312" w:hAnsi="仿宋_GB2312" w:eastAsia="仿宋_GB2312" w:cs="仿宋_GB2312"/>
          <w:b w:val="0"/>
          <w:bCs w:val="0"/>
          <w:color w:val="auto"/>
          <w:kern w:val="0"/>
          <w:sz w:val="24"/>
          <w:szCs w:val="24"/>
          <w:lang w:val="en-US" w:eastAsia="zh-CN" w:bidi="ar-SA"/>
        </w:rPr>
      </w:pPr>
      <w:r>
        <w:rPr>
          <w:rFonts w:hint="eastAsia" w:ascii="仿宋_GB2312" w:hAnsi="仿宋_GB2312" w:eastAsia="仿宋_GB2312" w:cs="仿宋_GB2312"/>
          <w:b w:val="0"/>
          <w:bCs w:val="0"/>
          <w:color w:val="auto"/>
          <w:kern w:val="0"/>
          <w:sz w:val="24"/>
          <w:szCs w:val="24"/>
          <w:lang w:val="en-US" w:eastAsia="zh-CN" w:bidi="ar-SA"/>
        </w:rPr>
        <w:t>使用快速方便，能实现车辆运动中对星；卫星功放功率≥40W，功率大小软件可调；可接入消防卫星通信专网，符合消防救援局移动卫星站入网技术要求；具备与前方指挥部、后方指挥中心视频、音频通信功能。</w:t>
      </w:r>
    </w:p>
    <w:p>
      <w:pPr>
        <w:pStyle w:val="23"/>
        <w:spacing w:line="360" w:lineRule="auto"/>
        <w:ind w:firstLine="480" w:firstLineChars="20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4.1.1动中通天线</w:t>
      </w:r>
    </w:p>
    <w:tbl>
      <w:tblPr>
        <w:tblStyle w:val="24"/>
        <w:tblW w:w="86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860"/>
        <w:gridCol w:w="2860"/>
        <w:gridCol w:w="28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trPr>
        <w:tc>
          <w:tcPr>
            <w:tcW w:w="2860" w:type="dxa"/>
            <w:shd w:val="clear" w:color="auto" w:fill="auto"/>
            <w:tcMar>
              <w:top w:w="98"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参数名称</w:t>
            </w:r>
          </w:p>
        </w:tc>
        <w:tc>
          <w:tcPr>
            <w:tcW w:w="5740" w:type="dxa"/>
            <w:gridSpan w:val="2"/>
            <w:shd w:val="clear" w:color="auto" w:fill="auto"/>
            <w:tcMar>
              <w:top w:w="98"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指标说明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6" w:hRule="atLeast"/>
        </w:trPr>
        <w:tc>
          <w:tcPr>
            <w:tcW w:w="8600" w:type="dxa"/>
            <w:gridSpan w:val="3"/>
            <w:shd w:val="clear" w:color="auto" w:fill="auto"/>
            <w:tcMar>
              <w:top w:w="95"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天线整体特性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6" w:hRule="atLeast"/>
        </w:trPr>
        <w:tc>
          <w:tcPr>
            <w:tcW w:w="2860" w:type="dxa"/>
            <w:shd w:val="clear" w:color="auto" w:fill="auto"/>
            <w:tcMar>
              <w:top w:w="96"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天线类型</w:t>
            </w:r>
          </w:p>
        </w:tc>
        <w:tc>
          <w:tcPr>
            <w:tcW w:w="5740" w:type="dxa"/>
            <w:gridSpan w:val="2"/>
            <w:shd w:val="clear" w:color="auto" w:fill="auto"/>
            <w:tcMar>
              <w:top w:w="96"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车载平板波导喇叭阵列天线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1" w:hRule="atLeast"/>
        </w:trPr>
        <w:tc>
          <w:tcPr>
            <w:tcW w:w="2860" w:type="dxa"/>
            <w:shd w:val="clear" w:color="auto" w:fill="auto"/>
            <w:tcMar>
              <w:top w:w="120"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天线重量</w:t>
            </w:r>
          </w:p>
        </w:tc>
        <w:tc>
          <w:tcPr>
            <w:tcW w:w="5740" w:type="dxa"/>
            <w:gridSpan w:val="2"/>
            <w:shd w:val="clear" w:color="auto" w:fill="auto"/>
            <w:tcMar>
              <w:top w:w="106"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55～75Kg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trPr>
        <w:tc>
          <w:tcPr>
            <w:tcW w:w="2860" w:type="dxa"/>
            <w:shd w:val="clear" w:color="auto" w:fill="auto"/>
            <w:tcMar>
              <w:top w:w="114"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天线尺寸</w:t>
            </w:r>
          </w:p>
        </w:tc>
        <w:tc>
          <w:tcPr>
            <w:tcW w:w="5740" w:type="dxa"/>
            <w:gridSpan w:val="2"/>
            <w:shd w:val="clear" w:color="auto" w:fill="auto"/>
            <w:tcMar>
              <w:top w:w="100"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（1200～1350）mm×（350～550）mm(直径×高)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4" w:hRule="atLeast"/>
        </w:trPr>
        <w:tc>
          <w:tcPr>
            <w:tcW w:w="2860" w:type="dxa"/>
            <w:shd w:val="clear" w:color="auto" w:fill="auto"/>
            <w:tcMar>
              <w:top w:w="109"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电源输入</w:t>
            </w:r>
          </w:p>
        </w:tc>
        <w:tc>
          <w:tcPr>
            <w:tcW w:w="5740" w:type="dxa"/>
            <w:gridSpan w:val="2"/>
            <w:shd w:val="clear" w:color="auto" w:fill="auto"/>
            <w:tcMar>
              <w:top w:w="94"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220VAC ，≤70Hz，功耗：≤230W（不含功放）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2" w:hRule="atLeast"/>
        </w:trPr>
        <w:tc>
          <w:tcPr>
            <w:tcW w:w="2860" w:type="dxa"/>
            <w:shd w:val="clear" w:color="auto" w:fill="auto"/>
            <w:tcMar>
              <w:top w:w="121"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控制方式</w:t>
            </w:r>
          </w:p>
        </w:tc>
        <w:tc>
          <w:tcPr>
            <w:tcW w:w="5740" w:type="dxa"/>
            <w:gridSpan w:val="2"/>
            <w:shd w:val="clear" w:color="auto" w:fill="auto"/>
            <w:tcMar>
              <w:top w:w="107"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ACU控制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2" w:hRule="atLeast"/>
        </w:trPr>
        <w:tc>
          <w:tcPr>
            <w:tcW w:w="8600" w:type="dxa"/>
            <w:gridSpan w:val="3"/>
            <w:shd w:val="clear" w:color="auto" w:fill="auto"/>
            <w:tcMar>
              <w:top w:w="106"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天线电气性能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4" w:hRule="atLeast"/>
        </w:trPr>
        <w:tc>
          <w:tcPr>
            <w:tcW w:w="2860" w:type="dxa"/>
            <w:shd w:val="clear" w:color="auto" w:fill="auto"/>
            <w:tcMar>
              <w:top w:w="109"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工作频率</w:t>
            </w:r>
          </w:p>
        </w:tc>
        <w:tc>
          <w:tcPr>
            <w:tcW w:w="2860" w:type="dxa"/>
            <w:shd w:val="clear" w:color="auto" w:fill="auto"/>
            <w:tcMar>
              <w:top w:w="94"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接收：12.25～12.75GHz</w:t>
            </w:r>
          </w:p>
        </w:tc>
        <w:tc>
          <w:tcPr>
            <w:tcW w:w="2880" w:type="dxa"/>
            <w:shd w:val="clear" w:color="auto" w:fill="auto"/>
            <w:tcMar>
              <w:top w:w="94"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发射：14.00～14.50GHz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2" w:hRule="atLeast"/>
        </w:trPr>
        <w:tc>
          <w:tcPr>
            <w:tcW w:w="2860" w:type="dxa"/>
            <w:shd w:val="clear" w:color="auto" w:fill="auto"/>
            <w:tcMar>
              <w:top w:w="127"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天线增益</w:t>
            </w:r>
          </w:p>
        </w:tc>
        <w:tc>
          <w:tcPr>
            <w:tcW w:w="2860" w:type="dxa"/>
            <w:shd w:val="clear" w:color="auto" w:fill="auto"/>
            <w:tcMar>
              <w:top w:w="113"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lang w:val="en-US" w:eastAsia="zh-CN"/>
              </w:rPr>
              <w:t>接收</w:t>
            </w:r>
            <w:r>
              <w:rPr>
                <w:rFonts w:hint="eastAsia" w:ascii="仿宋_GB2312" w:hAnsi="仿宋_GB2312" w:eastAsia="仿宋_GB2312" w:cs="仿宋_GB2312"/>
                <w:color w:val="auto"/>
                <w:sz w:val="24"/>
              </w:rPr>
              <w:t>≥37+20lg(f/14.25)dBi</w:t>
            </w:r>
          </w:p>
        </w:tc>
        <w:tc>
          <w:tcPr>
            <w:tcW w:w="2880" w:type="dxa"/>
            <w:shd w:val="clear" w:color="auto" w:fill="auto"/>
            <w:tcMar>
              <w:top w:w="113"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lang w:val="en-US" w:eastAsia="zh-CN"/>
              </w:rPr>
              <w:t>发射≥38+20lg(f/14.25) dBi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3" w:hRule="atLeast"/>
        </w:trPr>
        <w:tc>
          <w:tcPr>
            <w:tcW w:w="2860" w:type="dxa"/>
            <w:shd w:val="clear" w:color="auto" w:fill="auto"/>
            <w:tcMar>
              <w:top w:w="91"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极化隔离度</w:t>
            </w:r>
          </w:p>
        </w:tc>
        <w:tc>
          <w:tcPr>
            <w:tcW w:w="5740" w:type="dxa"/>
            <w:gridSpan w:val="2"/>
            <w:shd w:val="clear" w:color="auto" w:fill="auto"/>
            <w:tcMar>
              <w:top w:w="77"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≥35dB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2" w:hRule="atLeast"/>
        </w:trPr>
        <w:tc>
          <w:tcPr>
            <w:tcW w:w="2860" w:type="dxa"/>
            <w:shd w:val="clear" w:color="auto" w:fill="auto"/>
            <w:tcMar>
              <w:top w:w="121"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天线第一旁瓣</w:t>
            </w:r>
          </w:p>
        </w:tc>
        <w:tc>
          <w:tcPr>
            <w:tcW w:w="5740" w:type="dxa"/>
            <w:gridSpan w:val="2"/>
            <w:shd w:val="clear" w:color="auto" w:fill="auto"/>
            <w:tcMar>
              <w:top w:w="107"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方位：≤-18dB；俯仰≤-16dB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2" w:hRule="atLeast"/>
        </w:trPr>
        <w:tc>
          <w:tcPr>
            <w:tcW w:w="2860" w:type="dxa"/>
            <w:shd w:val="clear" w:color="auto" w:fill="auto"/>
            <w:tcMar>
              <w:top w:w="121"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信号极化</w:t>
            </w:r>
          </w:p>
        </w:tc>
        <w:tc>
          <w:tcPr>
            <w:tcW w:w="5740" w:type="dxa"/>
            <w:gridSpan w:val="2"/>
            <w:shd w:val="clear" w:color="auto" w:fill="auto"/>
            <w:tcMar>
              <w:top w:w="121"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线极化，可自动调整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6" w:hRule="atLeast"/>
        </w:trPr>
        <w:tc>
          <w:tcPr>
            <w:tcW w:w="8600" w:type="dxa"/>
            <w:gridSpan w:val="3"/>
            <w:shd w:val="clear" w:color="auto" w:fill="auto"/>
            <w:tcMar>
              <w:top w:w="95"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天线结构特性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9" w:hRule="atLeast"/>
        </w:trPr>
        <w:tc>
          <w:tcPr>
            <w:tcW w:w="2860" w:type="dxa"/>
            <w:shd w:val="clear" w:color="auto" w:fill="auto"/>
            <w:tcMar>
              <w:top w:w="133"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稳定类型</w:t>
            </w:r>
          </w:p>
        </w:tc>
        <w:tc>
          <w:tcPr>
            <w:tcW w:w="5740" w:type="dxa"/>
            <w:gridSpan w:val="2"/>
            <w:shd w:val="clear" w:color="auto" w:fill="auto"/>
            <w:tcMar>
              <w:top w:w="133"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两轴稳定，四轴跟踪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6" w:hRule="atLeast"/>
        </w:trPr>
        <w:tc>
          <w:tcPr>
            <w:tcW w:w="2860" w:type="dxa"/>
            <w:vMerge w:val="restart"/>
            <w:shd w:val="clear" w:color="auto" w:fill="auto"/>
            <w:tcMar>
              <w:top w:w="15"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天线转动范围</w:t>
            </w:r>
          </w:p>
        </w:tc>
        <w:tc>
          <w:tcPr>
            <w:tcW w:w="2860" w:type="dxa"/>
            <w:shd w:val="clear" w:color="auto" w:fill="auto"/>
            <w:tcMar>
              <w:top w:w="101" w:type="dxa"/>
              <w:left w:w="15" w:type="dxa"/>
              <w:bottom w:w="0" w:type="dxa"/>
              <w:right w:w="15" w:type="dxa"/>
            </w:tcMar>
          </w:tcPr>
          <w:p>
            <w:pPr>
              <w:pStyle w:val="23"/>
              <w:spacing w:line="360" w:lineRule="auto"/>
              <w:ind w:firstLine="240"/>
              <w:jc w:val="lef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方位：0～360°可连续旋转</w:t>
            </w:r>
          </w:p>
        </w:tc>
        <w:tc>
          <w:tcPr>
            <w:tcW w:w="2880" w:type="dxa"/>
            <w:shd w:val="clear" w:color="auto" w:fill="auto"/>
            <w:tcMar>
              <w:top w:w="101"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俯仰：0°～90°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trPr>
        <w:tc>
          <w:tcPr>
            <w:tcW w:w="2860" w:type="dxa"/>
            <w:vMerge w:val="continue"/>
            <w:vAlign w:val="center"/>
          </w:tcPr>
          <w:p>
            <w:pPr>
              <w:pStyle w:val="23"/>
              <w:spacing w:line="360" w:lineRule="auto"/>
              <w:ind w:firstLine="240"/>
              <w:rPr>
                <w:rFonts w:hint="eastAsia" w:ascii="仿宋_GB2312" w:hAnsi="仿宋_GB2312" w:eastAsia="仿宋_GB2312" w:cs="仿宋_GB2312"/>
                <w:color w:val="auto"/>
                <w:sz w:val="24"/>
              </w:rPr>
            </w:pPr>
          </w:p>
        </w:tc>
        <w:tc>
          <w:tcPr>
            <w:tcW w:w="2860" w:type="dxa"/>
            <w:shd w:val="clear" w:color="auto" w:fill="auto"/>
            <w:tcMar>
              <w:top w:w="107"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接收极化：0～360°连续旋转</w:t>
            </w:r>
          </w:p>
        </w:tc>
        <w:tc>
          <w:tcPr>
            <w:tcW w:w="2880" w:type="dxa"/>
            <w:shd w:val="clear" w:color="auto" w:fill="auto"/>
            <w:tcMar>
              <w:top w:w="107"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发射极化：0～360°连续旋转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trPr>
        <w:tc>
          <w:tcPr>
            <w:tcW w:w="8600" w:type="dxa"/>
            <w:gridSpan w:val="3"/>
            <w:shd w:val="clear" w:color="auto" w:fill="auto"/>
            <w:tcMar>
              <w:top w:w="113"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天线跟踪性能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4" w:hRule="atLeast"/>
        </w:trPr>
        <w:tc>
          <w:tcPr>
            <w:tcW w:w="2860" w:type="dxa"/>
            <w:shd w:val="clear" w:color="auto" w:fill="auto"/>
            <w:tcMar>
              <w:top w:w="109"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跟踪方式</w:t>
            </w:r>
          </w:p>
        </w:tc>
        <w:tc>
          <w:tcPr>
            <w:tcW w:w="5740" w:type="dxa"/>
            <w:gridSpan w:val="2"/>
            <w:shd w:val="clear" w:color="auto" w:fill="auto"/>
            <w:tcMar>
              <w:top w:w="109"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惯导测量、信标跟踪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4" w:hRule="atLeast"/>
        </w:trPr>
        <w:tc>
          <w:tcPr>
            <w:tcW w:w="2860" w:type="dxa"/>
            <w:shd w:val="clear" w:color="auto" w:fill="auto"/>
            <w:tcMar>
              <w:top w:w="109"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跟踪精度</w:t>
            </w:r>
          </w:p>
        </w:tc>
        <w:tc>
          <w:tcPr>
            <w:tcW w:w="5740" w:type="dxa"/>
            <w:gridSpan w:val="2"/>
            <w:shd w:val="clear" w:color="auto" w:fill="auto"/>
            <w:tcMar>
              <w:top w:w="95"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≤0.5°RMS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6" w:hRule="atLeast"/>
        </w:trPr>
        <w:tc>
          <w:tcPr>
            <w:tcW w:w="2860" w:type="dxa"/>
            <w:shd w:val="clear" w:color="auto" w:fill="auto"/>
            <w:tcMar>
              <w:top w:w="128"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初始捕星时间</w:t>
            </w:r>
          </w:p>
        </w:tc>
        <w:tc>
          <w:tcPr>
            <w:tcW w:w="5740" w:type="dxa"/>
            <w:gridSpan w:val="2"/>
            <w:shd w:val="clear" w:color="auto" w:fill="auto"/>
            <w:tcMar>
              <w:top w:w="113"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≤120秒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9" w:hRule="atLeast"/>
        </w:trPr>
        <w:tc>
          <w:tcPr>
            <w:tcW w:w="2860" w:type="dxa"/>
            <w:vMerge w:val="restart"/>
            <w:shd w:val="clear" w:color="auto" w:fill="auto"/>
            <w:tcMar>
              <w:top w:w="15"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遮挡再捕获时间</w:t>
            </w:r>
          </w:p>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（MEMS惯导）</w:t>
            </w:r>
          </w:p>
        </w:tc>
        <w:tc>
          <w:tcPr>
            <w:tcW w:w="5740" w:type="dxa"/>
            <w:gridSpan w:val="2"/>
            <w:shd w:val="clear" w:color="auto" w:fill="auto"/>
            <w:tcMar>
              <w:top w:w="101"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遮挡≤60秒，瞬时捕获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3" w:hRule="atLeast"/>
        </w:trPr>
        <w:tc>
          <w:tcPr>
            <w:tcW w:w="2860" w:type="dxa"/>
            <w:vMerge w:val="continue"/>
            <w:vAlign w:val="center"/>
          </w:tcPr>
          <w:p>
            <w:pPr>
              <w:pStyle w:val="23"/>
              <w:spacing w:line="360" w:lineRule="auto"/>
              <w:ind w:firstLine="240"/>
              <w:rPr>
                <w:rFonts w:hint="eastAsia" w:ascii="仿宋_GB2312" w:hAnsi="仿宋_GB2312" w:eastAsia="仿宋_GB2312" w:cs="仿宋_GB2312"/>
                <w:color w:val="auto"/>
                <w:sz w:val="24"/>
              </w:rPr>
            </w:pPr>
          </w:p>
        </w:tc>
        <w:tc>
          <w:tcPr>
            <w:tcW w:w="5740" w:type="dxa"/>
            <w:gridSpan w:val="2"/>
            <w:shd w:val="clear" w:color="auto" w:fill="auto"/>
            <w:tcMar>
              <w:top w:w="107"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60秒＜遮挡≤10分钟，捕获时间≤15秒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8" w:hRule="atLeast"/>
        </w:trPr>
        <w:tc>
          <w:tcPr>
            <w:tcW w:w="2860" w:type="dxa"/>
            <w:vMerge w:val="continue"/>
            <w:vAlign w:val="center"/>
          </w:tcPr>
          <w:p>
            <w:pPr>
              <w:pStyle w:val="23"/>
              <w:spacing w:line="360" w:lineRule="auto"/>
              <w:ind w:firstLine="240"/>
              <w:rPr>
                <w:rFonts w:hint="eastAsia" w:ascii="仿宋_GB2312" w:hAnsi="仿宋_GB2312" w:eastAsia="仿宋_GB2312" w:cs="仿宋_GB2312"/>
                <w:color w:val="auto"/>
                <w:sz w:val="24"/>
              </w:rPr>
            </w:pPr>
          </w:p>
        </w:tc>
        <w:tc>
          <w:tcPr>
            <w:tcW w:w="5740" w:type="dxa"/>
            <w:gridSpan w:val="2"/>
            <w:shd w:val="clear" w:color="auto" w:fill="auto"/>
            <w:tcMar>
              <w:top w:w="83"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遮挡＞10分钟，捕获时间≤30秒；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9" w:hRule="atLeast"/>
        </w:trPr>
        <w:tc>
          <w:tcPr>
            <w:tcW w:w="2860" w:type="dxa"/>
            <w:vMerge w:val="restart"/>
            <w:shd w:val="clear" w:color="auto" w:fill="auto"/>
            <w:tcMar>
              <w:top w:w="15"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遮挡再捕获时间</w:t>
            </w:r>
          </w:p>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（光纤惯导）</w:t>
            </w:r>
          </w:p>
        </w:tc>
        <w:tc>
          <w:tcPr>
            <w:tcW w:w="5740" w:type="dxa"/>
            <w:gridSpan w:val="2"/>
            <w:shd w:val="clear" w:color="auto" w:fill="auto"/>
            <w:tcMar>
              <w:top w:w="101"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遮挡≤10分钟，瞬时捕获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trPr>
        <w:tc>
          <w:tcPr>
            <w:tcW w:w="2860" w:type="dxa"/>
            <w:vMerge w:val="continue"/>
            <w:vAlign w:val="center"/>
          </w:tcPr>
          <w:p>
            <w:pPr>
              <w:pStyle w:val="23"/>
              <w:spacing w:line="360" w:lineRule="auto"/>
              <w:ind w:firstLine="240"/>
              <w:rPr>
                <w:rFonts w:hint="eastAsia" w:ascii="仿宋_GB2312" w:hAnsi="仿宋_GB2312" w:eastAsia="仿宋_GB2312" w:cs="仿宋_GB2312"/>
                <w:color w:val="auto"/>
                <w:sz w:val="24"/>
              </w:rPr>
            </w:pPr>
          </w:p>
        </w:tc>
        <w:tc>
          <w:tcPr>
            <w:tcW w:w="5740" w:type="dxa"/>
            <w:gridSpan w:val="2"/>
            <w:shd w:val="clear" w:color="auto" w:fill="auto"/>
            <w:tcMar>
              <w:top w:w="114"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10分钟＜遮挡≤30分钟，捕获时间≤5秒；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trPr>
        <w:tc>
          <w:tcPr>
            <w:tcW w:w="2860" w:type="dxa"/>
            <w:vMerge w:val="continue"/>
            <w:vAlign w:val="center"/>
          </w:tcPr>
          <w:p>
            <w:pPr>
              <w:pStyle w:val="23"/>
              <w:spacing w:line="360" w:lineRule="auto"/>
              <w:ind w:firstLine="240"/>
              <w:rPr>
                <w:rFonts w:hint="eastAsia" w:ascii="仿宋_GB2312" w:hAnsi="仿宋_GB2312" w:eastAsia="仿宋_GB2312" w:cs="仿宋_GB2312"/>
                <w:color w:val="auto"/>
                <w:sz w:val="24"/>
              </w:rPr>
            </w:pPr>
          </w:p>
        </w:tc>
        <w:tc>
          <w:tcPr>
            <w:tcW w:w="5740" w:type="dxa"/>
            <w:gridSpan w:val="2"/>
            <w:shd w:val="clear" w:color="auto" w:fill="auto"/>
            <w:tcMar>
              <w:top w:w="114"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遮挡＞30分钟，捕获时间≤10秒；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9" w:hRule="atLeast"/>
        </w:trPr>
        <w:tc>
          <w:tcPr>
            <w:tcW w:w="8600" w:type="dxa"/>
            <w:gridSpan w:val="3"/>
            <w:shd w:val="clear" w:color="auto" w:fill="auto"/>
            <w:tcMar>
              <w:top w:w="131"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天线环境适应性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trPr>
        <w:tc>
          <w:tcPr>
            <w:tcW w:w="2860" w:type="dxa"/>
            <w:shd w:val="clear" w:color="auto" w:fill="auto"/>
            <w:tcMar>
              <w:top w:w="75"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工作温度</w:t>
            </w:r>
          </w:p>
        </w:tc>
        <w:tc>
          <w:tcPr>
            <w:tcW w:w="5740" w:type="dxa"/>
            <w:gridSpan w:val="2"/>
            <w:shd w:val="clear" w:color="auto" w:fill="auto"/>
            <w:tcMar>
              <w:top w:w="60" w:type="dxa"/>
              <w:left w:w="15" w:type="dxa"/>
              <w:bottom w:w="0" w:type="dxa"/>
              <w:right w:w="15" w:type="dxa"/>
            </w:tcMar>
          </w:tcPr>
          <w:p>
            <w:pPr>
              <w:pStyle w:val="23"/>
              <w:spacing w:line="360" w:lineRule="auto"/>
              <w:ind w:firstLine="24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-30℃～65℃</w:t>
            </w:r>
          </w:p>
        </w:tc>
      </w:tr>
    </w:tbl>
    <w:p>
      <w:pPr>
        <w:pStyle w:val="23"/>
        <w:spacing w:line="360" w:lineRule="auto"/>
        <w:ind w:left="0" w:leftChars="0" w:firstLine="0" w:firstLineChars="0"/>
        <w:rPr>
          <w:rFonts w:hint="eastAsia" w:ascii="仿宋_GB2312" w:hAnsi="仿宋_GB2312" w:eastAsia="仿宋_GB2312" w:cs="仿宋_GB2312"/>
          <w:b w:val="0"/>
          <w:bCs w:val="0"/>
          <w:color w:val="auto"/>
          <w:sz w:val="24"/>
        </w:rPr>
      </w:pPr>
      <w:r>
        <w:rPr>
          <w:rFonts w:hint="eastAsia" w:ascii="仿宋_GB2312" w:hAnsi="仿宋_GB2312" w:eastAsia="仿宋_GB2312" w:cs="仿宋_GB2312"/>
          <w:b w:val="0"/>
          <w:bCs w:val="0"/>
          <w:color w:val="auto"/>
          <w:kern w:val="0"/>
          <w:sz w:val="24"/>
        </w:rPr>
        <w:t>4.1.2</w:t>
      </w:r>
      <w:r>
        <w:rPr>
          <w:rFonts w:hint="eastAsia" w:ascii="仿宋_GB2312" w:hAnsi="仿宋_GB2312" w:eastAsia="仿宋_GB2312" w:cs="仿宋_GB2312"/>
          <w:b w:val="0"/>
          <w:bCs w:val="0"/>
          <w:color w:val="auto"/>
          <w:sz w:val="24"/>
        </w:rPr>
        <w:t>卫星功放</w:t>
      </w:r>
    </w:p>
    <w:p>
      <w:pPr>
        <w:pStyle w:val="23"/>
        <w:spacing w:line="360" w:lineRule="auto"/>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1).扩展频段： 13.75 至 14.5GHz</w:t>
      </w:r>
    </w:p>
    <w:p>
      <w:pPr>
        <w:pStyle w:val="23"/>
        <w:spacing w:line="360" w:lineRule="auto"/>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lang w:val="en-US" w:eastAsia="zh-CN"/>
        </w:rPr>
        <w:t>2</w:t>
      </w:r>
      <w:r>
        <w:rPr>
          <w:rFonts w:hint="eastAsia" w:ascii="仿宋_GB2312" w:hAnsi="仿宋_GB2312" w:eastAsia="仿宋_GB2312" w:cs="仿宋_GB2312"/>
          <w:color w:val="auto"/>
          <w:kern w:val="0"/>
          <w:sz w:val="24"/>
        </w:rPr>
        <w:t>).标准频段： 14.0 至 14.5GHz</w:t>
      </w:r>
    </w:p>
    <w:p>
      <w:pPr>
        <w:pStyle w:val="23"/>
        <w:spacing w:line="360" w:lineRule="auto"/>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lang w:val="en-US" w:eastAsia="zh-CN"/>
        </w:rPr>
        <w:t>3</w:t>
      </w:r>
      <w:r>
        <w:rPr>
          <w:rFonts w:hint="eastAsia" w:ascii="仿宋_GB2312" w:hAnsi="仿宋_GB2312" w:eastAsia="仿宋_GB2312" w:cs="仿宋_GB2312"/>
          <w:color w:val="auto"/>
          <w:kern w:val="0"/>
          <w:sz w:val="24"/>
        </w:rPr>
        <w:t xml:space="preserve">).饱和输出功率：不低于+42.0dBm </w:t>
      </w:r>
    </w:p>
    <w:p>
      <w:pPr>
        <w:pStyle w:val="23"/>
        <w:spacing w:line="360" w:lineRule="auto"/>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lang w:val="en-US" w:eastAsia="zh-CN"/>
        </w:rPr>
        <w:t>4</w:t>
      </w:r>
      <w:r>
        <w:rPr>
          <w:rFonts w:hint="eastAsia" w:ascii="仿宋_GB2312" w:hAnsi="仿宋_GB2312" w:eastAsia="仿宋_GB2312" w:cs="仿宋_GB2312"/>
          <w:color w:val="auto"/>
          <w:kern w:val="0"/>
          <w:sz w:val="24"/>
        </w:rPr>
        <w:t>).ACPR: -30dBc@Pout=+44.0dBm</w:t>
      </w:r>
    </w:p>
    <w:p>
      <w:pPr>
        <w:pStyle w:val="23"/>
        <w:spacing w:line="360" w:lineRule="auto"/>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lang w:val="en-US" w:eastAsia="zh-CN"/>
        </w:rPr>
        <w:t>5</w:t>
      </w:r>
      <w:r>
        <w:rPr>
          <w:rFonts w:hint="eastAsia" w:ascii="仿宋_GB2312" w:hAnsi="仿宋_GB2312" w:eastAsia="仿宋_GB2312" w:cs="仿宋_GB2312"/>
          <w:color w:val="auto"/>
          <w:kern w:val="0"/>
          <w:sz w:val="24"/>
        </w:rPr>
        <w:t>).功耗：≤350W</w:t>
      </w:r>
    </w:p>
    <w:p>
      <w:pPr>
        <w:pStyle w:val="23"/>
        <w:spacing w:line="360" w:lineRule="auto"/>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lang w:val="en-US" w:eastAsia="zh-CN"/>
        </w:rPr>
        <w:t>6</w:t>
      </w:r>
      <w:r>
        <w:rPr>
          <w:rFonts w:hint="eastAsia" w:ascii="仿宋_GB2312" w:hAnsi="仿宋_GB2312" w:eastAsia="仿宋_GB2312" w:cs="仿宋_GB2312"/>
          <w:color w:val="auto"/>
          <w:kern w:val="0"/>
          <w:sz w:val="24"/>
        </w:rPr>
        <w:t>).FSK M&amp;C 或 RS-232 M&amp;C</w:t>
      </w:r>
    </w:p>
    <w:p>
      <w:pPr>
        <w:pStyle w:val="23"/>
        <w:spacing w:line="360" w:lineRule="auto"/>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lang w:val="en-US" w:eastAsia="zh-CN"/>
        </w:rPr>
        <w:t>7</w:t>
      </w:r>
      <w:r>
        <w:rPr>
          <w:rFonts w:hint="eastAsia" w:ascii="仿宋_GB2312" w:hAnsi="仿宋_GB2312" w:eastAsia="仿宋_GB2312" w:cs="仿宋_GB2312"/>
          <w:color w:val="auto"/>
          <w:kern w:val="0"/>
          <w:sz w:val="24"/>
        </w:rPr>
        <w:t>).满足IP67 或更高的防尘防水标准</w:t>
      </w:r>
    </w:p>
    <w:p>
      <w:pPr>
        <w:pStyle w:val="23"/>
        <w:spacing w:line="360" w:lineRule="auto"/>
        <w:ind w:firstLine="480" w:firstLineChars="200"/>
        <w:rPr>
          <w:rFonts w:hint="eastAsia" w:ascii="仿宋_GB2312" w:hAnsi="仿宋_GB2312" w:eastAsia="仿宋_GB2312" w:cs="仿宋_GB2312"/>
          <w:b w:val="0"/>
          <w:bCs w:val="0"/>
          <w:color w:val="auto"/>
          <w:sz w:val="24"/>
        </w:rPr>
      </w:pPr>
      <w:r>
        <w:rPr>
          <w:rFonts w:hint="eastAsia" w:ascii="仿宋_GB2312" w:hAnsi="仿宋_GB2312" w:eastAsia="仿宋_GB2312" w:cs="仿宋_GB2312"/>
          <w:b w:val="0"/>
          <w:bCs w:val="0"/>
          <w:color w:val="auto"/>
          <w:sz w:val="24"/>
        </w:rPr>
        <w:t>4.1.3调制解调器</w:t>
      </w:r>
    </w:p>
    <w:tbl>
      <w:tblPr>
        <w:tblStyle w:val="25"/>
        <w:tblW w:w="79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2523"/>
        <w:gridCol w:w="4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spacing w:line="360" w:lineRule="auto"/>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序号</w:t>
            </w:r>
          </w:p>
        </w:tc>
        <w:tc>
          <w:tcPr>
            <w:tcW w:w="2523" w:type="dxa"/>
            <w:vAlign w:val="center"/>
          </w:tcPr>
          <w:p>
            <w:pPr>
              <w:spacing w:line="360" w:lineRule="auto"/>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指标项</w:t>
            </w:r>
          </w:p>
        </w:tc>
        <w:tc>
          <w:tcPr>
            <w:tcW w:w="4536" w:type="dxa"/>
            <w:vAlign w:val="center"/>
          </w:tcPr>
          <w:p>
            <w:pPr>
              <w:spacing w:line="360" w:lineRule="auto"/>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pStyle w:val="35"/>
              <w:numPr>
                <w:ilvl w:val="0"/>
                <w:numId w:val="5"/>
              </w:numPr>
              <w:spacing w:line="360" w:lineRule="auto"/>
              <w:ind w:left="0" w:firstLine="0" w:firstLineChars="0"/>
              <w:jc w:val="center"/>
              <w:rPr>
                <w:rFonts w:hint="eastAsia" w:ascii="仿宋_GB2312" w:hAnsi="仿宋_GB2312" w:eastAsia="仿宋_GB2312" w:cs="仿宋_GB2312"/>
                <w:color w:val="auto"/>
                <w:szCs w:val="24"/>
              </w:rPr>
            </w:pPr>
          </w:p>
        </w:tc>
        <w:tc>
          <w:tcPr>
            <w:tcW w:w="2523"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设备外观</w:t>
            </w:r>
          </w:p>
        </w:tc>
        <w:tc>
          <w:tcPr>
            <w:tcW w:w="4536"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1U标准机箱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pStyle w:val="35"/>
              <w:numPr>
                <w:ilvl w:val="0"/>
                <w:numId w:val="5"/>
              </w:numPr>
              <w:spacing w:line="360" w:lineRule="auto"/>
              <w:ind w:left="0" w:firstLine="0" w:firstLineChars="0"/>
              <w:jc w:val="center"/>
              <w:rPr>
                <w:rFonts w:hint="eastAsia" w:ascii="仿宋_GB2312" w:hAnsi="仿宋_GB2312" w:eastAsia="仿宋_GB2312" w:cs="仿宋_GB2312"/>
                <w:color w:val="auto"/>
                <w:szCs w:val="24"/>
              </w:rPr>
            </w:pPr>
          </w:p>
        </w:tc>
        <w:tc>
          <w:tcPr>
            <w:tcW w:w="2523"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外观尺寸</w:t>
            </w:r>
          </w:p>
        </w:tc>
        <w:tc>
          <w:tcPr>
            <w:tcW w:w="4536"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450×450×45mm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pStyle w:val="35"/>
              <w:numPr>
                <w:ilvl w:val="0"/>
                <w:numId w:val="5"/>
              </w:numPr>
              <w:spacing w:line="360" w:lineRule="auto"/>
              <w:ind w:left="0" w:firstLine="0" w:firstLineChars="0"/>
              <w:jc w:val="center"/>
              <w:rPr>
                <w:rFonts w:hint="eastAsia" w:ascii="仿宋_GB2312" w:hAnsi="仿宋_GB2312" w:eastAsia="仿宋_GB2312" w:cs="仿宋_GB2312"/>
                <w:color w:val="auto"/>
                <w:szCs w:val="24"/>
              </w:rPr>
            </w:pPr>
          </w:p>
        </w:tc>
        <w:tc>
          <w:tcPr>
            <w:tcW w:w="2523"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净重</w:t>
            </w:r>
          </w:p>
        </w:tc>
        <w:tc>
          <w:tcPr>
            <w:tcW w:w="4536"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≤3.5Kg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pStyle w:val="35"/>
              <w:numPr>
                <w:ilvl w:val="0"/>
                <w:numId w:val="5"/>
              </w:numPr>
              <w:spacing w:line="360" w:lineRule="auto"/>
              <w:ind w:left="0" w:firstLine="0" w:firstLineChars="0"/>
              <w:jc w:val="center"/>
              <w:rPr>
                <w:rFonts w:hint="eastAsia" w:ascii="仿宋_GB2312" w:hAnsi="仿宋_GB2312" w:eastAsia="仿宋_GB2312" w:cs="仿宋_GB2312"/>
                <w:color w:val="auto"/>
                <w:szCs w:val="24"/>
              </w:rPr>
            </w:pPr>
          </w:p>
        </w:tc>
        <w:tc>
          <w:tcPr>
            <w:tcW w:w="2523"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通信体制</w:t>
            </w:r>
          </w:p>
        </w:tc>
        <w:tc>
          <w:tcPr>
            <w:tcW w:w="4536" w:type="dxa"/>
            <w:vAlign w:val="center"/>
          </w:tcPr>
          <w:p>
            <w:pPr>
              <w:spacing w:line="360" w:lineRule="auto"/>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rPr>
              <w:t>FDMA/SCPC/DAMA</w:t>
            </w:r>
            <w:r>
              <w:rPr>
                <w:rFonts w:hint="eastAsia" w:ascii="仿宋_GB2312" w:hAnsi="仿宋_GB2312" w:eastAsia="仿宋_GB2312" w:cs="仿宋_GB2312"/>
                <w:color w:val="auto"/>
                <w:sz w:val="24"/>
                <w:szCs w:val="24"/>
                <w:lang w:val="en-US" w:eastAsia="zh-CN"/>
              </w:rPr>
              <w:t>/TDMA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pStyle w:val="35"/>
              <w:numPr>
                <w:ilvl w:val="0"/>
                <w:numId w:val="5"/>
              </w:numPr>
              <w:spacing w:line="360" w:lineRule="auto"/>
              <w:ind w:left="0" w:firstLine="0" w:firstLineChars="0"/>
              <w:jc w:val="center"/>
              <w:rPr>
                <w:rFonts w:hint="eastAsia" w:ascii="仿宋_GB2312" w:hAnsi="仿宋_GB2312" w:eastAsia="仿宋_GB2312" w:cs="仿宋_GB2312"/>
                <w:color w:val="auto"/>
                <w:szCs w:val="24"/>
              </w:rPr>
            </w:pPr>
          </w:p>
        </w:tc>
        <w:tc>
          <w:tcPr>
            <w:tcW w:w="2523"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通道数量</w:t>
            </w:r>
          </w:p>
        </w:tc>
        <w:tc>
          <w:tcPr>
            <w:tcW w:w="4536"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控制、业务双通道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pStyle w:val="35"/>
              <w:numPr>
                <w:ilvl w:val="0"/>
                <w:numId w:val="5"/>
              </w:numPr>
              <w:spacing w:line="360" w:lineRule="auto"/>
              <w:ind w:left="0" w:firstLine="0" w:firstLineChars="0"/>
              <w:jc w:val="center"/>
              <w:rPr>
                <w:rFonts w:hint="eastAsia" w:ascii="仿宋_GB2312" w:hAnsi="仿宋_GB2312" w:eastAsia="仿宋_GB2312" w:cs="仿宋_GB2312"/>
                <w:color w:val="auto"/>
                <w:szCs w:val="24"/>
              </w:rPr>
            </w:pPr>
          </w:p>
        </w:tc>
        <w:tc>
          <w:tcPr>
            <w:tcW w:w="2523"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控制通道速率</w:t>
            </w:r>
          </w:p>
        </w:tc>
        <w:tc>
          <w:tcPr>
            <w:tcW w:w="4536"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广播信道64kbps，申请信道16kbps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pStyle w:val="35"/>
              <w:numPr>
                <w:ilvl w:val="0"/>
                <w:numId w:val="5"/>
              </w:numPr>
              <w:spacing w:line="360" w:lineRule="auto"/>
              <w:ind w:left="0" w:firstLine="0" w:firstLineChars="0"/>
              <w:jc w:val="center"/>
              <w:rPr>
                <w:rFonts w:hint="eastAsia" w:ascii="仿宋_GB2312" w:hAnsi="仿宋_GB2312" w:eastAsia="仿宋_GB2312" w:cs="仿宋_GB2312"/>
                <w:color w:val="auto"/>
                <w:szCs w:val="24"/>
              </w:rPr>
            </w:pPr>
          </w:p>
        </w:tc>
        <w:tc>
          <w:tcPr>
            <w:tcW w:w="2523"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业务通道速率</w:t>
            </w:r>
          </w:p>
        </w:tc>
        <w:tc>
          <w:tcPr>
            <w:tcW w:w="4536"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上下行32kbps～36Mbps，与调制解调方式和前向纠错码相关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pStyle w:val="35"/>
              <w:numPr>
                <w:ilvl w:val="0"/>
                <w:numId w:val="5"/>
              </w:numPr>
              <w:spacing w:line="360" w:lineRule="auto"/>
              <w:ind w:left="0" w:firstLine="0" w:firstLineChars="0"/>
              <w:jc w:val="center"/>
              <w:rPr>
                <w:rFonts w:hint="eastAsia" w:ascii="仿宋_GB2312" w:hAnsi="仿宋_GB2312" w:eastAsia="仿宋_GB2312" w:cs="仿宋_GB2312"/>
                <w:color w:val="auto"/>
                <w:szCs w:val="24"/>
              </w:rPr>
            </w:pPr>
          </w:p>
        </w:tc>
        <w:tc>
          <w:tcPr>
            <w:tcW w:w="2523"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业务通道符号速率</w:t>
            </w:r>
          </w:p>
        </w:tc>
        <w:tc>
          <w:tcPr>
            <w:tcW w:w="4536"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上下行32ksps～16Msps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pStyle w:val="35"/>
              <w:numPr>
                <w:ilvl w:val="0"/>
                <w:numId w:val="5"/>
              </w:numPr>
              <w:spacing w:line="360" w:lineRule="auto"/>
              <w:ind w:left="0" w:firstLine="0" w:firstLineChars="0"/>
              <w:jc w:val="center"/>
              <w:rPr>
                <w:rFonts w:hint="eastAsia" w:ascii="仿宋_GB2312" w:hAnsi="仿宋_GB2312" w:eastAsia="仿宋_GB2312" w:cs="仿宋_GB2312"/>
                <w:color w:val="auto"/>
                <w:szCs w:val="24"/>
              </w:rPr>
            </w:pPr>
          </w:p>
        </w:tc>
        <w:tc>
          <w:tcPr>
            <w:tcW w:w="2523"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调制解调方式</w:t>
            </w:r>
          </w:p>
        </w:tc>
        <w:tc>
          <w:tcPr>
            <w:tcW w:w="4536" w:type="dxa"/>
            <w:vAlign w:val="center"/>
          </w:tcPr>
          <w:p>
            <w:pPr>
              <w:pStyle w:val="7"/>
              <w:numPr>
                <w:ilvl w:val="0"/>
                <w:numId w:val="0"/>
              </w:numPr>
              <w:spacing w:line="400" w:lineRule="exact"/>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Cs w:val="24"/>
              </w:rPr>
              <w:t>前反向支持BPSK、QPSK、8PSK、16APSK；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pStyle w:val="35"/>
              <w:numPr>
                <w:ilvl w:val="0"/>
                <w:numId w:val="5"/>
              </w:numPr>
              <w:spacing w:line="360" w:lineRule="auto"/>
              <w:ind w:left="0" w:firstLine="0" w:firstLineChars="0"/>
              <w:jc w:val="center"/>
              <w:rPr>
                <w:rFonts w:hint="eastAsia" w:ascii="仿宋_GB2312" w:hAnsi="仿宋_GB2312" w:eastAsia="仿宋_GB2312" w:cs="仿宋_GB2312"/>
                <w:color w:val="auto"/>
                <w:szCs w:val="24"/>
              </w:rPr>
            </w:pPr>
          </w:p>
        </w:tc>
        <w:tc>
          <w:tcPr>
            <w:tcW w:w="2523"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编码方式</w:t>
            </w:r>
          </w:p>
        </w:tc>
        <w:tc>
          <w:tcPr>
            <w:tcW w:w="4536"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LDPC，1/2，3/4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pStyle w:val="35"/>
              <w:numPr>
                <w:ilvl w:val="0"/>
                <w:numId w:val="5"/>
              </w:numPr>
              <w:spacing w:line="360" w:lineRule="auto"/>
              <w:ind w:left="0" w:firstLine="0" w:firstLineChars="0"/>
              <w:jc w:val="center"/>
              <w:rPr>
                <w:rFonts w:hint="eastAsia" w:ascii="仿宋_GB2312" w:hAnsi="仿宋_GB2312" w:eastAsia="仿宋_GB2312" w:cs="仿宋_GB2312"/>
                <w:color w:val="auto"/>
                <w:szCs w:val="24"/>
              </w:rPr>
            </w:pPr>
          </w:p>
        </w:tc>
        <w:tc>
          <w:tcPr>
            <w:tcW w:w="2523"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工作频率</w:t>
            </w:r>
          </w:p>
        </w:tc>
        <w:tc>
          <w:tcPr>
            <w:tcW w:w="4536"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950～2150MHz，100Hz步进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pStyle w:val="35"/>
              <w:numPr>
                <w:ilvl w:val="0"/>
                <w:numId w:val="5"/>
              </w:numPr>
              <w:spacing w:line="360" w:lineRule="auto"/>
              <w:ind w:left="0" w:firstLine="0" w:firstLineChars="0"/>
              <w:jc w:val="center"/>
              <w:rPr>
                <w:rFonts w:hint="eastAsia" w:ascii="仿宋_GB2312" w:hAnsi="仿宋_GB2312" w:eastAsia="仿宋_GB2312" w:cs="仿宋_GB2312"/>
                <w:color w:val="auto"/>
                <w:szCs w:val="24"/>
              </w:rPr>
            </w:pPr>
          </w:p>
        </w:tc>
        <w:tc>
          <w:tcPr>
            <w:tcW w:w="2523"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射频接口</w:t>
            </w:r>
          </w:p>
        </w:tc>
        <w:tc>
          <w:tcPr>
            <w:tcW w:w="4536"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Type-N，50</w:t>
            </w:r>
            <w:r>
              <w:rPr>
                <w:rFonts w:hint="eastAsia" w:ascii="仿宋_GB2312" w:hAnsi="仿宋_GB2312" w:eastAsia="仿宋_GB2312" w:cs="仿宋_GB2312"/>
                <w:color w:val="auto"/>
                <w:sz w:val="24"/>
                <w:szCs w:val="24"/>
                <w:shd w:val="clear" w:color="auto" w:fill="FFFFFF"/>
              </w:rPr>
              <w:t>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pStyle w:val="35"/>
              <w:numPr>
                <w:ilvl w:val="0"/>
                <w:numId w:val="5"/>
              </w:numPr>
              <w:spacing w:line="360" w:lineRule="auto"/>
              <w:ind w:left="0" w:firstLine="0" w:firstLineChars="0"/>
              <w:jc w:val="center"/>
              <w:rPr>
                <w:rFonts w:hint="eastAsia" w:ascii="仿宋_GB2312" w:hAnsi="仿宋_GB2312" w:eastAsia="仿宋_GB2312" w:cs="仿宋_GB2312"/>
                <w:color w:val="auto"/>
                <w:szCs w:val="24"/>
              </w:rPr>
            </w:pPr>
          </w:p>
        </w:tc>
        <w:tc>
          <w:tcPr>
            <w:tcW w:w="2523"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数据接口</w:t>
            </w:r>
          </w:p>
        </w:tc>
        <w:tc>
          <w:tcPr>
            <w:tcW w:w="4536"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RJ45×2，RS-232，Wi-Fi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pStyle w:val="35"/>
              <w:numPr>
                <w:ilvl w:val="0"/>
                <w:numId w:val="5"/>
              </w:numPr>
              <w:spacing w:line="360" w:lineRule="auto"/>
              <w:ind w:left="0" w:firstLine="0" w:firstLineChars="0"/>
              <w:jc w:val="center"/>
              <w:rPr>
                <w:rFonts w:hint="eastAsia" w:ascii="仿宋_GB2312" w:hAnsi="仿宋_GB2312" w:eastAsia="仿宋_GB2312" w:cs="仿宋_GB2312"/>
                <w:color w:val="auto"/>
                <w:szCs w:val="24"/>
              </w:rPr>
            </w:pPr>
          </w:p>
        </w:tc>
        <w:tc>
          <w:tcPr>
            <w:tcW w:w="2523"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安全</w:t>
            </w:r>
          </w:p>
        </w:tc>
        <w:tc>
          <w:tcPr>
            <w:tcW w:w="4536"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AES数据加密，RSA密钥交换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pStyle w:val="35"/>
              <w:numPr>
                <w:ilvl w:val="0"/>
                <w:numId w:val="5"/>
              </w:numPr>
              <w:spacing w:line="360" w:lineRule="auto"/>
              <w:ind w:left="0" w:firstLine="0" w:firstLineChars="0"/>
              <w:jc w:val="center"/>
              <w:rPr>
                <w:rFonts w:hint="eastAsia" w:ascii="仿宋_GB2312" w:hAnsi="仿宋_GB2312" w:eastAsia="仿宋_GB2312" w:cs="仿宋_GB2312"/>
                <w:color w:val="auto"/>
                <w:szCs w:val="24"/>
              </w:rPr>
            </w:pPr>
          </w:p>
        </w:tc>
        <w:tc>
          <w:tcPr>
            <w:tcW w:w="2523"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网络控制</w:t>
            </w:r>
          </w:p>
        </w:tc>
        <w:tc>
          <w:tcPr>
            <w:tcW w:w="4536"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接受系统控制中心的管理控制，工作参数自动分配，可按需分配带宽，支持自动功率控制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pStyle w:val="35"/>
              <w:numPr>
                <w:ilvl w:val="0"/>
                <w:numId w:val="5"/>
              </w:numPr>
              <w:spacing w:line="360" w:lineRule="auto"/>
              <w:ind w:left="0" w:firstLine="0" w:firstLineChars="0"/>
              <w:jc w:val="center"/>
              <w:rPr>
                <w:rFonts w:hint="eastAsia" w:ascii="仿宋_GB2312" w:hAnsi="仿宋_GB2312" w:eastAsia="仿宋_GB2312" w:cs="仿宋_GB2312"/>
                <w:color w:val="auto"/>
                <w:szCs w:val="24"/>
              </w:rPr>
            </w:pPr>
          </w:p>
        </w:tc>
        <w:tc>
          <w:tcPr>
            <w:tcW w:w="2523"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门限Eb/N0</w:t>
            </w:r>
          </w:p>
        </w:tc>
        <w:tc>
          <w:tcPr>
            <w:tcW w:w="4536"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2.5dB～6dB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pStyle w:val="35"/>
              <w:numPr>
                <w:ilvl w:val="0"/>
                <w:numId w:val="5"/>
              </w:numPr>
              <w:spacing w:line="360" w:lineRule="auto"/>
              <w:ind w:left="0" w:firstLine="0" w:firstLineChars="0"/>
              <w:jc w:val="center"/>
              <w:rPr>
                <w:rFonts w:hint="eastAsia" w:ascii="仿宋_GB2312" w:hAnsi="仿宋_GB2312" w:eastAsia="仿宋_GB2312" w:cs="仿宋_GB2312"/>
                <w:color w:val="auto"/>
                <w:szCs w:val="24"/>
              </w:rPr>
            </w:pPr>
          </w:p>
        </w:tc>
        <w:tc>
          <w:tcPr>
            <w:tcW w:w="2523"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误码率</w:t>
            </w:r>
          </w:p>
        </w:tc>
        <w:tc>
          <w:tcPr>
            <w:tcW w:w="4536"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≤10</w:t>
            </w:r>
            <w:r>
              <w:rPr>
                <w:rFonts w:hint="eastAsia" w:ascii="仿宋_GB2312" w:hAnsi="仿宋_GB2312" w:eastAsia="仿宋_GB2312" w:cs="仿宋_GB2312"/>
                <w:color w:val="auto"/>
                <w:sz w:val="24"/>
                <w:szCs w:val="24"/>
                <w:vertAlign w:val="superscript"/>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pStyle w:val="35"/>
              <w:numPr>
                <w:ilvl w:val="0"/>
                <w:numId w:val="5"/>
              </w:numPr>
              <w:spacing w:line="360" w:lineRule="auto"/>
              <w:ind w:left="0" w:firstLine="0" w:firstLineChars="0"/>
              <w:jc w:val="center"/>
              <w:rPr>
                <w:rFonts w:hint="eastAsia" w:ascii="仿宋_GB2312" w:hAnsi="仿宋_GB2312" w:eastAsia="仿宋_GB2312" w:cs="仿宋_GB2312"/>
                <w:color w:val="auto"/>
                <w:szCs w:val="24"/>
              </w:rPr>
            </w:pPr>
          </w:p>
        </w:tc>
        <w:tc>
          <w:tcPr>
            <w:tcW w:w="2523"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频率稳定度</w:t>
            </w:r>
          </w:p>
        </w:tc>
        <w:tc>
          <w:tcPr>
            <w:tcW w:w="4536"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±3×10</w:t>
            </w:r>
            <w:r>
              <w:rPr>
                <w:rFonts w:hint="eastAsia" w:ascii="仿宋_GB2312" w:hAnsi="仿宋_GB2312" w:eastAsia="仿宋_GB2312" w:cs="仿宋_GB2312"/>
                <w:color w:val="auto"/>
                <w:sz w:val="24"/>
                <w:szCs w:val="24"/>
                <w:vertAlign w:val="superscript"/>
              </w:rPr>
              <w:t>-8</w:t>
            </w:r>
            <w:r>
              <w:rPr>
                <w:rFonts w:hint="eastAsia" w:ascii="仿宋_GB2312" w:hAnsi="仿宋_GB2312" w:eastAsia="仿宋_GB2312" w:cs="仿宋_GB2312"/>
                <w:color w:val="auto"/>
                <w:sz w:val="24"/>
                <w:szCs w:val="24"/>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pStyle w:val="35"/>
              <w:numPr>
                <w:ilvl w:val="0"/>
                <w:numId w:val="5"/>
              </w:numPr>
              <w:spacing w:line="360" w:lineRule="auto"/>
              <w:ind w:left="0" w:firstLine="0" w:firstLineChars="0"/>
              <w:jc w:val="center"/>
              <w:rPr>
                <w:rFonts w:hint="eastAsia" w:ascii="仿宋_GB2312" w:hAnsi="仿宋_GB2312" w:eastAsia="仿宋_GB2312" w:cs="仿宋_GB2312"/>
                <w:color w:val="auto"/>
                <w:szCs w:val="24"/>
              </w:rPr>
            </w:pPr>
          </w:p>
        </w:tc>
        <w:tc>
          <w:tcPr>
            <w:tcW w:w="2523"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输出电平</w:t>
            </w:r>
          </w:p>
        </w:tc>
        <w:tc>
          <w:tcPr>
            <w:tcW w:w="4536"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可变范围不小于-55dBm～0dBm，0.5dB步进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pStyle w:val="35"/>
              <w:numPr>
                <w:ilvl w:val="0"/>
                <w:numId w:val="5"/>
              </w:numPr>
              <w:spacing w:line="360" w:lineRule="auto"/>
              <w:ind w:left="0" w:firstLine="0" w:firstLineChars="0"/>
              <w:jc w:val="center"/>
              <w:rPr>
                <w:rFonts w:hint="eastAsia" w:ascii="仿宋_GB2312" w:hAnsi="仿宋_GB2312" w:eastAsia="仿宋_GB2312" w:cs="仿宋_GB2312"/>
                <w:color w:val="auto"/>
                <w:szCs w:val="24"/>
              </w:rPr>
            </w:pPr>
          </w:p>
        </w:tc>
        <w:tc>
          <w:tcPr>
            <w:tcW w:w="2523"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相位噪声</w:t>
            </w:r>
          </w:p>
        </w:tc>
        <w:tc>
          <w:tcPr>
            <w:tcW w:w="4536" w:type="dxa"/>
            <w:vAlign w:val="center"/>
          </w:tcPr>
          <w:p>
            <w:pPr>
              <w:pStyle w:val="47"/>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-65dBc@100Hz </w:t>
            </w:r>
          </w:p>
          <w:p>
            <w:pPr>
              <w:pStyle w:val="47"/>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-75dBc@1KHz </w:t>
            </w:r>
          </w:p>
          <w:p>
            <w:pPr>
              <w:pStyle w:val="47"/>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-85dBc@10KHz </w:t>
            </w:r>
          </w:p>
          <w:p>
            <w:pPr>
              <w:pStyle w:val="47"/>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-95dBc@100KHz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pStyle w:val="35"/>
              <w:numPr>
                <w:ilvl w:val="0"/>
                <w:numId w:val="5"/>
              </w:numPr>
              <w:spacing w:line="360" w:lineRule="auto"/>
              <w:ind w:left="0" w:firstLine="0" w:firstLineChars="0"/>
              <w:jc w:val="center"/>
              <w:rPr>
                <w:rFonts w:hint="eastAsia" w:ascii="仿宋_GB2312" w:hAnsi="仿宋_GB2312" w:eastAsia="仿宋_GB2312" w:cs="仿宋_GB2312"/>
                <w:color w:val="auto"/>
                <w:szCs w:val="24"/>
              </w:rPr>
            </w:pPr>
          </w:p>
        </w:tc>
        <w:tc>
          <w:tcPr>
            <w:tcW w:w="2523"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输出杂散</w:t>
            </w:r>
          </w:p>
        </w:tc>
        <w:tc>
          <w:tcPr>
            <w:tcW w:w="4536"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优于-55dBc（4kHz带宽）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pStyle w:val="35"/>
              <w:numPr>
                <w:ilvl w:val="0"/>
                <w:numId w:val="5"/>
              </w:numPr>
              <w:spacing w:line="360" w:lineRule="auto"/>
              <w:ind w:left="0" w:firstLine="0" w:firstLineChars="0"/>
              <w:jc w:val="center"/>
              <w:rPr>
                <w:rFonts w:hint="eastAsia" w:ascii="仿宋_GB2312" w:hAnsi="仿宋_GB2312" w:eastAsia="仿宋_GB2312" w:cs="仿宋_GB2312"/>
                <w:color w:val="auto"/>
                <w:szCs w:val="24"/>
              </w:rPr>
            </w:pPr>
          </w:p>
        </w:tc>
        <w:tc>
          <w:tcPr>
            <w:tcW w:w="2523"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谐波抑制</w:t>
            </w:r>
          </w:p>
        </w:tc>
        <w:tc>
          <w:tcPr>
            <w:tcW w:w="4536"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≥35dB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pStyle w:val="35"/>
              <w:numPr>
                <w:ilvl w:val="0"/>
                <w:numId w:val="5"/>
              </w:numPr>
              <w:spacing w:line="360" w:lineRule="auto"/>
              <w:ind w:left="0" w:firstLine="0" w:firstLineChars="0"/>
              <w:jc w:val="center"/>
              <w:rPr>
                <w:rFonts w:hint="eastAsia" w:ascii="仿宋_GB2312" w:hAnsi="仿宋_GB2312" w:eastAsia="仿宋_GB2312" w:cs="仿宋_GB2312"/>
                <w:color w:val="auto"/>
                <w:szCs w:val="24"/>
              </w:rPr>
            </w:pPr>
          </w:p>
        </w:tc>
        <w:tc>
          <w:tcPr>
            <w:tcW w:w="2523"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载波通断比</w:t>
            </w:r>
          </w:p>
        </w:tc>
        <w:tc>
          <w:tcPr>
            <w:tcW w:w="4536" w:type="dxa"/>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≥60dB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pStyle w:val="35"/>
              <w:numPr>
                <w:ilvl w:val="0"/>
                <w:numId w:val="5"/>
              </w:numPr>
              <w:spacing w:line="360" w:lineRule="auto"/>
              <w:ind w:left="0" w:firstLine="0" w:firstLineChars="0"/>
              <w:jc w:val="center"/>
              <w:rPr>
                <w:rFonts w:hint="eastAsia" w:ascii="仿宋_GB2312" w:hAnsi="仿宋_GB2312" w:eastAsia="仿宋_GB2312" w:cs="仿宋_GB2312"/>
                <w:color w:val="auto"/>
                <w:szCs w:val="24"/>
              </w:rPr>
            </w:pPr>
          </w:p>
        </w:tc>
        <w:tc>
          <w:tcPr>
            <w:tcW w:w="2523"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解调动态范围</w:t>
            </w:r>
          </w:p>
        </w:tc>
        <w:tc>
          <w:tcPr>
            <w:tcW w:w="4536"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不小于-75dBm～-35dBm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pStyle w:val="35"/>
              <w:numPr>
                <w:ilvl w:val="0"/>
                <w:numId w:val="5"/>
              </w:numPr>
              <w:spacing w:line="360" w:lineRule="auto"/>
              <w:ind w:left="0" w:firstLine="0" w:firstLineChars="0"/>
              <w:jc w:val="center"/>
              <w:rPr>
                <w:rFonts w:hint="eastAsia" w:ascii="仿宋_GB2312" w:hAnsi="仿宋_GB2312" w:eastAsia="仿宋_GB2312" w:cs="仿宋_GB2312"/>
                <w:color w:val="auto"/>
                <w:szCs w:val="24"/>
              </w:rPr>
            </w:pPr>
          </w:p>
        </w:tc>
        <w:tc>
          <w:tcPr>
            <w:tcW w:w="2523"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捕获范围</w:t>
            </w:r>
          </w:p>
        </w:tc>
        <w:tc>
          <w:tcPr>
            <w:tcW w:w="4536"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±107kHz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pStyle w:val="35"/>
              <w:numPr>
                <w:ilvl w:val="0"/>
                <w:numId w:val="5"/>
              </w:numPr>
              <w:spacing w:line="360" w:lineRule="auto"/>
              <w:ind w:left="0" w:firstLine="0" w:firstLineChars="0"/>
              <w:jc w:val="center"/>
              <w:rPr>
                <w:rFonts w:hint="eastAsia" w:ascii="仿宋_GB2312" w:hAnsi="仿宋_GB2312" w:eastAsia="仿宋_GB2312" w:cs="仿宋_GB2312"/>
                <w:color w:val="auto"/>
                <w:szCs w:val="24"/>
              </w:rPr>
            </w:pPr>
          </w:p>
        </w:tc>
        <w:tc>
          <w:tcPr>
            <w:tcW w:w="2523"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捕获时间</w:t>
            </w:r>
          </w:p>
        </w:tc>
        <w:tc>
          <w:tcPr>
            <w:tcW w:w="4536"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跟符号速率相关，64k对应94.5ms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pStyle w:val="35"/>
              <w:numPr>
                <w:ilvl w:val="0"/>
                <w:numId w:val="5"/>
              </w:numPr>
              <w:spacing w:line="360" w:lineRule="auto"/>
              <w:ind w:left="0" w:firstLine="0" w:firstLineChars="0"/>
              <w:jc w:val="center"/>
              <w:rPr>
                <w:rFonts w:hint="eastAsia" w:ascii="仿宋_GB2312" w:hAnsi="仿宋_GB2312" w:eastAsia="仿宋_GB2312" w:cs="仿宋_GB2312"/>
                <w:color w:val="auto"/>
                <w:szCs w:val="24"/>
              </w:rPr>
            </w:pPr>
          </w:p>
        </w:tc>
        <w:tc>
          <w:tcPr>
            <w:tcW w:w="2523"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互调失真IM3</w:t>
            </w:r>
          </w:p>
        </w:tc>
        <w:tc>
          <w:tcPr>
            <w:tcW w:w="4536" w:type="dxa"/>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≥-40dBc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pStyle w:val="35"/>
              <w:numPr>
                <w:ilvl w:val="0"/>
                <w:numId w:val="5"/>
              </w:numPr>
              <w:spacing w:line="360" w:lineRule="auto"/>
              <w:ind w:left="0" w:firstLine="0" w:firstLineChars="0"/>
              <w:jc w:val="center"/>
              <w:rPr>
                <w:rFonts w:hint="eastAsia" w:ascii="仿宋_GB2312" w:hAnsi="仿宋_GB2312" w:eastAsia="仿宋_GB2312" w:cs="仿宋_GB2312"/>
                <w:color w:val="auto"/>
                <w:szCs w:val="24"/>
              </w:rPr>
            </w:pPr>
          </w:p>
        </w:tc>
        <w:tc>
          <w:tcPr>
            <w:tcW w:w="2523"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工作温度</w:t>
            </w:r>
          </w:p>
        </w:tc>
        <w:tc>
          <w:tcPr>
            <w:tcW w:w="4536"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-40℃～55℃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pStyle w:val="35"/>
              <w:numPr>
                <w:ilvl w:val="0"/>
                <w:numId w:val="5"/>
              </w:numPr>
              <w:spacing w:line="360" w:lineRule="auto"/>
              <w:ind w:left="0" w:firstLine="0" w:firstLineChars="0"/>
              <w:jc w:val="center"/>
              <w:rPr>
                <w:rFonts w:hint="eastAsia" w:ascii="仿宋_GB2312" w:hAnsi="仿宋_GB2312" w:eastAsia="仿宋_GB2312" w:cs="仿宋_GB2312"/>
                <w:color w:val="auto"/>
                <w:szCs w:val="24"/>
              </w:rPr>
            </w:pPr>
          </w:p>
        </w:tc>
        <w:tc>
          <w:tcPr>
            <w:tcW w:w="2523"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工作湿度</w:t>
            </w:r>
          </w:p>
        </w:tc>
        <w:tc>
          <w:tcPr>
            <w:tcW w:w="4536"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0～95%，非冷凝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pStyle w:val="35"/>
              <w:numPr>
                <w:ilvl w:val="0"/>
                <w:numId w:val="5"/>
              </w:numPr>
              <w:spacing w:line="360" w:lineRule="auto"/>
              <w:ind w:left="0" w:firstLine="0" w:firstLineChars="0"/>
              <w:jc w:val="center"/>
              <w:rPr>
                <w:rFonts w:hint="eastAsia" w:ascii="仿宋_GB2312" w:hAnsi="仿宋_GB2312" w:eastAsia="仿宋_GB2312" w:cs="仿宋_GB2312"/>
                <w:color w:val="auto"/>
                <w:szCs w:val="24"/>
              </w:rPr>
            </w:pPr>
          </w:p>
        </w:tc>
        <w:tc>
          <w:tcPr>
            <w:tcW w:w="2523"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存储温度</w:t>
            </w:r>
          </w:p>
        </w:tc>
        <w:tc>
          <w:tcPr>
            <w:tcW w:w="4536"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-50℃～70℃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pStyle w:val="35"/>
              <w:numPr>
                <w:ilvl w:val="0"/>
                <w:numId w:val="5"/>
              </w:numPr>
              <w:spacing w:line="360" w:lineRule="auto"/>
              <w:ind w:left="0" w:firstLine="0" w:firstLineChars="0"/>
              <w:jc w:val="center"/>
              <w:rPr>
                <w:rFonts w:hint="eastAsia" w:ascii="仿宋_GB2312" w:hAnsi="仿宋_GB2312" w:eastAsia="仿宋_GB2312" w:cs="仿宋_GB2312"/>
                <w:color w:val="auto"/>
                <w:szCs w:val="24"/>
              </w:rPr>
            </w:pPr>
          </w:p>
        </w:tc>
        <w:tc>
          <w:tcPr>
            <w:tcW w:w="2523"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海拔高度</w:t>
            </w:r>
          </w:p>
        </w:tc>
        <w:tc>
          <w:tcPr>
            <w:tcW w:w="4536"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≤5000m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pStyle w:val="35"/>
              <w:numPr>
                <w:ilvl w:val="0"/>
                <w:numId w:val="5"/>
              </w:numPr>
              <w:spacing w:line="360" w:lineRule="auto"/>
              <w:ind w:left="0" w:firstLine="0" w:firstLineChars="0"/>
              <w:jc w:val="center"/>
              <w:rPr>
                <w:rFonts w:hint="eastAsia" w:ascii="仿宋_GB2312" w:hAnsi="仿宋_GB2312" w:eastAsia="仿宋_GB2312" w:cs="仿宋_GB2312"/>
                <w:color w:val="auto"/>
                <w:szCs w:val="24"/>
              </w:rPr>
            </w:pPr>
          </w:p>
        </w:tc>
        <w:tc>
          <w:tcPr>
            <w:tcW w:w="2523"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外部供电</w:t>
            </w:r>
          </w:p>
        </w:tc>
        <w:tc>
          <w:tcPr>
            <w:tcW w:w="4536"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220VAC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pStyle w:val="35"/>
              <w:numPr>
                <w:ilvl w:val="0"/>
                <w:numId w:val="5"/>
              </w:numPr>
              <w:spacing w:line="360" w:lineRule="auto"/>
              <w:ind w:left="0" w:firstLine="0" w:firstLineChars="0"/>
              <w:jc w:val="center"/>
              <w:rPr>
                <w:rFonts w:hint="eastAsia" w:ascii="仿宋_GB2312" w:hAnsi="仿宋_GB2312" w:eastAsia="仿宋_GB2312" w:cs="仿宋_GB2312"/>
                <w:color w:val="auto"/>
                <w:szCs w:val="24"/>
              </w:rPr>
            </w:pPr>
          </w:p>
        </w:tc>
        <w:tc>
          <w:tcPr>
            <w:tcW w:w="2523"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功耗（不含功放）</w:t>
            </w:r>
          </w:p>
        </w:tc>
        <w:tc>
          <w:tcPr>
            <w:tcW w:w="4536"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≤40W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pStyle w:val="35"/>
              <w:numPr>
                <w:ilvl w:val="0"/>
                <w:numId w:val="5"/>
              </w:numPr>
              <w:spacing w:line="360" w:lineRule="auto"/>
              <w:ind w:left="0" w:firstLine="0" w:firstLineChars="0"/>
              <w:jc w:val="center"/>
              <w:rPr>
                <w:rFonts w:hint="eastAsia" w:ascii="仿宋_GB2312" w:hAnsi="仿宋_GB2312" w:eastAsia="仿宋_GB2312" w:cs="仿宋_GB2312"/>
                <w:color w:val="auto"/>
                <w:szCs w:val="24"/>
              </w:rPr>
            </w:pPr>
          </w:p>
        </w:tc>
        <w:tc>
          <w:tcPr>
            <w:tcW w:w="2523"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LNB馈电</w:t>
            </w:r>
          </w:p>
        </w:tc>
        <w:tc>
          <w:tcPr>
            <w:tcW w:w="4536"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15VDC，可关断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pStyle w:val="35"/>
              <w:numPr>
                <w:ilvl w:val="0"/>
                <w:numId w:val="5"/>
              </w:numPr>
              <w:spacing w:line="360" w:lineRule="auto"/>
              <w:ind w:left="0" w:firstLine="0" w:firstLineChars="0"/>
              <w:jc w:val="center"/>
              <w:rPr>
                <w:rFonts w:hint="eastAsia" w:ascii="仿宋_GB2312" w:hAnsi="仿宋_GB2312" w:eastAsia="仿宋_GB2312" w:cs="仿宋_GB2312"/>
                <w:color w:val="auto"/>
                <w:szCs w:val="24"/>
              </w:rPr>
            </w:pPr>
          </w:p>
        </w:tc>
        <w:tc>
          <w:tcPr>
            <w:tcW w:w="2523"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LNB参考源</w:t>
            </w:r>
          </w:p>
        </w:tc>
        <w:tc>
          <w:tcPr>
            <w:tcW w:w="4536"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0.0 dBm ± 5 dB，可关断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pStyle w:val="35"/>
              <w:numPr>
                <w:ilvl w:val="0"/>
                <w:numId w:val="5"/>
              </w:numPr>
              <w:spacing w:line="360" w:lineRule="auto"/>
              <w:ind w:left="0" w:firstLine="0" w:firstLineChars="0"/>
              <w:jc w:val="center"/>
              <w:rPr>
                <w:rFonts w:hint="eastAsia" w:ascii="仿宋_GB2312" w:hAnsi="仿宋_GB2312" w:eastAsia="仿宋_GB2312" w:cs="仿宋_GB2312"/>
                <w:color w:val="auto"/>
                <w:szCs w:val="24"/>
              </w:rPr>
            </w:pPr>
          </w:p>
        </w:tc>
        <w:tc>
          <w:tcPr>
            <w:tcW w:w="2523"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BUC馈电</w:t>
            </w:r>
          </w:p>
        </w:tc>
        <w:tc>
          <w:tcPr>
            <w:tcW w:w="4536"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24 VDC，90 W，可关断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pStyle w:val="35"/>
              <w:numPr>
                <w:ilvl w:val="0"/>
                <w:numId w:val="5"/>
              </w:numPr>
              <w:spacing w:line="360" w:lineRule="auto"/>
              <w:ind w:left="0" w:firstLine="0" w:firstLineChars="0"/>
              <w:jc w:val="center"/>
              <w:rPr>
                <w:rFonts w:hint="eastAsia" w:ascii="仿宋_GB2312" w:hAnsi="仿宋_GB2312" w:eastAsia="仿宋_GB2312" w:cs="仿宋_GB2312"/>
                <w:color w:val="auto"/>
                <w:szCs w:val="24"/>
              </w:rPr>
            </w:pPr>
          </w:p>
        </w:tc>
        <w:tc>
          <w:tcPr>
            <w:tcW w:w="2523"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BUC参考源</w:t>
            </w:r>
          </w:p>
        </w:tc>
        <w:tc>
          <w:tcPr>
            <w:tcW w:w="4536"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0.0 dBm ± 5 dB，可关断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pStyle w:val="35"/>
              <w:numPr>
                <w:ilvl w:val="0"/>
                <w:numId w:val="5"/>
              </w:numPr>
              <w:spacing w:line="360" w:lineRule="auto"/>
              <w:ind w:left="0" w:firstLine="0" w:firstLineChars="0"/>
              <w:jc w:val="center"/>
              <w:rPr>
                <w:rFonts w:hint="eastAsia" w:ascii="仿宋_GB2312" w:hAnsi="仿宋_GB2312" w:eastAsia="仿宋_GB2312" w:cs="仿宋_GB2312"/>
                <w:color w:val="auto"/>
                <w:szCs w:val="24"/>
              </w:rPr>
            </w:pPr>
          </w:p>
        </w:tc>
        <w:tc>
          <w:tcPr>
            <w:tcW w:w="2523"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IP业务模式</w:t>
            </w:r>
          </w:p>
        </w:tc>
        <w:tc>
          <w:tcPr>
            <w:tcW w:w="4536"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支持网桥和路由两种模式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pStyle w:val="35"/>
              <w:numPr>
                <w:ilvl w:val="0"/>
                <w:numId w:val="5"/>
              </w:numPr>
              <w:spacing w:line="360" w:lineRule="auto"/>
              <w:ind w:left="0" w:firstLine="0" w:firstLineChars="0"/>
              <w:jc w:val="center"/>
              <w:rPr>
                <w:rFonts w:hint="eastAsia" w:ascii="仿宋_GB2312" w:hAnsi="仿宋_GB2312" w:eastAsia="仿宋_GB2312" w:cs="仿宋_GB2312"/>
                <w:color w:val="auto"/>
                <w:szCs w:val="24"/>
              </w:rPr>
            </w:pPr>
          </w:p>
        </w:tc>
        <w:tc>
          <w:tcPr>
            <w:tcW w:w="2523"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IP接入指标</w:t>
            </w:r>
          </w:p>
        </w:tc>
        <w:tc>
          <w:tcPr>
            <w:tcW w:w="4536" w:type="dxa"/>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TCP加速、QoS保障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pStyle w:val="35"/>
              <w:numPr>
                <w:ilvl w:val="0"/>
                <w:numId w:val="5"/>
              </w:numPr>
              <w:spacing w:line="360" w:lineRule="auto"/>
              <w:ind w:left="0" w:firstLine="0" w:firstLineChars="0"/>
              <w:jc w:val="center"/>
              <w:rPr>
                <w:rFonts w:hint="eastAsia" w:ascii="仿宋_GB2312" w:hAnsi="仿宋_GB2312" w:eastAsia="仿宋_GB2312" w:cs="仿宋_GB2312"/>
                <w:color w:val="auto"/>
                <w:szCs w:val="24"/>
              </w:rPr>
            </w:pPr>
          </w:p>
        </w:tc>
        <w:tc>
          <w:tcPr>
            <w:tcW w:w="2523"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网络协议支持</w:t>
            </w:r>
          </w:p>
        </w:tc>
        <w:tc>
          <w:tcPr>
            <w:tcW w:w="4536" w:type="dxa"/>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IPv4、UDP、TCP、ICMP、ARP、Ping、IP Multicast、IGMP v2、HTTP、SSH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pStyle w:val="35"/>
              <w:numPr>
                <w:ilvl w:val="0"/>
                <w:numId w:val="5"/>
              </w:numPr>
              <w:spacing w:line="360" w:lineRule="auto"/>
              <w:ind w:left="0" w:firstLine="0" w:firstLineChars="0"/>
              <w:jc w:val="center"/>
              <w:rPr>
                <w:rFonts w:hint="eastAsia" w:ascii="仿宋_GB2312" w:hAnsi="仿宋_GB2312" w:eastAsia="仿宋_GB2312" w:cs="仿宋_GB2312"/>
                <w:color w:val="auto"/>
                <w:szCs w:val="24"/>
              </w:rPr>
            </w:pPr>
          </w:p>
        </w:tc>
        <w:tc>
          <w:tcPr>
            <w:tcW w:w="2523"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操作方式</w:t>
            </w:r>
          </w:p>
        </w:tc>
        <w:tc>
          <w:tcPr>
            <w:tcW w:w="4536"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通过控制面板、专用业务软件或者网页进行操作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pStyle w:val="35"/>
              <w:numPr>
                <w:ilvl w:val="0"/>
                <w:numId w:val="5"/>
              </w:numPr>
              <w:spacing w:line="360" w:lineRule="auto"/>
              <w:ind w:left="0" w:firstLine="0" w:firstLineChars="0"/>
              <w:jc w:val="center"/>
              <w:rPr>
                <w:rFonts w:hint="eastAsia" w:ascii="仿宋_GB2312" w:hAnsi="仿宋_GB2312" w:eastAsia="仿宋_GB2312" w:cs="仿宋_GB2312"/>
                <w:color w:val="auto"/>
                <w:szCs w:val="24"/>
              </w:rPr>
            </w:pPr>
          </w:p>
        </w:tc>
        <w:tc>
          <w:tcPr>
            <w:tcW w:w="2523"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维护接口</w:t>
            </w:r>
          </w:p>
        </w:tc>
        <w:tc>
          <w:tcPr>
            <w:tcW w:w="4536" w:type="dxa"/>
            <w:vAlign w:val="center"/>
          </w:tcPr>
          <w:p>
            <w:pPr>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控制网口进行维护</w:t>
            </w:r>
          </w:p>
        </w:tc>
      </w:tr>
    </w:tbl>
    <w:p>
      <w:pPr>
        <w:pStyle w:val="7"/>
        <w:widowControl w:val="0"/>
        <w:numPr>
          <w:ilvl w:val="0"/>
          <w:numId w:val="0"/>
        </w:numPr>
        <w:snapToGrid/>
        <w:spacing w:line="400" w:lineRule="exact"/>
        <w:jc w:val="both"/>
        <w:rPr>
          <w:rFonts w:hint="eastAsia" w:ascii="仿宋_GB2312" w:hAnsi="仿宋_GB2312" w:eastAsia="仿宋_GB2312" w:cs="仿宋_GB2312"/>
          <w:color w:val="auto"/>
          <w:szCs w:val="24"/>
        </w:rPr>
      </w:pPr>
    </w:p>
    <w:p>
      <w:pPr>
        <w:pStyle w:val="7"/>
        <w:numPr>
          <w:ilvl w:val="0"/>
          <w:numId w:val="0"/>
        </w:numPr>
        <w:snapToGrid/>
        <w:spacing w:line="400" w:lineRule="exact"/>
        <w:rPr>
          <w:rFonts w:hint="eastAsia" w:ascii="仿宋_GB2312" w:hAnsi="仿宋_GB2312" w:eastAsia="仿宋_GB2312" w:cs="仿宋_GB2312"/>
          <w:color w:val="auto"/>
          <w:sz w:val="24"/>
          <w:szCs w:val="24"/>
        </w:rPr>
      </w:pPr>
    </w:p>
    <w:p>
      <w:pPr>
        <w:pStyle w:val="7"/>
        <w:numPr>
          <w:ilvl w:val="0"/>
          <w:numId w:val="0"/>
        </w:numPr>
        <w:snapToGrid/>
        <w:spacing w:line="360" w:lineRule="auto"/>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lang w:val="en-US" w:eastAsia="zh-CN"/>
        </w:rPr>
        <w:t>A）</w:t>
      </w:r>
      <w:r>
        <w:rPr>
          <w:rFonts w:hint="eastAsia" w:ascii="仿宋_GB2312" w:hAnsi="仿宋_GB2312" w:eastAsia="仿宋_GB2312" w:cs="仿宋_GB2312"/>
          <w:color w:val="auto"/>
          <w:sz w:val="24"/>
          <w:szCs w:val="24"/>
        </w:rPr>
        <w:t>具有独立网管信道，可接入部消防局新卫星管理平台；</w:t>
      </w:r>
    </w:p>
    <w:p>
      <w:pPr>
        <w:pStyle w:val="7"/>
        <w:numPr>
          <w:ilvl w:val="0"/>
          <w:numId w:val="0"/>
        </w:numPr>
        <w:snapToGrid/>
        <w:spacing w:line="360" w:lineRule="auto"/>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lang w:val="en-US" w:eastAsia="zh-CN"/>
        </w:rPr>
        <w:t>B）</w:t>
      </w:r>
      <w:r>
        <w:rPr>
          <w:rFonts w:hint="eastAsia" w:ascii="仿宋_GB2312" w:hAnsi="仿宋_GB2312" w:eastAsia="仿宋_GB2312" w:cs="仿宋_GB2312"/>
          <w:color w:val="auto"/>
          <w:sz w:val="24"/>
          <w:szCs w:val="24"/>
        </w:rPr>
        <w:t>支持SCPC和TDMA混合组网模式，可以自由切换；</w:t>
      </w:r>
    </w:p>
    <w:p>
      <w:pPr>
        <w:pStyle w:val="7"/>
        <w:numPr>
          <w:ilvl w:val="0"/>
          <w:numId w:val="0"/>
        </w:numPr>
        <w:snapToGrid/>
        <w:spacing w:line="360" w:lineRule="auto"/>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lang w:val="en-US" w:eastAsia="zh-CN"/>
        </w:rPr>
        <w:t>C）</w:t>
      </w:r>
      <w:r>
        <w:rPr>
          <w:rFonts w:hint="eastAsia" w:ascii="仿宋_GB2312" w:hAnsi="仿宋_GB2312" w:eastAsia="仿宋_GB2312" w:cs="仿宋_GB2312"/>
          <w:color w:val="auto"/>
          <w:sz w:val="24"/>
          <w:szCs w:val="24"/>
        </w:rPr>
        <w:t>业务信道：Eb/N0≤3.5dB（误码率优于1×10</w:t>
      </w:r>
      <w:r>
        <w:rPr>
          <w:rFonts w:hint="eastAsia" w:ascii="仿宋_GB2312" w:hAnsi="仿宋_GB2312" w:eastAsia="仿宋_GB2312" w:cs="仿宋_GB2312"/>
          <w:color w:val="auto"/>
          <w:sz w:val="24"/>
          <w:szCs w:val="24"/>
          <w:vertAlign w:val="superscript"/>
        </w:rPr>
        <w:t>-6</w:t>
      </w:r>
      <w:r>
        <w:rPr>
          <w:rFonts w:hint="eastAsia" w:ascii="仿宋_GB2312" w:hAnsi="仿宋_GB2312" w:eastAsia="仿宋_GB2312" w:cs="仿宋_GB2312"/>
          <w:color w:val="auto"/>
          <w:sz w:val="24"/>
          <w:szCs w:val="24"/>
        </w:rPr>
        <w:t>，LDPC，QPSK，3/4）；</w:t>
      </w:r>
    </w:p>
    <w:p>
      <w:pPr>
        <w:pStyle w:val="7"/>
        <w:numPr>
          <w:ilvl w:val="0"/>
          <w:numId w:val="0"/>
        </w:numPr>
        <w:spacing w:line="360" w:lineRule="auto"/>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lang w:val="en-US" w:eastAsia="zh-CN"/>
        </w:rPr>
        <w:t>D)</w:t>
      </w:r>
      <w:r>
        <w:rPr>
          <w:rFonts w:hint="eastAsia" w:ascii="仿宋_GB2312" w:hAnsi="仿宋_GB2312" w:eastAsia="仿宋_GB2312" w:cs="仿宋_GB2312"/>
          <w:color w:val="auto"/>
          <w:sz w:val="24"/>
          <w:szCs w:val="24"/>
        </w:rPr>
        <w:t>支持网状网、星状网和混合组网；</w:t>
      </w:r>
    </w:p>
    <w:p>
      <w:pPr>
        <w:pStyle w:val="7"/>
        <w:numPr>
          <w:ilvl w:val="0"/>
          <w:numId w:val="0"/>
        </w:numPr>
        <w:spacing w:line="360" w:lineRule="auto"/>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lang w:val="en-US" w:eastAsia="zh-CN"/>
        </w:rPr>
        <w:t>E）</w:t>
      </w:r>
      <w:r>
        <w:rPr>
          <w:rFonts w:hint="eastAsia" w:ascii="仿宋_GB2312" w:hAnsi="仿宋_GB2312" w:eastAsia="仿宋_GB2312" w:cs="仿宋_GB2312"/>
          <w:color w:val="auto"/>
          <w:sz w:val="24"/>
          <w:szCs w:val="24"/>
        </w:rPr>
        <w:t>业务信道支持扩频模式，扩频比支持1、2、4、8，安全可靠，抗干扰能力强；</w:t>
      </w:r>
    </w:p>
    <w:p>
      <w:pPr>
        <w:spacing w:beforeLines="50" w:afterLines="50" w:line="360" w:lineRule="auto"/>
        <w:ind w:firstLine="480" w:firstLineChars="200"/>
        <w:rPr>
          <w:rFonts w:hint="eastAsia" w:ascii="仿宋_GB2312" w:hAnsi="仿宋_GB2312" w:eastAsia="仿宋_GB2312" w:cs="仿宋_GB2312"/>
          <w:color w:val="auto"/>
          <w:sz w:val="24"/>
        </w:rPr>
      </w:pPr>
      <w:r>
        <w:rPr>
          <w:rFonts w:hint="eastAsia" w:ascii="仿宋_GB2312" w:hAnsi="仿宋_GB2312" w:eastAsia="仿宋_GB2312" w:cs="仿宋_GB2312"/>
          <w:bCs/>
          <w:color w:val="auto"/>
          <w:sz w:val="24"/>
          <w:szCs w:val="24"/>
        </w:rPr>
        <w:t>可一体化管理和控制移动卫星站基带设备、射频设备、移动卫星站天线、视频会</w:t>
      </w:r>
      <w:r>
        <w:rPr>
          <w:rFonts w:hint="eastAsia" w:ascii="仿宋_GB2312" w:hAnsi="仿宋_GB2312" w:eastAsia="仿宋_GB2312" w:cs="仿宋_GB2312"/>
          <w:bCs/>
          <w:color w:val="auto"/>
          <w:sz w:val="24"/>
        </w:rPr>
        <w:t>议终端的系统，并可接受消防救援局中心站网管系统的集中管理和控制</w:t>
      </w:r>
      <w:r>
        <w:rPr>
          <w:rFonts w:hint="eastAsia" w:ascii="仿宋_GB2312" w:hAnsi="仿宋_GB2312" w:eastAsia="仿宋_GB2312" w:cs="仿宋_GB2312"/>
          <w:bCs/>
          <w:color w:val="auto"/>
          <w:sz w:val="24"/>
          <w:lang w:eastAsia="zh-CN"/>
        </w:rPr>
        <w:t>。</w:t>
      </w:r>
    </w:p>
    <w:p>
      <w:pPr>
        <w:pStyle w:val="23"/>
        <w:spacing w:line="360" w:lineRule="auto"/>
        <w:ind w:firstLineChars="175"/>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4.1.4功分器</w:t>
      </w:r>
    </w:p>
    <w:p>
      <w:pPr>
        <w:pStyle w:val="23"/>
        <w:spacing w:line="360" w:lineRule="auto"/>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1）.频率：950-2150 MHz</w:t>
      </w:r>
    </w:p>
    <w:p>
      <w:pPr>
        <w:pStyle w:val="23"/>
        <w:spacing w:line="360" w:lineRule="auto"/>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2).插损：≤6.5dB</w:t>
      </w:r>
    </w:p>
    <w:p>
      <w:pPr>
        <w:pStyle w:val="23"/>
        <w:spacing w:line="360" w:lineRule="auto"/>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3).驻波：≤2</w:t>
      </w:r>
    </w:p>
    <w:p>
      <w:pPr>
        <w:pStyle w:val="23"/>
        <w:spacing w:line="360" w:lineRule="auto"/>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4).隔离：≥24dB</w:t>
      </w:r>
    </w:p>
    <w:p>
      <w:pPr>
        <w:pStyle w:val="23"/>
        <w:spacing w:line="360" w:lineRule="auto"/>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5).阻抗：50 OHMS</w:t>
      </w:r>
    </w:p>
    <w:p>
      <w:pPr>
        <w:pStyle w:val="23"/>
        <w:spacing w:line="360" w:lineRule="auto"/>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6).馈电：馈电电流≤0.8A</w:t>
      </w:r>
    </w:p>
    <w:p>
      <w:pPr>
        <w:pStyle w:val="23"/>
        <w:spacing w:line="360" w:lineRule="auto"/>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7).接口：N型或F型</w:t>
      </w:r>
    </w:p>
    <w:p>
      <w:pPr>
        <w:pStyle w:val="23"/>
        <w:spacing w:line="360" w:lineRule="auto"/>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8).表面：具备氧化处理</w:t>
      </w:r>
    </w:p>
    <w:p>
      <w:pPr>
        <w:pStyle w:val="23"/>
        <w:spacing w:line="360" w:lineRule="auto"/>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9).工作温度：-40℃～+70℃</w:t>
      </w:r>
    </w:p>
    <w:p>
      <w:pPr>
        <w:pStyle w:val="23"/>
        <w:spacing w:line="360" w:lineRule="auto"/>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10).存储温度:-45℃～+70℃</w:t>
      </w:r>
    </w:p>
    <w:p>
      <w:pPr>
        <w:pStyle w:val="23"/>
        <w:spacing w:line="360" w:lineRule="auto"/>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11).尺寸:≤120X60X25mm</w:t>
      </w:r>
    </w:p>
    <w:p>
      <w:pPr>
        <w:pStyle w:val="23"/>
        <w:spacing w:line="360" w:lineRule="auto"/>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12).过流能力:≤2.5A</w:t>
      </w:r>
    </w:p>
    <w:p>
      <w:pPr>
        <w:pStyle w:val="23"/>
        <w:spacing w:line="360" w:lineRule="auto"/>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13).10M插损:≤0.8</w:t>
      </w:r>
    </w:p>
    <w:p>
      <w:pPr>
        <w:adjustRightInd w:val="0"/>
        <w:snapToGrid w:val="0"/>
        <w:spacing w:line="360" w:lineRule="auto"/>
        <w:ind w:firstLine="482" w:firstLineChars="200"/>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4.2视频会议模块</w:t>
      </w:r>
    </w:p>
    <w:p>
      <w:pPr>
        <w:pStyle w:val="23"/>
        <w:rPr>
          <w:rFonts w:hint="eastAsia" w:ascii="仿宋_GB2312" w:hAnsi="仿宋_GB2312" w:eastAsia="仿宋_GB2312" w:cs="仿宋_GB2312"/>
          <w:color w:val="auto"/>
        </w:rPr>
      </w:pPr>
      <w:r>
        <w:rPr>
          <w:rFonts w:hint="eastAsia" w:ascii="仿宋_GB2312" w:hAnsi="仿宋_GB2312" w:eastAsia="仿宋_GB2312" w:cs="仿宋_GB2312"/>
          <w:color w:val="auto"/>
          <w:kern w:val="0"/>
          <w:sz w:val="24"/>
        </w:rPr>
        <w:t>与消防部队图像综合管理平台对接：含音视频、数据融合调度服务等音视频通信，能实现与部消防局双向720P的视频会议，能接入消防图像综合管理平台；图像分辨率：支持1080P@60/30fps、1080i、720P、SIF/CIF；编解码分辨率：800×600、1024×768、1280×1024、1280×720、1920×1080、1600×1200；</w:t>
      </w:r>
    </w:p>
    <w:p>
      <w:pPr>
        <w:pStyle w:val="23"/>
        <w:spacing w:line="360" w:lineRule="auto"/>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4.2.1 视频会议终端支持 720p/1080p 高清视频编码输入和 1080p 解码输出，VGA、DVI、HDMI 等多种接口可选，支持 48KHz宽频高保真 CD 级音质效果，率先全面支持H.239、H.239+全高清视频双流、多流功能</w:t>
      </w:r>
      <w:r>
        <w:rPr>
          <w:rFonts w:hint="eastAsia" w:ascii="仿宋_GB2312" w:hAnsi="仿宋_GB2312" w:eastAsia="仿宋_GB2312" w:cs="仿宋_GB2312"/>
          <w:color w:val="auto"/>
          <w:kern w:val="0"/>
          <w:sz w:val="24"/>
          <w:lang w:val="en-US" w:eastAsia="zh-CN"/>
        </w:rPr>
        <w:t xml:space="preserve"> </w:t>
      </w:r>
      <w:r>
        <w:rPr>
          <w:rFonts w:hint="eastAsia" w:ascii="仿宋_GB2312" w:hAnsi="仿宋_GB2312" w:eastAsia="仿宋_GB2312" w:cs="仿宋_GB2312"/>
          <w:color w:val="auto"/>
          <w:kern w:val="0"/>
          <w:sz w:val="24"/>
        </w:rPr>
        <w:t>。</w:t>
      </w:r>
    </w:p>
    <w:p>
      <w:pPr>
        <w:pStyle w:val="23"/>
        <w:spacing w:line="360" w:lineRule="auto"/>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4.2.2 视讯通信标准 ITU-T H.323 协议、SIP 协议。</w:t>
      </w:r>
    </w:p>
    <w:p>
      <w:pPr>
        <w:pStyle w:val="23"/>
        <w:spacing w:line="360" w:lineRule="auto"/>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4.2.3 视频标准 H.263、H.263+、H.264、H.264 High Profile 多码流技术 双流、多流 H.239、H.239+。</w:t>
      </w:r>
    </w:p>
    <w:p>
      <w:pPr>
        <w:pStyle w:val="23"/>
        <w:spacing w:line="360" w:lineRule="auto"/>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 xml:space="preserve">4.2.4 视频特性 最高图像编码分辨率：1920×1080；最高图像解码分辨率：1920×1080 ； 最高数据内容分辨率：1920×1080；活动图 像帧率：5～60 帧/秒； 数据内容帧率：5～10 帧/秒。 </w:t>
      </w:r>
    </w:p>
    <w:p>
      <w:pPr>
        <w:pStyle w:val="23"/>
        <w:spacing w:line="360" w:lineRule="auto"/>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4.2.5 视频编码分辨率 高清：1080P、1080i、720P、SXGA、XGA、SVGA、 VGA、AUTO</w:t>
      </w:r>
    </w:p>
    <w:p>
      <w:pPr>
        <w:pStyle w:val="23"/>
        <w:spacing w:line="360" w:lineRule="auto"/>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数据： 1080P、1080i、720P、SXGA、XGA、SVGA、 VGA、AUTO</w:t>
      </w:r>
    </w:p>
    <w:p>
      <w:pPr>
        <w:pStyle w:val="23"/>
        <w:spacing w:line="360" w:lineRule="auto"/>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标清：QCIF、CIF、4CIF（D1）</w:t>
      </w:r>
    </w:p>
    <w:p>
      <w:pPr>
        <w:pStyle w:val="23"/>
        <w:spacing w:line="360" w:lineRule="auto"/>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4.2.6 视频输入 1×Composite Video；1×VGA 数 据 输 入 ； 1 × DVI-I 高 清 输 入 (HDMI/DVI/VGA/YPbPr)。</w:t>
      </w:r>
    </w:p>
    <w:p>
      <w:pPr>
        <w:pStyle w:val="23"/>
        <w:spacing w:line="360" w:lineRule="auto"/>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4.2.7 视频输出 1× VGA 1920*1080 全高清 解码输出；1× HDMI 1920*1080 全高清解 码输出；1× DVI-D 1920*1080 全高清解码 输出 。</w:t>
      </w:r>
    </w:p>
    <w:p>
      <w:pPr>
        <w:pStyle w:val="23"/>
        <w:spacing w:line="360" w:lineRule="auto"/>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4.2.8 支持双显输出。</w:t>
      </w:r>
    </w:p>
    <w:p>
      <w:pPr>
        <w:adjustRightInd w:val="0"/>
        <w:snapToGrid w:val="0"/>
        <w:spacing w:line="360" w:lineRule="auto"/>
        <w:ind w:firstLine="482" w:firstLineChars="200"/>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4.3音视频处理模块</w:t>
      </w:r>
    </w:p>
    <w:p>
      <w:pPr>
        <w:adjustRightInd w:val="0"/>
        <w:snapToGrid w:val="0"/>
        <w:spacing w:line="360" w:lineRule="auto"/>
        <w:ind w:firstLine="480" w:firstLineChars="200"/>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4.3.1图像采集：车内安装会议摄像机、混合矩阵、硬盘录像机等对现场情况进行切换控制、实时存储等。</w:t>
      </w:r>
    </w:p>
    <w:p>
      <w:pPr>
        <w:pStyle w:val="23"/>
        <w:spacing w:line="360" w:lineRule="auto"/>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4.3.2音频处理：语音网关、机柜内加装音频处理器、车内外功放、话筒支架（配套桌面支架和立式支架），有线话筒，无线麦克风，车外安装防水喇叭，配备桌面麦克风等进行双向音频切换播放等控制。</w:t>
      </w:r>
    </w:p>
    <w:p>
      <w:pPr>
        <w:numPr>
          <w:ilvl w:val="0"/>
          <w:numId w:val="4"/>
        </w:numPr>
        <w:spacing w:line="560" w:lineRule="exact"/>
        <w:ind w:left="426"/>
        <w:rPr>
          <w:rFonts w:hint="eastAsia" w:ascii="仿宋_GB2312" w:hAnsi="仿宋_GB2312" w:eastAsia="仿宋_GB2312" w:cs="仿宋_GB2312"/>
          <w:color w:val="auto"/>
          <w:kern w:val="0"/>
          <w:sz w:val="24"/>
          <w:szCs w:val="24"/>
          <w:lang w:val="en-US" w:eastAsia="zh-CN" w:bidi="ar-SA"/>
        </w:rPr>
      </w:pPr>
      <w:r>
        <w:rPr>
          <w:rFonts w:hint="eastAsia" w:ascii="仿宋_GB2312" w:hAnsi="仿宋_GB2312" w:eastAsia="仿宋_GB2312" w:cs="仿宋_GB2312"/>
          <w:color w:val="auto"/>
          <w:kern w:val="0"/>
          <w:sz w:val="24"/>
          <w:szCs w:val="24"/>
          <w:lang w:val="en-US" w:eastAsia="zh-CN" w:bidi="ar-SA"/>
        </w:rPr>
        <w:t>采用高清标准（H.264）、具备音视频采集、存储、显示、传输等功能；</w:t>
      </w:r>
    </w:p>
    <w:p>
      <w:pPr>
        <w:numPr>
          <w:ilvl w:val="0"/>
          <w:numId w:val="4"/>
        </w:numPr>
        <w:spacing w:line="560" w:lineRule="exact"/>
        <w:ind w:left="426"/>
        <w:rPr>
          <w:rFonts w:hint="eastAsia" w:ascii="仿宋_GB2312" w:hAnsi="仿宋_GB2312" w:eastAsia="仿宋_GB2312" w:cs="仿宋_GB2312"/>
          <w:color w:val="auto"/>
          <w:kern w:val="0"/>
          <w:sz w:val="24"/>
          <w:szCs w:val="24"/>
          <w:lang w:val="en-US" w:eastAsia="zh-CN" w:bidi="ar-SA"/>
        </w:rPr>
      </w:pPr>
      <w:r>
        <w:rPr>
          <w:rFonts w:hint="eastAsia" w:ascii="仿宋_GB2312" w:hAnsi="仿宋_GB2312" w:eastAsia="仿宋_GB2312" w:cs="仿宋_GB2312"/>
          <w:color w:val="auto"/>
          <w:kern w:val="0"/>
          <w:sz w:val="24"/>
          <w:szCs w:val="24"/>
          <w:lang w:val="en-US" w:eastAsia="zh-CN" w:bidi="ar-SA"/>
        </w:rPr>
        <w:t>能将现场图像实时传送到消防救援局、总队指挥中心指挥视频系统，并具备召开现场视频会议功能；</w:t>
      </w:r>
    </w:p>
    <w:p>
      <w:pPr>
        <w:numPr>
          <w:ilvl w:val="0"/>
          <w:numId w:val="4"/>
        </w:numPr>
        <w:spacing w:line="560" w:lineRule="exact"/>
        <w:ind w:left="426"/>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szCs w:val="24"/>
          <w:lang w:val="en-US" w:eastAsia="zh-CN" w:bidi="ar-SA"/>
        </w:rPr>
        <w:t>能通过车前、车后、车内摄像机采集现场图像，通过有线/无线话筒采集声音，可通过车内显示屏和音响系统进行图像显示和声音播放，同时进入硬盘录像机进行存储。</w:t>
      </w:r>
    </w:p>
    <w:p>
      <w:pPr>
        <w:adjustRightInd w:val="0"/>
        <w:snapToGrid w:val="0"/>
        <w:spacing w:line="360" w:lineRule="auto"/>
        <w:ind w:firstLine="482" w:firstLineChars="200"/>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4.4办公系统模块</w:t>
      </w:r>
    </w:p>
    <w:p>
      <w:pPr>
        <w:adjustRightInd w:val="0"/>
        <w:snapToGrid w:val="0"/>
        <w:spacing w:line="360" w:lineRule="auto"/>
        <w:ind w:firstLine="482" w:firstLineChars="200"/>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4.4.1聚合路由器及服务器</w:t>
      </w:r>
    </w:p>
    <w:p>
      <w:pPr>
        <w:adjustRightInd w:val="0"/>
        <w:snapToGrid w:val="0"/>
        <w:spacing w:line="360" w:lineRule="auto"/>
        <w:ind w:firstLine="480" w:firstLineChars="200"/>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4.4.1.1聚合路由器：通过带宽叠加技术、安全传输技术、分包组包技术、点对点组网技术、视频优化技术以提高网络稳定及可靠性，最大支持同时安装6张sim卡。</w:t>
      </w:r>
    </w:p>
    <w:p>
      <w:pPr>
        <w:adjustRightInd w:val="0"/>
        <w:snapToGrid w:val="0"/>
        <w:spacing w:line="360" w:lineRule="auto"/>
        <w:ind w:firstLine="480" w:firstLineChars="200"/>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4.4.1.2聚合云服务器：为聚合效果会更好，需建立独立服务器，提供搭建聚合服务器的技术支持，可适配所需网络环境。</w:t>
      </w:r>
    </w:p>
    <w:p>
      <w:pPr>
        <w:pStyle w:val="23"/>
        <w:spacing w:line="360" w:lineRule="auto"/>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4.4.1.3计算机办公：配备工业控制计算机更稳定可靠，主显示器、驾驶室显示屏、高性能网络化可编程控制主机、电源控制器、无线路由器、平板电脑、工控机、四联屏、液晶显示器、5G路由器、千兆以太网交换机实现车上基本的办公需求，为便于操作人员对设备实现平板一键开关机，音视频一键切换控制，需加装一套集中控制系统。</w:t>
      </w:r>
    </w:p>
    <w:p>
      <w:pPr>
        <w:numPr>
          <w:ilvl w:val="0"/>
          <w:numId w:val="4"/>
        </w:numPr>
        <w:spacing w:line="560" w:lineRule="exact"/>
        <w:ind w:left="426"/>
        <w:rPr>
          <w:rFonts w:hint="eastAsia" w:ascii="仿宋_GB2312" w:hAnsi="仿宋_GB2312" w:eastAsia="仿宋_GB2312" w:cs="仿宋_GB2312"/>
          <w:color w:val="auto"/>
          <w:kern w:val="0"/>
          <w:sz w:val="24"/>
          <w:szCs w:val="24"/>
          <w:lang w:val="en-US" w:eastAsia="zh-CN" w:bidi="ar-SA"/>
        </w:rPr>
      </w:pPr>
      <w:r>
        <w:rPr>
          <w:rFonts w:hint="eastAsia" w:ascii="仿宋_GB2312" w:hAnsi="仿宋_GB2312" w:eastAsia="仿宋_GB2312" w:cs="仿宋_GB2312"/>
          <w:color w:val="auto"/>
          <w:kern w:val="0"/>
          <w:sz w:val="24"/>
          <w:szCs w:val="24"/>
          <w:lang w:val="en-US" w:eastAsia="zh-CN" w:bidi="ar-SA"/>
        </w:rPr>
        <w:t>具备4G/5G公网通信功能；</w:t>
      </w:r>
    </w:p>
    <w:p>
      <w:pPr>
        <w:numPr>
          <w:ilvl w:val="0"/>
          <w:numId w:val="4"/>
        </w:numPr>
        <w:spacing w:line="560" w:lineRule="exact"/>
        <w:ind w:left="426"/>
        <w:rPr>
          <w:rFonts w:hint="eastAsia" w:ascii="仿宋_GB2312" w:hAnsi="仿宋_GB2312" w:eastAsia="仿宋_GB2312" w:cs="仿宋_GB2312"/>
          <w:color w:val="auto"/>
          <w:kern w:val="0"/>
          <w:sz w:val="24"/>
          <w:szCs w:val="24"/>
          <w:lang w:val="en-US" w:eastAsia="zh-CN" w:bidi="ar-SA"/>
        </w:rPr>
      </w:pPr>
      <w:r>
        <w:rPr>
          <w:rFonts w:hint="eastAsia" w:ascii="仿宋_GB2312" w:hAnsi="仿宋_GB2312" w:eastAsia="仿宋_GB2312" w:cs="仿宋_GB2312"/>
          <w:color w:val="auto"/>
          <w:kern w:val="0"/>
          <w:sz w:val="24"/>
          <w:szCs w:val="24"/>
          <w:lang w:val="en-US" w:eastAsia="zh-CN" w:bidi="ar-SA"/>
        </w:rPr>
        <w:t>具备4G/5G车载图传、单兵图传和布控球等终端数据采集、传输功能；</w:t>
      </w:r>
    </w:p>
    <w:p>
      <w:pPr>
        <w:numPr>
          <w:ilvl w:val="0"/>
          <w:numId w:val="4"/>
        </w:numPr>
        <w:spacing w:line="560" w:lineRule="exact"/>
        <w:ind w:left="426"/>
        <w:rPr>
          <w:rFonts w:hint="eastAsia" w:ascii="仿宋_GB2312" w:hAnsi="仿宋_GB2312" w:eastAsia="仿宋_GB2312" w:cs="仿宋_GB2312"/>
          <w:color w:val="auto"/>
          <w:kern w:val="0"/>
          <w:sz w:val="24"/>
          <w:szCs w:val="24"/>
          <w:lang w:val="en-US" w:eastAsia="zh-CN" w:bidi="ar-SA"/>
        </w:rPr>
      </w:pPr>
      <w:r>
        <w:rPr>
          <w:rFonts w:hint="eastAsia" w:ascii="仿宋_GB2312" w:hAnsi="仿宋_GB2312" w:eastAsia="仿宋_GB2312" w:cs="仿宋_GB2312"/>
          <w:color w:val="auto"/>
          <w:kern w:val="0"/>
          <w:sz w:val="24"/>
          <w:szCs w:val="24"/>
          <w:lang w:val="en-US" w:eastAsia="zh-CN" w:bidi="ar-SA"/>
        </w:rPr>
        <w:t>具备融合多种网络资源（4G/5G、卫星、有线、WIFI等）的功能，提升车辆行进中信号传输效能。</w:t>
      </w:r>
    </w:p>
    <w:p>
      <w:pPr>
        <w:pStyle w:val="4"/>
        <w:keepNext/>
        <w:keepLines/>
        <w:numPr>
          <w:ilvl w:val="1"/>
          <w:numId w:val="0"/>
        </w:numPr>
        <w:autoSpaceDE/>
        <w:autoSpaceDN/>
        <w:snapToGrid w:val="0"/>
        <w:spacing w:beforeLines="50" w:afterLines="50" w:line="560" w:lineRule="exact"/>
        <w:ind w:right="0" w:firstLine="480" w:firstLineChars="200"/>
        <w:jc w:val="both"/>
        <w:rPr>
          <w:rFonts w:hint="eastAsia" w:ascii="仿宋_GB2312" w:hAnsi="仿宋_GB2312" w:eastAsia="仿宋_GB2312" w:cs="仿宋_GB2312"/>
          <w:b w:val="0"/>
          <w:bCs w:val="0"/>
          <w:color w:val="auto"/>
          <w:kern w:val="0"/>
          <w:sz w:val="24"/>
          <w:szCs w:val="24"/>
          <w:lang w:val="en-US" w:eastAsia="zh-CN" w:bidi="ar-SA"/>
        </w:rPr>
      </w:pPr>
      <w:r>
        <w:rPr>
          <w:rFonts w:hint="eastAsia" w:ascii="仿宋_GB2312" w:hAnsi="仿宋_GB2312" w:eastAsia="仿宋_GB2312" w:cs="仿宋_GB2312"/>
          <w:b w:val="0"/>
          <w:bCs w:val="0"/>
          <w:color w:val="auto"/>
          <w:kern w:val="0"/>
          <w:sz w:val="24"/>
        </w:rPr>
        <w:t>4.4.1.</w:t>
      </w:r>
      <w:r>
        <w:rPr>
          <w:rFonts w:hint="eastAsia" w:ascii="仿宋_GB2312" w:hAnsi="仿宋_GB2312" w:eastAsia="仿宋_GB2312" w:cs="仿宋_GB2312"/>
          <w:b w:val="0"/>
          <w:bCs w:val="0"/>
          <w:color w:val="auto"/>
          <w:kern w:val="0"/>
          <w:sz w:val="24"/>
          <w:lang w:val="en-US" w:eastAsia="zh-CN"/>
        </w:rPr>
        <w:t>4</w:t>
      </w:r>
      <w:r>
        <w:rPr>
          <w:rFonts w:hint="eastAsia" w:ascii="仿宋_GB2312" w:hAnsi="仿宋_GB2312" w:eastAsia="仿宋_GB2312" w:cs="仿宋_GB2312"/>
          <w:b w:val="0"/>
          <w:bCs w:val="0"/>
          <w:color w:val="auto"/>
          <w:kern w:val="0"/>
          <w:sz w:val="24"/>
          <w:szCs w:val="24"/>
          <w:lang w:val="en-US" w:eastAsia="zh-CN" w:bidi="ar-SA"/>
        </w:rPr>
        <w:t>计算机网络通信功能</w:t>
      </w:r>
    </w:p>
    <w:p>
      <w:pPr>
        <w:numPr>
          <w:ilvl w:val="0"/>
          <w:numId w:val="4"/>
        </w:numPr>
        <w:spacing w:line="560" w:lineRule="exact"/>
        <w:ind w:left="426"/>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val="0"/>
          <w:bCs w:val="0"/>
          <w:color w:val="auto"/>
          <w:kern w:val="0"/>
          <w:sz w:val="24"/>
          <w:szCs w:val="24"/>
          <w:lang w:val="en-US" w:eastAsia="zh-CN" w:bidi="ar-SA"/>
        </w:rPr>
        <w:t>具备笔记本电脑、工控机、态势标绘、网络交换机和网络打印机等基础网络功能；具备为现场通信设备提供网络接入功能。</w:t>
      </w:r>
    </w:p>
    <w:p>
      <w:pPr>
        <w:adjustRightInd w:val="0"/>
        <w:snapToGrid w:val="0"/>
        <w:spacing w:line="360" w:lineRule="auto"/>
        <w:ind w:firstLine="482" w:firstLineChars="200"/>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4.5通讯系统模块</w:t>
      </w:r>
    </w:p>
    <w:p>
      <w:pPr>
        <w:adjustRightInd w:val="0"/>
        <w:snapToGrid w:val="0"/>
        <w:spacing w:line="360" w:lineRule="auto"/>
        <w:ind w:firstLine="480" w:firstLineChars="200"/>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4.5.1</w:t>
      </w:r>
      <w:r>
        <w:rPr>
          <w:rFonts w:hint="eastAsia" w:ascii="仿宋_GB2312" w:hAnsi="仿宋_GB2312" w:eastAsia="仿宋_GB2312" w:cs="仿宋_GB2312"/>
          <w:b/>
          <w:bCs/>
          <w:color w:val="auto"/>
          <w:sz w:val="24"/>
          <w:szCs w:val="24"/>
        </w:rPr>
        <w:t xml:space="preserve"> 4G图传：</w:t>
      </w:r>
      <w:r>
        <w:rPr>
          <w:rFonts w:hint="eastAsia" w:ascii="仿宋_GB2312" w:hAnsi="仿宋_GB2312" w:eastAsia="仿宋_GB2312" w:cs="仿宋_GB2312"/>
          <w:color w:val="auto"/>
          <w:kern w:val="0"/>
          <w:sz w:val="24"/>
          <w:szCs w:val="24"/>
        </w:rPr>
        <w:t>支持多种无线网络，支持4G(TDD-LTE 、FDD-LTE)和WIFI两种无线传输模式，领先的编码技术，采用H.264 High Profile编码技术，视频精度提高一倍，可进行自适应码率控制，可在1M带宽下实现全动态1080p视频的编码传输，一次编码可提供两种不同码流的视频分辨率，可分别用于本地存储和远程无线传输。 强大的网络适应能力，领先的智能纠错技术、网络修复技术和自适应传输技术，可保障在无线传输条件下实现清晰流畅的视音频交互，搭载车顶云台摄像机，可将车内外画面回传至指挥中心，有线光纤、光端机作为备用通信方式，北斗定位终端展示当前的详细位置信息。</w:t>
      </w:r>
    </w:p>
    <w:p>
      <w:pPr>
        <w:pStyle w:val="23"/>
        <w:ind w:firstLine="480" w:firstLineChars="200"/>
        <w:rPr>
          <w:rFonts w:hint="eastAsia" w:ascii="仿宋_GB2312" w:hAnsi="仿宋_GB2312" w:eastAsia="仿宋_GB2312" w:cs="仿宋_GB2312"/>
          <w:bCs/>
          <w:color w:val="auto"/>
          <w:sz w:val="24"/>
        </w:rPr>
      </w:pPr>
      <w:r>
        <w:rPr>
          <w:rFonts w:hint="eastAsia" w:ascii="仿宋_GB2312" w:hAnsi="仿宋_GB2312" w:eastAsia="仿宋_GB2312" w:cs="仿宋_GB2312"/>
          <w:color w:val="auto"/>
          <w:kern w:val="0"/>
          <w:sz w:val="24"/>
        </w:rPr>
        <w:t>4.5.2</w:t>
      </w:r>
      <w:r>
        <w:rPr>
          <w:rFonts w:hint="eastAsia" w:ascii="仿宋_GB2312" w:hAnsi="仿宋_GB2312" w:eastAsia="仿宋_GB2312" w:cs="仿宋_GB2312"/>
          <w:b/>
          <w:bCs/>
          <w:color w:val="auto"/>
          <w:sz w:val="24"/>
        </w:rPr>
        <w:t>语音通讯：</w:t>
      </w:r>
      <w:r>
        <w:rPr>
          <w:rFonts w:hint="eastAsia" w:ascii="仿宋_GB2312" w:hAnsi="仿宋_GB2312" w:eastAsia="仿宋_GB2312" w:cs="仿宋_GB2312"/>
          <w:bCs/>
          <w:color w:val="auto"/>
          <w:sz w:val="24"/>
        </w:rPr>
        <w:t>加装车载电台、卫星电话、</w:t>
      </w:r>
      <w:r>
        <w:rPr>
          <w:rFonts w:hint="eastAsia" w:ascii="仿宋_GB2312" w:hAnsi="仿宋_GB2312" w:eastAsia="仿宋_GB2312" w:cs="仿宋_GB2312"/>
          <w:bCs/>
          <w:color w:val="auto"/>
          <w:kern w:val="0"/>
          <w:sz w:val="24"/>
        </w:rPr>
        <w:t>超短波车载台、车载北斗无源终端、</w:t>
      </w:r>
      <w:r>
        <w:rPr>
          <w:rFonts w:hint="eastAsia" w:ascii="仿宋_GB2312" w:hAnsi="仿宋_GB2312" w:eastAsia="仿宋_GB2312" w:cs="仿宋_GB2312"/>
          <w:bCs/>
          <w:color w:val="auto"/>
          <w:sz w:val="24"/>
        </w:rPr>
        <w:t>车内前后对讲机等实现指挥中心语音通话。</w:t>
      </w:r>
    </w:p>
    <w:p>
      <w:pPr>
        <w:pStyle w:val="4"/>
        <w:keepNext/>
        <w:keepLines/>
        <w:numPr>
          <w:ilvl w:val="1"/>
          <w:numId w:val="0"/>
        </w:numPr>
        <w:autoSpaceDE/>
        <w:autoSpaceDN/>
        <w:snapToGrid w:val="0"/>
        <w:spacing w:beforeLines="50" w:afterLines="50" w:line="560" w:lineRule="exact"/>
        <w:ind w:right="0" w:firstLine="480" w:firstLineChars="200"/>
        <w:jc w:val="both"/>
        <w:rPr>
          <w:rFonts w:hint="eastAsia" w:ascii="仿宋_GB2312" w:hAnsi="仿宋_GB2312" w:eastAsia="仿宋_GB2312" w:cs="仿宋_GB2312"/>
          <w:b w:val="0"/>
          <w:bCs/>
          <w:color w:val="auto"/>
          <w:kern w:val="2"/>
          <w:sz w:val="24"/>
          <w:szCs w:val="24"/>
          <w:lang w:val="en-US" w:eastAsia="zh-CN" w:bidi="ar-SA"/>
        </w:rPr>
      </w:pPr>
      <w:r>
        <w:rPr>
          <w:rFonts w:hint="eastAsia" w:ascii="仿宋_GB2312" w:hAnsi="仿宋_GB2312" w:eastAsia="仿宋_GB2312" w:cs="仿宋_GB2312"/>
          <w:b w:val="0"/>
          <w:bCs w:val="0"/>
          <w:color w:val="auto"/>
          <w:kern w:val="0"/>
          <w:sz w:val="24"/>
        </w:rPr>
        <w:t>4.5.</w:t>
      </w:r>
      <w:r>
        <w:rPr>
          <w:rFonts w:hint="eastAsia" w:ascii="仿宋_GB2312" w:hAnsi="仿宋_GB2312" w:eastAsia="仿宋_GB2312" w:cs="仿宋_GB2312"/>
          <w:b w:val="0"/>
          <w:bCs w:val="0"/>
          <w:color w:val="auto"/>
          <w:kern w:val="0"/>
          <w:sz w:val="24"/>
          <w:lang w:val="en-US" w:eastAsia="zh-CN"/>
        </w:rPr>
        <w:t>3</w:t>
      </w:r>
      <w:r>
        <w:rPr>
          <w:rFonts w:hint="eastAsia" w:ascii="仿宋_GB2312" w:hAnsi="仿宋_GB2312" w:eastAsia="仿宋_GB2312" w:cs="仿宋_GB2312"/>
          <w:b/>
          <w:bCs w:val="0"/>
          <w:color w:val="auto"/>
          <w:kern w:val="2"/>
          <w:sz w:val="24"/>
          <w:szCs w:val="24"/>
          <w:lang w:val="en-US" w:eastAsia="zh-CN" w:bidi="ar-SA"/>
        </w:rPr>
        <w:t>超短波通信功能：</w:t>
      </w:r>
      <w:r>
        <w:rPr>
          <w:rFonts w:hint="eastAsia" w:ascii="仿宋_GB2312" w:hAnsi="仿宋_GB2312" w:eastAsia="仿宋_GB2312" w:cs="仿宋_GB2312"/>
          <w:b w:val="0"/>
          <w:bCs/>
          <w:color w:val="auto"/>
          <w:kern w:val="2"/>
          <w:sz w:val="24"/>
          <w:szCs w:val="24"/>
          <w:lang w:val="en-US" w:eastAsia="zh-CN" w:bidi="ar-SA"/>
        </w:rPr>
        <w:t>具备为车载台、手持台充电功能，配备手持台充电座；</w:t>
      </w:r>
    </w:p>
    <w:p>
      <w:pPr>
        <w:pStyle w:val="23"/>
        <w:ind w:firstLine="240"/>
        <w:rPr>
          <w:rFonts w:hint="eastAsia" w:ascii="仿宋_GB2312" w:hAnsi="仿宋_GB2312" w:eastAsia="仿宋_GB2312" w:cs="仿宋_GB2312"/>
          <w:bCs/>
          <w:snapToGrid w:val="0"/>
          <w:color w:val="auto"/>
          <w:sz w:val="24"/>
        </w:rPr>
      </w:pPr>
      <w:r>
        <w:rPr>
          <w:rFonts w:hint="eastAsia" w:ascii="仿宋_GB2312" w:hAnsi="仿宋_GB2312" w:eastAsia="仿宋_GB2312" w:cs="仿宋_GB2312"/>
          <w:b w:val="0"/>
          <w:bCs/>
          <w:color w:val="auto"/>
          <w:kern w:val="2"/>
          <w:sz w:val="24"/>
          <w:szCs w:val="24"/>
          <w:lang w:val="en-US" w:eastAsia="zh-CN" w:bidi="ar-SA"/>
        </w:rPr>
        <w:t>选配语音中继台、语音通信基站，具备延伸现场语音通信范围的功能</w:t>
      </w:r>
    </w:p>
    <w:p>
      <w:pPr>
        <w:adjustRightInd w:val="0"/>
        <w:snapToGrid w:val="0"/>
        <w:spacing w:line="360" w:lineRule="auto"/>
        <w:ind w:firstLine="482" w:firstLineChars="200"/>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5.供配电系统改装</w:t>
      </w:r>
    </w:p>
    <w:p>
      <w:pPr>
        <w:pStyle w:val="23"/>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5.1 供配电及辅助配套模块：</w:t>
      </w:r>
    </w:p>
    <w:tbl>
      <w:tblPr>
        <w:tblStyle w:val="24"/>
        <w:tblW w:w="82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43"/>
        <w:gridCol w:w="1682"/>
        <w:gridCol w:w="15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5043" w:type="dxa"/>
            <w:shd w:val="clear" w:color="auto" w:fill="FFFFFF" w:themeFill="background1"/>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设备名称</w:t>
            </w:r>
          </w:p>
        </w:tc>
        <w:tc>
          <w:tcPr>
            <w:tcW w:w="1682" w:type="dxa"/>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单位</w:t>
            </w:r>
          </w:p>
        </w:tc>
        <w:tc>
          <w:tcPr>
            <w:tcW w:w="1572" w:type="dxa"/>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5043" w:type="dxa"/>
            <w:shd w:val="clear" w:color="auto" w:fill="FFFFFF" w:themeFill="background1"/>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发电机</w:t>
            </w:r>
          </w:p>
        </w:tc>
        <w:tc>
          <w:tcPr>
            <w:tcW w:w="1682" w:type="dxa"/>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套</w:t>
            </w:r>
          </w:p>
        </w:tc>
        <w:tc>
          <w:tcPr>
            <w:tcW w:w="1572" w:type="dxa"/>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5043" w:type="dxa"/>
            <w:shd w:val="clear" w:color="auto" w:fill="FFFFFF" w:themeFill="background1"/>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UPS电源</w:t>
            </w:r>
          </w:p>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（含电池组）</w:t>
            </w:r>
          </w:p>
        </w:tc>
        <w:tc>
          <w:tcPr>
            <w:tcW w:w="1682" w:type="dxa"/>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台</w:t>
            </w:r>
          </w:p>
        </w:tc>
        <w:tc>
          <w:tcPr>
            <w:tcW w:w="1572" w:type="dxa"/>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5043" w:type="dxa"/>
            <w:shd w:val="clear" w:color="auto" w:fill="FFFFFF" w:themeFill="background1"/>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配电箱</w:t>
            </w:r>
          </w:p>
        </w:tc>
        <w:tc>
          <w:tcPr>
            <w:tcW w:w="1682" w:type="dxa"/>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台</w:t>
            </w:r>
          </w:p>
        </w:tc>
        <w:tc>
          <w:tcPr>
            <w:tcW w:w="1572" w:type="dxa"/>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5043" w:type="dxa"/>
            <w:shd w:val="clear" w:color="auto" w:fill="FFFFFF" w:themeFill="background1"/>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电源线盘</w:t>
            </w:r>
          </w:p>
        </w:tc>
        <w:tc>
          <w:tcPr>
            <w:tcW w:w="1682" w:type="dxa"/>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套</w:t>
            </w:r>
          </w:p>
        </w:tc>
        <w:tc>
          <w:tcPr>
            <w:tcW w:w="1572" w:type="dxa"/>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5043" w:type="dxa"/>
            <w:shd w:val="clear" w:color="auto" w:fill="FFFFFF" w:themeFill="background1"/>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信号接口板</w:t>
            </w:r>
          </w:p>
        </w:tc>
        <w:tc>
          <w:tcPr>
            <w:tcW w:w="1682" w:type="dxa"/>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个</w:t>
            </w:r>
          </w:p>
        </w:tc>
        <w:tc>
          <w:tcPr>
            <w:tcW w:w="1572" w:type="dxa"/>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5043" w:type="dxa"/>
            <w:shd w:val="clear" w:color="auto" w:fill="FFFFFF" w:themeFill="background1"/>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车内信息盒</w:t>
            </w:r>
          </w:p>
        </w:tc>
        <w:tc>
          <w:tcPr>
            <w:tcW w:w="1682" w:type="dxa"/>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个</w:t>
            </w:r>
          </w:p>
        </w:tc>
        <w:tc>
          <w:tcPr>
            <w:tcW w:w="1572" w:type="dxa"/>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5043" w:type="dxa"/>
            <w:shd w:val="clear" w:color="auto" w:fill="FFFFFF" w:themeFill="background1"/>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设备机柜</w:t>
            </w:r>
          </w:p>
        </w:tc>
        <w:tc>
          <w:tcPr>
            <w:tcW w:w="1682" w:type="dxa"/>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套</w:t>
            </w:r>
          </w:p>
        </w:tc>
        <w:tc>
          <w:tcPr>
            <w:tcW w:w="1572" w:type="dxa"/>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5043" w:type="dxa"/>
            <w:shd w:val="clear" w:color="auto" w:fill="FFFFFF" w:themeFill="background1"/>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配套桌椅</w:t>
            </w:r>
          </w:p>
        </w:tc>
        <w:tc>
          <w:tcPr>
            <w:tcW w:w="1682" w:type="dxa"/>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套</w:t>
            </w:r>
          </w:p>
        </w:tc>
        <w:tc>
          <w:tcPr>
            <w:tcW w:w="1572" w:type="dxa"/>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5043" w:type="dxa"/>
            <w:shd w:val="clear" w:color="auto" w:fill="FFFFFF" w:themeFill="background1"/>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货架、储物柜</w:t>
            </w:r>
          </w:p>
        </w:tc>
        <w:tc>
          <w:tcPr>
            <w:tcW w:w="1682" w:type="dxa"/>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套</w:t>
            </w:r>
          </w:p>
        </w:tc>
        <w:tc>
          <w:tcPr>
            <w:tcW w:w="1572" w:type="dxa"/>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5043" w:type="dxa"/>
            <w:shd w:val="clear" w:color="auto" w:fill="FFFFFF" w:themeFill="background1"/>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接地/防雷</w:t>
            </w:r>
          </w:p>
        </w:tc>
        <w:tc>
          <w:tcPr>
            <w:tcW w:w="1682" w:type="dxa"/>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套</w:t>
            </w:r>
          </w:p>
        </w:tc>
        <w:tc>
          <w:tcPr>
            <w:tcW w:w="1572" w:type="dxa"/>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5043" w:type="dxa"/>
            <w:shd w:val="clear" w:color="auto" w:fill="FFFFFF" w:themeFill="background1"/>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电讯工具箱</w:t>
            </w:r>
          </w:p>
        </w:tc>
        <w:tc>
          <w:tcPr>
            <w:tcW w:w="1682" w:type="dxa"/>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套</w:t>
            </w:r>
          </w:p>
        </w:tc>
        <w:tc>
          <w:tcPr>
            <w:tcW w:w="1572" w:type="dxa"/>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r>
    </w:tbl>
    <w:p>
      <w:pPr>
        <w:pStyle w:val="23"/>
        <w:spacing w:line="360" w:lineRule="auto"/>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sz w:val="24"/>
        </w:rPr>
        <w:t>5.2 取力发电机：为提升车内空间使用率，减少发电机噪音影响。需使用取力发电机，安装在发动机舱内部用发动机皮带取电。取力发电机</w:t>
      </w:r>
      <w:r>
        <w:rPr>
          <w:rFonts w:hint="eastAsia" w:ascii="仿宋_GB2312" w:hAnsi="仿宋_GB2312" w:eastAsia="仿宋_GB2312" w:cs="仿宋_GB2312"/>
          <w:color w:val="auto"/>
          <w:kern w:val="0"/>
          <w:sz w:val="24"/>
        </w:rPr>
        <w:t>额定功能：≥5KVA；额定电压： 220VAC /A380V；额定频率：≥50HZ；</w:t>
      </w:r>
    </w:p>
    <w:p>
      <w:pPr>
        <w:numPr>
          <w:ilvl w:val="0"/>
          <w:numId w:val="4"/>
        </w:numPr>
        <w:spacing w:line="560" w:lineRule="exact"/>
        <w:ind w:left="426"/>
        <w:rPr>
          <w:rFonts w:hint="eastAsia" w:ascii="仿宋_GB2312" w:hAnsi="仿宋_GB2312" w:eastAsia="仿宋_GB2312" w:cs="仿宋_GB2312"/>
          <w:color w:val="auto"/>
          <w:kern w:val="0"/>
          <w:sz w:val="24"/>
          <w:szCs w:val="24"/>
          <w:lang w:val="en-US" w:eastAsia="zh-CN" w:bidi="ar-SA"/>
        </w:rPr>
      </w:pPr>
      <w:r>
        <w:rPr>
          <w:rFonts w:hint="eastAsia" w:ascii="仿宋_GB2312" w:hAnsi="仿宋_GB2312" w:eastAsia="仿宋_GB2312" w:cs="仿宋_GB2312"/>
          <w:color w:val="auto"/>
          <w:kern w:val="0"/>
          <w:sz w:val="24"/>
          <w:szCs w:val="24"/>
          <w:lang w:val="en-US" w:eastAsia="zh-CN" w:bidi="ar-SA"/>
        </w:rPr>
        <w:t>车辆具有市电、发电机和UPS供电等多种供电方式并能够快速切换，同时可向车外输出电源，为现场各类通信设备供电；</w:t>
      </w:r>
    </w:p>
    <w:p>
      <w:pPr>
        <w:numPr>
          <w:ilvl w:val="0"/>
          <w:numId w:val="4"/>
        </w:numPr>
        <w:spacing w:line="560" w:lineRule="exact"/>
        <w:ind w:left="426"/>
        <w:rPr>
          <w:rFonts w:hint="eastAsia" w:ascii="仿宋_GB2312" w:hAnsi="仿宋_GB2312" w:eastAsia="仿宋_GB2312" w:cs="仿宋_GB2312"/>
          <w:color w:val="auto"/>
          <w:kern w:val="0"/>
          <w:sz w:val="24"/>
          <w:szCs w:val="24"/>
          <w:lang w:val="en-US" w:eastAsia="zh-CN" w:bidi="ar-SA"/>
        </w:rPr>
      </w:pPr>
      <w:r>
        <w:rPr>
          <w:rFonts w:hint="eastAsia" w:ascii="仿宋_GB2312" w:hAnsi="仿宋_GB2312" w:eastAsia="仿宋_GB2312" w:cs="仿宋_GB2312"/>
          <w:color w:val="auto"/>
          <w:kern w:val="0"/>
          <w:sz w:val="24"/>
          <w:szCs w:val="24"/>
          <w:lang w:val="en-US" w:eastAsia="zh-CN" w:bidi="ar-SA"/>
        </w:rPr>
        <w:t>能远程监控车载供电系统工作状态，并自动报警；</w:t>
      </w:r>
    </w:p>
    <w:p>
      <w:pPr>
        <w:numPr>
          <w:ilvl w:val="0"/>
          <w:numId w:val="4"/>
        </w:numPr>
        <w:spacing w:line="560" w:lineRule="exact"/>
        <w:ind w:left="426"/>
        <w:rPr>
          <w:rFonts w:hint="eastAsia" w:ascii="仿宋_GB2312" w:hAnsi="仿宋_GB2312" w:eastAsia="仿宋_GB2312" w:cs="仿宋_GB2312"/>
          <w:color w:val="auto"/>
          <w:kern w:val="0"/>
          <w:sz w:val="24"/>
          <w:szCs w:val="24"/>
          <w:lang w:val="en-US" w:eastAsia="zh-CN" w:bidi="ar-SA"/>
        </w:rPr>
      </w:pPr>
      <w:r>
        <w:rPr>
          <w:rFonts w:hint="eastAsia" w:ascii="仿宋_GB2312" w:hAnsi="仿宋_GB2312" w:eastAsia="仿宋_GB2312" w:cs="仿宋_GB2312"/>
          <w:color w:val="auto"/>
          <w:kern w:val="0"/>
          <w:sz w:val="24"/>
          <w:szCs w:val="24"/>
          <w:lang w:val="en-US" w:eastAsia="zh-CN" w:bidi="ar-SA"/>
        </w:rPr>
        <w:t>大型车辆采用静音发电机，中型车辆采用静音发电机或取力发电机，小型车采用取力发电机。</w:t>
      </w:r>
    </w:p>
    <w:p>
      <w:pPr>
        <w:numPr>
          <w:ilvl w:val="0"/>
          <w:numId w:val="4"/>
        </w:numPr>
        <w:spacing w:line="560" w:lineRule="exact"/>
        <w:ind w:left="426"/>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szCs w:val="24"/>
          <w:lang w:val="en-US" w:eastAsia="zh-CN" w:bidi="ar-SA"/>
        </w:rPr>
        <w:t>采用LED照明技术、车外安装场地照明灯、车内安装工作照明灯、车外接口和裙箱安装工作照明灯；</w:t>
      </w:r>
    </w:p>
    <w:p>
      <w:pPr>
        <w:pStyle w:val="23"/>
        <w:spacing w:line="360" w:lineRule="auto"/>
        <w:ind w:firstLine="480" w:firstLineChars="200"/>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 xml:space="preserve"> 5.3 </w:t>
      </w:r>
      <w:r>
        <w:rPr>
          <w:rFonts w:hint="eastAsia" w:ascii="仿宋_GB2312" w:hAnsi="仿宋_GB2312" w:eastAsia="仿宋_GB2312" w:cs="仿宋_GB2312"/>
          <w:color w:val="auto"/>
          <w:sz w:val="24"/>
        </w:rPr>
        <w:t>配电安全：</w:t>
      </w:r>
      <w:r>
        <w:rPr>
          <w:rFonts w:hint="eastAsia" w:ascii="仿宋_GB2312" w:hAnsi="仿宋_GB2312" w:eastAsia="仿宋_GB2312" w:cs="仿宋_GB2312"/>
          <w:color w:val="auto"/>
          <w:kern w:val="0"/>
          <w:sz w:val="24"/>
        </w:rPr>
        <w:t>配电系统是由多种配电设备（或元件）和配电设施所组成的变换电压和直接向终端设备供电的体系，主要由市电、发电机、蓄电池组成供电来源，是利用转换电源组合搭建出合理稳定匹配的供电方案。整车供电系统分为交流供电和直流供电。交流供电系统采用市电供电、发电机供电和原车电瓶逆变供电三种供电方式；直流供电采用开关电源的方式为直流设备提供电源。确保该系统和设备在任何情况下都能正常使用。在供电设计上，采用市电优先的原则自动转换。在市电供电情况时，市电通过外接电缆盘接入车内配电盘，通过配电盘给系统用电设备供电。在无市电的情况下，利用发电机为整个系统供电。在无市电又不能启动发电机或者车辆在行驶的情况下，就使用原车电瓶逆变供电。各种供电方式手动切换以确保系统在任何情况下的正常使用。供电系统由配电盘来完成配电控制，配电盘是全车配电系统的核心部分，为清楚及时的观测各路供电情况，配电盘上需配有电压显示、电流显示，频率显示等智能数字显示表。配电盘每个操作开关上都有明晰的中文标注，简单易懂便于操作。配电系统的设计符合GB9378-88的要求。车辆设计有220V和12V两种电源，220V采用5KW大功率发电机为主电源，另配储能转换电源和外接市电系统根据实际情况电源自动切换；多种供电方式可选择，通过大容量蓄电池、智能充电机、储能转换电源、为车内设备提供交、直流电源。专用车载外接电源，可通过进口防水插座直接与市电连接，在具有市电条件的现场，指挥车可方便地使用市电进行工作，而且还可为车载蓄电池组进行充电。</w:t>
      </w:r>
    </w:p>
    <w:p>
      <w:pPr>
        <w:adjustRightInd w:val="0"/>
        <w:snapToGrid w:val="0"/>
        <w:spacing w:line="360" w:lineRule="auto"/>
        <w:ind w:firstLine="482" w:firstLineChars="200"/>
        <w:jc w:val="left"/>
        <w:rPr>
          <w:rFonts w:hint="eastAsia" w:ascii="仿宋_GB2312" w:hAnsi="仿宋_GB2312" w:eastAsia="仿宋_GB2312" w:cs="仿宋_GB2312"/>
          <w:b/>
          <w:snapToGrid w:val="0"/>
          <w:color w:val="auto"/>
          <w:sz w:val="24"/>
          <w:szCs w:val="24"/>
        </w:rPr>
      </w:pPr>
      <w:r>
        <w:rPr>
          <w:rFonts w:hint="eastAsia" w:ascii="仿宋_GB2312" w:hAnsi="仿宋_GB2312" w:eastAsia="仿宋_GB2312" w:cs="仿宋_GB2312"/>
          <w:b/>
          <w:snapToGrid w:val="0"/>
          <w:color w:val="auto"/>
          <w:sz w:val="24"/>
          <w:szCs w:val="24"/>
        </w:rPr>
        <w:t>6.随车备件配备：</w:t>
      </w:r>
    </w:p>
    <w:p>
      <w:pPr>
        <w:pStyle w:val="23"/>
        <w:ind w:firstLine="240"/>
        <w:rPr>
          <w:rFonts w:hint="eastAsia" w:ascii="仿宋_GB2312" w:hAnsi="仿宋_GB2312" w:eastAsia="仿宋_GB2312" w:cs="仿宋_GB2312"/>
          <w:color w:val="auto"/>
        </w:rPr>
      </w:pPr>
      <w:r>
        <w:rPr>
          <w:rFonts w:hint="eastAsia" w:ascii="仿宋_GB2312" w:hAnsi="仿宋_GB2312" w:eastAsia="仿宋_GB2312" w:cs="仿宋_GB2312"/>
          <w:bCs/>
          <w:snapToGrid w:val="0"/>
          <w:color w:val="auto"/>
          <w:sz w:val="24"/>
        </w:rPr>
        <w:t>投标文件提供整车易损易耗零部件的备品备件清单、品牌型号、数量、单价。</w:t>
      </w:r>
    </w:p>
    <w:p>
      <w:pPr>
        <w:adjustRightInd w:val="0"/>
        <w:snapToGrid w:val="0"/>
        <w:spacing w:line="360" w:lineRule="auto"/>
        <w:ind w:firstLine="482" w:firstLineChars="200"/>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7.交车时提供以下随车技术文件</w:t>
      </w:r>
    </w:p>
    <w:p>
      <w:pPr>
        <w:adjustRightInd w:val="0"/>
        <w:snapToGrid w:val="0"/>
        <w:spacing w:line="360" w:lineRule="auto"/>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7.1底盘使用说明书―――――――――――――――1份。</w:t>
      </w:r>
    </w:p>
    <w:p>
      <w:pPr>
        <w:adjustRightInd w:val="0"/>
        <w:snapToGrid w:val="0"/>
        <w:spacing w:line="360" w:lineRule="auto"/>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7.2上装使用维护说明书，附零部件结构图和技术资料，生产厂商联系方式及地址；管路系统、气动系统、电路配线图――――4份（另配电子文档1份、视频资料1份）。</w:t>
      </w:r>
    </w:p>
    <w:p>
      <w:pPr>
        <w:adjustRightInd w:val="0"/>
        <w:snapToGrid w:val="0"/>
        <w:spacing w:line="360" w:lineRule="auto"/>
        <w:ind w:firstLine="480" w:firstLineChars="200"/>
        <w:outlineLvl w:val="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7.3上装零配件目录图册―――――――――――――3份。</w:t>
      </w:r>
    </w:p>
    <w:p>
      <w:pPr>
        <w:adjustRightInd w:val="0"/>
        <w:snapToGrid w:val="0"/>
        <w:spacing w:line="360" w:lineRule="auto"/>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7.4底盘生产合格证―――――――――――――――1份。</w:t>
      </w:r>
    </w:p>
    <w:p>
      <w:pPr>
        <w:adjustRightInd w:val="0"/>
        <w:snapToGrid w:val="0"/>
        <w:spacing w:line="360" w:lineRule="auto"/>
        <w:ind w:firstLine="480" w:firstLineChars="200"/>
        <w:outlineLvl w:val="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7.5发动机号、车架号拓印件――――――――各1份。</w:t>
      </w:r>
    </w:p>
    <w:p>
      <w:pPr>
        <w:adjustRightInd w:val="0"/>
        <w:snapToGrid w:val="0"/>
        <w:spacing w:line="360" w:lineRule="auto"/>
        <w:ind w:firstLine="480" w:firstLineChars="200"/>
        <w:outlineLvl w:val="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7.6所采购车辆必须有车辆公告信息――――――――1份。</w:t>
      </w:r>
    </w:p>
    <w:p>
      <w:pPr>
        <w:spacing w:line="360" w:lineRule="auto"/>
        <w:ind w:firstLine="480" w:firstLineChars="200"/>
        <w:rPr>
          <w:rFonts w:hint="eastAsia" w:ascii="仿宋_GB2312" w:hAnsi="仿宋_GB2312" w:eastAsia="仿宋_GB2312" w:cs="仿宋_GB2312"/>
          <w:color w:val="auto"/>
          <w:sz w:val="24"/>
          <w:szCs w:val="24"/>
        </w:rPr>
      </w:pPr>
    </w:p>
    <w:p>
      <w:pPr>
        <w:spacing w:line="360" w:lineRule="auto"/>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附表：</w:t>
      </w:r>
    </w:p>
    <w:p>
      <w:pPr>
        <w:widowControl/>
        <w:adjustRightInd w:val="0"/>
        <w:snapToGrid w:val="0"/>
        <w:spacing w:line="360" w:lineRule="auto"/>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器材配备表</w:t>
      </w:r>
    </w:p>
    <w:tbl>
      <w:tblPr>
        <w:tblStyle w:val="24"/>
        <w:tblpPr w:leftFromText="180" w:rightFromText="180" w:vertAnchor="text" w:tblpXSpec="center" w:tblpY="1"/>
        <w:tblOverlap w:val="never"/>
        <w:tblW w:w="92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24"/>
        <w:gridCol w:w="858"/>
        <w:gridCol w:w="1144"/>
        <w:gridCol w:w="1964"/>
        <w:gridCol w:w="649"/>
        <w:gridCol w:w="593"/>
        <w:gridCol w:w="32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序号</w:t>
            </w:r>
          </w:p>
        </w:tc>
        <w:tc>
          <w:tcPr>
            <w:tcW w:w="858" w:type="dxa"/>
            <w:shd w:val="clear" w:color="auto" w:fill="auto"/>
            <w:vAlign w:val="center"/>
          </w:tcPr>
          <w:p>
            <w:pPr>
              <w:jc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分类</w:t>
            </w:r>
          </w:p>
        </w:tc>
        <w:tc>
          <w:tcPr>
            <w:tcW w:w="1144" w:type="dxa"/>
            <w:shd w:val="clear" w:color="auto" w:fill="auto"/>
            <w:vAlign w:val="center"/>
          </w:tcPr>
          <w:p>
            <w:pPr>
              <w:jc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功能</w:t>
            </w:r>
          </w:p>
          <w:p>
            <w:pPr>
              <w:jc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模块</w:t>
            </w:r>
          </w:p>
        </w:tc>
        <w:tc>
          <w:tcPr>
            <w:tcW w:w="1964" w:type="dxa"/>
            <w:shd w:val="clear" w:color="auto" w:fill="auto"/>
            <w:vAlign w:val="center"/>
          </w:tcPr>
          <w:p>
            <w:pPr>
              <w:jc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设备名称</w:t>
            </w:r>
          </w:p>
        </w:tc>
        <w:tc>
          <w:tcPr>
            <w:tcW w:w="649" w:type="dxa"/>
            <w:shd w:val="clear" w:color="auto" w:fill="auto"/>
            <w:vAlign w:val="center"/>
          </w:tcPr>
          <w:p>
            <w:pPr>
              <w:jc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单位</w:t>
            </w:r>
          </w:p>
        </w:tc>
        <w:tc>
          <w:tcPr>
            <w:tcW w:w="593" w:type="dxa"/>
            <w:shd w:val="clear" w:color="auto" w:fill="auto"/>
            <w:vAlign w:val="center"/>
          </w:tcPr>
          <w:p>
            <w:pPr>
              <w:jc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数量</w:t>
            </w:r>
          </w:p>
        </w:tc>
        <w:tc>
          <w:tcPr>
            <w:tcW w:w="3231" w:type="dxa"/>
            <w:shd w:val="clear" w:color="auto" w:fill="auto"/>
            <w:vAlign w:val="center"/>
          </w:tcPr>
          <w:p>
            <w:pPr>
              <w:jc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9" w:hRule="atLeast"/>
        </w:trPr>
        <w:tc>
          <w:tcPr>
            <w:tcW w:w="824" w:type="dxa"/>
            <w:shd w:val="clear" w:color="auto" w:fill="auto"/>
            <w:vAlign w:val="center"/>
          </w:tcPr>
          <w:p>
            <w:pPr>
              <w:widowControl/>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858" w:type="dxa"/>
            <w:vMerge w:val="restart"/>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上装</w:t>
            </w:r>
          </w:p>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设备</w:t>
            </w:r>
          </w:p>
        </w:tc>
        <w:tc>
          <w:tcPr>
            <w:tcW w:w="1144" w:type="dxa"/>
            <w:vMerge w:val="restart"/>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载车</w:t>
            </w:r>
          </w:p>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模块</w:t>
            </w: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底盘</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台</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adjustRightInd w:val="0"/>
              <w:snapToGrid w:val="0"/>
              <w:spacing w:line="360" w:lineRule="auto"/>
              <w:ind w:left="2" w:firstLine="480" w:firstLineChars="200"/>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配备越野性能良好的底盘。排量：3497L，功率：231KW，变速箱：10速手自一体，驱动形式：4X4，轴距：3745mm，最小转弯直径：15.5m，接近角：18.5°，离去角：14.5°，最小离地间隙：123mm，最大允许总质量：4309kg，最大满载质量：4309kg，轴荷质量：1922/2387kg，轮胎235/65R16C</w:t>
            </w:r>
          </w:p>
          <w:p>
            <w:pPr>
              <w:jc w:val="center"/>
              <w:rPr>
                <w:rFonts w:hint="eastAsia" w:ascii="仿宋_GB2312" w:hAnsi="仿宋_GB2312" w:eastAsia="仿宋_GB2312" w:cs="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2</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动中通天线（含天线控制器）</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套</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参数详见P4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3</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卫星调制解调（含IP加速器）</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台</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参数详见P6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4</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卫星功放</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台</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参数详见P5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5</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倒车雷达</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台</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后置4探头</w:t>
            </w:r>
          </w:p>
          <w:p>
            <w:pPr>
              <w:pStyle w:val="14"/>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配有语音提示报警</w:t>
            </w:r>
          </w:p>
          <w:p>
            <w:pPr>
              <w:jc w:val="center"/>
              <w:rPr>
                <w:rFonts w:hint="eastAsia" w:ascii="仿宋_GB2312" w:hAnsi="仿宋_GB2312" w:eastAsia="仿宋_GB2312" w:cs="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6</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倒车影像</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台</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7</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车顶警灯警报器</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套</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消防用，工字型，LED与卤钨灯，1.2m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8</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频闪灯</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套</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红色，安装于平台左右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9</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车载顶置空调</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台</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制冷量4000，制热2000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10</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行车记录仪</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台</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32G卡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11</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接地拖鞭</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套</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1.6m，橡胶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12</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电源启动器</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套</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整车供电设计、含品牌断路器、接触器、转换器、开关、电表等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13</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前电动绞盘</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套</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DC24V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14</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restart"/>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视频会议模块</w:t>
            </w: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视频会议终端</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台</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华平，AVCON HDS2920-FHDVS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15</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语音网关</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台</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CNG1000（4FXS）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16</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会议摄像机</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台</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207万像素，分辨率1080P,20倍光学变倍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17</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VOIP电话机</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部</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2</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IP100-2C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18</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车内功放</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台</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直流12V功放：优美声470 2代   喇叭：意大利诗芬尼 S61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19</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车载音响</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套</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20</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有线话筒</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个</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4</w:t>
            </w:r>
          </w:p>
        </w:tc>
        <w:tc>
          <w:tcPr>
            <w:tcW w:w="3231" w:type="dxa"/>
            <w:shd w:val="clear" w:color="auto" w:fill="auto"/>
            <w:vAlign w:val="center"/>
          </w:tcPr>
          <w:p>
            <w:pPr>
              <w:pStyle w:val="35"/>
              <w:numPr>
                <w:ilvl w:val="0"/>
                <w:numId w:val="6"/>
              </w:numPr>
              <w:adjustRightInd w:val="0"/>
              <w:snapToGrid w:val="0"/>
              <w:spacing w:line="360" w:lineRule="auto"/>
              <w:ind w:firstLineChars="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产品净重（kg）：500g</w:t>
            </w:r>
          </w:p>
          <w:p>
            <w:pPr>
              <w:pStyle w:val="35"/>
              <w:numPr>
                <w:ilvl w:val="0"/>
                <w:numId w:val="6"/>
              </w:numPr>
              <w:adjustRightInd w:val="0"/>
              <w:snapToGrid w:val="0"/>
              <w:spacing w:line="360" w:lineRule="auto"/>
              <w:ind w:firstLineChars="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频率响应：100Hz～16kHz</w:t>
            </w:r>
          </w:p>
          <w:p>
            <w:pPr>
              <w:pStyle w:val="35"/>
              <w:numPr>
                <w:ilvl w:val="0"/>
                <w:numId w:val="6"/>
              </w:numPr>
              <w:adjustRightInd w:val="0"/>
              <w:snapToGrid w:val="0"/>
              <w:spacing w:line="360" w:lineRule="auto"/>
              <w:ind w:firstLineChars="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阻抗：≧1000Ω</w:t>
            </w:r>
          </w:p>
          <w:p>
            <w:pPr>
              <w:pStyle w:val="35"/>
              <w:numPr>
                <w:ilvl w:val="0"/>
                <w:numId w:val="6"/>
              </w:numPr>
              <w:adjustRightInd w:val="0"/>
              <w:snapToGrid w:val="0"/>
              <w:spacing w:line="360" w:lineRule="auto"/>
              <w:ind w:firstLineChars="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灵敏度：-33dB±3dB(0dB=1V/Pa at 1kHz)</w:t>
            </w:r>
          </w:p>
          <w:p>
            <w:pPr>
              <w:jc w:val="center"/>
              <w:rPr>
                <w:rFonts w:hint="eastAsia" w:ascii="仿宋_GB2312" w:hAnsi="仿宋_GB2312" w:eastAsia="仿宋_GB2312" w:cs="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21</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无线话筒</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套</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pStyle w:val="35"/>
              <w:numPr>
                <w:ilvl w:val="0"/>
                <w:numId w:val="7"/>
              </w:numPr>
              <w:adjustRightInd w:val="0"/>
              <w:snapToGrid w:val="0"/>
              <w:spacing w:line="360" w:lineRule="auto"/>
              <w:ind w:firstLineChars="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产品尺寸（mm）：接收机尺寸：430×215×45mm 发射器尺寸：265×50×40 mm</w:t>
            </w:r>
          </w:p>
          <w:p>
            <w:pPr>
              <w:pStyle w:val="35"/>
              <w:numPr>
                <w:ilvl w:val="0"/>
                <w:numId w:val="7"/>
              </w:numPr>
              <w:adjustRightInd w:val="0"/>
              <w:snapToGrid w:val="0"/>
              <w:spacing w:line="360" w:lineRule="auto"/>
              <w:ind w:firstLineChars="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产品净重（kg）：接收机重量：2365g 发射器重量：350g</w:t>
            </w:r>
          </w:p>
          <w:p>
            <w:pPr>
              <w:pStyle w:val="35"/>
              <w:numPr>
                <w:ilvl w:val="0"/>
                <w:numId w:val="7"/>
              </w:numPr>
              <w:adjustRightInd w:val="0"/>
              <w:snapToGrid w:val="0"/>
              <w:spacing w:line="360" w:lineRule="auto"/>
              <w:ind w:firstLineChars="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频率响应：80Hz-18kHz（±3dB）</w:t>
            </w:r>
          </w:p>
          <w:p>
            <w:pPr>
              <w:pStyle w:val="35"/>
              <w:numPr>
                <w:ilvl w:val="0"/>
                <w:numId w:val="7"/>
              </w:numPr>
              <w:adjustRightInd w:val="0"/>
              <w:snapToGrid w:val="0"/>
              <w:spacing w:line="360" w:lineRule="auto"/>
              <w:ind w:firstLineChars="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信噪比：＞105dB</w:t>
            </w:r>
          </w:p>
          <w:p>
            <w:pPr>
              <w:pStyle w:val="35"/>
              <w:numPr>
                <w:ilvl w:val="0"/>
                <w:numId w:val="7"/>
              </w:numPr>
              <w:adjustRightInd w:val="0"/>
              <w:snapToGrid w:val="0"/>
              <w:spacing w:line="360" w:lineRule="auto"/>
              <w:ind w:firstLineChars="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灵敏度：12-32dBμV</w:t>
            </w:r>
          </w:p>
          <w:p>
            <w:pPr>
              <w:jc w:val="center"/>
              <w:rPr>
                <w:rFonts w:hint="eastAsia" w:ascii="仿宋_GB2312" w:hAnsi="仿宋_GB2312" w:eastAsia="仿宋_GB2312" w:cs="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22</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话筒支架（配套桌面支架和立式支架）</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套</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23</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视频混合矩阵</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台</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≥16路，</w:t>
            </w:r>
            <w:r>
              <w:rPr>
                <w:rFonts w:hint="eastAsia" w:ascii="仿宋_GB2312" w:hAnsi="仿宋_GB2312" w:eastAsia="仿宋_GB2312" w:cs="仿宋_GB2312"/>
                <w:color w:val="auto"/>
                <w:sz w:val="24"/>
                <w:szCs w:val="24"/>
              </w:rPr>
              <w:t xml:space="preserve"> </w:t>
            </w:r>
            <w:r>
              <w:rPr>
                <w:rFonts w:hint="eastAsia" w:ascii="仿宋_GB2312" w:hAnsi="仿宋_GB2312" w:eastAsia="仿宋_GB2312" w:cs="仿宋_GB2312"/>
                <w:color w:val="auto"/>
                <w:kern w:val="0"/>
                <w:sz w:val="24"/>
                <w:szCs w:val="24"/>
              </w:rPr>
              <w:t>16进16出，8路sdi 8路HDMI输入，4路SDI 12路HDMI输出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24</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调音台</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台</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≥16路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25</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硬盘录像机</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台</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tabs>
                <w:tab w:val="left" w:pos="720"/>
              </w:tabs>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≥8路，</w:t>
            </w:r>
            <w:r>
              <w:rPr>
                <w:rFonts w:hint="eastAsia" w:ascii="仿宋_GB2312" w:hAnsi="仿宋_GB2312" w:eastAsia="仿宋_GB2312" w:cs="仿宋_GB2312"/>
                <w:color w:val="auto"/>
                <w:sz w:val="24"/>
                <w:szCs w:val="24"/>
              </w:rPr>
              <w:t xml:space="preserve"> </w:t>
            </w:r>
            <w:r>
              <w:rPr>
                <w:rFonts w:hint="eastAsia" w:ascii="仿宋_GB2312" w:hAnsi="仿宋_GB2312" w:eastAsia="仿宋_GB2312" w:cs="仿宋_GB2312"/>
                <w:color w:val="auto"/>
                <w:kern w:val="0"/>
                <w:sz w:val="24"/>
                <w:szCs w:val="24"/>
              </w:rPr>
              <w:t>8路SDI输入，6T硬盘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26</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车外功放</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套</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tabs>
                <w:tab w:val="left" w:pos="720"/>
              </w:tabs>
              <w:jc w:val="center"/>
              <w:rPr>
                <w:rFonts w:hint="eastAsia" w:ascii="仿宋_GB2312" w:hAnsi="仿宋_GB2312" w:eastAsia="仿宋_GB2312" w:cs="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27</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车外喇叭</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套</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2</w:t>
            </w:r>
          </w:p>
        </w:tc>
        <w:tc>
          <w:tcPr>
            <w:tcW w:w="3231" w:type="dxa"/>
            <w:shd w:val="clear" w:color="auto" w:fill="auto"/>
            <w:vAlign w:val="center"/>
          </w:tcPr>
          <w:p>
            <w:pPr>
              <w:tabs>
                <w:tab w:val="left" w:pos="720"/>
              </w:tabs>
              <w:jc w:val="center"/>
              <w:rPr>
                <w:rFonts w:hint="eastAsia" w:ascii="仿宋_GB2312" w:hAnsi="仿宋_GB2312" w:eastAsia="仿宋_GB2312" w:cs="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28</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restart"/>
            <w:shd w:val="clear" w:color="auto" w:fill="auto"/>
            <w:vAlign w:val="center"/>
          </w:tcPr>
          <w:p>
            <w:pPr>
              <w:jc w:val="center"/>
              <w:rPr>
                <w:rFonts w:hint="eastAsia" w:ascii="仿宋_GB2312" w:hAnsi="仿宋_GB2312" w:eastAsia="仿宋_GB2312" w:cs="仿宋_GB2312"/>
                <w:color w:val="auto"/>
                <w:kern w:val="0"/>
                <w:sz w:val="24"/>
                <w:szCs w:val="24"/>
              </w:rPr>
            </w:pPr>
          </w:p>
          <w:p>
            <w:pPr>
              <w:jc w:val="center"/>
              <w:rPr>
                <w:rFonts w:hint="eastAsia" w:ascii="仿宋_GB2312" w:hAnsi="仿宋_GB2312" w:eastAsia="仿宋_GB2312" w:cs="仿宋_GB2312"/>
                <w:color w:val="auto"/>
                <w:kern w:val="0"/>
                <w:sz w:val="24"/>
                <w:szCs w:val="24"/>
              </w:rPr>
            </w:pPr>
          </w:p>
          <w:p>
            <w:pPr>
              <w:jc w:val="center"/>
              <w:rPr>
                <w:rFonts w:hint="eastAsia" w:ascii="仿宋_GB2312" w:hAnsi="仿宋_GB2312" w:eastAsia="仿宋_GB2312" w:cs="仿宋_GB2312"/>
                <w:color w:val="auto"/>
                <w:kern w:val="0"/>
                <w:sz w:val="24"/>
                <w:szCs w:val="24"/>
              </w:rPr>
            </w:pPr>
          </w:p>
          <w:p>
            <w:pPr>
              <w:jc w:val="center"/>
              <w:rPr>
                <w:rFonts w:hint="eastAsia" w:ascii="仿宋_GB2312" w:hAnsi="仿宋_GB2312" w:eastAsia="仿宋_GB2312" w:cs="仿宋_GB2312"/>
                <w:color w:val="auto"/>
                <w:kern w:val="0"/>
                <w:sz w:val="24"/>
                <w:szCs w:val="24"/>
              </w:rPr>
            </w:pPr>
          </w:p>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显示、办公及集中控制模块</w:t>
            </w: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千兆以太网交换机</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台</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16口，企业级交换机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29</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聚合路由器</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台</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数据卡数量大于或等于6个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30</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四联显示屏</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台</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4.8″，16:9款，标准机柜2U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31</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b/>
                <w:bCs/>
                <w:color w:val="auto"/>
                <w:kern w:val="0"/>
                <w:sz w:val="24"/>
                <w:szCs w:val="24"/>
              </w:rPr>
            </w:pPr>
            <w:r>
              <w:rPr>
                <w:rFonts w:hint="eastAsia" w:ascii="仿宋_GB2312" w:hAnsi="仿宋_GB2312" w:eastAsia="仿宋_GB2312" w:cs="仿宋_GB2312"/>
                <w:color w:val="auto"/>
                <w:kern w:val="0"/>
                <w:sz w:val="24"/>
                <w:szCs w:val="24"/>
              </w:rPr>
              <w:t>主显示器</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台</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32寸，国内一线品牌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32</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驾驶室显示屏</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套</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w:t>
            </w:r>
            <w:r>
              <w:rPr>
                <w:rFonts w:hint="eastAsia" w:ascii="仿宋_GB2312" w:hAnsi="仿宋_GB2312" w:eastAsia="仿宋_GB2312" w:cs="仿宋_GB2312"/>
                <w:color w:val="auto"/>
                <w:sz w:val="24"/>
                <w:szCs w:val="24"/>
              </w:rPr>
              <w:t xml:space="preserve"> </w:t>
            </w:r>
            <w:r>
              <w:rPr>
                <w:rFonts w:hint="eastAsia" w:ascii="仿宋_GB2312" w:hAnsi="仿宋_GB2312" w:eastAsia="仿宋_GB2312" w:cs="仿宋_GB2312"/>
                <w:color w:val="auto"/>
                <w:kern w:val="0"/>
                <w:sz w:val="24"/>
                <w:szCs w:val="24"/>
              </w:rPr>
              <w:t>9寸（HDMI输入）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33</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高性能网络化可编程控制主机</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台</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中控主机CR-PGMⅢ++电源模块CR-POWER8-SPM+软件编程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34</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电源控制器</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台</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35</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无线路由器</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台</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5G 网络、 1xWAN 接口、 4xLAN 口、 WiFi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36</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平板电脑</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台</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10.9英寸 平板电脑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37</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工控机</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台</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I7-8700，DR4 16G，1T+128GSSD+技嘉 1650 4GL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38</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restart"/>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音视频通信模块</w:t>
            </w:r>
          </w:p>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b/>
                <w:bCs/>
                <w:color w:val="auto"/>
                <w:kern w:val="0"/>
                <w:sz w:val="24"/>
                <w:szCs w:val="24"/>
              </w:rPr>
            </w:pPr>
            <w:r>
              <w:rPr>
                <w:rFonts w:hint="eastAsia" w:ascii="仿宋_GB2312" w:hAnsi="仿宋_GB2312" w:eastAsia="仿宋_GB2312" w:cs="仿宋_GB2312"/>
                <w:color w:val="auto"/>
                <w:kern w:val="0"/>
                <w:sz w:val="24"/>
                <w:szCs w:val="24"/>
              </w:rPr>
              <w:t>4G车载会议终端</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台</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华平HDS150-2111FN-4GX-TI(KD)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39</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b/>
                <w:bCs/>
                <w:color w:val="auto"/>
                <w:kern w:val="0"/>
                <w:sz w:val="24"/>
                <w:szCs w:val="24"/>
              </w:rPr>
            </w:pPr>
            <w:r>
              <w:rPr>
                <w:rFonts w:hint="eastAsia" w:ascii="仿宋_GB2312" w:hAnsi="仿宋_GB2312" w:eastAsia="仿宋_GB2312" w:cs="仿宋_GB2312"/>
                <w:color w:val="auto"/>
                <w:kern w:val="0"/>
                <w:sz w:val="24"/>
                <w:szCs w:val="24"/>
              </w:rPr>
              <w:t>车顶云台摄像机</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台</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SDI和网络双输出，MG-TC26AS7500-R-SDI-NH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40</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b/>
                <w:bCs/>
                <w:color w:val="auto"/>
                <w:kern w:val="0"/>
                <w:sz w:val="24"/>
                <w:szCs w:val="24"/>
              </w:rPr>
            </w:pPr>
            <w:r>
              <w:rPr>
                <w:rFonts w:hint="eastAsia" w:ascii="仿宋_GB2312" w:hAnsi="仿宋_GB2312" w:eastAsia="仿宋_GB2312" w:cs="仿宋_GB2312"/>
                <w:color w:val="auto"/>
                <w:kern w:val="0"/>
                <w:sz w:val="24"/>
                <w:szCs w:val="24"/>
              </w:rPr>
              <w:t>千兆光端机</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台</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3</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41</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b/>
                <w:bCs/>
                <w:color w:val="auto"/>
                <w:kern w:val="0"/>
                <w:sz w:val="24"/>
                <w:szCs w:val="24"/>
              </w:rPr>
            </w:pPr>
            <w:r>
              <w:rPr>
                <w:rFonts w:hint="eastAsia" w:ascii="仿宋_GB2312" w:hAnsi="仿宋_GB2312" w:eastAsia="仿宋_GB2312" w:cs="仿宋_GB2312"/>
                <w:color w:val="auto"/>
                <w:kern w:val="0"/>
                <w:sz w:val="24"/>
                <w:szCs w:val="24"/>
              </w:rPr>
              <w:t>光缆（4芯500米/盘）</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盘</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42</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车载卫星电话</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套</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天通卫星、4G全网通、对讲机三模HTL 2500，黑色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43</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超短波车载台</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台</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44</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前后对讲机（驾驶室与方舱对讲）</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套</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45</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车载北斗无源终端</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套</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left"/>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可接入部局北斗消防综合管理服务平台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46</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restart"/>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供配电及辅助配套模块</w:t>
            </w: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发电机</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套</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取力发电机，额定5KW，最大5.3KW，DC24V输入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47</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UPS电源</w:t>
            </w:r>
          </w:p>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（含电池组）</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台</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48</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配电箱</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台</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49</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电动电源线盘</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套</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30米，3*4mm2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50</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信号接口板</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个</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51</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车内信息盒</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个</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52</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设备机柜</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套</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53</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配套桌椅</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套</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54</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货架、储物柜</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套</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55</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接地/防雷</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套</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56</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土木工具箱</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套</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57</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电讯工具箱</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套</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58</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医疗急救箱</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套</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1</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2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59</w:t>
            </w:r>
          </w:p>
        </w:tc>
        <w:tc>
          <w:tcPr>
            <w:tcW w:w="858"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144" w:type="dxa"/>
            <w:vMerge w:val="continue"/>
            <w:shd w:val="clear" w:color="auto" w:fill="auto"/>
            <w:vAlign w:val="center"/>
          </w:tcPr>
          <w:p>
            <w:pPr>
              <w:jc w:val="center"/>
              <w:rPr>
                <w:rFonts w:hint="eastAsia" w:ascii="仿宋_GB2312" w:hAnsi="仿宋_GB2312" w:eastAsia="仿宋_GB2312" w:cs="仿宋_GB2312"/>
                <w:color w:val="auto"/>
                <w:kern w:val="0"/>
                <w:sz w:val="24"/>
                <w:szCs w:val="24"/>
              </w:rPr>
            </w:pPr>
          </w:p>
        </w:tc>
        <w:tc>
          <w:tcPr>
            <w:tcW w:w="1964"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二氧化碳灭火器</w:t>
            </w:r>
          </w:p>
        </w:tc>
        <w:tc>
          <w:tcPr>
            <w:tcW w:w="649"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套</w:t>
            </w:r>
          </w:p>
        </w:tc>
        <w:tc>
          <w:tcPr>
            <w:tcW w:w="593" w:type="dxa"/>
            <w:shd w:val="clear" w:color="auto" w:fill="auto"/>
            <w:vAlign w:val="center"/>
          </w:tcPr>
          <w:p>
            <w:pPr>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2</w:t>
            </w:r>
          </w:p>
        </w:tc>
        <w:tc>
          <w:tcPr>
            <w:tcW w:w="3231" w:type="dxa"/>
            <w:shd w:val="clear" w:color="auto" w:fill="auto"/>
            <w:vAlign w:val="center"/>
          </w:tcPr>
          <w:p>
            <w:pPr>
              <w:jc w:val="center"/>
              <w:rPr>
                <w:rFonts w:hint="eastAsia" w:ascii="仿宋_GB2312" w:hAnsi="仿宋_GB2312" w:eastAsia="仿宋_GB2312" w:cs="仿宋_GB2312"/>
                <w:color w:val="auto"/>
                <w:kern w:val="0"/>
                <w:sz w:val="24"/>
                <w:szCs w:val="24"/>
              </w:rPr>
            </w:pPr>
          </w:p>
        </w:tc>
      </w:tr>
    </w:tbl>
    <w:p>
      <w:pPr>
        <w:widowControl/>
        <w:adjustRightInd w:val="0"/>
        <w:snapToGrid w:val="0"/>
        <w:spacing w:line="360" w:lineRule="auto"/>
        <w:jc w:val="center"/>
        <w:rPr>
          <w:rFonts w:cs="宋体" w:asciiTheme="minorEastAsia" w:hAnsiTheme="minorEastAsia" w:eastAsiaTheme="minorEastAsia"/>
          <w:kern w:val="0"/>
          <w:sz w:val="24"/>
        </w:rPr>
      </w:pPr>
    </w:p>
    <w:p>
      <w:pPr>
        <w:widowControl/>
        <w:jc w:val="left"/>
        <w:rPr>
          <w:rFonts w:ascii="仿宋" w:hAnsi="仿宋" w:eastAsia="仿宋" w:cs="仿宋"/>
          <w:b/>
          <w:bCs/>
          <w:sz w:val="24"/>
        </w:rPr>
      </w:pPr>
      <w:r>
        <w:rPr>
          <w:rFonts w:ascii="仿宋" w:hAnsi="仿宋" w:eastAsia="仿宋" w:cs="仿宋"/>
          <w:b/>
          <w:bCs/>
          <w:sz w:val="24"/>
        </w:rPr>
        <w:br w:type="page"/>
      </w:r>
    </w:p>
    <w:bookmarkEnd w:id="122"/>
    <w:p>
      <w:pPr>
        <w:pStyle w:val="3"/>
        <w:spacing w:before="120" w:after="120" w:line="360" w:lineRule="auto"/>
        <w:jc w:val="center"/>
        <w:rPr>
          <w:rFonts w:ascii="仿宋" w:hAnsi="仿宋" w:eastAsia="仿宋" w:cs="仿宋"/>
          <w:kern w:val="2"/>
          <w:sz w:val="32"/>
        </w:rPr>
      </w:pPr>
      <w:bookmarkStart w:id="124" w:name="_Toc2364"/>
      <w:r>
        <w:rPr>
          <w:rFonts w:hint="eastAsia" w:ascii="仿宋" w:hAnsi="仿宋" w:eastAsia="仿宋" w:cs="仿宋"/>
          <w:kern w:val="2"/>
          <w:sz w:val="32"/>
        </w:rPr>
        <w:t>第五章  合同格式</w:t>
      </w:r>
      <w:bookmarkEnd w:id="124"/>
    </w:p>
    <w:p>
      <w:pPr>
        <w:pStyle w:val="18"/>
        <w:pBdr>
          <w:bottom w:val="none" w:color="auto" w:sz="0" w:space="0"/>
        </w:pBdr>
        <w:tabs>
          <w:tab w:val="right" w:pos="8460"/>
          <w:tab w:val="clear" w:pos="8306"/>
        </w:tabs>
        <w:spacing w:line="360" w:lineRule="auto"/>
        <w:jc w:val="right"/>
        <w:rPr>
          <w:rFonts w:ascii="仿宋" w:hAnsi="仿宋" w:eastAsia="仿宋" w:cs="仿宋"/>
          <w:b/>
          <w:sz w:val="30"/>
          <w:szCs w:val="30"/>
        </w:rPr>
      </w:pPr>
    </w:p>
    <w:p>
      <w:pPr>
        <w:spacing w:line="360" w:lineRule="auto"/>
        <w:jc w:val="center"/>
        <w:rPr>
          <w:rFonts w:ascii="仿宋" w:hAnsi="仿宋" w:eastAsia="仿宋" w:cs="仿宋"/>
          <w:sz w:val="44"/>
        </w:rPr>
      </w:pPr>
    </w:p>
    <w:p>
      <w:pPr>
        <w:spacing w:line="360" w:lineRule="auto"/>
        <w:jc w:val="center"/>
        <w:rPr>
          <w:rFonts w:ascii="仿宋" w:hAnsi="仿宋" w:eastAsia="仿宋" w:cs="仿宋"/>
          <w:b/>
          <w:sz w:val="72"/>
        </w:rPr>
      </w:pPr>
      <w:r>
        <w:rPr>
          <w:rFonts w:hint="eastAsia" w:ascii="仿宋" w:hAnsi="仿宋" w:eastAsia="仿宋" w:cs="仿宋"/>
          <w:b/>
          <w:sz w:val="72"/>
        </w:rPr>
        <w:t>政府采购合同</w:t>
      </w:r>
    </w:p>
    <w:p>
      <w:pPr>
        <w:spacing w:line="360" w:lineRule="auto"/>
        <w:jc w:val="center"/>
        <w:rPr>
          <w:rFonts w:ascii="仿宋" w:hAnsi="仿宋" w:eastAsia="仿宋" w:cs="仿宋"/>
          <w:sz w:val="72"/>
        </w:rPr>
      </w:pPr>
    </w:p>
    <w:p>
      <w:pPr>
        <w:widowControl/>
        <w:snapToGrid w:val="0"/>
        <w:spacing w:line="360" w:lineRule="auto"/>
        <w:rPr>
          <w:rFonts w:ascii="仿宋" w:hAnsi="仿宋" w:eastAsia="仿宋" w:cs="仿宋"/>
          <w:b/>
          <w:kern w:val="0"/>
          <w:sz w:val="24"/>
        </w:rPr>
      </w:pPr>
    </w:p>
    <w:p>
      <w:pPr>
        <w:widowControl/>
        <w:snapToGrid w:val="0"/>
        <w:spacing w:line="360" w:lineRule="auto"/>
        <w:rPr>
          <w:rFonts w:ascii="仿宋" w:hAnsi="仿宋" w:eastAsia="仿宋" w:cs="仿宋"/>
          <w:b/>
          <w:kern w:val="0"/>
          <w:sz w:val="32"/>
          <w:szCs w:val="32"/>
        </w:rPr>
      </w:pPr>
    </w:p>
    <w:p>
      <w:pPr>
        <w:widowControl/>
        <w:snapToGrid w:val="0"/>
        <w:spacing w:line="360" w:lineRule="auto"/>
        <w:ind w:left="2975" w:leftChars="638" w:hanging="1635" w:hangingChars="509"/>
        <w:jc w:val="left"/>
        <w:rPr>
          <w:rFonts w:ascii="仿宋" w:hAnsi="仿宋" w:eastAsia="仿宋" w:cs="仿宋"/>
          <w:b/>
          <w:kern w:val="0"/>
          <w:sz w:val="32"/>
          <w:szCs w:val="32"/>
        </w:rPr>
      </w:pPr>
      <w:r>
        <w:rPr>
          <w:rFonts w:hint="eastAsia" w:ascii="仿宋" w:hAnsi="仿宋" w:eastAsia="仿宋" w:cs="仿宋"/>
          <w:b/>
          <w:kern w:val="0"/>
          <w:sz w:val="32"/>
          <w:szCs w:val="32"/>
        </w:rPr>
        <w:t>项目名称:</w:t>
      </w:r>
    </w:p>
    <w:p>
      <w:pPr>
        <w:pStyle w:val="18"/>
        <w:pBdr>
          <w:bottom w:val="none" w:color="auto" w:sz="0" w:space="0"/>
        </w:pBdr>
        <w:tabs>
          <w:tab w:val="right" w:pos="8460"/>
          <w:tab w:val="clear" w:pos="8306"/>
        </w:tabs>
        <w:spacing w:line="360" w:lineRule="auto"/>
        <w:ind w:left="2873" w:leftChars="638" w:right="600" w:hanging="1533" w:hangingChars="509"/>
        <w:jc w:val="both"/>
        <w:rPr>
          <w:rFonts w:ascii="仿宋" w:hAnsi="仿宋" w:eastAsia="仿宋" w:cs="仿宋"/>
          <w:b/>
          <w:sz w:val="30"/>
          <w:szCs w:val="30"/>
        </w:rPr>
      </w:pPr>
      <w:r>
        <w:rPr>
          <w:rFonts w:hint="eastAsia" w:ascii="仿宋" w:hAnsi="仿宋" w:eastAsia="仿宋" w:cs="仿宋"/>
          <w:b/>
          <w:sz w:val="30"/>
          <w:szCs w:val="30"/>
        </w:rPr>
        <w:t>合同编号：</w:t>
      </w:r>
    </w:p>
    <w:p>
      <w:pPr>
        <w:widowControl/>
        <w:snapToGrid w:val="0"/>
        <w:spacing w:line="360" w:lineRule="auto"/>
        <w:ind w:left="2975" w:leftChars="638" w:hanging="1635" w:hangingChars="509"/>
        <w:jc w:val="left"/>
        <w:rPr>
          <w:rFonts w:ascii="仿宋" w:hAnsi="仿宋" w:eastAsia="仿宋" w:cs="仿宋"/>
          <w:b/>
          <w:kern w:val="0"/>
          <w:sz w:val="32"/>
          <w:szCs w:val="32"/>
        </w:rPr>
      </w:pPr>
      <w:r>
        <w:rPr>
          <w:rFonts w:hint="eastAsia" w:ascii="仿宋" w:hAnsi="仿宋" w:eastAsia="仿宋" w:cs="仿宋"/>
          <w:b/>
          <w:kern w:val="0"/>
          <w:sz w:val="32"/>
          <w:szCs w:val="32"/>
        </w:rPr>
        <w:t>采购编号:</w:t>
      </w:r>
    </w:p>
    <w:p>
      <w:pPr>
        <w:widowControl/>
        <w:snapToGrid w:val="0"/>
        <w:spacing w:line="360" w:lineRule="auto"/>
        <w:rPr>
          <w:rFonts w:ascii="仿宋" w:hAnsi="仿宋" w:eastAsia="仿宋" w:cs="仿宋"/>
          <w:b/>
          <w:kern w:val="0"/>
          <w:sz w:val="32"/>
          <w:szCs w:val="32"/>
        </w:rPr>
      </w:pPr>
    </w:p>
    <w:p>
      <w:pPr>
        <w:widowControl/>
        <w:snapToGrid w:val="0"/>
        <w:spacing w:line="360" w:lineRule="auto"/>
        <w:rPr>
          <w:rFonts w:ascii="仿宋" w:hAnsi="仿宋" w:eastAsia="仿宋" w:cs="仿宋"/>
          <w:b/>
          <w:kern w:val="0"/>
          <w:sz w:val="32"/>
          <w:szCs w:val="32"/>
        </w:rPr>
      </w:pPr>
    </w:p>
    <w:p>
      <w:pPr>
        <w:pStyle w:val="33"/>
        <w:rPr>
          <w:rFonts w:ascii="仿宋" w:hAnsi="仿宋" w:eastAsia="仿宋" w:cs="仿宋"/>
          <w:b/>
          <w:color w:val="auto"/>
          <w:sz w:val="32"/>
          <w:szCs w:val="32"/>
        </w:rPr>
      </w:pPr>
    </w:p>
    <w:p>
      <w:pPr>
        <w:widowControl/>
        <w:snapToGrid w:val="0"/>
        <w:spacing w:line="360" w:lineRule="auto"/>
        <w:rPr>
          <w:rFonts w:ascii="仿宋" w:hAnsi="仿宋" w:eastAsia="仿宋" w:cs="仿宋"/>
          <w:b/>
          <w:kern w:val="0"/>
          <w:sz w:val="32"/>
          <w:szCs w:val="32"/>
        </w:rPr>
      </w:pPr>
    </w:p>
    <w:p>
      <w:pPr>
        <w:widowControl/>
        <w:snapToGrid w:val="0"/>
        <w:spacing w:line="360" w:lineRule="auto"/>
        <w:ind w:firstLine="1285" w:firstLineChars="400"/>
        <w:jc w:val="left"/>
        <w:rPr>
          <w:rFonts w:ascii="仿宋" w:hAnsi="仿宋" w:eastAsia="仿宋" w:cs="仿宋"/>
          <w:b/>
          <w:kern w:val="0"/>
          <w:sz w:val="32"/>
          <w:szCs w:val="32"/>
          <w:u w:val="single"/>
        </w:rPr>
      </w:pPr>
      <w:r>
        <w:rPr>
          <w:rFonts w:hint="eastAsia" w:ascii="仿宋" w:hAnsi="仿宋" w:eastAsia="仿宋" w:cs="仿宋"/>
          <w:b/>
          <w:kern w:val="0"/>
          <w:sz w:val="32"/>
          <w:szCs w:val="32"/>
        </w:rPr>
        <w:t>甲方:</w:t>
      </w:r>
      <w:r>
        <w:rPr>
          <w:rFonts w:hint="eastAsia" w:ascii="仿宋" w:hAnsi="仿宋" w:eastAsia="仿宋" w:cs="仿宋"/>
          <w:b/>
          <w:kern w:val="0"/>
          <w:sz w:val="32"/>
          <w:szCs w:val="32"/>
          <w:u w:val="single"/>
        </w:rPr>
        <w:t xml:space="preserve">                             </w:t>
      </w:r>
    </w:p>
    <w:p>
      <w:pPr>
        <w:widowControl/>
        <w:snapToGrid w:val="0"/>
        <w:spacing w:line="360" w:lineRule="auto"/>
        <w:ind w:left="420" w:leftChars="200" w:firstLine="855" w:firstLineChars="266"/>
        <w:jc w:val="left"/>
        <w:rPr>
          <w:rFonts w:ascii="仿宋" w:hAnsi="仿宋" w:eastAsia="仿宋" w:cs="仿宋"/>
          <w:b/>
          <w:kern w:val="0"/>
          <w:sz w:val="32"/>
          <w:szCs w:val="32"/>
          <w:u w:val="single"/>
        </w:rPr>
      </w:pPr>
      <w:r>
        <w:rPr>
          <w:rFonts w:hint="eastAsia" w:ascii="仿宋" w:hAnsi="仿宋" w:eastAsia="仿宋" w:cs="仿宋"/>
          <w:b/>
          <w:kern w:val="0"/>
          <w:sz w:val="32"/>
          <w:szCs w:val="32"/>
        </w:rPr>
        <w:t>乙方:</w:t>
      </w:r>
      <w:r>
        <w:rPr>
          <w:rFonts w:hint="eastAsia" w:ascii="仿宋" w:hAnsi="仿宋" w:eastAsia="仿宋" w:cs="仿宋"/>
          <w:b/>
          <w:kern w:val="0"/>
          <w:sz w:val="32"/>
          <w:szCs w:val="32"/>
          <w:u w:val="single"/>
        </w:rPr>
        <w:t xml:space="preserve">                             </w:t>
      </w:r>
    </w:p>
    <w:p>
      <w:pPr>
        <w:spacing w:line="360" w:lineRule="auto"/>
        <w:ind w:firstLine="480" w:firstLineChars="200"/>
        <w:jc w:val="center"/>
        <w:rPr>
          <w:rFonts w:ascii="仿宋" w:hAnsi="仿宋" w:eastAsia="仿宋" w:cs="仿宋"/>
          <w:sz w:val="24"/>
          <w:u w:val="single"/>
        </w:rPr>
      </w:pPr>
    </w:p>
    <w:p>
      <w:pPr>
        <w:pStyle w:val="11"/>
        <w:tabs>
          <w:tab w:val="left" w:pos="1980"/>
          <w:tab w:val="left" w:pos="2160"/>
          <w:tab w:val="left" w:pos="2340"/>
          <w:tab w:val="left" w:pos="6400"/>
        </w:tabs>
        <w:spacing w:line="360" w:lineRule="auto"/>
        <w:ind w:left="0" w:leftChars="0" w:firstLine="0" w:firstLineChars="0"/>
        <w:jc w:val="center"/>
        <w:textAlignment w:val="center"/>
        <w:rPr>
          <w:rFonts w:ascii="仿宋" w:hAnsi="仿宋" w:eastAsia="仿宋" w:cs="仿宋"/>
          <w:sz w:val="28"/>
        </w:rPr>
      </w:pPr>
      <w:r>
        <w:rPr>
          <w:rFonts w:hint="eastAsia" w:ascii="仿宋" w:hAnsi="仿宋" w:eastAsia="仿宋" w:cs="仿宋"/>
          <w:sz w:val="28"/>
        </w:rPr>
        <w:t>签署日期：     年   月   日</w:t>
      </w:r>
    </w:p>
    <w:p>
      <w:pPr>
        <w:widowControl/>
        <w:snapToGrid w:val="0"/>
        <w:spacing w:line="360" w:lineRule="auto"/>
        <w:jc w:val="center"/>
        <w:rPr>
          <w:rFonts w:ascii="仿宋" w:hAnsi="仿宋" w:eastAsia="仿宋" w:cs="仿宋"/>
          <w:kern w:val="0"/>
          <w:sz w:val="24"/>
        </w:rPr>
      </w:pPr>
    </w:p>
    <w:p>
      <w:pPr>
        <w:spacing w:line="600" w:lineRule="exact"/>
        <w:jc w:val="center"/>
        <w:rPr>
          <w:rFonts w:ascii="仿宋" w:hAnsi="仿宋" w:eastAsia="仿宋" w:cs="仿宋"/>
          <w:b/>
          <w:bCs/>
          <w:sz w:val="36"/>
          <w:szCs w:val="36"/>
        </w:rPr>
      </w:pPr>
      <w:r>
        <w:rPr>
          <w:rFonts w:hint="eastAsia" w:ascii="仿宋" w:hAnsi="仿宋" w:eastAsia="仿宋" w:cs="仿宋"/>
          <w:sz w:val="24"/>
          <w:u w:val="single"/>
        </w:rPr>
        <w:br w:type="page"/>
      </w:r>
      <w:r>
        <w:rPr>
          <w:rFonts w:hint="eastAsia" w:ascii="仿宋" w:hAnsi="仿宋" w:eastAsia="仿宋" w:cs="仿宋"/>
          <w:b/>
          <w:bCs/>
          <w:sz w:val="36"/>
          <w:szCs w:val="36"/>
        </w:rPr>
        <w:t>合  同</w:t>
      </w:r>
    </w:p>
    <w:p>
      <w:pPr>
        <w:pStyle w:val="45"/>
        <w:spacing w:line="480" w:lineRule="exact"/>
        <w:ind w:firstLine="480"/>
        <w:rPr>
          <w:rFonts w:ascii="仿宋" w:hAnsi="仿宋" w:eastAsia="仿宋" w:cs="仿宋"/>
        </w:rPr>
      </w:pPr>
    </w:p>
    <w:p>
      <w:pPr>
        <w:spacing w:line="480" w:lineRule="exact"/>
        <w:ind w:firstLine="723" w:firstLineChars="300"/>
        <w:rPr>
          <w:rFonts w:ascii="仿宋" w:hAnsi="仿宋" w:eastAsia="仿宋" w:cs="仿宋"/>
          <w:sz w:val="24"/>
        </w:rPr>
      </w:pPr>
      <w:r>
        <w:rPr>
          <w:rFonts w:hint="eastAsia" w:ascii="仿宋" w:hAnsi="仿宋" w:eastAsia="仿宋" w:cs="仿宋"/>
          <w:b/>
          <w:bCs/>
          <w:sz w:val="24"/>
          <w:u w:val="single"/>
        </w:rPr>
        <w:t xml:space="preserve">                  </w:t>
      </w:r>
      <w:r>
        <w:rPr>
          <w:rFonts w:hint="eastAsia" w:ascii="仿宋" w:hAnsi="仿宋" w:eastAsia="仿宋" w:cs="仿宋"/>
          <w:sz w:val="24"/>
        </w:rPr>
        <w:t>（甲方）所需(项目名称)</w:t>
      </w:r>
      <w:r>
        <w:rPr>
          <w:rFonts w:hint="eastAsia" w:ascii="仿宋" w:hAnsi="仿宋" w:eastAsia="仿宋" w:cs="仿宋"/>
          <w:b/>
          <w:bCs/>
          <w:sz w:val="24"/>
          <w:u w:val="single"/>
        </w:rPr>
        <w:t xml:space="preserve">               （项目编号）</w:t>
      </w:r>
      <w:r>
        <w:rPr>
          <w:rFonts w:hint="eastAsia" w:ascii="仿宋" w:hAnsi="仿宋" w:eastAsia="仿宋" w:cs="仿宋"/>
          <w:sz w:val="24"/>
        </w:rPr>
        <w:t>经</w:t>
      </w:r>
    </w:p>
    <w:p>
      <w:pPr>
        <w:spacing w:line="480" w:lineRule="exact"/>
        <w:rPr>
          <w:rFonts w:ascii="仿宋" w:hAnsi="仿宋" w:eastAsia="仿宋" w:cs="仿宋"/>
          <w:sz w:val="24"/>
        </w:rPr>
      </w:pPr>
      <w:r>
        <w:rPr>
          <w:rFonts w:hint="eastAsia" w:ascii="仿宋" w:hAnsi="仿宋" w:eastAsia="仿宋" w:cs="仿宋"/>
          <w:b/>
          <w:bCs/>
          <w:sz w:val="24"/>
          <w:u w:val="single"/>
        </w:rPr>
        <w:t xml:space="preserve">          </w:t>
      </w:r>
      <w:r>
        <w:rPr>
          <w:rFonts w:hint="eastAsia" w:ascii="仿宋" w:hAnsi="仿宋" w:eastAsia="仿宋" w:cs="仿宋"/>
          <w:sz w:val="24"/>
        </w:rPr>
        <w:t>（代理机构）在国内以</w:t>
      </w:r>
      <w:r>
        <w:rPr>
          <w:rFonts w:hint="eastAsia" w:ascii="仿宋" w:hAnsi="仿宋" w:eastAsia="仿宋" w:cs="仿宋"/>
          <w:sz w:val="24"/>
          <w:u w:val="single"/>
        </w:rPr>
        <w:t>公开招标方式</w:t>
      </w:r>
      <w:r>
        <w:rPr>
          <w:rFonts w:hint="eastAsia" w:ascii="仿宋" w:hAnsi="仿宋" w:eastAsia="仿宋" w:cs="仿宋"/>
          <w:sz w:val="24"/>
        </w:rPr>
        <w:t>（采购方式）进行采购。经</w:t>
      </w:r>
      <w:r>
        <w:rPr>
          <w:rFonts w:hint="eastAsia" w:ascii="仿宋" w:hAnsi="仿宋" w:eastAsia="仿宋" w:cs="仿宋"/>
          <w:b/>
          <w:bCs/>
          <w:sz w:val="24"/>
        </w:rPr>
        <w:t>评标委员会(或甲方)确定</w:t>
      </w:r>
      <w:r>
        <w:rPr>
          <w:rFonts w:hint="eastAsia" w:ascii="仿宋" w:hAnsi="仿宋" w:eastAsia="仿宋" w:cs="仿宋"/>
          <w:sz w:val="24"/>
          <w:u w:val="single"/>
        </w:rPr>
        <w:t xml:space="preserve">                </w:t>
      </w:r>
      <w:r>
        <w:rPr>
          <w:rFonts w:hint="eastAsia" w:ascii="仿宋" w:hAnsi="仿宋" w:eastAsia="仿宋" w:cs="仿宋"/>
          <w:sz w:val="24"/>
        </w:rPr>
        <w:t>（乙方）为</w:t>
      </w:r>
      <w:r>
        <w:rPr>
          <w:rFonts w:hint="eastAsia" w:ascii="仿宋" w:hAnsi="仿宋" w:eastAsia="仿宋" w:cs="仿宋"/>
          <w:b/>
          <w:bCs/>
          <w:sz w:val="24"/>
        </w:rPr>
        <w:t xml:space="preserve"> </w:t>
      </w:r>
      <w:r>
        <w:rPr>
          <w:rFonts w:hint="eastAsia" w:ascii="仿宋" w:hAnsi="仿宋" w:eastAsia="仿宋" w:cs="仿宋"/>
          <w:b/>
          <w:bCs/>
          <w:sz w:val="24"/>
          <w:u w:val="single"/>
        </w:rPr>
        <w:t xml:space="preserve">       </w:t>
      </w:r>
      <w:r>
        <w:rPr>
          <w:rFonts w:hint="eastAsia" w:ascii="仿宋" w:hAnsi="仿宋" w:eastAsia="仿宋" w:cs="仿宋"/>
          <w:sz w:val="24"/>
        </w:rPr>
        <w:t>包中标人。甲、乙双方根据《中华人民共和国政府采购法》、《中华人民共和国民法典》等相关法律以及本项目招标文件的规定，经平等协商达成合同如下：</w:t>
      </w:r>
    </w:p>
    <w:p>
      <w:pPr>
        <w:spacing w:line="480" w:lineRule="exact"/>
        <w:ind w:firstLine="482" w:firstLineChars="200"/>
        <w:rPr>
          <w:rFonts w:ascii="仿宋" w:hAnsi="仿宋" w:eastAsia="仿宋" w:cs="仿宋"/>
          <w:b/>
          <w:bCs/>
          <w:sz w:val="24"/>
        </w:rPr>
      </w:pPr>
      <w:r>
        <w:rPr>
          <w:rFonts w:hint="eastAsia" w:ascii="仿宋" w:hAnsi="仿宋" w:eastAsia="仿宋" w:cs="仿宋"/>
          <w:b/>
          <w:bCs/>
          <w:sz w:val="24"/>
        </w:rPr>
        <w:t>一、合同文件</w:t>
      </w:r>
    </w:p>
    <w:p>
      <w:pPr>
        <w:spacing w:line="480" w:lineRule="exact"/>
        <w:ind w:firstLine="480" w:firstLineChars="200"/>
        <w:rPr>
          <w:rFonts w:ascii="仿宋" w:hAnsi="仿宋" w:eastAsia="仿宋" w:cs="仿宋"/>
          <w:sz w:val="24"/>
        </w:rPr>
      </w:pPr>
      <w:r>
        <w:rPr>
          <w:rFonts w:hint="eastAsia" w:ascii="仿宋" w:hAnsi="仿宋" w:eastAsia="仿宋" w:cs="仿宋"/>
          <w:sz w:val="24"/>
        </w:rPr>
        <w:t>本合同所附下列文件是构成本合同不可分割的部分：</w:t>
      </w:r>
    </w:p>
    <w:p>
      <w:pPr>
        <w:spacing w:line="480" w:lineRule="exact"/>
        <w:ind w:firstLine="480" w:firstLineChars="200"/>
        <w:rPr>
          <w:rFonts w:ascii="仿宋" w:hAnsi="仿宋" w:eastAsia="仿宋" w:cs="仿宋"/>
          <w:sz w:val="24"/>
        </w:rPr>
      </w:pPr>
      <w:r>
        <w:rPr>
          <w:rFonts w:hint="eastAsia" w:ascii="仿宋" w:hAnsi="仿宋" w:eastAsia="仿宋" w:cs="仿宋"/>
          <w:sz w:val="24"/>
        </w:rPr>
        <w:t>（一）本项目招标文件</w:t>
      </w:r>
    </w:p>
    <w:p>
      <w:pPr>
        <w:spacing w:line="480" w:lineRule="exact"/>
        <w:ind w:firstLine="480" w:firstLineChars="200"/>
        <w:rPr>
          <w:rFonts w:ascii="仿宋" w:hAnsi="仿宋" w:eastAsia="仿宋" w:cs="仿宋"/>
          <w:sz w:val="24"/>
        </w:rPr>
      </w:pPr>
      <w:r>
        <w:rPr>
          <w:rFonts w:hint="eastAsia" w:ascii="仿宋" w:hAnsi="仿宋" w:eastAsia="仿宋" w:cs="仿宋"/>
          <w:sz w:val="24"/>
        </w:rPr>
        <w:t>（二）中标人投标文件</w:t>
      </w:r>
    </w:p>
    <w:p>
      <w:pPr>
        <w:spacing w:line="480" w:lineRule="exact"/>
        <w:ind w:firstLine="480" w:firstLineChars="200"/>
        <w:rPr>
          <w:rFonts w:ascii="仿宋" w:hAnsi="仿宋" w:eastAsia="仿宋" w:cs="仿宋"/>
          <w:sz w:val="24"/>
        </w:rPr>
      </w:pPr>
      <w:r>
        <w:rPr>
          <w:rFonts w:hint="eastAsia" w:ascii="仿宋" w:hAnsi="仿宋" w:eastAsia="仿宋" w:cs="仿宋"/>
          <w:sz w:val="24"/>
        </w:rPr>
        <w:t>（三）合同格式、合同条款</w:t>
      </w:r>
    </w:p>
    <w:p>
      <w:pPr>
        <w:spacing w:line="480" w:lineRule="exact"/>
        <w:ind w:firstLine="480" w:firstLineChars="200"/>
        <w:rPr>
          <w:rFonts w:ascii="仿宋" w:hAnsi="仿宋" w:eastAsia="仿宋" w:cs="仿宋"/>
          <w:sz w:val="24"/>
        </w:rPr>
      </w:pPr>
      <w:r>
        <w:rPr>
          <w:rFonts w:hint="eastAsia" w:ascii="仿宋" w:hAnsi="仿宋" w:eastAsia="仿宋" w:cs="仿宋"/>
          <w:sz w:val="24"/>
        </w:rPr>
        <w:t>（四）中标人在评标过程中做出的有关澄清、说明或者补正文件</w:t>
      </w:r>
    </w:p>
    <w:p>
      <w:pPr>
        <w:spacing w:line="480" w:lineRule="exact"/>
        <w:ind w:firstLine="480" w:firstLineChars="200"/>
        <w:rPr>
          <w:rFonts w:ascii="仿宋" w:hAnsi="仿宋" w:eastAsia="仿宋" w:cs="仿宋"/>
          <w:sz w:val="24"/>
        </w:rPr>
      </w:pPr>
      <w:r>
        <w:rPr>
          <w:rFonts w:hint="eastAsia" w:ascii="仿宋" w:hAnsi="仿宋" w:eastAsia="仿宋" w:cs="仿宋"/>
          <w:sz w:val="24"/>
        </w:rPr>
        <w:t>（五）中标通知书</w:t>
      </w:r>
    </w:p>
    <w:p>
      <w:pPr>
        <w:spacing w:line="480" w:lineRule="exact"/>
        <w:ind w:firstLine="480" w:firstLineChars="200"/>
        <w:rPr>
          <w:rFonts w:ascii="仿宋" w:hAnsi="仿宋" w:eastAsia="仿宋" w:cs="仿宋"/>
          <w:sz w:val="24"/>
        </w:rPr>
      </w:pPr>
      <w:r>
        <w:rPr>
          <w:rFonts w:hint="eastAsia" w:ascii="仿宋" w:hAnsi="仿宋" w:eastAsia="仿宋" w:cs="仿宋"/>
          <w:sz w:val="24"/>
        </w:rPr>
        <w:t>（六）本合同附件</w:t>
      </w:r>
    </w:p>
    <w:p>
      <w:pPr>
        <w:spacing w:line="480" w:lineRule="exact"/>
        <w:ind w:firstLine="482" w:firstLineChars="200"/>
        <w:rPr>
          <w:rFonts w:ascii="仿宋" w:hAnsi="仿宋" w:eastAsia="仿宋" w:cs="仿宋"/>
          <w:b/>
          <w:bCs/>
          <w:sz w:val="24"/>
        </w:rPr>
      </w:pPr>
      <w:r>
        <w:rPr>
          <w:rFonts w:hint="eastAsia" w:ascii="仿宋" w:hAnsi="仿宋" w:eastAsia="仿宋" w:cs="仿宋"/>
          <w:b/>
          <w:bCs/>
          <w:sz w:val="24"/>
        </w:rPr>
        <w:t>二、合同的范围和条件</w:t>
      </w:r>
    </w:p>
    <w:p>
      <w:pPr>
        <w:spacing w:line="480" w:lineRule="exact"/>
        <w:ind w:firstLine="480" w:firstLineChars="200"/>
        <w:rPr>
          <w:rFonts w:ascii="仿宋" w:hAnsi="仿宋" w:eastAsia="仿宋" w:cs="仿宋"/>
          <w:sz w:val="24"/>
        </w:rPr>
      </w:pPr>
      <w:r>
        <w:rPr>
          <w:rFonts w:hint="eastAsia" w:ascii="仿宋" w:hAnsi="仿宋" w:eastAsia="仿宋" w:cs="仿宋"/>
          <w:sz w:val="24"/>
        </w:rPr>
        <w:t>本合同的范围和条件应与上述合同文件的规定相一致。</w:t>
      </w:r>
    </w:p>
    <w:p>
      <w:pPr>
        <w:spacing w:line="480" w:lineRule="exact"/>
        <w:ind w:firstLine="482" w:firstLineChars="200"/>
        <w:rPr>
          <w:rFonts w:ascii="仿宋" w:hAnsi="仿宋" w:eastAsia="仿宋" w:cs="仿宋"/>
          <w:b/>
          <w:bCs/>
          <w:sz w:val="24"/>
        </w:rPr>
      </w:pPr>
      <w:r>
        <w:rPr>
          <w:rFonts w:hint="eastAsia" w:ascii="仿宋" w:hAnsi="仿宋" w:eastAsia="仿宋" w:cs="仿宋"/>
          <w:b/>
          <w:bCs/>
          <w:sz w:val="24"/>
        </w:rPr>
        <w:t>三、货物内容</w:t>
      </w:r>
    </w:p>
    <w:p>
      <w:pPr>
        <w:spacing w:line="480" w:lineRule="exact"/>
        <w:ind w:firstLine="480" w:firstLineChars="200"/>
        <w:rPr>
          <w:rFonts w:ascii="仿宋" w:hAnsi="仿宋" w:eastAsia="仿宋" w:cs="仿宋"/>
          <w:sz w:val="24"/>
        </w:rPr>
      </w:pPr>
      <w:r>
        <w:rPr>
          <w:rFonts w:hint="eastAsia" w:ascii="仿宋" w:hAnsi="仿宋" w:eastAsia="仿宋" w:cs="仿宋"/>
          <w:sz w:val="24"/>
        </w:rPr>
        <w:t>本合同所提供的货物，详见合同附件。</w:t>
      </w:r>
    </w:p>
    <w:p>
      <w:pPr>
        <w:spacing w:line="480" w:lineRule="exact"/>
        <w:ind w:firstLine="480" w:firstLineChars="200"/>
        <w:rPr>
          <w:rFonts w:ascii="仿宋" w:hAnsi="仿宋" w:eastAsia="仿宋" w:cs="仿宋"/>
          <w:sz w:val="24"/>
        </w:rPr>
      </w:pPr>
      <w:r>
        <w:rPr>
          <w:rFonts w:hint="eastAsia" w:ascii="仿宋" w:hAnsi="仿宋" w:eastAsia="仿宋" w:cs="仿宋"/>
          <w:sz w:val="24"/>
        </w:rPr>
        <w:t>附件一：同投标文件中货物清单及分项报价表</w:t>
      </w:r>
    </w:p>
    <w:p>
      <w:pPr>
        <w:spacing w:line="480" w:lineRule="exact"/>
        <w:ind w:firstLine="482" w:firstLineChars="200"/>
        <w:rPr>
          <w:rFonts w:ascii="仿宋" w:hAnsi="仿宋" w:eastAsia="仿宋" w:cs="仿宋"/>
          <w:b/>
          <w:bCs/>
          <w:sz w:val="24"/>
        </w:rPr>
      </w:pPr>
      <w:r>
        <w:rPr>
          <w:rFonts w:hint="eastAsia" w:ascii="仿宋" w:hAnsi="仿宋" w:eastAsia="仿宋" w:cs="仿宋"/>
          <w:b/>
          <w:bCs/>
          <w:sz w:val="24"/>
        </w:rPr>
        <w:t>四、合同金额</w:t>
      </w:r>
    </w:p>
    <w:p>
      <w:pPr>
        <w:spacing w:line="480" w:lineRule="exact"/>
        <w:ind w:firstLine="480" w:firstLineChars="200"/>
        <w:rPr>
          <w:rFonts w:ascii="仿宋" w:hAnsi="仿宋" w:eastAsia="仿宋" w:cs="仿宋"/>
          <w:sz w:val="24"/>
        </w:rPr>
      </w:pPr>
      <w:r>
        <w:rPr>
          <w:rFonts w:hint="eastAsia" w:ascii="仿宋" w:hAnsi="仿宋" w:eastAsia="仿宋" w:cs="仿宋"/>
          <w:sz w:val="24"/>
        </w:rPr>
        <w:t>合同金额为人民币</w:t>
      </w:r>
      <w:r>
        <w:rPr>
          <w:rFonts w:hint="eastAsia" w:ascii="仿宋" w:hAnsi="仿宋" w:eastAsia="仿宋" w:cs="仿宋"/>
          <w:b/>
          <w:bCs/>
          <w:sz w:val="24"/>
          <w:u w:val="single"/>
        </w:rPr>
        <w:t xml:space="preserve">       </w:t>
      </w:r>
      <w:r>
        <w:rPr>
          <w:rFonts w:hint="eastAsia" w:ascii="仿宋" w:hAnsi="仿宋" w:eastAsia="仿宋" w:cs="仿宋"/>
          <w:sz w:val="24"/>
        </w:rPr>
        <w:t>元，大写：</w:t>
      </w:r>
      <w:r>
        <w:rPr>
          <w:rFonts w:hint="eastAsia" w:ascii="仿宋" w:hAnsi="仿宋" w:eastAsia="仿宋" w:cs="仿宋"/>
          <w:b/>
          <w:bCs/>
          <w:sz w:val="24"/>
          <w:u w:val="single"/>
        </w:rPr>
        <w:t xml:space="preserve">           </w:t>
      </w:r>
      <w:r>
        <w:rPr>
          <w:rFonts w:hint="eastAsia" w:ascii="仿宋" w:hAnsi="仿宋" w:eastAsia="仿宋" w:cs="仿宋"/>
          <w:sz w:val="24"/>
        </w:rPr>
        <w:t>。（分项价格详见合同服务或货物清单）。</w:t>
      </w:r>
    </w:p>
    <w:p>
      <w:pPr>
        <w:spacing w:line="480" w:lineRule="exact"/>
        <w:ind w:firstLine="480" w:firstLineChars="200"/>
        <w:rPr>
          <w:rFonts w:ascii="仿宋" w:hAnsi="仿宋" w:eastAsia="仿宋" w:cs="仿宋"/>
          <w:sz w:val="24"/>
        </w:rPr>
      </w:pPr>
      <w:r>
        <w:rPr>
          <w:rFonts w:hint="eastAsia" w:ascii="仿宋" w:hAnsi="仿宋" w:eastAsia="仿宋" w:cs="仿宋"/>
          <w:sz w:val="24"/>
        </w:rPr>
        <w:t>乙方开户名称：</w:t>
      </w:r>
      <w:r>
        <w:rPr>
          <w:rFonts w:hint="eastAsia" w:ascii="仿宋" w:hAnsi="仿宋" w:eastAsia="仿宋" w:cs="仿宋"/>
          <w:b/>
          <w:bCs/>
          <w:sz w:val="24"/>
          <w:u w:val="single"/>
        </w:rPr>
        <w:t xml:space="preserve">                   </w:t>
      </w:r>
    </w:p>
    <w:p>
      <w:pPr>
        <w:spacing w:line="480" w:lineRule="exact"/>
        <w:ind w:firstLine="480" w:firstLineChars="200"/>
        <w:rPr>
          <w:rFonts w:ascii="仿宋" w:hAnsi="仿宋" w:eastAsia="仿宋" w:cs="仿宋"/>
          <w:sz w:val="24"/>
        </w:rPr>
      </w:pPr>
      <w:r>
        <w:rPr>
          <w:rFonts w:hint="eastAsia" w:ascii="仿宋" w:hAnsi="仿宋" w:eastAsia="仿宋" w:cs="仿宋"/>
          <w:sz w:val="24"/>
        </w:rPr>
        <w:t>开户银行：</w:t>
      </w:r>
      <w:r>
        <w:rPr>
          <w:rFonts w:hint="eastAsia" w:ascii="仿宋" w:hAnsi="仿宋" w:eastAsia="仿宋" w:cs="仿宋"/>
          <w:b/>
          <w:bCs/>
          <w:sz w:val="24"/>
          <w:u w:val="single"/>
        </w:rPr>
        <w:t xml:space="preserve">                    </w:t>
      </w:r>
      <w:r>
        <w:rPr>
          <w:rFonts w:hint="eastAsia" w:ascii="仿宋" w:hAnsi="仿宋" w:eastAsia="仿宋" w:cs="仿宋"/>
          <w:sz w:val="24"/>
        </w:rPr>
        <w:t xml:space="preserve"> </w:t>
      </w:r>
    </w:p>
    <w:p>
      <w:pPr>
        <w:spacing w:line="480" w:lineRule="exact"/>
        <w:ind w:firstLine="480" w:firstLineChars="200"/>
        <w:rPr>
          <w:rFonts w:ascii="仿宋" w:hAnsi="仿宋" w:eastAsia="仿宋" w:cs="仿宋"/>
          <w:sz w:val="24"/>
        </w:rPr>
      </w:pPr>
      <w:r>
        <w:rPr>
          <w:rFonts w:hint="eastAsia" w:ascii="仿宋" w:hAnsi="仿宋" w:eastAsia="仿宋" w:cs="仿宋"/>
          <w:sz w:val="24"/>
        </w:rPr>
        <w:t>银行账号：</w:t>
      </w:r>
      <w:r>
        <w:rPr>
          <w:rFonts w:hint="eastAsia" w:ascii="仿宋" w:hAnsi="仿宋" w:eastAsia="仿宋" w:cs="仿宋"/>
          <w:b/>
          <w:bCs/>
          <w:sz w:val="24"/>
          <w:u w:val="single"/>
        </w:rPr>
        <w:t xml:space="preserve">                    </w:t>
      </w:r>
    </w:p>
    <w:p>
      <w:pPr>
        <w:spacing w:line="480" w:lineRule="exact"/>
        <w:ind w:firstLine="482" w:firstLineChars="200"/>
        <w:rPr>
          <w:rFonts w:ascii="仿宋" w:hAnsi="仿宋" w:eastAsia="仿宋" w:cs="仿宋"/>
          <w:b/>
          <w:bCs/>
          <w:sz w:val="24"/>
        </w:rPr>
      </w:pPr>
      <w:r>
        <w:rPr>
          <w:rFonts w:hint="eastAsia" w:ascii="仿宋" w:hAnsi="仿宋" w:eastAsia="仿宋" w:cs="仿宋"/>
          <w:b/>
          <w:bCs/>
          <w:sz w:val="24"/>
        </w:rPr>
        <w:t>五、付款途径</w:t>
      </w:r>
    </w:p>
    <w:p>
      <w:pPr>
        <w:spacing w:line="480" w:lineRule="exact"/>
        <w:ind w:firstLine="482" w:firstLineChars="200"/>
        <w:rPr>
          <w:rFonts w:ascii="仿宋" w:hAnsi="仿宋" w:eastAsia="仿宋" w:cs="仿宋"/>
          <w:b/>
          <w:bCs/>
          <w:sz w:val="24"/>
        </w:rPr>
      </w:pPr>
      <w:r>
        <w:rPr>
          <w:rFonts w:hint="eastAsia" w:ascii="仿宋" w:hAnsi="仿宋" w:eastAsia="仿宋" w:cs="仿宋"/>
          <w:b/>
          <w:bCs/>
          <w:sz w:val="24"/>
        </w:rPr>
        <w:t>□甲方根据乙方在本合同中所提供银行开户信息转账支付。</w:t>
      </w:r>
    </w:p>
    <w:p>
      <w:pPr>
        <w:numPr>
          <w:ilvl w:val="0"/>
          <w:numId w:val="8"/>
        </w:numPr>
        <w:spacing w:line="480" w:lineRule="exact"/>
        <w:ind w:firstLine="482" w:firstLineChars="200"/>
        <w:rPr>
          <w:rFonts w:ascii="仿宋" w:hAnsi="仿宋" w:eastAsia="仿宋" w:cs="仿宋"/>
          <w:b/>
          <w:bCs/>
          <w:sz w:val="24"/>
        </w:rPr>
      </w:pPr>
      <w:r>
        <w:rPr>
          <w:rFonts w:hint="eastAsia" w:ascii="仿宋" w:hAnsi="仿宋" w:eastAsia="仿宋" w:cs="仿宋"/>
          <w:b/>
          <w:bCs/>
          <w:sz w:val="24"/>
        </w:rPr>
        <w:t>付款方式：</w:t>
      </w:r>
    </w:p>
    <w:p>
      <w:pPr>
        <w:spacing w:line="480" w:lineRule="exact"/>
        <w:ind w:firstLine="482" w:firstLineChars="200"/>
        <w:rPr>
          <w:rFonts w:ascii="仿宋" w:hAnsi="仿宋" w:eastAsia="仿宋" w:cs="仿宋"/>
          <w:b/>
          <w:bCs/>
          <w:sz w:val="24"/>
        </w:rPr>
      </w:pPr>
      <w:r>
        <w:rPr>
          <w:rFonts w:hint="eastAsia" w:ascii="仿宋" w:hAnsi="仿宋" w:eastAsia="仿宋" w:cs="仿宋"/>
          <w:b/>
          <w:bCs/>
          <w:sz w:val="24"/>
        </w:rPr>
        <w:t>七、交付日期和地点</w:t>
      </w:r>
    </w:p>
    <w:p>
      <w:pPr>
        <w:spacing w:line="480" w:lineRule="exact"/>
        <w:ind w:firstLine="480" w:firstLineChars="200"/>
        <w:rPr>
          <w:rFonts w:ascii="仿宋" w:hAnsi="仿宋" w:eastAsia="仿宋" w:cs="仿宋"/>
          <w:sz w:val="24"/>
        </w:rPr>
      </w:pPr>
      <w:r>
        <w:rPr>
          <w:rFonts w:hint="eastAsia" w:ascii="仿宋" w:hAnsi="仿宋" w:eastAsia="仿宋" w:cs="仿宋"/>
          <w:sz w:val="24"/>
        </w:rPr>
        <w:t>1、交付日期：</w:t>
      </w:r>
      <w:r>
        <w:rPr>
          <w:rFonts w:hint="eastAsia" w:ascii="仿宋" w:hAnsi="仿宋" w:eastAsia="仿宋" w:cs="仿宋"/>
          <w:b/>
          <w:bCs/>
          <w:sz w:val="24"/>
        </w:rPr>
        <w:t xml:space="preserve">自合同生效之日起 </w:t>
      </w:r>
      <w:r>
        <w:rPr>
          <w:rFonts w:hint="eastAsia" w:ascii="仿宋" w:hAnsi="仿宋" w:eastAsia="仿宋" w:cs="仿宋"/>
          <w:b/>
          <w:bCs/>
          <w:kern w:val="0"/>
          <w:sz w:val="24"/>
          <w:u w:val="single"/>
        </w:rPr>
        <w:t xml:space="preserve">       </w:t>
      </w:r>
      <w:r>
        <w:rPr>
          <w:rFonts w:hint="eastAsia" w:ascii="仿宋" w:hAnsi="仿宋" w:eastAsia="仿宋" w:cs="仿宋"/>
          <w:b/>
          <w:bCs/>
          <w:sz w:val="24"/>
        </w:rPr>
        <w:t>日内交付</w:t>
      </w:r>
    </w:p>
    <w:p>
      <w:pPr>
        <w:spacing w:line="480" w:lineRule="exact"/>
        <w:ind w:firstLine="480" w:firstLineChars="200"/>
        <w:rPr>
          <w:rFonts w:ascii="仿宋" w:hAnsi="仿宋" w:eastAsia="仿宋" w:cs="仿宋"/>
          <w:b/>
          <w:bCs/>
          <w:kern w:val="0"/>
          <w:sz w:val="24"/>
          <w:u w:val="single"/>
        </w:rPr>
      </w:pPr>
      <w:r>
        <w:rPr>
          <w:rFonts w:hint="eastAsia" w:ascii="仿宋" w:hAnsi="仿宋" w:eastAsia="仿宋" w:cs="仿宋"/>
          <w:kern w:val="0"/>
          <w:sz w:val="24"/>
        </w:rPr>
        <w:t>2、交付地点：</w:t>
      </w:r>
      <w:r>
        <w:rPr>
          <w:rFonts w:hint="eastAsia" w:ascii="仿宋" w:hAnsi="仿宋" w:eastAsia="仿宋" w:cs="仿宋"/>
          <w:b/>
          <w:bCs/>
          <w:kern w:val="0"/>
          <w:sz w:val="24"/>
          <w:u w:val="single"/>
        </w:rPr>
        <w:t xml:space="preserve">                         </w:t>
      </w:r>
    </w:p>
    <w:p>
      <w:pPr>
        <w:spacing w:line="480" w:lineRule="exact"/>
        <w:ind w:firstLine="480" w:firstLineChars="200"/>
        <w:rPr>
          <w:rFonts w:ascii="仿宋" w:hAnsi="仿宋" w:eastAsia="仿宋" w:cs="仿宋"/>
          <w:kern w:val="0"/>
          <w:sz w:val="24"/>
        </w:rPr>
      </w:pPr>
      <w:r>
        <w:rPr>
          <w:rFonts w:hint="eastAsia" w:ascii="仿宋" w:hAnsi="仿宋" w:eastAsia="仿宋" w:cs="仿宋"/>
          <w:kern w:val="0"/>
          <w:sz w:val="24"/>
        </w:rPr>
        <w:t>3、风险负担：</w:t>
      </w:r>
    </w:p>
    <w:p>
      <w:pPr>
        <w:spacing w:line="480" w:lineRule="exact"/>
        <w:ind w:firstLine="480" w:firstLineChars="200"/>
        <w:rPr>
          <w:rFonts w:ascii="仿宋" w:hAnsi="仿宋" w:eastAsia="仿宋" w:cs="仿宋"/>
          <w:kern w:val="0"/>
          <w:sz w:val="24"/>
        </w:rPr>
      </w:pPr>
      <w:r>
        <w:rPr>
          <w:rFonts w:hint="eastAsia" w:ascii="仿宋" w:hAnsi="仿宋" w:eastAsia="仿宋" w:cs="仿宋"/>
          <w:kern w:val="0"/>
          <w:sz w:val="24"/>
        </w:rPr>
        <w:t>货物毁损、灭失的风险在该货物通过甲乙双方联合验收交付前由乙方承担，通过联合验收交付后由甲方承担；因质量问题甲方拒收的，风险由乙方承担。</w:t>
      </w:r>
    </w:p>
    <w:p>
      <w:pPr>
        <w:spacing w:line="480" w:lineRule="exact"/>
        <w:ind w:firstLine="482" w:firstLineChars="200"/>
        <w:rPr>
          <w:rFonts w:ascii="仿宋" w:hAnsi="仿宋" w:eastAsia="仿宋" w:cs="仿宋"/>
          <w:b/>
          <w:bCs/>
          <w:kern w:val="0"/>
          <w:sz w:val="24"/>
        </w:rPr>
      </w:pPr>
      <w:r>
        <w:rPr>
          <w:rFonts w:hint="eastAsia" w:ascii="仿宋" w:hAnsi="仿宋" w:eastAsia="仿宋" w:cs="仿宋"/>
          <w:b/>
          <w:bCs/>
          <w:kern w:val="0"/>
          <w:sz w:val="24"/>
        </w:rPr>
        <w:t>八、质量</w:t>
      </w:r>
    </w:p>
    <w:p>
      <w:pPr>
        <w:spacing w:line="480" w:lineRule="exact"/>
        <w:ind w:firstLine="480" w:firstLineChars="200"/>
        <w:rPr>
          <w:rFonts w:ascii="仿宋" w:hAnsi="仿宋" w:eastAsia="仿宋" w:cs="仿宋"/>
          <w:kern w:val="0"/>
          <w:sz w:val="24"/>
        </w:rPr>
      </w:pPr>
      <w:r>
        <w:rPr>
          <w:rFonts w:hint="eastAsia" w:ascii="仿宋" w:hAnsi="仿宋" w:eastAsia="仿宋" w:cs="仿宋"/>
          <w:kern w:val="0"/>
          <w:sz w:val="24"/>
        </w:rPr>
        <w:t>货物的质量应符合招标文件、投标文件及乙方在投标过程中做出的书面澄清及承诺、相关国家强制标准。</w:t>
      </w:r>
    </w:p>
    <w:p>
      <w:pPr>
        <w:tabs>
          <w:tab w:val="left" w:pos="382"/>
        </w:tabs>
        <w:spacing w:line="480" w:lineRule="exact"/>
        <w:ind w:firstLine="482" w:firstLineChars="200"/>
        <w:rPr>
          <w:rFonts w:ascii="仿宋" w:hAnsi="仿宋" w:eastAsia="仿宋" w:cs="仿宋"/>
          <w:b/>
          <w:bCs/>
          <w:kern w:val="0"/>
          <w:sz w:val="24"/>
        </w:rPr>
      </w:pPr>
      <w:r>
        <w:rPr>
          <w:rFonts w:hint="eastAsia" w:ascii="仿宋" w:hAnsi="仿宋" w:eastAsia="仿宋" w:cs="仿宋"/>
          <w:b/>
          <w:bCs/>
          <w:kern w:val="0"/>
          <w:sz w:val="24"/>
        </w:rPr>
        <w:t>九、包装</w:t>
      </w:r>
    </w:p>
    <w:p>
      <w:pPr>
        <w:spacing w:line="480" w:lineRule="exact"/>
        <w:ind w:firstLine="480" w:firstLineChars="200"/>
        <w:rPr>
          <w:rFonts w:ascii="仿宋" w:hAnsi="仿宋" w:eastAsia="仿宋" w:cs="仿宋"/>
          <w:kern w:val="0"/>
          <w:sz w:val="24"/>
        </w:rPr>
      </w:pPr>
      <w:r>
        <w:rPr>
          <w:rFonts w:hint="eastAsia" w:ascii="仿宋" w:hAnsi="仿宋" w:eastAsia="仿宋" w:cs="仿宋"/>
          <w:kern w:val="0"/>
          <w:sz w:val="24"/>
        </w:rPr>
        <w:t>货物的包装应按照国家或业务主管部门的技术规定执行，国家或业务主管部门无技术规定的，应当按双方约定采取足以保护货物安全、完好的包装方式。</w:t>
      </w:r>
    </w:p>
    <w:p>
      <w:pPr>
        <w:spacing w:line="480" w:lineRule="exact"/>
        <w:ind w:firstLine="482" w:firstLineChars="200"/>
        <w:rPr>
          <w:rFonts w:ascii="仿宋" w:hAnsi="仿宋" w:eastAsia="仿宋" w:cs="仿宋"/>
          <w:b/>
          <w:bCs/>
          <w:kern w:val="0"/>
          <w:sz w:val="24"/>
        </w:rPr>
      </w:pPr>
      <w:r>
        <w:rPr>
          <w:rFonts w:hint="eastAsia" w:ascii="仿宋" w:hAnsi="仿宋" w:eastAsia="仿宋" w:cs="仿宋"/>
          <w:b/>
          <w:bCs/>
          <w:kern w:val="0"/>
          <w:sz w:val="24"/>
        </w:rPr>
        <w:t>十、运输要求</w:t>
      </w:r>
    </w:p>
    <w:p>
      <w:pPr>
        <w:tabs>
          <w:tab w:val="left" w:pos="8786"/>
        </w:tabs>
        <w:spacing w:line="480" w:lineRule="exact"/>
        <w:ind w:firstLine="480" w:firstLineChars="200"/>
        <w:rPr>
          <w:rFonts w:ascii="仿宋" w:hAnsi="仿宋" w:eastAsia="仿宋" w:cs="仿宋"/>
          <w:kern w:val="0"/>
          <w:sz w:val="24"/>
        </w:rPr>
      </w:pPr>
      <w:r>
        <w:rPr>
          <w:rFonts w:hint="eastAsia" w:ascii="仿宋" w:hAnsi="仿宋" w:eastAsia="仿宋" w:cs="仿宋"/>
          <w:kern w:val="0"/>
          <w:sz w:val="24"/>
        </w:rPr>
        <w:t>1、运输方式及线路：</w:t>
      </w:r>
      <w:r>
        <w:rPr>
          <w:rFonts w:hint="eastAsia" w:ascii="仿宋" w:hAnsi="仿宋" w:eastAsia="仿宋" w:cs="仿宋"/>
          <w:b/>
          <w:bCs/>
          <w:kern w:val="0"/>
          <w:sz w:val="24"/>
          <w:u w:val="single"/>
        </w:rPr>
        <w:t xml:space="preserve">                            </w:t>
      </w:r>
    </w:p>
    <w:p>
      <w:pPr>
        <w:spacing w:line="480" w:lineRule="exact"/>
        <w:ind w:firstLine="480" w:firstLineChars="200"/>
        <w:rPr>
          <w:rFonts w:ascii="仿宋" w:hAnsi="仿宋" w:eastAsia="仿宋" w:cs="仿宋"/>
          <w:kern w:val="0"/>
          <w:sz w:val="24"/>
        </w:rPr>
      </w:pPr>
      <w:r>
        <w:rPr>
          <w:rFonts w:hint="eastAsia" w:ascii="仿宋" w:hAnsi="仿宋" w:eastAsia="仿宋" w:cs="仿宋"/>
          <w:kern w:val="0"/>
          <w:sz w:val="24"/>
        </w:rPr>
        <w:t>2、运输及相关费用由乙方承担。</w:t>
      </w:r>
    </w:p>
    <w:p>
      <w:pPr>
        <w:spacing w:line="480" w:lineRule="exact"/>
        <w:ind w:firstLine="482" w:firstLineChars="200"/>
        <w:rPr>
          <w:rFonts w:ascii="仿宋" w:hAnsi="仿宋" w:eastAsia="仿宋" w:cs="仿宋"/>
          <w:b/>
          <w:bCs/>
          <w:kern w:val="0"/>
          <w:sz w:val="24"/>
        </w:rPr>
      </w:pPr>
      <w:r>
        <w:rPr>
          <w:rFonts w:hint="eastAsia" w:ascii="仿宋" w:hAnsi="仿宋" w:eastAsia="仿宋" w:cs="仿宋"/>
          <w:b/>
          <w:bCs/>
          <w:kern w:val="0"/>
          <w:sz w:val="24"/>
        </w:rPr>
        <w:t>十一、知识产权</w:t>
      </w:r>
    </w:p>
    <w:p>
      <w:pPr>
        <w:spacing w:line="480" w:lineRule="exact"/>
        <w:ind w:firstLine="480" w:firstLineChars="200"/>
        <w:rPr>
          <w:rFonts w:ascii="仿宋" w:hAnsi="仿宋" w:eastAsia="仿宋" w:cs="仿宋"/>
          <w:kern w:val="0"/>
          <w:sz w:val="24"/>
        </w:rPr>
      </w:pPr>
      <w:r>
        <w:rPr>
          <w:rFonts w:hint="eastAsia" w:ascii="仿宋" w:hAnsi="仿宋" w:eastAsia="仿宋" w:cs="仿宋"/>
          <w:kern w:val="0"/>
          <w:sz w:val="24"/>
        </w:rPr>
        <w:t>乙方应保证甲方在中国境内使用货物或货物的任何一部分时，免受第三方提出的侵犯其知识产权的诉讼。如因乙方提供货物存在知识产权瑕疵，产生的一切不利法律责任（包括但不限于甲方损失、第三方侵权等）均由乙方承担。</w:t>
      </w:r>
    </w:p>
    <w:p>
      <w:pPr>
        <w:spacing w:line="480" w:lineRule="exact"/>
        <w:ind w:firstLine="482" w:firstLineChars="200"/>
        <w:rPr>
          <w:rFonts w:ascii="仿宋" w:hAnsi="仿宋" w:eastAsia="仿宋" w:cs="仿宋"/>
          <w:b/>
          <w:bCs/>
          <w:kern w:val="0"/>
          <w:sz w:val="24"/>
        </w:rPr>
      </w:pPr>
      <w:r>
        <w:rPr>
          <w:rFonts w:hint="eastAsia" w:ascii="仿宋" w:hAnsi="仿宋" w:eastAsia="仿宋" w:cs="仿宋"/>
          <w:b/>
          <w:bCs/>
          <w:kern w:val="0"/>
          <w:sz w:val="24"/>
        </w:rPr>
        <w:t>十二、验收</w:t>
      </w:r>
    </w:p>
    <w:p>
      <w:pPr>
        <w:tabs>
          <w:tab w:val="left" w:pos="764"/>
        </w:tabs>
        <w:spacing w:line="480" w:lineRule="exact"/>
        <w:ind w:firstLine="480" w:firstLineChars="200"/>
        <w:rPr>
          <w:rFonts w:ascii="仿宋" w:hAnsi="仿宋" w:eastAsia="仿宋" w:cs="仿宋"/>
          <w:kern w:val="0"/>
          <w:sz w:val="24"/>
        </w:rPr>
      </w:pPr>
      <w:r>
        <w:rPr>
          <w:rFonts w:hint="eastAsia" w:ascii="仿宋" w:hAnsi="仿宋" w:eastAsia="仿宋" w:cs="仿宋"/>
          <w:kern w:val="0"/>
          <w:sz w:val="24"/>
        </w:rPr>
        <w:t>1、验收程序：</w:t>
      </w:r>
    </w:p>
    <w:p>
      <w:pPr>
        <w:tabs>
          <w:tab w:val="left" w:pos="764"/>
        </w:tabs>
        <w:adjustRightInd w:val="0"/>
        <w:snapToGrid w:val="0"/>
        <w:spacing w:line="520" w:lineRule="atLeast"/>
        <w:ind w:firstLine="480" w:firstLineChars="200"/>
        <w:rPr>
          <w:rFonts w:ascii="仿宋" w:hAnsi="仿宋" w:eastAsia="仿宋" w:cs="仿宋"/>
          <w:b/>
          <w:kern w:val="0"/>
          <w:sz w:val="24"/>
        </w:rPr>
      </w:pPr>
      <w:r>
        <w:rPr>
          <w:rFonts w:hint="eastAsia" w:ascii="仿宋" w:hAnsi="仿宋" w:eastAsia="仿宋" w:cs="仿宋"/>
          <w:kern w:val="0"/>
          <w:sz w:val="24"/>
        </w:rPr>
        <w:t>（1）考察验收分为三个阶段进行，</w:t>
      </w:r>
      <w:r>
        <w:rPr>
          <w:rFonts w:hint="eastAsia" w:ascii="仿宋" w:hAnsi="仿宋" w:eastAsia="仿宋" w:cs="仿宋"/>
          <w:b/>
          <w:kern w:val="0"/>
          <w:sz w:val="24"/>
        </w:rPr>
        <w:t>一是</w:t>
      </w:r>
      <w:r>
        <w:rPr>
          <w:rFonts w:hint="eastAsia" w:ascii="仿宋" w:hAnsi="仿宋" w:eastAsia="仿宋" w:cs="仿宋"/>
          <w:kern w:val="0"/>
          <w:sz w:val="24"/>
        </w:rPr>
        <w:t>车辆底盘到厂，基本框架成型，乙方邀请甲方3-5名人员进行初步考察，进行技术方案核实及讨论；</w:t>
      </w:r>
      <w:r>
        <w:rPr>
          <w:rFonts w:hint="eastAsia" w:ascii="仿宋" w:hAnsi="仿宋" w:eastAsia="仿宋" w:cs="仿宋"/>
          <w:b/>
          <w:kern w:val="0"/>
          <w:sz w:val="24"/>
        </w:rPr>
        <w:t>二是</w:t>
      </w:r>
      <w:r>
        <w:rPr>
          <w:rFonts w:hint="eastAsia" w:ascii="仿宋" w:hAnsi="仿宋" w:eastAsia="仿宋" w:cs="仿宋"/>
          <w:kern w:val="0"/>
          <w:sz w:val="24"/>
        </w:rPr>
        <w:t>车辆出厂前验收，乙方邀请甲方3-5名人员到厂进行出厂前考察验收，对车辆整体改装情况按照合同及方案进行验收，乙方对甲方提出的问题进行技术交流，双方意见一致对车辆进行修正；</w:t>
      </w:r>
      <w:r>
        <w:rPr>
          <w:rFonts w:hint="eastAsia" w:ascii="仿宋" w:hAnsi="仿宋" w:eastAsia="仿宋" w:cs="仿宋"/>
          <w:b/>
          <w:kern w:val="0"/>
          <w:sz w:val="24"/>
        </w:rPr>
        <w:t>三是</w:t>
      </w:r>
      <w:r>
        <w:rPr>
          <w:rFonts w:hint="eastAsia" w:ascii="仿宋" w:hAnsi="仿宋" w:eastAsia="仿宋" w:cs="仿宋"/>
          <w:kern w:val="0"/>
          <w:sz w:val="24"/>
        </w:rPr>
        <w:t>交付验收，货物到达交货地点后，甲方和乙方在30日内共同开箱检验货物的规格、质量和数量等状况，如货物需要安装、调试、培训由乙方负责，邀请第三方专业机构、专家实施所有验收活动由甲方提请并组织，以上产生的费用由乙方承担。安装调试后</w:t>
      </w:r>
      <w:r>
        <w:rPr>
          <w:rFonts w:hint="eastAsia" w:ascii="仿宋" w:hAnsi="仿宋" w:eastAsia="仿宋" w:cs="仿宋"/>
          <w:kern w:val="0"/>
          <w:sz w:val="24"/>
          <w:u w:val="single"/>
        </w:rPr>
        <w:t xml:space="preserve"> 10 </w:t>
      </w:r>
      <w:r>
        <w:rPr>
          <w:rFonts w:hint="eastAsia" w:ascii="仿宋" w:hAnsi="仿宋" w:eastAsia="仿宋" w:cs="仿宋"/>
          <w:kern w:val="0"/>
          <w:sz w:val="24"/>
        </w:rPr>
        <w:t>日内，甲、乙双方应按照合同要求验收，</w:t>
      </w:r>
      <w:r>
        <w:rPr>
          <w:rFonts w:hint="eastAsia" w:ascii="仿宋" w:hAnsi="仿宋" w:eastAsia="仿宋" w:cs="仿宋"/>
          <w:b/>
          <w:kern w:val="0"/>
          <w:sz w:val="24"/>
        </w:rPr>
        <w:t>验收合格后甲乙双方</w:t>
      </w:r>
      <w:r>
        <w:rPr>
          <w:rFonts w:hint="eastAsia" w:ascii="仿宋" w:hAnsi="仿宋" w:eastAsia="仿宋" w:cs="仿宋"/>
          <w:kern w:val="0"/>
          <w:sz w:val="24"/>
        </w:rPr>
        <w:t>共同在《采购项目验收单》上签字确认。</w:t>
      </w:r>
    </w:p>
    <w:p>
      <w:pPr>
        <w:tabs>
          <w:tab w:val="left" w:pos="955"/>
        </w:tabs>
        <w:adjustRightInd w:val="0"/>
        <w:snapToGrid w:val="0"/>
        <w:spacing w:line="520" w:lineRule="atLeast"/>
        <w:ind w:firstLine="480" w:firstLineChars="200"/>
        <w:rPr>
          <w:rFonts w:ascii="仿宋" w:hAnsi="仿宋" w:eastAsia="仿宋" w:cs="仿宋"/>
          <w:kern w:val="0"/>
          <w:sz w:val="24"/>
        </w:rPr>
      </w:pPr>
      <w:r>
        <w:rPr>
          <w:rFonts w:hint="eastAsia" w:ascii="仿宋" w:hAnsi="仿宋" w:eastAsia="仿宋" w:cs="仿宋"/>
          <w:kern w:val="0"/>
          <w:sz w:val="24"/>
        </w:rPr>
        <w:t xml:space="preserve">（2）验收结束后，对货物存在的质量问题，甲方需在发现之日起 </w:t>
      </w:r>
      <w:r>
        <w:rPr>
          <w:rFonts w:hint="eastAsia" w:ascii="仿宋" w:hAnsi="仿宋" w:eastAsia="仿宋" w:cs="仿宋"/>
          <w:kern w:val="0"/>
          <w:sz w:val="24"/>
          <w:u w:val="single"/>
        </w:rPr>
        <w:t>3</w:t>
      </w:r>
      <w:r>
        <w:rPr>
          <w:rFonts w:hint="eastAsia" w:ascii="仿宋" w:hAnsi="仿宋" w:eastAsia="仿宋" w:cs="仿宋"/>
          <w:kern w:val="0"/>
          <w:sz w:val="24"/>
        </w:rPr>
        <w:t>日内向乙方提出书面异议，乙方在接到书面异议后，应当在</w:t>
      </w:r>
      <w:r>
        <w:rPr>
          <w:rFonts w:hint="eastAsia" w:ascii="仿宋" w:hAnsi="仿宋" w:eastAsia="仿宋" w:cs="仿宋"/>
          <w:kern w:val="0"/>
          <w:sz w:val="24"/>
          <w:u w:val="single"/>
        </w:rPr>
        <w:t xml:space="preserve"> 2</w:t>
      </w:r>
      <w:r>
        <w:rPr>
          <w:rFonts w:hint="eastAsia" w:ascii="仿宋" w:hAnsi="仿宋" w:eastAsia="仿宋" w:cs="仿宋"/>
          <w:kern w:val="0"/>
          <w:sz w:val="24"/>
        </w:rPr>
        <w:t>日内负责处理。如果乙方在投标文件及询标过程中做出的书面说明及承诺中，有明确质量保证期的，适用质量保证期；</w:t>
      </w:r>
    </w:p>
    <w:p>
      <w:pPr>
        <w:adjustRightInd w:val="0"/>
        <w:snapToGrid w:val="0"/>
        <w:spacing w:line="520" w:lineRule="atLeast"/>
        <w:ind w:firstLine="480" w:firstLineChars="200"/>
        <w:rPr>
          <w:rFonts w:ascii="仿宋" w:hAnsi="仿宋" w:eastAsia="仿宋" w:cs="仿宋"/>
        </w:rPr>
      </w:pPr>
      <w:r>
        <w:rPr>
          <w:rFonts w:hint="eastAsia" w:ascii="仿宋" w:hAnsi="仿宋" w:eastAsia="仿宋" w:cs="仿宋"/>
          <w:kern w:val="0"/>
          <w:sz w:val="24"/>
        </w:rPr>
        <w:t>（3）本合同为甲方进行履约验收的主要依据。甲方应专门成立履约验收小组,于乙方交付项目时组织验收，验收应严格按照招标文件和采购合同进行，保证采购项目与招标文件和采购合同内容的一致。（本项目验收依据详见附件二：投标文件技术偏离表）</w:t>
      </w:r>
    </w:p>
    <w:p>
      <w:pPr>
        <w:pStyle w:val="14"/>
        <w:spacing w:line="360" w:lineRule="auto"/>
        <w:ind w:left="283" w:leftChars="135" w:firstLine="482" w:firstLineChars="200"/>
        <w:jc w:val="left"/>
        <w:textAlignment w:val="baseline"/>
        <w:rPr>
          <w:rFonts w:ascii="仿宋" w:hAnsi="仿宋" w:eastAsia="仿宋" w:cs="仿宋"/>
          <w:b/>
          <w:bCs/>
          <w:sz w:val="24"/>
        </w:rPr>
      </w:pPr>
      <w:r>
        <w:rPr>
          <w:rFonts w:hint="eastAsia" w:ascii="仿宋" w:hAnsi="仿宋" w:eastAsia="仿宋" w:cs="仿宋"/>
          <w:b/>
          <w:bCs/>
          <w:sz w:val="24"/>
        </w:rPr>
        <w:t>2、验收方式：</w:t>
      </w:r>
    </w:p>
    <w:p>
      <w:pPr>
        <w:pStyle w:val="14"/>
        <w:spacing w:line="360" w:lineRule="auto"/>
        <w:ind w:left="283" w:leftChars="135" w:firstLine="482" w:firstLineChars="200"/>
        <w:jc w:val="left"/>
        <w:textAlignment w:val="baseline"/>
        <w:rPr>
          <w:rFonts w:ascii="仿宋" w:hAnsi="仿宋" w:eastAsia="仿宋" w:cs="仿宋"/>
          <w:sz w:val="24"/>
          <w:szCs w:val="24"/>
        </w:rPr>
      </w:pPr>
      <w:r>
        <w:rPr>
          <w:rFonts w:hint="eastAsia" w:ascii="仿宋" w:hAnsi="仿宋" w:eastAsia="仿宋" w:cs="仿宋"/>
          <w:b/>
          <w:bCs/>
          <w:sz w:val="24"/>
          <w:szCs w:val="24"/>
        </w:rPr>
        <w:t>（</w:t>
      </w:r>
      <w:r>
        <w:rPr>
          <w:rFonts w:hint="eastAsia" w:ascii="仿宋" w:hAnsi="仿宋" w:eastAsia="仿宋" w:cs="仿宋"/>
          <w:sz w:val="24"/>
          <w:szCs w:val="24"/>
        </w:rPr>
        <w:t>1）交付车辆应符合相应的国家标准（无国家标准的按部标、行业标准）、合同要求。</w:t>
      </w:r>
    </w:p>
    <w:p>
      <w:pPr>
        <w:pStyle w:val="14"/>
        <w:spacing w:line="360" w:lineRule="auto"/>
        <w:ind w:left="283" w:leftChars="135" w:firstLine="480" w:firstLineChars="200"/>
        <w:jc w:val="left"/>
        <w:textAlignment w:val="baseline"/>
        <w:rPr>
          <w:rFonts w:ascii="仿宋" w:hAnsi="仿宋" w:eastAsia="仿宋" w:cs="仿宋"/>
          <w:sz w:val="24"/>
          <w:szCs w:val="24"/>
        </w:rPr>
      </w:pPr>
      <w:r>
        <w:rPr>
          <w:rFonts w:hint="eastAsia" w:ascii="仿宋" w:hAnsi="仿宋" w:eastAsia="仿宋" w:cs="仿宋"/>
          <w:sz w:val="24"/>
          <w:szCs w:val="24"/>
        </w:rPr>
        <w:t>（2）交付车辆必须具备出厂合格证。</w:t>
      </w:r>
    </w:p>
    <w:p>
      <w:pPr>
        <w:pStyle w:val="14"/>
        <w:spacing w:line="360" w:lineRule="auto"/>
        <w:ind w:left="283" w:leftChars="135" w:firstLine="480" w:firstLineChars="200"/>
        <w:jc w:val="left"/>
        <w:textAlignment w:val="baseline"/>
        <w:rPr>
          <w:rFonts w:ascii="仿宋" w:hAnsi="仿宋" w:eastAsia="仿宋" w:cs="仿宋"/>
          <w:sz w:val="24"/>
          <w:szCs w:val="24"/>
        </w:rPr>
      </w:pPr>
      <w:r>
        <w:rPr>
          <w:rFonts w:hint="eastAsia" w:ascii="仿宋" w:hAnsi="仿宋" w:eastAsia="仿宋" w:cs="仿宋"/>
          <w:sz w:val="24"/>
          <w:szCs w:val="24"/>
        </w:rPr>
        <w:t>（3）交付验收时，乙方应提交车辆装备技术文本、软件、视频、配件、配套工具等。</w:t>
      </w:r>
    </w:p>
    <w:p>
      <w:pPr>
        <w:pStyle w:val="14"/>
        <w:spacing w:line="360" w:lineRule="auto"/>
        <w:ind w:left="283" w:leftChars="135" w:firstLine="480" w:firstLineChars="200"/>
        <w:jc w:val="left"/>
        <w:textAlignment w:val="baseline"/>
        <w:rPr>
          <w:rFonts w:ascii="仿宋" w:hAnsi="仿宋" w:eastAsia="仿宋" w:cs="仿宋"/>
          <w:sz w:val="24"/>
          <w:szCs w:val="24"/>
        </w:rPr>
      </w:pPr>
      <w:r>
        <w:rPr>
          <w:rFonts w:hint="eastAsia" w:ascii="仿宋" w:hAnsi="仿宋" w:eastAsia="仿宋" w:cs="仿宋"/>
          <w:sz w:val="24"/>
          <w:szCs w:val="24"/>
        </w:rPr>
        <w:t>（4）交付验收时，需提供国家消防装备质量检验中心出具的整车国六性能检测报告原件和工信部公告，否则甲方有权拒绝验收。</w:t>
      </w:r>
    </w:p>
    <w:p>
      <w:pPr>
        <w:adjustRightInd w:val="0"/>
        <w:snapToGrid w:val="0"/>
        <w:spacing w:line="520" w:lineRule="atLeast"/>
        <w:ind w:firstLine="720" w:firstLineChars="300"/>
        <w:rPr>
          <w:rFonts w:ascii="仿宋" w:hAnsi="仿宋" w:eastAsia="仿宋" w:cs="仿宋"/>
          <w:kern w:val="0"/>
          <w:sz w:val="24"/>
        </w:rPr>
      </w:pPr>
      <w:r>
        <w:rPr>
          <w:rFonts w:hint="eastAsia" w:ascii="仿宋" w:hAnsi="仿宋" w:eastAsia="仿宋" w:cs="仿宋"/>
          <w:kern w:val="0"/>
          <w:sz w:val="24"/>
        </w:rPr>
        <w:t>（5）交付车辆为全新车辆（含随车装备及工具配件等），拒绝接受用于经过试验、检测、破坏性测试等程序的非全新车辆或样品车辆。</w:t>
      </w:r>
    </w:p>
    <w:p>
      <w:pPr>
        <w:adjustRightInd w:val="0"/>
        <w:snapToGrid w:val="0"/>
        <w:spacing w:line="520" w:lineRule="atLeast"/>
        <w:ind w:firstLine="720" w:firstLineChars="300"/>
        <w:rPr>
          <w:rFonts w:ascii="仿宋" w:hAnsi="仿宋" w:eastAsia="仿宋" w:cs="仿宋"/>
          <w:kern w:val="0"/>
          <w:sz w:val="24"/>
        </w:rPr>
      </w:pPr>
      <w:r>
        <w:rPr>
          <w:rFonts w:hint="eastAsia" w:ascii="仿宋" w:hAnsi="仿宋" w:eastAsia="仿宋" w:cs="仿宋"/>
          <w:bCs/>
          <w:kern w:val="0"/>
          <w:sz w:val="24"/>
        </w:rPr>
        <w:t>（6）车辆</w:t>
      </w:r>
      <w:r>
        <w:rPr>
          <w:rFonts w:hint="eastAsia" w:ascii="仿宋" w:hAnsi="仿宋" w:eastAsia="仿宋" w:cs="仿宋"/>
          <w:kern w:val="0"/>
          <w:sz w:val="24"/>
        </w:rPr>
        <w:t>质量、规格要求达不到本项目招标文件及投标文件约定条款的，乙方应该及时整改，再次验收不合格的，甲方可以拒收，并可以解除合同。</w:t>
      </w:r>
    </w:p>
    <w:p>
      <w:pPr>
        <w:tabs>
          <w:tab w:val="left" w:pos="573"/>
        </w:tabs>
        <w:spacing w:line="480" w:lineRule="exact"/>
        <w:ind w:firstLine="482" w:firstLineChars="200"/>
        <w:rPr>
          <w:rFonts w:ascii="仿宋" w:hAnsi="仿宋" w:eastAsia="仿宋" w:cs="仿宋"/>
          <w:b/>
          <w:bCs/>
          <w:kern w:val="0"/>
          <w:sz w:val="24"/>
        </w:rPr>
      </w:pPr>
    </w:p>
    <w:p>
      <w:pPr>
        <w:tabs>
          <w:tab w:val="left" w:pos="573"/>
        </w:tabs>
        <w:spacing w:line="480" w:lineRule="exact"/>
        <w:ind w:firstLine="482" w:firstLineChars="200"/>
        <w:rPr>
          <w:rFonts w:ascii="仿宋" w:hAnsi="仿宋" w:eastAsia="仿宋" w:cs="仿宋"/>
          <w:b/>
          <w:bCs/>
          <w:kern w:val="0"/>
          <w:sz w:val="24"/>
        </w:rPr>
      </w:pPr>
      <w:r>
        <w:rPr>
          <w:rFonts w:hint="eastAsia" w:ascii="仿宋" w:hAnsi="仿宋" w:eastAsia="仿宋" w:cs="仿宋"/>
          <w:b/>
          <w:bCs/>
          <w:kern w:val="0"/>
          <w:sz w:val="24"/>
        </w:rPr>
        <w:t>十三、售后服务</w:t>
      </w:r>
    </w:p>
    <w:p>
      <w:pPr>
        <w:spacing w:line="480" w:lineRule="exact"/>
        <w:ind w:firstLine="480" w:firstLineChars="200"/>
        <w:rPr>
          <w:rFonts w:ascii="仿宋" w:hAnsi="仿宋" w:eastAsia="仿宋" w:cs="仿宋"/>
          <w:kern w:val="0"/>
          <w:sz w:val="24"/>
        </w:rPr>
      </w:pPr>
      <w:r>
        <w:rPr>
          <w:rFonts w:hint="eastAsia" w:ascii="仿宋" w:hAnsi="仿宋" w:eastAsia="仿宋" w:cs="仿宋"/>
          <w:kern w:val="0"/>
          <w:sz w:val="24"/>
        </w:rPr>
        <w:t>乙方应按公开招标文件、投标文件(响应文件)及乙方在投标过程中做出的书面说明或承诺提供及时、快速、优质的售后服务。</w:t>
      </w:r>
    </w:p>
    <w:p>
      <w:pPr>
        <w:spacing w:line="480" w:lineRule="exact"/>
        <w:ind w:firstLine="480" w:firstLineChars="200"/>
        <w:rPr>
          <w:rFonts w:ascii="仿宋" w:hAnsi="仿宋" w:eastAsia="仿宋" w:cs="仿宋"/>
          <w:kern w:val="0"/>
          <w:sz w:val="24"/>
        </w:rPr>
      </w:pPr>
      <w:r>
        <w:rPr>
          <w:rFonts w:hint="eastAsia" w:ascii="仿宋" w:hAnsi="仿宋" w:eastAsia="仿宋" w:cs="仿宋"/>
          <w:kern w:val="0"/>
          <w:sz w:val="24"/>
        </w:rPr>
        <w:t xml:space="preserve">见附件二：乙方投标文件售后服务承诺材料 </w:t>
      </w:r>
    </w:p>
    <w:p>
      <w:pPr>
        <w:spacing w:line="480" w:lineRule="exact"/>
        <w:ind w:firstLine="482" w:firstLineChars="200"/>
        <w:rPr>
          <w:rFonts w:ascii="仿宋" w:hAnsi="仿宋" w:eastAsia="仿宋" w:cs="仿宋"/>
          <w:b/>
          <w:bCs/>
          <w:kern w:val="0"/>
          <w:sz w:val="24"/>
        </w:rPr>
      </w:pPr>
      <w:bookmarkStart w:id="125" w:name="_Toc2375"/>
      <w:bookmarkStart w:id="126" w:name="_Toc51174906"/>
      <w:bookmarkStart w:id="127" w:name="_Toc5698"/>
      <w:bookmarkStart w:id="128" w:name="_Toc51174770"/>
      <w:bookmarkStart w:id="129" w:name="_Toc24662"/>
      <w:bookmarkStart w:id="130" w:name="_Toc3079"/>
      <w:r>
        <w:rPr>
          <w:rFonts w:hint="eastAsia" w:ascii="仿宋" w:hAnsi="仿宋" w:eastAsia="仿宋" w:cs="仿宋"/>
          <w:b/>
          <w:bCs/>
          <w:kern w:val="0"/>
          <w:sz w:val="24"/>
        </w:rPr>
        <w:t>十四、违约责任</w:t>
      </w:r>
      <w:bookmarkEnd w:id="125"/>
      <w:bookmarkEnd w:id="126"/>
      <w:bookmarkEnd w:id="127"/>
      <w:bookmarkEnd w:id="128"/>
      <w:bookmarkEnd w:id="129"/>
      <w:bookmarkEnd w:id="130"/>
    </w:p>
    <w:p>
      <w:pPr>
        <w:spacing w:line="480" w:lineRule="exact"/>
        <w:ind w:firstLine="480" w:firstLineChars="200"/>
        <w:rPr>
          <w:rFonts w:ascii="仿宋" w:hAnsi="仿宋" w:eastAsia="仿宋" w:cs="仿宋"/>
          <w:kern w:val="0"/>
          <w:sz w:val="24"/>
        </w:rPr>
      </w:pPr>
      <w:r>
        <w:rPr>
          <w:rFonts w:hint="eastAsia" w:ascii="仿宋" w:hAnsi="仿宋" w:eastAsia="仿宋" w:cs="仿宋"/>
          <w:kern w:val="0"/>
          <w:sz w:val="24"/>
        </w:rPr>
        <w:t>1、除不可抗力外，如果乙方没有按照本合同约定的期限、地点和方式履行，甲方可要求乙方支付违约金，违约金按每迟延履行一日的应提供而未提供服务（或货物）本合同价格的</w:t>
      </w:r>
      <w:r>
        <w:rPr>
          <w:rFonts w:hint="eastAsia" w:ascii="仿宋" w:hAnsi="仿宋" w:eastAsia="仿宋" w:cs="仿宋"/>
          <w:kern w:val="0"/>
          <w:sz w:val="24"/>
          <w:u w:val="single"/>
        </w:rPr>
        <w:t xml:space="preserve"> 0.1</w:t>
      </w:r>
      <w:r>
        <w:rPr>
          <w:rFonts w:hint="eastAsia" w:ascii="仿宋" w:hAnsi="仿宋" w:eastAsia="仿宋" w:cs="仿宋"/>
          <w:kern w:val="0"/>
          <w:sz w:val="24"/>
        </w:rPr>
        <w:t xml:space="preserve"> %计算，最高限额为本合同总价的</w:t>
      </w:r>
      <w:r>
        <w:rPr>
          <w:rFonts w:hint="eastAsia" w:ascii="仿宋" w:hAnsi="仿宋" w:eastAsia="仿宋" w:cs="仿宋"/>
          <w:kern w:val="0"/>
          <w:sz w:val="24"/>
          <w:u w:val="single"/>
        </w:rPr>
        <w:t xml:space="preserve"> 10</w:t>
      </w:r>
      <w:r>
        <w:rPr>
          <w:rFonts w:hint="eastAsia" w:ascii="仿宋" w:hAnsi="仿宋" w:eastAsia="仿宋" w:cs="仿宋"/>
          <w:kern w:val="0"/>
          <w:sz w:val="24"/>
        </w:rPr>
        <w:t xml:space="preserve"> %；迟延履行的违约金计算数额达到前述最高限额之日起，甲方有权在要求乙方支付违约金的同时，书面通知乙方解除本合同；</w:t>
      </w:r>
    </w:p>
    <w:p>
      <w:pPr>
        <w:spacing w:line="480" w:lineRule="exact"/>
        <w:ind w:firstLine="480" w:firstLineChars="200"/>
        <w:rPr>
          <w:rFonts w:ascii="仿宋" w:hAnsi="仿宋" w:eastAsia="仿宋" w:cs="仿宋"/>
          <w:kern w:val="0"/>
          <w:sz w:val="24"/>
        </w:rPr>
      </w:pPr>
      <w:r>
        <w:rPr>
          <w:rFonts w:hint="eastAsia" w:ascii="仿宋" w:hAnsi="仿宋" w:eastAsia="仿宋" w:cs="仿宋"/>
          <w:kern w:val="0"/>
          <w:sz w:val="24"/>
        </w:rPr>
        <w:t>2、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pPr>
        <w:spacing w:line="480" w:lineRule="exact"/>
        <w:ind w:firstLine="480" w:firstLineChars="200"/>
        <w:rPr>
          <w:rFonts w:ascii="仿宋" w:hAnsi="仿宋" w:eastAsia="仿宋" w:cs="仿宋"/>
          <w:kern w:val="0"/>
          <w:sz w:val="24"/>
        </w:rPr>
      </w:pPr>
      <w:r>
        <w:rPr>
          <w:rFonts w:hint="eastAsia" w:ascii="仿宋" w:hAnsi="仿宋" w:eastAsia="仿宋" w:cs="仿宋"/>
          <w:kern w:val="0"/>
          <w:sz w:val="24"/>
        </w:rPr>
        <w:t>3、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pPr>
        <w:spacing w:line="480" w:lineRule="exact"/>
        <w:ind w:firstLine="480" w:firstLineChars="200"/>
        <w:rPr>
          <w:rFonts w:ascii="仿宋" w:hAnsi="仿宋" w:eastAsia="仿宋" w:cs="仿宋"/>
          <w:kern w:val="0"/>
          <w:sz w:val="24"/>
        </w:rPr>
      </w:pPr>
      <w:r>
        <w:rPr>
          <w:rFonts w:hint="eastAsia" w:ascii="仿宋" w:hAnsi="仿宋" w:eastAsia="仿宋" w:cs="仿宋"/>
          <w:kern w:val="0"/>
          <w:sz w:val="24"/>
        </w:rPr>
        <w:t>4、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pPr>
        <w:spacing w:line="480" w:lineRule="exact"/>
        <w:ind w:firstLine="480" w:firstLineChars="200"/>
        <w:rPr>
          <w:rFonts w:ascii="仿宋" w:hAnsi="仿宋" w:eastAsia="仿宋" w:cs="仿宋"/>
          <w:kern w:val="0"/>
          <w:sz w:val="24"/>
        </w:rPr>
      </w:pPr>
      <w:r>
        <w:rPr>
          <w:rFonts w:hint="eastAsia" w:ascii="仿宋" w:hAnsi="仿宋" w:eastAsia="仿宋" w:cs="仿宋"/>
          <w:kern w:val="0"/>
          <w:sz w:val="24"/>
        </w:rPr>
        <w:t>5、如果出现政府采购监督管理部门在处理投诉事项期间，书面通知甲方暂停采购活动的情形，或质疑、投诉事项影响中标结果的，导致甲方中止履行合同的情形，均不视为甲方违约。</w:t>
      </w:r>
    </w:p>
    <w:p>
      <w:pPr>
        <w:spacing w:line="480" w:lineRule="exact"/>
        <w:ind w:firstLine="480" w:firstLineChars="200"/>
        <w:rPr>
          <w:rFonts w:ascii="仿宋" w:hAnsi="仿宋" w:eastAsia="仿宋" w:cs="仿宋"/>
          <w:kern w:val="0"/>
          <w:sz w:val="24"/>
        </w:rPr>
      </w:pPr>
      <w:r>
        <w:rPr>
          <w:rFonts w:hint="eastAsia" w:ascii="仿宋" w:hAnsi="仿宋" w:eastAsia="仿宋" w:cs="仿宋"/>
          <w:kern w:val="0"/>
          <w:sz w:val="24"/>
        </w:rPr>
        <w:t>6、如遇国家政策或消防救援队伍政策、规定或其他具体情况发生变化时，对采购活动产生影响，终止采购活动的，甲方有权终止履约行合同，均不视为甲方违约。</w:t>
      </w:r>
    </w:p>
    <w:p>
      <w:pPr>
        <w:spacing w:line="480" w:lineRule="exact"/>
        <w:ind w:firstLine="482" w:firstLineChars="200"/>
        <w:rPr>
          <w:rFonts w:ascii="仿宋" w:hAnsi="仿宋" w:eastAsia="仿宋" w:cs="仿宋"/>
          <w:b/>
          <w:bCs/>
          <w:kern w:val="0"/>
          <w:sz w:val="24"/>
        </w:rPr>
      </w:pPr>
      <w:bookmarkStart w:id="131" w:name="_Toc9497"/>
      <w:bookmarkStart w:id="132" w:name="_Toc32454"/>
      <w:bookmarkStart w:id="133" w:name="_Toc18683"/>
      <w:bookmarkStart w:id="134" w:name="_Toc51174907"/>
      <w:bookmarkStart w:id="135" w:name="_Toc26807"/>
      <w:bookmarkStart w:id="136" w:name="_Toc30329"/>
      <w:bookmarkStart w:id="137" w:name="_Toc51174771"/>
      <w:r>
        <w:rPr>
          <w:rFonts w:hint="eastAsia" w:ascii="仿宋" w:hAnsi="仿宋" w:eastAsia="仿宋" w:cs="仿宋"/>
          <w:b/>
          <w:bCs/>
          <w:kern w:val="0"/>
          <w:sz w:val="24"/>
        </w:rPr>
        <w:t>十五、合同争议的解决</w:t>
      </w:r>
      <w:bookmarkEnd w:id="131"/>
      <w:bookmarkEnd w:id="132"/>
      <w:bookmarkEnd w:id="133"/>
      <w:bookmarkEnd w:id="134"/>
      <w:bookmarkEnd w:id="135"/>
      <w:bookmarkEnd w:id="136"/>
      <w:bookmarkEnd w:id="137"/>
    </w:p>
    <w:p>
      <w:pPr>
        <w:spacing w:line="480" w:lineRule="exact"/>
        <w:ind w:firstLine="480" w:firstLineChars="200"/>
        <w:rPr>
          <w:rFonts w:ascii="仿宋" w:hAnsi="仿宋" w:eastAsia="仿宋" w:cs="仿宋"/>
          <w:kern w:val="0"/>
          <w:sz w:val="24"/>
        </w:rPr>
      </w:pPr>
      <w:r>
        <w:rPr>
          <w:rFonts w:hint="eastAsia" w:ascii="仿宋" w:hAnsi="仿宋" w:eastAsia="仿宋" w:cs="仿宋"/>
          <w:kern w:val="0"/>
          <w:sz w:val="24"/>
        </w:rPr>
        <w:t>本合同履行过程中发生的任何争议，双方当事人均可通过和解或者调解解决；不愿和解、调解或者和解、调解不成的，向甲方住所地人民法院起诉。</w:t>
      </w:r>
    </w:p>
    <w:p>
      <w:pPr>
        <w:spacing w:line="480" w:lineRule="exact"/>
        <w:ind w:firstLine="482" w:firstLineChars="200"/>
        <w:rPr>
          <w:rFonts w:ascii="仿宋" w:hAnsi="仿宋" w:eastAsia="仿宋" w:cs="仿宋"/>
          <w:b/>
          <w:bCs/>
          <w:kern w:val="0"/>
          <w:sz w:val="24"/>
        </w:rPr>
      </w:pPr>
      <w:r>
        <w:rPr>
          <w:rFonts w:hint="eastAsia" w:ascii="仿宋" w:hAnsi="仿宋" w:eastAsia="仿宋" w:cs="仿宋"/>
          <w:b/>
          <w:bCs/>
          <w:kern w:val="0"/>
          <w:sz w:val="24"/>
        </w:rPr>
        <w:t>十六、合同生效</w:t>
      </w:r>
    </w:p>
    <w:p>
      <w:pPr>
        <w:spacing w:line="480" w:lineRule="exact"/>
        <w:ind w:firstLine="480" w:firstLineChars="200"/>
        <w:rPr>
          <w:rFonts w:ascii="仿宋" w:hAnsi="仿宋" w:eastAsia="仿宋" w:cs="仿宋"/>
          <w:sz w:val="24"/>
        </w:rPr>
      </w:pPr>
      <w:r>
        <w:rPr>
          <w:rFonts w:hint="eastAsia" w:ascii="仿宋" w:hAnsi="仿宋" w:eastAsia="仿宋" w:cs="仿宋"/>
          <w:sz w:val="24"/>
        </w:rPr>
        <w:t>本合同经甲乙双方签字盖章之日起生效。</w:t>
      </w:r>
    </w:p>
    <w:p>
      <w:pPr>
        <w:spacing w:line="480" w:lineRule="exact"/>
        <w:ind w:firstLine="482" w:firstLineChars="200"/>
        <w:rPr>
          <w:rFonts w:ascii="仿宋" w:hAnsi="仿宋" w:eastAsia="仿宋" w:cs="仿宋"/>
          <w:b/>
          <w:bCs/>
          <w:kern w:val="0"/>
          <w:sz w:val="24"/>
        </w:rPr>
      </w:pPr>
      <w:r>
        <w:rPr>
          <w:rFonts w:hint="eastAsia" w:ascii="仿宋" w:hAnsi="仿宋" w:eastAsia="仿宋" w:cs="仿宋"/>
          <w:b/>
          <w:bCs/>
          <w:kern w:val="0"/>
          <w:sz w:val="24"/>
        </w:rPr>
        <w:t>十七、合同保存</w:t>
      </w:r>
    </w:p>
    <w:p>
      <w:pPr>
        <w:spacing w:line="480" w:lineRule="exact"/>
        <w:ind w:firstLine="480" w:firstLineChars="200"/>
        <w:rPr>
          <w:rFonts w:ascii="仿宋" w:hAnsi="仿宋" w:eastAsia="仿宋" w:cs="仿宋"/>
          <w:sz w:val="24"/>
        </w:rPr>
      </w:pPr>
      <w:r>
        <w:rPr>
          <w:rFonts w:hint="eastAsia" w:ascii="仿宋" w:hAnsi="仿宋" w:eastAsia="仿宋" w:cs="仿宋"/>
          <w:sz w:val="24"/>
        </w:rPr>
        <w:t xml:space="preserve">本合同一式 </w:t>
      </w:r>
      <w:r>
        <w:rPr>
          <w:rFonts w:hint="eastAsia" w:ascii="仿宋" w:hAnsi="仿宋" w:eastAsia="仿宋" w:cs="仿宋"/>
          <w:sz w:val="24"/>
          <w:u w:val="single"/>
        </w:rPr>
        <w:t xml:space="preserve"> 八 </w:t>
      </w:r>
      <w:r>
        <w:rPr>
          <w:rFonts w:hint="eastAsia" w:ascii="仿宋" w:hAnsi="仿宋" w:eastAsia="仿宋" w:cs="仿宋"/>
          <w:sz w:val="24"/>
        </w:rPr>
        <w:t>份，甲方</w:t>
      </w:r>
      <w:r>
        <w:rPr>
          <w:rFonts w:hint="eastAsia" w:ascii="仿宋" w:hAnsi="仿宋" w:eastAsia="仿宋" w:cs="仿宋"/>
          <w:b/>
          <w:bCs/>
          <w:sz w:val="24"/>
          <w:u w:val="single"/>
        </w:rPr>
        <w:t xml:space="preserve"> </w:t>
      </w:r>
      <w:r>
        <w:rPr>
          <w:rFonts w:hint="eastAsia" w:ascii="仿宋" w:hAnsi="仿宋" w:eastAsia="仿宋" w:cs="仿宋"/>
          <w:sz w:val="24"/>
          <w:u w:val="single"/>
        </w:rPr>
        <w:t xml:space="preserve">四 </w:t>
      </w:r>
      <w:r>
        <w:rPr>
          <w:rFonts w:hint="eastAsia" w:ascii="仿宋" w:hAnsi="仿宋" w:eastAsia="仿宋" w:cs="仿宋"/>
          <w:sz w:val="24"/>
        </w:rPr>
        <w:t>份，乙方</w:t>
      </w:r>
      <w:r>
        <w:rPr>
          <w:rFonts w:hint="eastAsia" w:ascii="仿宋" w:hAnsi="仿宋" w:eastAsia="仿宋" w:cs="仿宋"/>
          <w:sz w:val="24"/>
          <w:u w:val="single"/>
        </w:rPr>
        <w:t xml:space="preserve"> 二 </w:t>
      </w:r>
      <w:r>
        <w:rPr>
          <w:rFonts w:hint="eastAsia" w:ascii="仿宋" w:hAnsi="仿宋" w:eastAsia="仿宋" w:cs="仿宋"/>
          <w:sz w:val="24"/>
        </w:rPr>
        <w:t>份，招标代理机构</w:t>
      </w:r>
      <w:r>
        <w:rPr>
          <w:rFonts w:hint="eastAsia" w:ascii="仿宋" w:hAnsi="仿宋" w:eastAsia="仿宋" w:cs="仿宋"/>
          <w:sz w:val="24"/>
          <w:u w:val="single"/>
        </w:rPr>
        <w:t xml:space="preserve"> 二</w:t>
      </w:r>
      <w:r>
        <w:rPr>
          <w:rFonts w:hint="eastAsia" w:ascii="仿宋" w:hAnsi="仿宋" w:eastAsia="仿宋" w:cs="仿宋"/>
          <w:sz w:val="24"/>
        </w:rPr>
        <w:t>份。</w:t>
      </w:r>
    </w:p>
    <w:p>
      <w:pPr>
        <w:spacing w:line="480" w:lineRule="exact"/>
        <w:ind w:firstLine="480" w:firstLineChars="200"/>
        <w:rPr>
          <w:rFonts w:ascii="仿宋" w:hAnsi="仿宋" w:eastAsia="仿宋" w:cs="仿宋"/>
          <w:sz w:val="24"/>
        </w:rPr>
      </w:pPr>
    </w:p>
    <w:p>
      <w:pPr>
        <w:spacing w:line="480" w:lineRule="exact"/>
        <w:ind w:firstLine="482" w:firstLineChars="200"/>
        <w:rPr>
          <w:rFonts w:ascii="仿宋" w:hAnsi="仿宋" w:eastAsia="仿宋" w:cs="仿宋"/>
          <w:b/>
          <w:bCs/>
          <w:sz w:val="24"/>
        </w:rPr>
      </w:pPr>
      <w:r>
        <w:rPr>
          <w:rFonts w:hint="eastAsia" w:ascii="仿宋" w:hAnsi="仿宋" w:eastAsia="仿宋" w:cs="仿宋"/>
          <w:b/>
          <w:bCs/>
          <w:sz w:val="24"/>
        </w:rPr>
        <w:t>附件一：同投标文件中货物清单及分项报价表</w:t>
      </w:r>
    </w:p>
    <w:p>
      <w:pPr>
        <w:spacing w:line="480" w:lineRule="exact"/>
        <w:ind w:firstLine="482" w:firstLineChars="200"/>
        <w:rPr>
          <w:rFonts w:ascii="仿宋" w:hAnsi="仿宋" w:eastAsia="仿宋" w:cs="仿宋"/>
          <w:b/>
          <w:bCs/>
          <w:kern w:val="0"/>
          <w:sz w:val="24"/>
        </w:rPr>
      </w:pPr>
      <w:r>
        <w:rPr>
          <w:rFonts w:hint="eastAsia" w:ascii="仿宋" w:hAnsi="仿宋" w:eastAsia="仿宋" w:cs="仿宋"/>
          <w:b/>
          <w:bCs/>
          <w:kern w:val="0"/>
          <w:sz w:val="24"/>
        </w:rPr>
        <w:t>附件二：</w:t>
      </w:r>
      <w:r>
        <w:rPr>
          <w:rFonts w:hint="eastAsia" w:ascii="仿宋" w:hAnsi="仿宋" w:eastAsia="仿宋" w:cs="仿宋"/>
          <w:b/>
          <w:bCs/>
          <w:sz w:val="24"/>
        </w:rPr>
        <w:t>同投标文件中</w:t>
      </w:r>
      <w:r>
        <w:rPr>
          <w:rFonts w:hint="eastAsia" w:ascii="仿宋" w:hAnsi="仿宋" w:eastAsia="仿宋" w:cs="仿宋"/>
          <w:b/>
          <w:bCs/>
          <w:kern w:val="0"/>
          <w:sz w:val="24"/>
        </w:rPr>
        <w:t>技术偏离表</w:t>
      </w:r>
    </w:p>
    <w:p>
      <w:pPr>
        <w:spacing w:line="480" w:lineRule="exact"/>
        <w:ind w:firstLine="482" w:firstLineChars="200"/>
        <w:rPr>
          <w:rFonts w:ascii="仿宋" w:hAnsi="仿宋" w:eastAsia="仿宋" w:cs="仿宋"/>
          <w:b/>
          <w:bCs/>
          <w:sz w:val="24"/>
        </w:rPr>
      </w:pPr>
      <w:r>
        <w:rPr>
          <w:rFonts w:hint="eastAsia" w:ascii="仿宋" w:hAnsi="仿宋" w:eastAsia="仿宋" w:cs="仿宋"/>
          <w:b/>
          <w:bCs/>
          <w:sz w:val="24"/>
        </w:rPr>
        <w:t>附件三：同投标文件售后服务承诺材料</w:t>
      </w:r>
    </w:p>
    <w:p>
      <w:pPr>
        <w:pStyle w:val="45"/>
        <w:spacing w:line="480" w:lineRule="exact"/>
        <w:ind w:firstLine="0" w:firstLineChars="0"/>
        <w:rPr>
          <w:rFonts w:ascii="仿宋" w:hAnsi="仿宋" w:eastAsia="仿宋" w:cs="仿宋"/>
          <w:sz w:val="28"/>
          <w:szCs w:val="28"/>
        </w:rPr>
      </w:pPr>
    </w:p>
    <w:tbl>
      <w:tblPr>
        <w:tblStyle w:val="24"/>
        <w:tblW w:w="8874" w:type="dxa"/>
        <w:jc w:val="center"/>
        <w:tblLayout w:type="fixed"/>
        <w:tblCellMar>
          <w:top w:w="0" w:type="dxa"/>
          <w:left w:w="108" w:type="dxa"/>
          <w:bottom w:w="0" w:type="dxa"/>
          <w:right w:w="108" w:type="dxa"/>
        </w:tblCellMar>
      </w:tblPr>
      <w:tblGrid>
        <w:gridCol w:w="4152"/>
        <w:gridCol w:w="4722"/>
      </w:tblGrid>
      <w:tr>
        <w:tblPrEx>
          <w:tblCellMar>
            <w:top w:w="0" w:type="dxa"/>
            <w:left w:w="108" w:type="dxa"/>
            <w:bottom w:w="0" w:type="dxa"/>
            <w:right w:w="108" w:type="dxa"/>
          </w:tblCellMar>
        </w:tblPrEx>
        <w:trPr>
          <w:trHeight w:val="1164" w:hRule="atLeast"/>
          <w:jc w:val="center"/>
        </w:trPr>
        <w:tc>
          <w:tcPr>
            <w:tcW w:w="4152" w:type="dxa"/>
            <w:vAlign w:val="center"/>
          </w:tcPr>
          <w:p>
            <w:pPr>
              <w:spacing w:line="480" w:lineRule="exact"/>
              <w:jc w:val="left"/>
              <w:rPr>
                <w:rFonts w:ascii="仿宋" w:hAnsi="仿宋" w:eastAsia="仿宋" w:cs="仿宋"/>
                <w:bCs/>
                <w:sz w:val="24"/>
              </w:rPr>
            </w:pPr>
            <w:r>
              <w:rPr>
                <w:rFonts w:hint="eastAsia" w:ascii="仿宋" w:hAnsi="仿宋" w:eastAsia="仿宋" w:cs="仿宋"/>
                <w:bCs/>
                <w:sz w:val="24"/>
              </w:rPr>
              <w:t>甲方（盖章）：</w:t>
            </w:r>
          </w:p>
          <w:p>
            <w:pPr>
              <w:pStyle w:val="23"/>
              <w:spacing w:line="480" w:lineRule="exact"/>
              <w:ind w:firstLine="480"/>
              <w:rPr>
                <w:rFonts w:ascii="仿宋" w:hAnsi="仿宋" w:eastAsia="仿宋" w:cs="仿宋"/>
              </w:rPr>
            </w:pPr>
          </w:p>
        </w:tc>
        <w:tc>
          <w:tcPr>
            <w:tcW w:w="4722" w:type="dxa"/>
            <w:vAlign w:val="center"/>
          </w:tcPr>
          <w:p>
            <w:pPr>
              <w:spacing w:line="480" w:lineRule="exact"/>
              <w:jc w:val="left"/>
              <w:rPr>
                <w:rFonts w:ascii="仿宋" w:hAnsi="仿宋" w:eastAsia="仿宋" w:cs="仿宋"/>
                <w:bCs/>
                <w:sz w:val="24"/>
              </w:rPr>
            </w:pPr>
            <w:r>
              <w:rPr>
                <w:rFonts w:hint="eastAsia" w:ascii="仿宋" w:hAnsi="仿宋" w:eastAsia="仿宋" w:cs="仿宋"/>
                <w:bCs/>
                <w:sz w:val="24"/>
              </w:rPr>
              <w:t>乙方（盖章）：</w:t>
            </w:r>
          </w:p>
          <w:p>
            <w:pPr>
              <w:spacing w:line="480" w:lineRule="exact"/>
              <w:jc w:val="left"/>
              <w:rPr>
                <w:rFonts w:ascii="仿宋" w:hAnsi="仿宋" w:eastAsia="仿宋" w:cs="仿宋"/>
                <w:bCs/>
                <w:sz w:val="24"/>
              </w:rPr>
            </w:pPr>
          </w:p>
        </w:tc>
      </w:tr>
      <w:tr>
        <w:tblPrEx>
          <w:tblCellMar>
            <w:top w:w="0" w:type="dxa"/>
            <w:left w:w="108" w:type="dxa"/>
            <w:bottom w:w="0" w:type="dxa"/>
            <w:right w:w="108" w:type="dxa"/>
          </w:tblCellMar>
        </w:tblPrEx>
        <w:trPr>
          <w:trHeight w:val="552" w:hRule="atLeast"/>
          <w:jc w:val="center"/>
        </w:trPr>
        <w:tc>
          <w:tcPr>
            <w:tcW w:w="4152" w:type="dxa"/>
          </w:tcPr>
          <w:p>
            <w:pPr>
              <w:spacing w:line="480" w:lineRule="exact"/>
              <w:jc w:val="left"/>
              <w:rPr>
                <w:rFonts w:ascii="仿宋" w:hAnsi="仿宋" w:eastAsia="仿宋" w:cs="仿宋"/>
                <w:bCs/>
                <w:sz w:val="24"/>
              </w:rPr>
            </w:pPr>
            <w:r>
              <w:rPr>
                <w:rFonts w:hint="eastAsia" w:ascii="仿宋" w:hAnsi="仿宋" w:eastAsia="仿宋" w:cs="仿宋"/>
                <w:bCs/>
                <w:sz w:val="24"/>
              </w:rPr>
              <w:t>法人代表或授权代表（签字）：</w:t>
            </w:r>
          </w:p>
          <w:p>
            <w:pPr>
              <w:pStyle w:val="23"/>
              <w:spacing w:line="480" w:lineRule="exact"/>
              <w:ind w:firstLine="480"/>
              <w:rPr>
                <w:rFonts w:ascii="仿宋" w:hAnsi="仿宋" w:eastAsia="仿宋" w:cs="仿宋"/>
              </w:rPr>
            </w:pPr>
          </w:p>
        </w:tc>
        <w:tc>
          <w:tcPr>
            <w:tcW w:w="4722" w:type="dxa"/>
          </w:tcPr>
          <w:p>
            <w:pPr>
              <w:spacing w:line="480" w:lineRule="exact"/>
              <w:jc w:val="left"/>
              <w:rPr>
                <w:rFonts w:ascii="仿宋" w:hAnsi="仿宋" w:eastAsia="仿宋" w:cs="仿宋"/>
                <w:bCs/>
                <w:sz w:val="24"/>
              </w:rPr>
            </w:pPr>
            <w:r>
              <w:rPr>
                <w:rFonts w:hint="eastAsia" w:ascii="仿宋" w:hAnsi="仿宋" w:eastAsia="仿宋" w:cs="仿宋"/>
                <w:bCs/>
                <w:sz w:val="24"/>
              </w:rPr>
              <w:t>法人代表或授权代表（签字）：</w:t>
            </w:r>
          </w:p>
          <w:p>
            <w:pPr>
              <w:pStyle w:val="23"/>
              <w:spacing w:line="480" w:lineRule="exact"/>
              <w:ind w:firstLine="480"/>
              <w:rPr>
                <w:rFonts w:ascii="仿宋" w:hAnsi="仿宋" w:eastAsia="仿宋" w:cs="仿宋"/>
                <w:bCs/>
              </w:rPr>
            </w:pPr>
          </w:p>
          <w:p>
            <w:pPr>
              <w:pStyle w:val="23"/>
              <w:spacing w:line="480" w:lineRule="exact"/>
              <w:ind w:firstLine="480"/>
              <w:rPr>
                <w:rFonts w:ascii="仿宋" w:hAnsi="仿宋" w:eastAsia="仿宋" w:cs="仿宋"/>
                <w:bCs/>
              </w:rPr>
            </w:pPr>
          </w:p>
        </w:tc>
      </w:tr>
      <w:tr>
        <w:tblPrEx>
          <w:tblCellMar>
            <w:top w:w="0" w:type="dxa"/>
            <w:left w:w="108" w:type="dxa"/>
            <w:bottom w:w="0" w:type="dxa"/>
            <w:right w:w="108" w:type="dxa"/>
          </w:tblCellMar>
        </w:tblPrEx>
        <w:trPr>
          <w:trHeight w:val="552" w:hRule="atLeast"/>
          <w:jc w:val="center"/>
        </w:trPr>
        <w:tc>
          <w:tcPr>
            <w:tcW w:w="4152" w:type="dxa"/>
          </w:tcPr>
          <w:p>
            <w:pPr>
              <w:spacing w:line="480" w:lineRule="exact"/>
              <w:jc w:val="left"/>
              <w:rPr>
                <w:rFonts w:ascii="仿宋" w:hAnsi="仿宋" w:eastAsia="仿宋" w:cs="仿宋"/>
                <w:sz w:val="24"/>
              </w:rPr>
            </w:pPr>
            <w:r>
              <w:rPr>
                <w:rFonts w:hint="eastAsia" w:ascii="仿宋" w:hAnsi="仿宋" w:eastAsia="仿宋" w:cs="仿宋"/>
                <w:sz w:val="24"/>
              </w:rPr>
              <w:t>电  话：</w:t>
            </w:r>
          </w:p>
        </w:tc>
        <w:tc>
          <w:tcPr>
            <w:tcW w:w="4722" w:type="dxa"/>
          </w:tcPr>
          <w:p>
            <w:pPr>
              <w:spacing w:line="480" w:lineRule="exact"/>
              <w:jc w:val="left"/>
              <w:rPr>
                <w:rFonts w:ascii="仿宋" w:hAnsi="仿宋" w:eastAsia="仿宋" w:cs="仿宋"/>
                <w:sz w:val="24"/>
              </w:rPr>
            </w:pPr>
            <w:r>
              <w:rPr>
                <w:rFonts w:hint="eastAsia" w:ascii="仿宋" w:hAnsi="仿宋" w:eastAsia="仿宋" w:cs="仿宋"/>
                <w:sz w:val="24"/>
              </w:rPr>
              <w:t>电  话：</w:t>
            </w:r>
          </w:p>
        </w:tc>
      </w:tr>
      <w:tr>
        <w:tblPrEx>
          <w:tblCellMar>
            <w:top w:w="0" w:type="dxa"/>
            <w:left w:w="108" w:type="dxa"/>
            <w:bottom w:w="0" w:type="dxa"/>
            <w:right w:w="108" w:type="dxa"/>
          </w:tblCellMar>
        </w:tblPrEx>
        <w:trPr>
          <w:trHeight w:val="552" w:hRule="atLeast"/>
          <w:jc w:val="center"/>
        </w:trPr>
        <w:tc>
          <w:tcPr>
            <w:tcW w:w="4152" w:type="dxa"/>
          </w:tcPr>
          <w:p>
            <w:pPr>
              <w:spacing w:line="600" w:lineRule="exact"/>
              <w:ind w:firstLine="240" w:firstLineChars="100"/>
              <w:jc w:val="right"/>
              <w:rPr>
                <w:rFonts w:ascii="仿宋" w:hAnsi="仿宋" w:eastAsia="仿宋" w:cs="仿宋"/>
                <w:sz w:val="24"/>
              </w:rPr>
            </w:pPr>
            <w:r>
              <w:rPr>
                <w:rFonts w:hint="eastAsia" w:ascii="仿宋" w:hAnsi="仿宋" w:eastAsia="仿宋" w:cs="仿宋"/>
                <w:sz w:val="24"/>
              </w:rPr>
              <w:t xml:space="preserve">签订日期：    年   月   日 </w:t>
            </w:r>
          </w:p>
        </w:tc>
        <w:tc>
          <w:tcPr>
            <w:tcW w:w="4722" w:type="dxa"/>
          </w:tcPr>
          <w:p>
            <w:pPr>
              <w:spacing w:line="600" w:lineRule="exact"/>
              <w:ind w:firstLine="240" w:firstLineChars="100"/>
              <w:jc w:val="right"/>
              <w:rPr>
                <w:rFonts w:ascii="仿宋" w:hAnsi="仿宋" w:eastAsia="仿宋" w:cs="仿宋"/>
                <w:sz w:val="24"/>
              </w:rPr>
            </w:pPr>
            <w:r>
              <w:rPr>
                <w:rFonts w:hint="eastAsia" w:ascii="仿宋" w:hAnsi="仿宋" w:eastAsia="仿宋" w:cs="仿宋"/>
                <w:sz w:val="24"/>
              </w:rPr>
              <w:t xml:space="preserve">签订日期：    年   月   日         </w:t>
            </w:r>
          </w:p>
        </w:tc>
      </w:tr>
    </w:tbl>
    <w:p>
      <w:pPr>
        <w:rPr>
          <w:rFonts w:ascii="仿宋" w:hAnsi="仿宋" w:eastAsia="仿宋" w:cs="仿宋"/>
        </w:rPr>
      </w:pPr>
    </w:p>
    <w:p>
      <w:pPr>
        <w:pStyle w:val="7"/>
        <w:rPr>
          <w:rFonts w:ascii="仿宋" w:hAnsi="仿宋" w:eastAsia="仿宋" w:cs="仿宋"/>
        </w:rPr>
      </w:pPr>
    </w:p>
    <w:p>
      <w:pPr>
        <w:pStyle w:val="7"/>
        <w:rPr>
          <w:rFonts w:ascii="仿宋" w:hAnsi="仿宋" w:eastAsia="仿宋" w:cs="仿宋"/>
        </w:rPr>
      </w:pPr>
    </w:p>
    <w:p>
      <w:pPr>
        <w:pStyle w:val="7"/>
        <w:rPr>
          <w:rFonts w:ascii="仿宋" w:hAnsi="仿宋" w:eastAsia="仿宋" w:cs="仿宋"/>
        </w:rPr>
      </w:pPr>
    </w:p>
    <w:p>
      <w:pPr>
        <w:snapToGrid w:val="0"/>
        <w:spacing w:line="360" w:lineRule="auto"/>
        <w:ind w:firstLine="240" w:firstLineChars="100"/>
        <w:rPr>
          <w:rFonts w:ascii="仿宋" w:hAnsi="仿宋" w:eastAsia="仿宋" w:cs="仿宋"/>
          <w:sz w:val="24"/>
        </w:rPr>
      </w:pPr>
    </w:p>
    <w:p>
      <w:pPr>
        <w:pStyle w:val="3"/>
        <w:spacing w:before="120" w:after="120" w:line="360" w:lineRule="auto"/>
        <w:jc w:val="center"/>
        <w:rPr>
          <w:rFonts w:ascii="仿宋" w:hAnsi="仿宋" w:eastAsia="仿宋" w:cs="仿宋"/>
          <w:kern w:val="2"/>
          <w:sz w:val="32"/>
        </w:rPr>
      </w:pPr>
      <w:r>
        <w:rPr>
          <w:rFonts w:hint="eastAsia" w:ascii="仿宋" w:hAnsi="仿宋" w:eastAsia="仿宋" w:cs="仿宋"/>
          <w:b w:val="0"/>
          <w:sz w:val="72"/>
        </w:rPr>
        <w:br w:type="page"/>
      </w:r>
      <w:bookmarkStart w:id="138" w:name="_Toc10925"/>
      <w:r>
        <w:rPr>
          <w:rFonts w:hint="eastAsia" w:ascii="仿宋" w:hAnsi="仿宋" w:eastAsia="仿宋" w:cs="仿宋"/>
          <w:kern w:val="2"/>
          <w:sz w:val="32"/>
        </w:rPr>
        <w:t>第六章  附件（投标文件格式）</w:t>
      </w:r>
      <w:bookmarkEnd w:id="138"/>
    </w:p>
    <w:p>
      <w:pPr>
        <w:spacing w:line="360" w:lineRule="auto"/>
        <w:jc w:val="center"/>
        <w:rPr>
          <w:rFonts w:ascii="仿宋" w:hAnsi="仿宋" w:eastAsia="仿宋" w:cs="仿宋"/>
          <w:sz w:val="30"/>
          <w:szCs w:val="30"/>
        </w:rPr>
      </w:pPr>
      <w:r>
        <w:rPr>
          <w:rFonts w:hint="eastAsia" w:ascii="仿宋" w:hAnsi="仿宋" w:eastAsia="仿宋" w:cs="仿宋"/>
          <w:b/>
          <w:sz w:val="30"/>
          <w:szCs w:val="30"/>
        </w:rPr>
        <w:t>投标文件封面格式</w:t>
      </w:r>
    </w:p>
    <w:p>
      <w:pPr>
        <w:pBdr>
          <w:top w:val="single" w:color="auto" w:sz="4" w:space="1"/>
          <w:left w:val="single" w:color="auto" w:sz="4" w:space="4"/>
          <w:bottom w:val="single" w:color="auto" w:sz="4" w:space="31"/>
          <w:right w:val="single" w:color="auto" w:sz="4" w:space="4"/>
        </w:pBdr>
        <w:spacing w:line="360" w:lineRule="auto"/>
        <w:jc w:val="right"/>
        <w:rPr>
          <w:rFonts w:ascii="仿宋" w:hAnsi="仿宋" w:eastAsia="仿宋" w:cs="仿宋"/>
          <w:b/>
          <w:sz w:val="32"/>
          <w:szCs w:val="30"/>
        </w:rPr>
      </w:pPr>
    </w:p>
    <w:p>
      <w:pPr>
        <w:pBdr>
          <w:top w:val="single" w:color="auto" w:sz="4" w:space="1"/>
          <w:left w:val="single" w:color="auto" w:sz="4" w:space="4"/>
          <w:bottom w:val="single" w:color="auto" w:sz="4" w:space="31"/>
          <w:right w:val="single" w:color="auto" w:sz="4" w:space="4"/>
        </w:pBdr>
        <w:spacing w:line="360" w:lineRule="auto"/>
        <w:jc w:val="right"/>
        <w:rPr>
          <w:rFonts w:ascii="仿宋" w:hAnsi="仿宋" w:eastAsia="仿宋" w:cs="仿宋"/>
          <w:b/>
          <w:sz w:val="32"/>
          <w:szCs w:val="30"/>
        </w:rPr>
      </w:pPr>
      <w:r>
        <w:rPr>
          <w:rFonts w:hint="eastAsia" w:ascii="仿宋" w:hAnsi="仿宋" w:eastAsia="仿宋" w:cs="仿宋"/>
          <w:b/>
          <w:sz w:val="32"/>
          <w:szCs w:val="30"/>
        </w:rPr>
        <w:t>（正/副本）</w:t>
      </w:r>
    </w:p>
    <w:p>
      <w:pPr>
        <w:pBdr>
          <w:top w:val="single" w:color="auto" w:sz="4" w:space="1"/>
          <w:left w:val="single" w:color="auto" w:sz="4" w:space="4"/>
          <w:bottom w:val="single" w:color="auto" w:sz="4" w:space="31"/>
          <w:right w:val="single" w:color="auto" w:sz="4" w:space="4"/>
        </w:pBdr>
        <w:spacing w:line="360" w:lineRule="auto"/>
        <w:jc w:val="center"/>
        <w:rPr>
          <w:rFonts w:ascii="仿宋" w:hAnsi="仿宋" w:eastAsia="仿宋" w:cs="仿宋"/>
          <w:b/>
          <w:sz w:val="28"/>
          <w:szCs w:val="30"/>
        </w:rPr>
      </w:pPr>
    </w:p>
    <w:p>
      <w:pPr>
        <w:pBdr>
          <w:top w:val="single" w:color="auto" w:sz="4" w:space="1"/>
          <w:left w:val="single" w:color="auto" w:sz="4" w:space="4"/>
          <w:bottom w:val="single" w:color="auto" w:sz="4" w:space="31"/>
          <w:right w:val="single" w:color="auto" w:sz="4" w:space="4"/>
        </w:pBdr>
        <w:spacing w:line="360" w:lineRule="auto"/>
        <w:ind w:firstLine="1720" w:firstLineChars="612"/>
        <w:rPr>
          <w:rFonts w:ascii="仿宋" w:hAnsi="仿宋" w:eastAsia="仿宋" w:cs="仿宋"/>
          <w:b/>
          <w:sz w:val="28"/>
          <w:szCs w:val="30"/>
          <w:u w:val="single"/>
        </w:rPr>
      </w:pPr>
      <w:r>
        <w:rPr>
          <w:rFonts w:hint="eastAsia" w:ascii="仿宋" w:hAnsi="仿宋" w:eastAsia="仿宋" w:cs="仿宋"/>
          <w:b/>
          <w:sz w:val="28"/>
          <w:szCs w:val="30"/>
        </w:rPr>
        <w:t>项目编号：</w:t>
      </w:r>
    </w:p>
    <w:p>
      <w:pPr>
        <w:pBdr>
          <w:top w:val="single" w:color="auto" w:sz="4" w:space="1"/>
          <w:left w:val="single" w:color="auto" w:sz="4" w:space="4"/>
          <w:bottom w:val="single" w:color="auto" w:sz="4" w:space="31"/>
          <w:right w:val="single" w:color="auto" w:sz="4" w:space="4"/>
        </w:pBdr>
        <w:spacing w:line="360" w:lineRule="auto"/>
        <w:ind w:firstLine="1720" w:firstLineChars="612"/>
        <w:jc w:val="left"/>
        <w:rPr>
          <w:rFonts w:ascii="仿宋" w:hAnsi="仿宋" w:eastAsia="仿宋" w:cs="仿宋"/>
          <w:sz w:val="28"/>
          <w:szCs w:val="30"/>
          <w:u w:val="single"/>
        </w:rPr>
      </w:pPr>
      <w:r>
        <w:rPr>
          <w:rFonts w:hint="eastAsia" w:ascii="仿宋" w:hAnsi="仿宋" w:eastAsia="仿宋" w:cs="仿宋"/>
          <w:b/>
          <w:sz w:val="28"/>
          <w:szCs w:val="30"/>
        </w:rPr>
        <w:t>项目名称：</w:t>
      </w:r>
    </w:p>
    <w:p>
      <w:pPr>
        <w:pBdr>
          <w:top w:val="single" w:color="auto" w:sz="4" w:space="1"/>
          <w:left w:val="single" w:color="auto" w:sz="4" w:space="4"/>
          <w:bottom w:val="single" w:color="auto" w:sz="4" w:space="31"/>
          <w:right w:val="single" w:color="auto" w:sz="4" w:space="4"/>
        </w:pBdr>
        <w:spacing w:line="360" w:lineRule="auto"/>
        <w:ind w:firstLine="1720" w:firstLineChars="612"/>
        <w:jc w:val="left"/>
        <w:rPr>
          <w:rFonts w:ascii="仿宋" w:hAnsi="仿宋" w:eastAsia="仿宋" w:cs="仿宋"/>
          <w:b/>
          <w:sz w:val="28"/>
          <w:szCs w:val="30"/>
        </w:rPr>
      </w:pPr>
      <w:r>
        <w:rPr>
          <w:rFonts w:hint="eastAsia" w:ascii="仿宋" w:hAnsi="仿宋" w:eastAsia="仿宋" w:cs="仿宋"/>
          <w:b/>
          <w:sz w:val="28"/>
          <w:szCs w:val="30"/>
        </w:rPr>
        <w:t>包号：</w:t>
      </w:r>
    </w:p>
    <w:p>
      <w:pPr>
        <w:pBdr>
          <w:top w:val="single" w:color="auto" w:sz="4" w:space="1"/>
          <w:left w:val="single" w:color="auto" w:sz="4" w:space="4"/>
          <w:bottom w:val="single" w:color="auto" w:sz="4" w:space="31"/>
          <w:right w:val="single" w:color="auto" w:sz="4" w:space="4"/>
        </w:pBdr>
        <w:spacing w:line="360" w:lineRule="auto"/>
        <w:jc w:val="center"/>
        <w:rPr>
          <w:rFonts w:ascii="仿宋" w:hAnsi="仿宋" w:eastAsia="仿宋" w:cs="仿宋"/>
          <w:b/>
          <w:bCs/>
          <w:sz w:val="72"/>
          <w:szCs w:val="52"/>
        </w:rPr>
      </w:pPr>
      <w:r>
        <w:rPr>
          <w:rFonts w:hint="eastAsia" w:ascii="仿宋" w:hAnsi="仿宋" w:eastAsia="仿宋" w:cs="仿宋"/>
          <w:b/>
          <w:bCs/>
          <w:sz w:val="72"/>
          <w:szCs w:val="52"/>
        </w:rPr>
        <w:t>投标文件</w:t>
      </w:r>
    </w:p>
    <w:p>
      <w:pPr>
        <w:pBdr>
          <w:top w:val="single" w:color="auto" w:sz="4" w:space="1"/>
          <w:left w:val="single" w:color="auto" w:sz="4" w:space="4"/>
          <w:bottom w:val="single" w:color="auto" w:sz="4" w:space="31"/>
          <w:right w:val="single" w:color="auto" w:sz="4" w:space="4"/>
        </w:pBdr>
        <w:spacing w:line="360" w:lineRule="auto"/>
        <w:rPr>
          <w:rFonts w:ascii="仿宋" w:hAnsi="仿宋" w:eastAsia="仿宋" w:cs="仿宋"/>
          <w:sz w:val="28"/>
          <w:szCs w:val="28"/>
        </w:rPr>
      </w:pPr>
    </w:p>
    <w:p>
      <w:pPr>
        <w:pBdr>
          <w:top w:val="single" w:color="auto" w:sz="4" w:space="1"/>
          <w:left w:val="single" w:color="auto" w:sz="4" w:space="4"/>
          <w:bottom w:val="single" w:color="auto" w:sz="4" w:space="31"/>
          <w:right w:val="single" w:color="auto" w:sz="4" w:space="4"/>
        </w:pBdr>
        <w:spacing w:line="360" w:lineRule="auto"/>
        <w:rPr>
          <w:rFonts w:ascii="仿宋" w:hAnsi="仿宋" w:eastAsia="仿宋" w:cs="仿宋"/>
          <w:sz w:val="28"/>
          <w:szCs w:val="28"/>
        </w:rPr>
      </w:pPr>
    </w:p>
    <w:p>
      <w:pPr>
        <w:pBdr>
          <w:top w:val="single" w:color="auto" w:sz="4" w:space="1"/>
          <w:left w:val="single" w:color="auto" w:sz="4" w:space="4"/>
          <w:bottom w:val="single" w:color="auto" w:sz="4" w:space="31"/>
          <w:right w:val="single" w:color="auto" w:sz="4" w:space="4"/>
        </w:pBdr>
        <w:spacing w:line="360" w:lineRule="auto"/>
        <w:rPr>
          <w:rFonts w:ascii="仿宋" w:hAnsi="仿宋" w:eastAsia="仿宋" w:cs="仿宋"/>
          <w:sz w:val="28"/>
          <w:szCs w:val="28"/>
        </w:rPr>
      </w:pPr>
    </w:p>
    <w:p>
      <w:pPr>
        <w:pBdr>
          <w:top w:val="single" w:color="auto" w:sz="4" w:space="1"/>
          <w:left w:val="single" w:color="auto" w:sz="4" w:space="4"/>
          <w:bottom w:val="single" w:color="auto" w:sz="4" w:space="31"/>
          <w:right w:val="single" w:color="auto" w:sz="4" w:space="4"/>
        </w:pBdr>
        <w:spacing w:line="360" w:lineRule="auto"/>
        <w:rPr>
          <w:rFonts w:ascii="仿宋" w:hAnsi="仿宋" w:eastAsia="仿宋" w:cs="仿宋"/>
          <w:sz w:val="28"/>
          <w:szCs w:val="28"/>
        </w:rPr>
      </w:pPr>
    </w:p>
    <w:p>
      <w:pPr>
        <w:pBdr>
          <w:top w:val="single" w:color="auto" w:sz="4" w:space="1"/>
          <w:left w:val="single" w:color="auto" w:sz="4" w:space="4"/>
          <w:bottom w:val="single" w:color="auto" w:sz="4" w:space="31"/>
          <w:right w:val="single" w:color="auto" w:sz="4" w:space="4"/>
        </w:pBdr>
        <w:spacing w:line="360" w:lineRule="auto"/>
        <w:rPr>
          <w:rFonts w:ascii="仿宋" w:hAnsi="仿宋" w:eastAsia="仿宋" w:cs="仿宋"/>
          <w:sz w:val="28"/>
          <w:szCs w:val="28"/>
        </w:rPr>
      </w:pPr>
    </w:p>
    <w:p>
      <w:pPr>
        <w:pBdr>
          <w:top w:val="single" w:color="auto" w:sz="4" w:space="1"/>
          <w:left w:val="single" w:color="auto" w:sz="4" w:space="4"/>
          <w:bottom w:val="single" w:color="auto" w:sz="4" w:space="31"/>
          <w:right w:val="single" w:color="auto" w:sz="4" w:space="4"/>
        </w:pBdr>
        <w:spacing w:line="360" w:lineRule="auto"/>
        <w:ind w:firstLine="1960" w:firstLineChars="700"/>
        <w:rPr>
          <w:rFonts w:ascii="仿宋" w:hAnsi="仿宋" w:eastAsia="仿宋" w:cs="仿宋"/>
          <w:sz w:val="28"/>
          <w:szCs w:val="28"/>
        </w:rPr>
      </w:pPr>
      <w:r>
        <w:rPr>
          <w:rFonts w:hint="eastAsia" w:ascii="仿宋" w:hAnsi="仿宋" w:eastAsia="仿宋" w:cs="仿宋"/>
          <w:sz w:val="28"/>
          <w:szCs w:val="28"/>
        </w:rPr>
        <w:t>投标人：(盖单位章)</w:t>
      </w:r>
    </w:p>
    <w:p>
      <w:pPr>
        <w:pBdr>
          <w:top w:val="single" w:color="auto" w:sz="4" w:space="1"/>
          <w:left w:val="single" w:color="auto" w:sz="4" w:space="4"/>
          <w:bottom w:val="single" w:color="auto" w:sz="4" w:space="31"/>
          <w:right w:val="single" w:color="auto" w:sz="4" w:space="4"/>
        </w:pBdr>
        <w:spacing w:line="360" w:lineRule="auto"/>
        <w:jc w:val="center"/>
        <w:rPr>
          <w:rFonts w:ascii="仿宋" w:hAnsi="仿宋" w:eastAsia="仿宋" w:cs="仿宋"/>
          <w:sz w:val="28"/>
          <w:szCs w:val="28"/>
        </w:rPr>
      </w:pPr>
      <w:r>
        <w:rPr>
          <w:rFonts w:hint="eastAsia" w:ascii="仿宋" w:hAnsi="仿宋" w:eastAsia="仿宋" w:cs="仿宋"/>
          <w:sz w:val="28"/>
          <w:szCs w:val="28"/>
        </w:rPr>
        <w:t>年  月  日</w:t>
      </w:r>
    </w:p>
    <w:p>
      <w:pPr>
        <w:pBdr>
          <w:top w:val="single" w:color="auto" w:sz="4" w:space="1"/>
          <w:left w:val="single" w:color="auto" w:sz="4" w:space="4"/>
          <w:bottom w:val="single" w:color="auto" w:sz="4" w:space="31"/>
          <w:right w:val="single" w:color="auto" w:sz="4" w:space="4"/>
        </w:pBdr>
        <w:spacing w:line="360" w:lineRule="auto"/>
        <w:jc w:val="center"/>
        <w:rPr>
          <w:rFonts w:ascii="仿宋" w:hAnsi="仿宋" w:eastAsia="仿宋" w:cs="仿宋"/>
          <w:sz w:val="28"/>
          <w:szCs w:val="28"/>
        </w:rPr>
      </w:pPr>
    </w:p>
    <w:p>
      <w:pPr>
        <w:pBdr>
          <w:top w:val="single" w:color="auto" w:sz="4" w:space="1"/>
          <w:left w:val="single" w:color="auto" w:sz="4" w:space="4"/>
          <w:bottom w:val="single" w:color="auto" w:sz="4" w:space="31"/>
          <w:right w:val="single" w:color="auto" w:sz="4" w:space="4"/>
        </w:pBdr>
        <w:spacing w:line="360" w:lineRule="auto"/>
        <w:jc w:val="center"/>
        <w:rPr>
          <w:rFonts w:ascii="仿宋" w:hAnsi="仿宋" w:eastAsia="仿宋" w:cs="仿宋"/>
        </w:rPr>
      </w:pPr>
    </w:p>
    <w:p>
      <w:pPr>
        <w:pStyle w:val="5"/>
        <w:spacing w:before="120" w:after="120" w:line="360" w:lineRule="auto"/>
        <w:rPr>
          <w:rFonts w:ascii="仿宋" w:hAnsi="仿宋" w:eastAsia="仿宋" w:cs="仿宋"/>
          <w:b w:val="0"/>
          <w:bCs/>
          <w:sz w:val="24"/>
          <w:szCs w:val="21"/>
        </w:rPr>
      </w:pPr>
      <w:r>
        <w:rPr>
          <w:rFonts w:hint="eastAsia" w:ascii="仿宋" w:hAnsi="仿宋" w:eastAsia="仿宋" w:cs="仿宋"/>
          <w:b w:val="0"/>
          <w:sz w:val="24"/>
          <w:szCs w:val="24"/>
        </w:rPr>
        <w:br w:type="page"/>
      </w:r>
      <w:bookmarkStart w:id="139" w:name="_Toc8652"/>
      <w:r>
        <w:rPr>
          <w:rFonts w:hint="eastAsia" w:ascii="仿宋" w:hAnsi="仿宋" w:eastAsia="仿宋" w:cs="仿宋"/>
          <w:bCs/>
          <w:sz w:val="24"/>
          <w:szCs w:val="21"/>
        </w:rPr>
        <w:t>附件一：投标函</w:t>
      </w:r>
      <w:bookmarkEnd w:id="139"/>
    </w:p>
    <w:p>
      <w:pPr>
        <w:pStyle w:val="10"/>
        <w:spacing w:after="0" w:line="360" w:lineRule="auto"/>
        <w:jc w:val="center"/>
        <w:rPr>
          <w:rFonts w:ascii="仿宋" w:hAnsi="仿宋" w:eastAsia="仿宋" w:cs="仿宋"/>
          <w:b/>
          <w:sz w:val="32"/>
        </w:rPr>
      </w:pPr>
      <w:r>
        <w:rPr>
          <w:rFonts w:hint="eastAsia" w:ascii="仿宋" w:hAnsi="仿宋" w:eastAsia="仿宋" w:cs="仿宋"/>
          <w:b/>
          <w:sz w:val="32"/>
        </w:rPr>
        <w:t>投标函</w:t>
      </w:r>
    </w:p>
    <w:p>
      <w:pPr>
        <w:pStyle w:val="10"/>
        <w:spacing w:after="0" w:line="360" w:lineRule="auto"/>
        <w:rPr>
          <w:rFonts w:ascii="仿宋" w:hAnsi="仿宋" w:eastAsia="仿宋" w:cs="仿宋"/>
        </w:rPr>
      </w:pPr>
      <w:r>
        <w:rPr>
          <w:rFonts w:hint="eastAsia" w:ascii="仿宋" w:hAnsi="仿宋" w:eastAsia="仿宋" w:cs="仿宋"/>
        </w:rPr>
        <w:t>山东善誉招标咨询有限公司：</w:t>
      </w:r>
    </w:p>
    <w:p>
      <w:pPr>
        <w:pStyle w:val="10"/>
        <w:spacing w:after="0" w:line="360" w:lineRule="auto"/>
        <w:ind w:left="-2" w:firstLine="480"/>
        <w:rPr>
          <w:rFonts w:ascii="仿宋" w:hAnsi="仿宋" w:eastAsia="仿宋" w:cs="仿宋"/>
        </w:rPr>
      </w:pPr>
      <w:r>
        <w:rPr>
          <w:rFonts w:hint="eastAsia" w:ascii="仿宋" w:hAnsi="仿宋" w:eastAsia="仿宋" w:cs="仿宋"/>
        </w:rPr>
        <w:t>经研究，我方决定参加项目编号为</w:t>
      </w:r>
      <w:r>
        <w:rPr>
          <w:rFonts w:hint="eastAsia" w:ascii="仿宋" w:hAnsi="仿宋" w:eastAsia="仿宋" w:cs="仿宋"/>
          <w:u w:val="single"/>
        </w:rPr>
        <w:t xml:space="preserve">        </w:t>
      </w:r>
      <w:r>
        <w:rPr>
          <w:rFonts w:hint="eastAsia" w:ascii="仿宋" w:hAnsi="仿宋" w:eastAsia="仿宋" w:cs="仿宋"/>
        </w:rPr>
        <w:t>的____________________采购（项目名称）项目（包</w:t>
      </w:r>
      <w:r>
        <w:rPr>
          <w:rFonts w:hint="eastAsia" w:ascii="仿宋" w:hAnsi="仿宋" w:eastAsia="仿宋" w:cs="仿宋"/>
          <w:u w:val="single"/>
        </w:rPr>
        <w:t xml:space="preserve">   </w:t>
      </w:r>
      <w:r>
        <w:rPr>
          <w:rFonts w:hint="eastAsia" w:ascii="仿宋" w:hAnsi="仿宋" w:eastAsia="仿宋" w:cs="仿宋"/>
        </w:rPr>
        <w:t>）并投标。为此，我方郑重声明以下几点，并负法律责任：</w:t>
      </w:r>
    </w:p>
    <w:p>
      <w:pPr>
        <w:pStyle w:val="10"/>
        <w:spacing w:after="0" w:line="360" w:lineRule="auto"/>
        <w:ind w:left="-2" w:firstLine="480"/>
        <w:rPr>
          <w:rFonts w:ascii="仿宋" w:hAnsi="仿宋" w:eastAsia="仿宋" w:cs="仿宋"/>
        </w:rPr>
      </w:pPr>
      <w:r>
        <w:rPr>
          <w:rFonts w:hint="eastAsia" w:ascii="仿宋" w:hAnsi="仿宋" w:eastAsia="仿宋" w:cs="仿宋"/>
        </w:rPr>
        <w:t>1、我方提交的投标文件，正本1份，副本</w:t>
      </w:r>
      <w:r>
        <w:rPr>
          <w:rFonts w:hint="eastAsia" w:ascii="仿宋" w:hAnsi="仿宋" w:eastAsia="仿宋" w:cs="仿宋"/>
          <w:u w:val="single"/>
        </w:rPr>
        <w:t xml:space="preserve"> 4 </w:t>
      </w:r>
      <w:r>
        <w:rPr>
          <w:rFonts w:hint="eastAsia" w:ascii="仿宋" w:hAnsi="仿宋" w:eastAsia="仿宋" w:cs="仿宋"/>
        </w:rPr>
        <w:t>份，USB接口设备存储的电子版</w:t>
      </w:r>
      <w:r>
        <w:rPr>
          <w:rFonts w:hint="eastAsia" w:ascii="仿宋" w:hAnsi="仿宋" w:eastAsia="仿宋" w:cs="仿宋"/>
          <w:u w:val="single"/>
        </w:rPr>
        <w:t>1</w:t>
      </w:r>
      <w:r>
        <w:rPr>
          <w:rFonts w:hint="eastAsia" w:ascii="仿宋" w:hAnsi="仿宋" w:eastAsia="仿宋" w:cs="仿宋"/>
        </w:rPr>
        <w:t>份，开标一览表一式</w:t>
      </w:r>
      <w:r>
        <w:rPr>
          <w:rFonts w:hint="eastAsia" w:ascii="仿宋" w:hAnsi="仿宋" w:eastAsia="仿宋" w:cs="仿宋"/>
          <w:u w:val="single"/>
        </w:rPr>
        <w:t>3</w:t>
      </w:r>
      <w:r>
        <w:rPr>
          <w:rFonts w:hint="eastAsia" w:ascii="仿宋" w:hAnsi="仿宋" w:eastAsia="仿宋" w:cs="仿宋"/>
        </w:rPr>
        <w:t>份。</w:t>
      </w:r>
    </w:p>
    <w:p>
      <w:pPr>
        <w:pStyle w:val="10"/>
        <w:spacing w:after="0" w:line="360" w:lineRule="auto"/>
        <w:ind w:left="-2" w:firstLine="480"/>
        <w:rPr>
          <w:rFonts w:ascii="仿宋" w:hAnsi="仿宋" w:eastAsia="仿宋" w:cs="仿宋"/>
        </w:rPr>
      </w:pPr>
      <w:r>
        <w:rPr>
          <w:rFonts w:hint="eastAsia" w:ascii="仿宋" w:hAnsi="仿宋" w:eastAsia="仿宋" w:cs="仿宋"/>
        </w:rPr>
        <w:t>2、如果我方的投标文件被接受，我方将履行招标文件中规定的每一项要求，并按我方投标文件中的承诺按期、保质、保量提供服务。</w:t>
      </w:r>
    </w:p>
    <w:p>
      <w:pPr>
        <w:pStyle w:val="10"/>
        <w:spacing w:after="0" w:line="360" w:lineRule="auto"/>
        <w:ind w:left="-2" w:firstLine="480"/>
        <w:rPr>
          <w:rFonts w:ascii="仿宋" w:hAnsi="仿宋" w:eastAsia="仿宋" w:cs="仿宋"/>
        </w:rPr>
      </w:pPr>
      <w:r>
        <w:rPr>
          <w:rFonts w:hint="eastAsia" w:ascii="仿宋" w:hAnsi="仿宋" w:eastAsia="仿宋" w:cs="仿宋"/>
        </w:rPr>
        <w:t>3、我方理解，最低报价不是中标的唯一条件，采购人有选择中标人的权利。</w:t>
      </w:r>
    </w:p>
    <w:p>
      <w:pPr>
        <w:pStyle w:val="10"/>
        <w:spacing w:after="0" w:line="360" w:lineRule="auto"/>
        <w:ind w:left="-2" w:firstLine="480"/>
        <w:rPr>
          <w:rFonts w:ascii="仿宋" w:hAnsi="仿宋" w:eastAsia="仿宋" w:cs="仿宋"/>
        </w:rPr>
      </w:pPr>
      <w:r>
        <w:rPr>
          <w:rFonts w:hint="eastAsia" w:ascii="仿宋" w:hAnsi="仿宋" w:eastAsia="仿宋" w:cs="仿宋"/>
        </w:rPr>
        <w:t>4、我方愿按《中华人民共和国民法典》相关内容履行自己的全部责任。</w:t>
      </w:r>
    </w:p>
    <w:p>
      <w:pPr>
        <w:pStyle w:val="10"/>
        <w:spacing w:after="0" w:line="360" w:lineRule="auto"/>
        <w:ind w:left="-2" w:firstLine="480"/>
        <w:rPr>
          <w:rFonts w:ascii="仿宋" w:hAnsi="仿宋" w:eastAsia="仿宋" w:cs="仿宋"/>
        </w:rPr>
      </w:pPr>
      <w:r>
        <w:rPr>
          <w:rFonts w:hint="eastAsia" w:ascii="仿宋" w:hAnsi="仿宋" w:eastAsia="仿宋" w:cs="仿宋"/>
        </w:rPr>
        <w:t>5、我方同意按招标文件规定交纳投标保证金，遵守贵机构有关招标的各项规定。</w:t>
      </w:r>
    </w:p>
    <w:p>
      <w:pPr>
        <w:spacing w:line="360" w:lineRule="auto"/>
        <w:ind w:firstLine="480" w:firstLineChars="200"/>
        <w:rPr>
          <w:rFonts w:ascii="仿宋" w:hAnsi="仿宋" w:eastAsia="仿宋" w:cs="仿宋"/>
          <w:kern w:val="0"/>
          <w:sz w:val="24"/>
          <w:szCs w:val="20"/>
        </w:rPr>
      </w:pPr>
      <w:r>
        <w:rPr>
          <w:rFonts w:hint="eastAsia" w:ascii="仿宋" w:hAnsi="仿宋" w:eastAsia="仿宋" w:cs="仿宋"/>
          <w:kern w:val="0"/>
          <w:sz w:val="24"/>
          <w:szCs w:val="20"/>
        </w:rPr>
        <w:t>6、我方承诺的投标有效期为</w:t>
      </w:r>
      <w:r>
        <w:rPr>
          <w:rFonts w:hint="eastAsia" w:ascii="仿宋" w:hAnsi="仿宋" w:eastAsia="仿宋" w:cs="仿宋"/>
          <w:sz w:val="24"/>
        </w:rPr>
        <w:t>自投标截止之日起</w:t>
      </w:r>
      <w:r>
        <w:rPr>
          <w:rFonts w:hint="eastAsia" w:ascii="仿宋" w:hAnsi="仿宋" w:eastAsia="仿宋" w:cs="仿宋"/>
          <w:sz w:val="24"/>
          <w:u w:val="single"/>
        </w:rPr>
        <w:t xml:space="preserve">    </w:t>
      </w:r>
      <w:r>
        <w:rPr>
          <w:rFonts w:hint="eastAsia" w:ascii="仿宋" w:hAnsi="仿宋" w:eastAsia="仿宋" w:cs="仿宋"/>
          <w:sz w:val="24"/>
        </w:rPr>
        <w:t>日历天</w:t>
      </w:r>
      <w:r>
        <w:rPr>
          <w:rFonts w:hint="eastAsia" w:ascii="仿宋" w:hAnsi="仿宋" w:eastAsia="仿宋" w:cs="仿宋"/>
          <w:kern w:val="0"/>
          <w:sz w:val="24"/>
          <w:szCs w:val="20"/>
        </w:rPr>
        <w:t>。</w:t>
      </w:r>
    </w:p>
    <w:p>
      <w:pPr>
        <w:pStyle w:val="10"/>
        <w:spacing w:after="0" w:line="360" w:lineRule="auto"/>
        <w:ind w:left="-2" w:firstLine="480"/>
        <w:rPr>
          <w:rFonts w:ascii="仿宋" w:hAnsi="仿宋" w:eastAsia="仿宋" w:cs="仿宋"/>
        </w:rPr>
      </w:pPr>
      <w:r>
        <w:rPr>
          <w:rFonts w:hint="eastAsia" w:ascii="仿宋" w:hAnsi="仿宋" w:eastAsia="仿宋" w:cs="仿宋"/>
        </w:rPr>
        <w:t>7、与本投标有关的一切正式往来通讯请寄：</w:t>
      </w:r>
    </w:p>
    <w:p>
      <w:pPr>
        <w:pStyle w:val="10"/>
        <w:spacing w:after="0" w:line="360" w:lineRule="auto"/>
        <w:ind w:left="571" w:leftChars="272" w:firstLine="382"/>
        <w:rPr>
          <w:rFonts w:ascii="仿宋" w:hAnsi="仿宋" w:eastAsia="仿宋" w:cs="仿宋"/>
        </w:rPr>
      </w:pPr>
    </w:p>
    <w:p>
      <w:pPr>
        <w:pStyle w:val="10"/>
        <w:spacing w:after="0" w:line="360" w:lineRule="auto"/>
        <w:ind w:left="571" w:leftChars="272" w:firstLine="382"/>
        <w:rPr>
          <w:rFonts w:ascii="仿宋" w:hAnsi="仿宋" w:eastAsia="仿宋" w:cs="仿宋"/>
        </w:rPr>
      </w:pPr>
      <w:r>
        <w:rPr>
          <w:rFonts w:hint="eastAsia" w:ascii="仿宋" w:hAnsi="仿宋" w:eastAsia="仿宋" w:cs="仿宋"/>
        </w:rPr>
        <w:t>投标人代表姓名、职务（印刷体）：</w:t>
      </w:r>
    </w:p>
    <w:p>
      <w:pPr>
        <w:pStyle w:val="10"/>
        <w:spacing w:after="0" w:line="360" w:lineRule="auto"/>
        <w:ind w:left="571" w:leftChars="272" w:firstLine="382"/>
        <w:rPr>
          <w:rFonts w:ascii="仿宋" w:hAnsi="仿宋" w:eastAsia="仿宋" w:cs="仿宋"/>
        </w:rPr>
      </w:pPr>
      <w:r>
        <w:rPr>
          <w:rFonts w:hint="eastAsia" w:ascii="仿宋" w:hAnsi="仿宋" w:eastAsia="仿宋" w:cs="仿宋"/>
        </w:rPr>
        <w:t>投标人名称（公章）</w:t>
      </w:r>
    </w:p>
    <w:p>
      <w:pPr>
        <w:pStyle w:val="10"/>
        <w:spacing w:after="0" w:line="360" w:lineRule="auto"/>
        <w:ind w:left="571" w:leftChars="272" w:firstLine="382"/>
        <w:rPr>
          <w:rFonts w:ascii="仿宋" w:hAnsi="仿宋" w:eastAsia="仿宋" w:cs="仿宋"/>
        </w:rPr>
      </w:pPr>
      <w:r>
        <w:rPr>
          <w:rFonts w:hint="eastAsia" w:ascii="仿宋" w:hAnsi="仿宋" w:eastAsia="仿宋" w:cs="仿宋"/>
        </w:rPr>
        <w:t>开户银行名称：</w:t>
      </w:r>
    </w:p>
    <w:p>
      <w:pPr>
        <w:pStyle w:val="10"/>
        <w:spacing w:after="0" w:line="360" w:lineRule="auto"/>
        <w:ind w:left="571" w:leftChars="272" w:firstLine="382"/>
        <w:rPr>
          <w:rFonts w:ascii="仿宋" w:hAnsi="仿宋" w:eastAsia="仿宋" w:cs="仿宋"/>
        </w:rPr>
      </w:pPr>
      <w:r>
        <w:rPr>
          <w:rFonts w:hint="eastAsia" w:ascii="仿宋" w:hAnsi="仿宋" w:eastAsia="仿宋" w:cs="仿宋"/>
        </w:rPr>
        <w:t>开户银行账号：</w:t>
      </w:r>
    </w:p>
    <w:p>
      <w:pPr>
        <w:pStyle w:val="10"/>
        <w:spacing w:after="0" w:line="360" w:lineRule="auto"/>
        <w:ind w:left="571" w:leftChars="272" w:firstLine="382"/>
        <w:rPr>
          <w:rFonts w:ascii="仿宋" w:hAnsi="仿宋" w:eastAsia="仿宋" w:cs="仿宋"/>
        </w:rPr>
      </w:pPr>
      <w:r>
        <w:rPr>
          <w:rFonts w:hint="eastAsia" w:ascii="仿宋" w:hAnsi="仿宋" w:eastAsia="仿宋" w:cs="仿宋"/>
        </w:rPr>
        <w:t>开户银行地址：</w:t>
      </w:r>
    </w:p>
    <w:p>
      <w:pPr>
        <w:pStyle w:val="10"/>
        <w:spacing w:after="0" w:line="360" w:lineRule="auto"/>
        <w:ind w:left="571" w:leftChars="272" w:firstLine="382"/>
        <w:rPr>
          <w:rFonts w:ascii="仿宋" w:hAnsi="仿宋" w:eastAsia="仿宋" w:cs="仿宋"/>
        </w:rPr>
      </w:pPr>
      <w:r>
        <w:rPr>
          <w:rFonts w:hint="eastAsia" w:ascii="仿宋" w:hAnsi="仿宋" w:eastAsia="仿宋" w:cs="仿宋"/>
        </w:rPr>
        <w:t>法定代表人或授权代理人签署：</w:t>
      </w:r>
    </w:p>
    <w:p>
      <w:pPr>
        <w:pStyle w:val="10"/>
        <w:spacing w:after="0" w:line="360" w:lineRule="auto"/>
        <w:ind w:left="571" w:leftChars="272" w:firstLine="382"/>
        <w:rPr>
          <w:rFonts w:ascii="仿宋" w:hAnsi="仿宋" w:eastAsia="仿宋" w:cs="仿宋"/>
        </w:rPr>
      </w:pPr>
      <w:r>
        <w:rPr>
          <w:rFonts w:hint="eastAsia" w:ascii="仿宋" w:hAnsi="仿宋" w:eastAsia="仿宋" w:cs="仿宋"/>
        </w:rPr>
        <w:t>地址：</w:t>
      </w:r>
    </w:p>
    <w:p>
      <w:pPr>
        <w:pStyle w:val="10"/>
        <w:spacing w:after="0" w:line="360" w:lineRule="auto"/>
        <w:ind w:left="571" w:leftChars="272" w:firstLine="382"/>
        <w:rPr>
          <w:rFonts w:ascii="仿宋" w:hAnsi="仿宋" w:eastAsia="仿宋" w:cs="仿宋"/>
        </w:rPr>
      </w:pPr>
      <w:r>
        <w:rPr>
          <w:rFonts w:hint="eastAsia" w:ascii="仿宋" w:hAnsi="仿宋" w:eastAsia="仿宋" w:cs="仿宋"/>
        </w:rPr>
        <w:t>邮政编码：</w:t>
      </w:r>
    </w:p>
    <w:p>
      <w:pPr>
        <w:pStyle w:val="10"/>
        <w:spacing w:after="0" w:line="360" w:lineRule="auto"/>
        <w:ind w:left="571" w:leftChars="272" w:firstLine="382"/>
        <w:rPr>
          <w:rFonts w:ascii="仿宋" w:hAnsi="仿宋" w:eastAsia="仿宋" w:cs="仿宋"/>
        </w:rPr>
      </w:pPr>
      <w:r>
        <w:rPr>
          <w:rFonts w:hint="eastAsia" w:ascii="仿宋" w:hAnsi="仿宋" w:eastAsia="仿宋" w:cs="仿宋"/>
        </w:rPr>
        <w:t>电话：</w:t>
      </w:r>
    </w:p>
    <w:p>
      <w:pPr>
        <w:pStyle w:val="10"/>
        <w:spacing w:after="0" w:line="360" w:lineRule="auto"/>
        <w:ind w:left="571" w:leftChars="272" w:firstLine="382"/>
        <w:rPr>
          <w:rFonts w:ascii="仿宋" w:hAnsi="仿宋" w:eastAsia="仿宋" w:cs="仿宋"/>
        </w:rPr>
      </w:pPr>
      <w:r>
        <w:rPr>
          <w:rFonts w:hint="eastAsia" w:ascii="仿宋" w:hAnsi="仿宋" w:eastAsia="仿宋" w:cs="仿宋"/>
        </w:rPr>
        <w:t>传真：</w:t>
      </w:r>
    </w:p>
    <w:p>
      <w:pPr>
        <w:pStyle w:val="10"/>
        <w:spacing w:after="0" w:line="360" w:lineRule="auto"/>
        <w:ind w:left="6660" w:firstLine="480"/>
        <w:rPr>
          <w:rFonts w:ascii="仿宋" w:hAnsi="仿宋" w:eastAsia="仿宋" w:cs="仿宋"/>
        </w:rPr>
      </w:pPr>
      <w:r>
        <w:rPr>
          <w:rFonts w:hint="eastAsia" w:ascii="仿宋" w:hAnsi="仿宋" w:eastAsia="仿宋" w:cs="仿宋"/>
        </w:rPr>
        <w:t>年  月  日</w:t>
      </w:r>
    </w:p>
    <w:p>
      <w:pPr>
        <w:pStyle w:val="5"/>
        <w:rPr>
          <w:rFonts w:ascii="仿宋" w:hAnsi="仿宋" w:eastAsia="仿宋" w:cs="仿宋"/>
          <w:b w:val="0"/>
          <w:bCs/>
          <w:sz w:val="24"/>
          <w:szCs w:val="21"/>
        </w:rPr>
      </w:pPr>
      <w:r>
        <w:rPr>
          <w:rFonts w:hint="eastAsia" w:ascii="仿宋" w:hAnsi="仿宋" w:eastAsia="仿宋" w:cs="仿宋"/>
          <w:sz w:val="24"/>
        </w:rPr>
        <w:br w:type="page"/>
      </w:r>
      <w:bookmarkStart w:id="140" w:name="_Toc31882"/>
      <w:r>
        <w:rPr>
          <w:rFonts w:hint="eastAsia" w:ascii="仿宋" w:hAnsi="仿宋" w:eastAsia="仿宋" w:cs="仿宋"/>
          <w:bCs/>
          <w:sz w:val="24"/>
          <w:szCs w:val="21"/>
        </w:rPr>
        <w:t>附件二：法定代表人授权委托书</w:t>
      </w:r>
      <w:bookmarkEnd w:id="140"/>
    </w:p>
    <w:p>
      <w:pPr>
        <w:pStyle w:val="10"/>
        <w:spacing w:after="0" w:line="360" w:lineRule="auto"/>
        <w:rPr>
          <w:rFonts w:ascii="仿宋" w:hAnsi="仿宋" w:eastAsia="仿宋" w:cs="仿宋"/>
        </w:rPr>
      </w:pPr>
    </w:p>
    <w:p>
      <w:pPr>
        <w:pStyle w:val="10"/>
        <w:spacing w:after="0" w:line="360" w:lineRule="auto"/>
        <w:jc w:val="center"/>
        <w:rPr>
          <w:rFonts w:ascii="仿宋" w:hAnsi="仿宋" w:eastAsia="仿宋" w:cs="仿宋"/>
          <w:b/>
          <w:sz w:val="32"/>
        </w:rPr>
      </w:pPr>
      <w:r>
        <w:rPr>
          <w:rFonts w:hint="eastAsia" w:ascii="仿宋" w:hAnsi="仿宋" w:eastAsia="仿宋" w:cs="仿宋"/>
          <w:b/>
          <w:sz w:val="32"/>
        </w:rPr>
        <w:t>法定代表人授权委托书</w:t>
      </w:r>
    </w:p>
    <w:p>
      <w:pPr>
        <w:pStyle w:val="10"/>
        <w:spacing w:after="0" w:line="360" w:lineRule="auto"/>
        <w:jc w:val="center"/>
        <w:rPr>
          <w:rFonts w:ascii="仿宋" w:hAnsi="仿宋" w:eastAsia="仿宋" w:cs="仿宋"/>
          <w:b/>
          <w:sz w:val="32"/>
        </w:rPr>
      </w:pPr>
    </w:p>
    <w:p>
      <w:pPr>
        <w:pStyle w:val="10"/>
        <w:spacing w:after="0" w:line="360" w:lineRule="auto"/>
        <w:rPr>
          <w:rFonts w:ascii="仿宋" w:hAnsi="仿宋" w:eastAsia="仿宋" w:cs="仿宋"/>
        </w:rPr>
      </w:pPr>
      <w:r>
        <w:rPr>
          <w:rFonts w:hint="eastAsia" w:ascii="仿宋" w:hAnsi="仿宋" w:eastAsia="仿宋" w:cs="仿宋"/>
        </w:rPr>
        <w:t>山东善誉招标咨询有限公司：</w:t>
      </w:r>
    </w:p>
    <w:p>
      <w:pPr>
        <w:pStyle w:val="10"/>
        <w:spacing w:after="0" w:line="360" w:lineRule="auto"/>
        <w:rPr>
          <w:rFonts w:ascii="仿宋" w:hAnsi="仿宋" w:eastAsia="仿宋" w:cs="仿宋"/>
        </w:rPr>
      </w:pPr>
    </w:p>
    <w:p>
      <w:pPr>
        <w:pStyle w:val="10"/>
        <w:spacing w:after="0" w:line="360" w:lineRule="auto"/>
        <w:ind w:firstLine="480"/>
        <w:rPr>
          <w:rFonts w:ascii="仿宋" w:hAnsi="仿宋" w:eastAsia="仿宋" w:cs="仿宋"/>
        </w:rPr>
      </w:pPr>
      <w:r>
        <w:rPr>
          <w:rFonts w:hint="eastAsia" w:ascii="仿宋" w:hAnsi="仿宋" w:eastAsia="仿宋" w:cs="仿宋"/>
          <w:u w:val="single"/>
        </w:rPr>
        <w:t>（投标人名称）</w:t>
      </w:r>
      <w:r>
        <w:rPr>
          <w:rFonts w:hint="eastAsia" w:ascii="仿宋" w:hAnsi="仿宋" w:eastAsia="仿宋" w:cs="仿宋"/>
        </w:rPr>
        <w:t>法定代表人</w:t>
      </w:r>
      <w:r>
        <w:rPr>
          <w:rFonts w:hint="eastAsia" w:ascii="仿宋" w:hAnsi="仿宋" w:eastAsia="仿宋" w:cs="仿宋"/>
          <w:u w:val="single"/>
        </w:rPr>
        <w:t xml:space="preserve">    （姓名）    </w:t>
      </w:r>
      <w:r>
        <w:rPr>
          <w:rFonts w:hint="eastAsia" w:ascii="仿宋" w:hAnsi="仿宋" w:eastAsia="仿宋" w:cs="仿宋"/>
        </w:rPr>
        <w:t xml:space="preserve">授权 </w:t>
      </w:r>
      <w:r>
        <w:rPr>
          <w:rFonts w:hint="eastAsia" w:ascii="仿宋" w:hAnsi="仿宋" w:eastAsia="仿宋" w:cs="仿宋"/>
          <w:u w:val="single"/>
        </w:rPr>
        <w:t>（职务或职称）（姓名）</w:t>
      </w:r>
      <w:r>
        <w:rPr>
          <w:rFonts w:hint="eastAsia" w:ascii="仿宋" w:hAnsi="仿宋" w:eastAsia="仿宋" w:cs="仿宋"/>
        </w:rPr>
        <w:t>为我单位本次投标授权代理人，全权处理此次</w:t>
      </w:r>
      <w:r>
        <w:rPr>
          <w:rFonts w:hint="eastAsia" w:ascii="仿宋" w:hAnsi="仿宋" w:eastAsia="仿宋" w:cs="仿宋"/>
          <w:szCs w:val="24"/>
          <w:u w:val="single"/>
        </w:rPr>
        <w:t xml:space="preserve">        （项目名称）</w:t>
      </w:r>
      <w:r>
        <w:rPr>
          <w:rFonts w:hint="eastAsia" w:ascii="仿宋" w:hAnsi="仿宋" w:eastAsia="仿宋" w:cs="仿宋"/>
          <w:szCs w:val="24"/>
        </w:rPr>
        <w:t>（项目编号：</w:t>
      </w:r>
      <w:r>
        <w:rPr>
          <w:rFonts w:hint="eastAsia" w:ascii="仿宋" w:hAnsi="仿宋" w:eastAsia="仿宋" w:cs="仿宋"/>
          <w:szCs w:val="24"/>
          <w:u w:val="single"/>
        </w:rPr>
        <w:t xml:space="preserve">      </w:t>
      </w:r>
      <w:r>
        <w:rPr>
          <w:rFonts w:hint="eastAsia" w:ascii="仿宋" w:hAnsi="仿宋" w:eastAsia="仿宋" w:cs="仿宋"/>
          <w:szCs w:val="24"/>
        </w:rPr>
        <w:t>）</w:t>
      </w:r>
      <w:r>
        <w:rPr>
          <w:rFonts w:hint="eastAsia" w:ascii="仿宋" w:hAnsi="仿宋" w:eastAsia="仿宋" w:cs="仿宋"/>
          <w:szCs w:val="24"/>
          <w:u w:val="single"/>
        </w:rPr>
        <w:t xml:space="preserve">    （包号）</w:t>
      </w:r>
      <w:r>
        <w:rPr>
          <w:rFonts w:hint="eastAsia" w:ascii="仿宋" w:hAnsi="仿宋" w:eastAsia="仿宋" w:cs="仿宋"/>
          <w:szCs w:val="24"/>
        </w:rPr>
        <w:t>招标活动的一切事宜。授权代理人在投标、开标、评标过程中所签署的一切文件，我均予以承认。</w:t>
      </w:r>
    </w:p>
    <w:p>
      <w:pPr>
        <w:pStyle w:val="10"/>
        <w:spacing w:after="0" w:line="360" w:lineRule="auto"/>
        <w:rPr>
          <w:rFonts w:ascii="仿宋" w:hAnsi="仿宋" w:eastAsia="仿宋" w:cs="仿宋"/>
        </w:rPr>
      </w:pPr>
    </w:p>
    <w:p>
      <w:pPr>
        <w:pStyle w:val="10"/>
        <w:spacing w:after="0" w:line="360" w:lineRule="auto"/>
        <w:ind w:firstLine="480"/>
        <w:rPr>
          <w:rFonts w:ascii="仿宋" w:hAnsi="仿宋" w:eastAsia="仿宋" w:cs="仿宋"/>
        </w:rPr>
      </w:pPr>
      <w:r>
        <w:rPr>
          <w:rFonts w:hint="eastAsia" w:ascii="仿宋" w:hAnsi="仿宋" w:eastAsia="仿宋" w:cs="仿宋"/>
        </w:rPr>
        <w:t>特此授权。</w:t>
      </w:r>
    </w:p>
    <w:p>
      <w:pPr>
        <w:pStyle w:val="10"/>
        <w:spacing w:after="0" w:line="360" w:lineRule="auto"/>
        <w:rPr>
          <w:rFonts w:ascii="仿宋" w:hAnsi="仿宋" w:eastAsia="仿宋" w:cs="仿宋"/>
        </w:rPr>
      </w:pPr>
    </w:p>
    <w:p>
      <w:pPr>
        <w:pStyle w:val="10"/>
        <w:spacing w:after="0" w:line="360" w:lineRule="auto"/>
        <w:rPr>
          <w:rFonts w:ascii="仿宋" w:hAnsi="仿宋" w:eastAsia="仿宋" w:cs="仿宋"/>
        </w:rPr>
      </w:pPr>
      <w:r>
        <w:rPr>
          <w:rFonts w:hint="eastAsia" w:ascii="仿宋" w:hAnsi="仿宋" w:eastAsia="仿宋" w:cs="仿宋"/>
        </w:rPr>
        <w:t>（附法定代表人身份证明复印件）           （附授权代理人身份证明复印件）</w:t>
      </w:r>
    </w:p>
    <w:p>
      <w:pPr>
        <w:pStyle w:val="10"/>
        <w:spacing w:after="0" w:line="360" w:lineRule="auto"/>
        <w:rPr>
          <w:rFonts w:ascii="仿宋" w:hAnsi="仿宋" w:eastAsia="仿宋" w:cs="仿宋"/>
        </w:rPr>
      </w:pPr>
    </w:p>
    <w:p>
      <w:pPr>
        <w:pStyle w:val="10"/>
        <w:spacing w:after="0" w:line="360" w:lineRule="auto"/>
        <w:rPr>
          <w:rFonts w:ascii="仿宋" w:hAnsi="仿宋" w:eastAsia="仿宋" w:cs="仿宋"/>
        </w:rPr>
      </w:pPr>
    </w:p>
    <w:p>
      <w:pPr>
        <w:pStyle w:val="10"/>
        <w:spacing w:after="0" w:line="480" w:lineRule="auto"/>
        <w:rPr>
          <w:rFonts w:ascii="仿宋" w:hAnsi="仿宋" w:eastAsia="仿宋" w:cs="仿宋"/>
        </w:rPr>
      </w:pPr>
      <w:r>
        <w:rPr>
          <w:rFonts w:hint="eastAsia" w:ascii="仿宋" w:hAnsi="仿宋" w:eastAsia="仿宋" w:cs="仿宋"/>
        </w:rPr>
        <w:t>投标人名称（公章）：</w:t>
      </w:r>
    </w:p>
    <w:p>
      <w:pPr>
        <w:pStyle w:val="10"/>
        <w:spacing w:after="0" w:line="480" w:lineRule="auto"/>
        <w:rPr>
          <w:rFonts w:ascii="仿宋" w:hAnsi="仿宋" w:eastAsia="仿宋" w:cs="仿宋"/>
        </w:rPr>
      </w:pPr>
      <w:r>
        <w:rPr>
          <w:rFonts w:hint="eastAsia" w:ascii="仿宋" w:hAnsi="仿宋" w:eastAsia="仿宋" w:cs="仿宋"/>
        </w:rPr>
        <w:t>法定代表人签字</w:t>
      </w:r>
      <w:r>
        <w:rPr>
          <w:rFonts w:hint="eastAsia" w:ascii="仿宋" w:hAnsi="仿宋" w:eastAsia="仿宋" w:cs="仿宋"/>
          <w:szCs w:val="24"/>
        </w:rPr>
        <w:t>及盖章</w:t>
      </w:r>
      <w:r>
        <w:rPr>
          <w:rFonts w:hint="eastAsia" w:ascii="仿宋" w:hAnsi="仿宋" w:eastAsia="仿宋" w:cs="仿宋"/>
        </w:rPr>
        <w:t>：</w:t>
      </w:r>
    </w:p>
    <w:p>
      <w:pPr>
        <w:pStyle w:val="10"/>
        <w:spacing w:after="0" w:line="480" w:lineRule="auto"/>
        <w:rPr>
          <w:rFonts w:ascii="仿宋" w:hAnsi="仿宋" w:eastAsia="仿宋" w:cs="仿宋"/>
        </w:rPr>
      </w:pPr>
      <w:r>
        <w:rPr>
          <w:rFonts w:hint="eastAsia" w:ascii="仿宋" w:hAnsi="仿宋" w:eastAsia="仿宋" w:cs="仿宋"/>
        </w:rPr>
        <w:t>授权代理人签字：</w:t>
      </w:r>
    </w:p>
    <w:p>
      <w:pPr>
        <w:pStyle w:val="10"/>
        <w:spacing w:after="0" w:line="360" w:lineRule="auto"/>
        <w:rPr>
          <w:rFonts w:ascii="仿宋" w:hAnsi="仿宋" w:eastAsia="仿宋" w:cs="仿宋"/>
        </w:rPr>
      </w:pPr>
    </w:p>
    <w:p>
      <w:pPr>
        <w:pStyle w:val="10"/>
        <w:spacing w:after="0" w:line="360" w:lineRule="auto"/>
        <w:rPr>
          <w:rFonts w:ascii="仿宋" w:hAnsi="仿宋" w:eastAsia="仿宋" w:cs="仿宋"/>
        </w:rPr>
      </w:pPr>
    </w:p>
    <w:p>
      <w:pPr>
        <w:pStyle w:val="10"/>
        <w:spacing w:after="0" w:line="360" w:lineRule="auto"/>
        <w:rPr>
          <w:rFonts w:ascii="仿宋" w:hAnsi="仿宋" w:eastAsia="仿宋" w:cs="仿宋"/>
        </w:rPr>
      </w:pPr>
    </w:p>
    <w:p>
      <w:pPr>
        <w:pStyle w:val="10"/>
        <w:spacing w:after="0" w:line="360" w:lineRule="auto"/>
        <w:jc w:val="right"/>
        <w:rPr>
          <w:rFonts w:ascii="仿宋" w:hAnsi="仿宋" w:eastAsia="仿宋" w:cs="仿宋"/>
        </w:rPr>
        <w:sectPr>
          <w:headerReference r:id="rId4" w:type="first"/>
          <w:footerReference r:id="rId6" w:type="first"/>
          <w:headerReference r:id="rId3" w:type="default"/>
          <w:footerReference r:id="rId5" w:type="default"/>
          <w:pgSz w:w="11907" w:h="16840"/>
          <w:pgMar w:top="1304" w:right="1417" w:bottom="1247" w:left="1417" w:header="851" w:footer="822" w:gutter="0"/>
          <w:cols w:space="720" w:num="1"/>
          <w:titlePg/>
          <w:rtlGutter w:val="1"/>
          <w:docGrid w:linePitch="290" w:charSpace="-3931"/>
        </w:sectPr>
      </w:pPr>
      <w:r>
        <w:rPr>
          <w:rFonts w:hint="eastAsia" w:ascii="仿宋" w:hAnsi="仿宋" w:eastAsia="仿宋" w:cs="仿宋"/>
        </w:rPr>
        <w:t>年  月  日</w:t>
      </w:r>
    </w:p>
    <w:p>
      <w:pPr>
        <w:pStyle w:val="5"/>
        <w:spacing w:before="120" w:after="120" w:line="360" w:lineRule="auto"/>
        <w:rPr>
          <w:rFonts w:ascii="仿宋" w:hAnsi="仿宋" w:eastAsia="仿宋" w:cs="仿宋"/>
          <w:b w:val="0"/>
          <w:bCs/>
          <w:sz w:val="24"/>
          <w:szCs w:val="21"/>
        </w:rPr>
      </w:pPr>
      <w:bookmarkStart w:id="141" w:name="_Toc29871"/>
      <w:r>
        <w:rPr>
          <w:rFonts w:hint="eastAsia" w:ascii="仿宋" w:hAnsi="仿宋" w:eastAsia="仿宋" w:cs="仿宋"/>
          <w:b w:val="0"/>
          <w:sz w:val="24"/>
          <w:szCs w:val="21"/>
        </w:rPr>
        <w:t>附件三：开标一览表</w:t>
      </w:r>
      <w:bookmarkEnd w:id="141"/>
    </w:p>
    <w:p>
      <w:pPr>
        <w:pStyle w:val="10"/>
        <w:spacing w:after="0" w:line="360" w:lineRule="auto"/>
        <w:jc w:val="center"/>
        <w:rPr>
          <w:rFonts w:ascii="仿宋" w:hAnsi="仿宋" w:eastAsia="仿宋" w:cs="仿宋"/>
          <w:bCs/>
        </w:rPr>
      </w:pPr>
      <w:r>
        <w:rPr>
          <w:rFonts w:hint="eastAsia" w:ascii="仿宋" w:hAnsi="仿宋" w:eastAsia="仿宋" w:cs="仿宋"/>
          <w:b/>
          <w:sz w:val="32"/>
          <w:u w:val="single"/>
        </w:rPr>
        <w:t xml:space="preserve">    </w:t>
      </w:r>
      <w:r>
        <w:rPr>
          <w:rFonts w:hint="eastAsia" w:ascii="仿宋" w:hAnsi="仿宋" w:eastAsia="仿宋" w:cs="仿宋"/>
          <w:b/>
          <w:sz w:val="32"/>
        </w:rPr>
        <w:t>包开标一览表</w:t>
      </w:r>
    </w:p>
    <w:p>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仿宋" w:hAnsi="仿宋" w:eastAsia="仿宋" w:cs="仿宋"/>
          <w:sz w:val="24"/>
        </w:rPr>
      </w:pPr>
      <w:r>
        <w:rPr>
          <w:rFonts w:hint="eastAsia" w:ascii="仿宋" w:hAnsi="仿宋" w:eastAsia="仿宋" w:cs="仿宋"/>
          <w:sz w:val="24"/>
        </w:rPr>
        <w:t xml:space="preserve">项目编号： </w:t>
      </w:r>
    </w:p>
    <w:p>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仿宋" w:hAnsi="仿宋" w:eastAsia="仿宋" w:cs="仿宋"/>
          <w:bCs/>
        </w:rPr>
      </w:pPr>
      <w:r>
        <w:rPr>
          <w:rFonts w:hint="eastAsia" w:ascii="仿宋" w:hAnsi="仿宋" w:eastAsia="仿宋" w:cs="仿宋"/>
          <w:sz w:val="24"/>
        </w:rPr>
        <w:t xml:space="preserve">项目名称： </w:t>
      </w:r>
      <w:r>
        <w:rPr>
          <w:rFonts w:hint="eastAsia" w:ascii="仿宋" w:hAnsi="仿宋" w:eastAsia="仿宋" w:cs="仿宋"/>
        </w:rPr>
        <w:t xml:space="preserve">                   </w:t>
      </w:r>
      <w:r>
        <w:rPr>
          <w:rFonts w:hint="eastAsia" w:ascii="仿宋" w:hAnsi="仿宋" w:eastAsia="仿宋" w:cs="仿宋"/>
          <w:bCs/>
        </w:rPr>
        <w:t xml:space="preserve"> </w:t>
      </w:r>
    </w:p>
    <w:p>
      <w:pPr>
        <w:pStyle w:val="11"/>
        <w:spacing w:line="360" w:lineRule="auto"/>
        <w:ind w:left="0" w:leftChars="0" w:firstLine="0" w:firstLineChars="0"/>
        <w:rPr>
          <w:rFonts w:ascii="仿宋" w:hAnsi="仿宋" w:eastAsia="仿宋" w:cs="仿宋"/>
          <w:bCs/>
        </w:rPr>
      </w:pPr>
      <w:r>
        <w:rPr>
          <w:rFonts w:hint="eastAsia" w:ascii="仿宋" w:hAnsi="仿宋" w:eastAsia="仿宋" w:cs="仿宋"/>
          <w:bCs/>
        </w:rPr>
        <w:t xml:space="preserve">包号：                                        </w:t>
      </w:r>
    </w:p>
    <w:tbl>
      <w:tblPr>
        <w:tblStyle w:val="24"/>
        <w:tblW w:w="94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0"/>
        <w:gridCol w:w="74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5" w:hRule="atLeast"/>
          <w:jc w:val="center"/>
        </w:trPr>
        <w:tc>
          <w:tcPr>
            <w:tcW w:w="1960" w:type="dxa"/>
            <w:vAlign w:val="center"/>
          </w:tcPr>
          <w:p>
            <w:pPr>
              <w:spacing w:line="360" w:lineRule="auto"/>
              <w:jc w:val="center"/>
              <w:rPr>
                <w:rFonts w:ascii="仿宋" w:hAnsi="仿宋" w:eastAsia="仿宋" w:cs="仿宋"/>
                <w:b/>
                <w:sz w:val="24"/>
              </w:rPr>
            </w:pPr>
            <w:r>
              <w:rPr>
                <w:rFonts w:hint="eastAsia" w:ascii="仿宋" w:hAnsi="仿宋" w:eastAsia="仿宋" w:cs="仿宋"/>
                <w:b/>
                <w:sz w:val="24"/>
              </w:rPr>
              <w:t>投标人名称</w:t>
            </w:r>
          </w:p>
        </w:tc>
        <w:tc>
          <w:tcPr>
            <w:tcW w:w="7484" w:type="dxa"/>
            <w:vAlign w:val="center"/>
          </w:tcPr>
          <w:p>
            <w:pPr>
              <w:spacing w:line="360" w:lineRule="auto"/>
              <w:jc w:val="center"/>
              <w:rPr>
                <w:rFonts w:ascii="仿宋" w:hAnsi="仿宋" w:eastAsia="仿宋" w:cs="仿宋"/>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02" w:hRule="atLeast"/>
          <w:jc w:val="center"/>
        </w:trPr>
        <w:tc>
          <w:tcPr>
            <w:tcW w:w="1960" w:type="dxa"/>
            <w:vAlign w:val="center"/>
          </w:tcPr>
          <w:p>
            <w:pPr>
              <w:spacing w:line="360" w:lineRule="auto"/>
              <w:jc w:val="center"/>
              <w:rPr>
                <w:rFonts w:ascii="仿宋" w:hAnsi="仿宋" w:eastAsia="仿宋" w:cs="仿宋"/>
                <w:b/>
                <w:sz w:val="24"/>
              </w:rPr>
            </w:pPr>
            <w:r>
              <w:rPr>
                <w:rFonts w:hint="eastAsia" w:ascii="仿宋" w:hAnsi="仿宋" w:eastAsia="仿宋" w:cs="仿宋"/>
                <w:sz w:val="24"/>
              </w:rPr>
              <w:t>投标报价</w:t>
            </w:r>
          </w:p>
        </w:tc>
        <w:tc>
          <w:tcPr>
            <w:tcW w:w="7484" w:type="dxa"/>
            <w:vAlign w:val="center"/>
          </w:tcPr>
          <w:p>
            <w:pPr>
              <w:spacing w:line="360" w:lineRule="auto"/>
              <w:jc w:val="left"/>
              <w:rPr>
                <w:rFonts w:ascii="仿宋" w:hAnsi="仿宋" w:eastAsia="仿宋" w:cs="仿宋"/>
                <w:bCs/>
                <w:kern w:val="0"/>
                <w:sz w:val="24"/>
                <w:szCs w:val="20"/>
              </w:rPr>
            </w:pPr>
            <w:r>
              <w:rPr>
                <w:rFonts w:hint="eastAsia" w:ascii="仿宋" w:hAnsi="仿宋" w:eastAsia="仿宋" w:cs="仿宋"/>
                <w:bCs/>
                <w:kern w:val="0"/>
                <w:sz w:val="24"/>
                <w:szCs w:val="20"/>
              </w:rPr>
              <w:t>大写：</w:t>
            </w:r>
            <w:r>
              <w:rPr>
                <w:rFonts w:hint="eastAsia" w:ascii="仿宋" w:hAnsi="仿宋" w:eastAsia="仿宋" w:cs="仿宋"/>
                <w:bCs/>
                <w:kern w:val="0"/>
                <w:sz w:val="24"/>
                <w:szCs w:val="20"/>
                <w:u w:val="single"/>
              </w:rPr>
              <w:t xml:space="preserve">              ；</w:t>
            </w:r>
            <w:r>
              <w:rPr>
                <w:rFonts w:hint="eastAsia" w:ascii="仿宋" w:hAnsi="仿宋" w:eastAsia="仿宋" w:cs="仿宋"/>
                <w:bCs/>
                <w:kern w:val="0"/>
                <w:sz w:val="24"/>
                <w:szCs w:val="20"/>
              </w:rPr>
              <w:t xml:space="preserve"> </w:t>
            </w:r>
          </w:p>
          <w:p>
            <w:pPr>
              <w:pStyle w:val="23"/>
              <w:ind w:firstLine="0" w:firstLineChars="0"/>
              <w:rPr>
                <w:rFonts w:ascii="仿宋" w:hAnsi="仿宋" w:eastAsia="仿宋" w:cs="仿宋"/>
                <w:b/>
              </w:rPr>
            </w:pPr>
            <w:r>
              <w:rPr>
                <w:rFonts w:hint="eastAsia" w:ascii="仿宋" w:hAnsi="仿宋" w:eastAsia="仿宋" w:cs="仿宋"/>
                <w:bCs/>
              </w:rPr>
              <w:t>小写：</w:t>
            </w:r>
            <w:r>
              <w:rPr>
                <w:rFonts w:hint="eastAsia" w:ascii="仿宋" w:hAnsi="仿宋" w:eastAsia="仿宋" w:cs="仿宋"/>
                <w:bCs/>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02" w:hRule="atLeast"/>
          <w:jc w:val="center"/>
        </w:trPr>
        <w:tc>
          <w:tcPr>
            <w:tcW w:w="1960" w:type="dxa"/>
            <w:vAlign w:val="center"/>
          </w:tcPr>
          <w:p>
            <w:pPr>
              <w:spacing w:line="360" w:lineRule="auto"/>
              <w:jc w:val="center"/>
              <w:rPr>
                <w:rFonts w:ascii="仿宋" w:hAnsi="仿宋" w:eastAsia="仿宋" w:cs="仿宋"/>
                <w:sz w:val="24"/>
              </w:rPr>
            </w:pPr>
            <w:r>
              <w:rPr>
                <w:rFonts w:hint="eastAsia" w:ascii="仿宋" w:hAnsi="仿宋" w:eastAsia="仿宋" w:cs="仿宋"/>
                <w:sz w:val="24"/>
              </w:rPr>
              <w:t>供货期</w:t>
            </w:r>
          </w:p>
        </w:tc>
        <w:tc>
          <w:tcPr>
            <w:tcW w:w="7484" w:type="dxa"/>
            <w:vAlign w:val="center"/>
          </w:tcPr>
          <w:p>
            <w:pPr>
              <w:pStyle w:val="23"/>
              <w:ind w:firstLine="0" w:firstLineChars="0"/>
              <w:rPr>
                <w:rFonts w:ascii="仿宋" w:hAnsi="仿宋" w:eastAsia="仿宋" w:cs="仿宋"/>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02" w:hRule="atLeast"/>
          <w:jc w:val="center"/>
        </w:trPr>
        <w:tc>
          <w:tcPr>
            <w:tcW w:w="1960" w:type="dxa"/>
            <w:vAlign w:val="center"/>
          </w:tcPr>
          <w:p>
            <w:pPr>
              <w:tabs>
                <w:tab w:val="left" w:pos="1337"/>
              </w:tabs>
              <w:spacing w:line="360" w:lineRule="auto"/>
              <w:ind w:left="240" w:leftChars="0" w:hanging="240" w:hangingChars="10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sz w:val="24"/>
                <w:highlight w:val="none"/>
              </w:rPr>
              <w:t>择标顺序</w:t>
            </w:r>
          </w:p>
        </w:tc>
        <w:tc>
          <w:tcPr>
            <w:tcW w:w="7484" w:type="dxa"/>
            <w:vAlign w:val="center"/>
          </w:tcPr>
          <w:p>
            <w:pPr>
              <w:pStyle w:val="23"/>
              <w:ind w:firstLine="0" w:firstLineChars="0"/>
              <w:rPr>
                <w:rFonts w:ascii="仿宋" w:hAnsi="仿宋" w:eastAsia="仿宋" w:cs="仿宋"/>
                <w:kern w:val="0"/>
                <w:sz w:val="24"/>
                <w:szCs w:val="20"/>
                <w:highlight w:val="none"/>
                <w:lang w:val="en-US" w:eastAsia="zh-CN" w:bidi="ar-SA"/>
              </w:rPr>
            </w:pPr>
            <w:r>
              <w:rPr>
                <w:rFonts w:hint="eastAsia" w:ascii="仿宋" w:hAnsi="仿宋" w:eastAsia="仿宋" w:cs="仿宋"/>
                <w:highlight w:val="none"/>
              </w:rPr>
              <w:t>若我单位在所投</w:t>
            </w:r>
            <w:r>
              <w:rPr>
                <w:rFonts w:hint="eastAsia" w:ascii="仿宋" w:hAnsi="仿宋" w:eastAsia="仿宋" w:cs="仿宋"/>
                <w:highlight w:val="none"/>
                <w:lang w:eastAsia="zh-CN"/>
              </w:rPr>
              <w:t>两</w:t>
            </w:r>
            <w:r>
              <w:rPr>
                <w:rFonts w:hint="eastAsia" w:ascii="仿宋" w:hAnsi="仿宋" w:eastAsia="仿宋" w:cs="仿宋"/>
                <w:highlight w:val="none"/>
              </w:rPr>
              <w:t>个包中同时排名第一，我单位优先选择的中标顺序为</w:t>
            </w:r>
            <w:r>
              <w:rPr>
                <w:rFonts w:hint="eastAsia" w:ascii="仿宋" w:hAnsi="仿宋" w:eastAsia="仿宋" w:cs="仿宋"/>
                <w:highlight w:val="none"/>
                <w:u w:val="single"/>
              </w:rPr>
              <w:t xml:space="preserve">    </w:t>
            </w:r>
            <w:r>
              <w:rPr>
                <w:rFonts w:hint="eastAsia" w:ascii="仿宋" w:hAnsi="仿宋" w:eastAsia="仿宋" w:cs="仿宋"/>
                <w:highlight w:val="none"/>
              </w:rPr>
              <w:t>包优于</w:t>
            </w:r>
            <w:r>
              <w:rPr>
                <w:rFonts w:hint="eastAsia" w:ascii="仿宋" w:hAnsi="仿宋" w:eastAsia="仿宋" w:cs="仿宋"/>
                <w:highlight w:val="none"/>
                <w:u w:val="single"/>
              </w:rPr>
              <w:t xml:space="preserve">    </w:t>
            </w:r>
            <w:r>
              <w:rPr>
                <w:rFonts w:hint="eastAsia" w:ascii="仿宋" w:hAnsi="仿宋" w:eastAsia="仿宋" w:cs="仿宋"/>
                <w:highlight w:val="none"/>
              </w:rPr>
              <w:t>包。（下划线处应填写“1”、“2”）。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85" w:hRule="atLeast"/>
          <w:jc w:val="center"/>
        </w:trPr>
        <w:tc>
          <w:tcPr>
            <w:tcW w:w="1960" w:type="dxa"/>
            <w:vAlign w:val="center"/>
          </w:tcPr>
          <w:p>
            <w:pPr>
              <w:tabs>
                <w:tab w:val="left" w:pos="1337"/>
              </w:tabs>
              <w:spacing w:line="360" w:lineRule="auto"/>
              <w:ind w:left="27" w:leftChars="13"/>
              <w:jc w:val="center"/>
              <w:rPr>
                <w:rFonts w:ascii="仿宋" w:hAnsi="仿宋" w:eastAsia="仿宋" w:cs="仿宋"/>
                <w:sz w:val="24"/>
              </w:rPr>
            </w:pPr>
            <w:r>
              <w:rPr>
                <w:rFonts w:hint="eastAsia" w:ascii="仿宋" w:hAnsi="仿宋" w:eastAsia="仿宋" w:cs="仿宋"/>
                <w:sz w:val="24"/>
              </w:rPr>
              <w:t>对招标文件的认同程度声明（是否完全认同）</w:t>
            </w:r>
          </w:p>
        </w:tc>
        <w:tc>
          <w:tcPr>
            <w:tcW w:w="7484" w:type="dxa"/>
            <w:vAlign w:val="center"/>
          </w:tcPr>
          <w:p>
            <w:pPr>
              <w:tabs>
                <w:tab w:val="left" w:pos="1337"/>
              </w:tabs>
              <w:spacing w:line="360" w:lineRule="auto"/>
              <w:ind w:left="191"/>
              <w:jc w:val="center"/>
              <w:rPr>
                <w:rFonts w:ascii="仿宋" w:hAnsi="仿宋" w:eastAsia="仿宋" w:cs="仿宋"/>
                <w:sz w:val="24"/>
              </w:rPr>
            </w:pPr>
          </w:p>
        </w:tc>
      </w:tr>
    </w:tbl>
    <w:p>
      <w:pPr>
        <w:spacing w:line="360" w:lineRule="auto"/>
        <w:rPr>
          <w:rFonts w:ascii="仿宋" w:hAnsi="仿宋" w:eastAsia="仿宋" w:cs="仿宋"/>
          <w:b/>
          <w:sz w:val="24"/>
        </w:rPr>
      </w:pPr>
      <w:r>
        <w:rPr>
          <w:rFonts w:hint="eastAsia" w:ascii="仿宋" w:hAnsi="仿宋" w:eastAsia="仿宋" w:cs="仿宋"/>
          <w:b/>
          <w:sz w:val="24"/>
        </w:rPr>
        <w:t>注：1、本表除需在投标文件中装订外，还需另外一式三份单独密封，以便于唱标。</w:t>
      </w:r>
    </w:p>
    <w:p>
      <w:pPr>
        <w:spacing w:line="360" w:lineRule="auto"/>
        <w:ind w:firstLine="504" w:firstLineChars="209"/>
        <w:rPr>
          <w:rFonts w:ascii="仿宋" w:hAnsi="仿宋" w:eastAsia="仿宋" w:cs="仿宋"/>
          <w:b/>
          <w:sz w:val="24"/>
        </w:rPr>
      </w:pPr>
      <w:r>
        <w:rPr>
          <w:rFonts w:hint="eastAsia" w:ascii="仿宋" w:hAnsi="仿宋" w:eastAsia="仿宋" w:cs="仿宋"/>
          <w:b/>
          <w:sz w:val="24"/>
        </w:rPr>
        <w:t>2、本表须按给定格式填写完整，不允许空白，如无相应内容，填“无”。</w:t>
      </w:r>
    </w:p>
    <w:p>
      <w:pPr>
        <w:spacing w:line="360" w:lineRule="auto"/>
        <w:ind w:right="187"/>
        <w:rPr>
          <w:rFonts w:ascii="仿宋" w:hAnsi="仿宋" w:eastAsia="仿宋" w:cs="仿宋"/>
          <w:sz w:val="24"/>
        </w:rPr>
      </w:pPr>
    </w:p>
    <w:p>
      <w:pPr>
        <w:spacing w:line="360" w:lineRule="auto"/>
        <w:ind w:right="187"/>
        <w:rPr>
          <w:rFonts w:ascii="仿宋" w:hAnsi="仿宋" w:eastAsia="仿宋" w:cs="仿宋"/>
          <w:sz w:val="24"/>
        </w:rPr>
      </w:pPr>
    </w:p>
    <w:p>
      <w:pPr>
        <w:spacing w:line="360" w:lineRule="auto"/>
        <w:ind w:right="187"/>
        <w:rPr>
          <w:rFonts w:ascii="仿宋" w:hAnsi="仿宋" w:eastAsia="仿宋" w:cs="仿宋"/>
          <w:bCs/>
          <w:sz w:val="24"/>
          <w:u w:val="single"/>
        </w:rPr>
      </w:pPr>
      <w:r>
        <w:rPr>
          <w:rFonts w:hint="eastAsia" w:ascii="仿宋" w:hAnsi="仿宋" w:eastAsia="仿宋" w:cs="仿宋"/>
          <w:sz w:val="24"/>
        </w:rPr>
        <w:t>投标人名称</w:t>
      </w:r>
      <w:r>
        <w:rPr>
          <w:rFonts w:hint="eastAsia" w:ascii="仿宋" w:hAnsi="仿宋" w:eastAsia="仿宋" w:cs="仿宋"/>
          <w:bCs/>
          <w:sz w:val="24"/>
        </w:rPr>
        <w:t>（公章）：</w:t>
      </w:r>
    </w:p>
    <w:p>
      <w:pPr>
        <w:spacing w:line="360" w:lineRule="auto"/>
        <w:ind w:right="187"/>
        <w:rPr>
          <w:rFonts w:ascii="仿宋" w:hAnsi="仿宋" w:eastAsia="仿宋" w:cs="仿宋"/>
          <w:bCs/>
          <w:sz w:val="24"/>
        </w:rPr>
      </w:pPr>
      <w:r>
        <w:rPr>
          <w:rFonts w:hint="eastAsia" w:ascii="仿宋" w:hAnsi="仿宋" w:eastAsia="仿宋" w:cs="仿宋"/>
          <w:sz w:val="24"/>
        </w:rPr>
        <w:t>法定代表人或授权代理人签字或盖章</w:t>
      </w:r>
      <w:r>
        <w:rPr>
          <w:rFonts w:hint="eastAsia" w:ascii="仿宋" w:hAnsi="仿宋" w:eastAsia="仿宋" w:cs="仿宋"/>
          <w:bCs/>
          <w:sz w:val="24"/>
        </w:rPr>
        <w:t>：</w:t>
      </w:r>
    </w:p>
    <w:p>
      <w:pPr>
        <w:spacing w:line="360" w:lineRule="auto"/>
        <w:ind w:firstLine="720" w:firstLineChars="300"/>
        <w:jc w:val="right"/>
        <w:rPr>
          <w:rFonts w:ascii="仿宋" w:hAnsi="仿宋" w:eastAsia="仿宋" w:cs="仿宋"/>
          <w:bCs/>
          <w:sz w:val="24"/>
        </w:rPr>
      </w:pPr>
      <w:r>
        <w:rPr>
          <w:rFonts w:hint="eastAsia" w:ascii="仿宋" w:hAnsi="仿宋" w:eastAsia="仿宋" w:cs="仿宋"/>
          <w:bCs/>
          <w:sz w:val="24"/>
        </w:rPr>
        <w:t xml:space="preserve">    年  月  日</w:t>
      </w:r>
    </w:p>
    <w:p>
      <w:pPr>
        <w:pStyle w:val="10"/>
        <w:spacing w:line="460" w:lineRule="exact"/>
        <w:jc w:val="center"/>
        <w:rPr>
          <w:rFonts w:ascii="仿宋" w:hAnsi="仿宋" w:eastAsia="仿宋" w:cs="仿宋"/>
          <w:szCs w:val="21"/>
        </w:rPr>
      </w:pPr>
      <w:bookmarkStart w:id="142" w:name="_Toc34679956"/>
      <w:r>
        <w:rPr>
          <w:rFonts w:hint="eastAsia" w:ascii="仿宋" w:hAnsi="仿宋" w:eastAsia="仿宋" w:cs="仿宋"/>
          <w:szCs w:val="21"/>
        </w:rPr>
        <w:br w:type="page"/>
      </w:r>
    </w:p>
    <w:p>
      <w:pPr>
        <w:pStyle w:val="5"/>
        <w:spacing w:before="120" w:after="120" w:line="360" w:lineRule="auto"/>
        <w:rPr>
          <w:rFonts w:ascii="仿宋" w:hAnsi="仿宋" w:eastAsia="仿宋" w:cs="仿宋"/>
          <w:bCs/>
          <w:sz w:val="24"/>
          <w:szCs w:val="21"/>
        </w:rPr>
      </w:pPr>
      <w:bookmarkStart w:id="143" w:name="_Toc22800"/>
      <w:r>
        <w:rPr>
          <w:rFonts w:hint="eastAsia" w:ascii="仿宋" w:hAnsi="仿宋" w:eastAsia="仿宋" w:cs="仿宋"/>
          <w:bCs/>
          <w:sz w:val="24"/>
          <w:szCs w:val="21"/>
        </w:rPr>
        <w:t>附件四：分项报价表</w:t>
      </w:r>
      <w:bookmarkEnd w:id="143"/>
    </w:p>
    <w:p>
      <w:pPr>
        <w:pStyle w:val="10"/>
        <w:spacing w:line="460" w:lineRule="exact"/>
        <w:jc w:val="center"/>
        <w:rPr>
          <w:rFonts w:ascii="仿宋" w:hAnsi="仿宋" w:eastAsia="仿宋" w:cs="仿宋"/>
          <w:b/>
          <w:bCs/>
          <w:sz w:val="28"/>
          <w:szCs w:val="32"/>
        </w:rPr>
      </w:pPr>
      <w:r>
        <w:rPr>
          <w:rFonts w:hint="eastAsia" w:ascii="仿宋" w:hAnsi="仿宋" w:eastAsia="仿宋" w:cs="仿宋"/>
          <w:b/>
          <w:sz w:val="32"/>
          <w:u w:val="single"/>
        </w:rPr>
        <w:t xml:space="preserve">    </w:t>
      </w:r>
      <w:r>
        <w:rPr>
          <w:rFonts w:hint="eastAsia" w:ascii="仿宋" w:hAnsi="仿宋" w:eastAsia="仿宋" w:cs="仿宋"/>
          <w:b/>
          <w:sz w:val="32"/>
        </w:rPr>
        <w:t>包</w:t>
      </w:r>
      <w:r>
        <w:rPr>
          <w:rFonts w:hint="eastAsia" w:ascii="仿宋" w:hAnsi="仿宋" w:eastAsia="仿宋" w:cs="仿宋"/>
          <w:b/>
          <w:bCs/>
          <w:sz w:val="28"/>
          <w:szCs w:val="32"/>
        </w:rPr>
        <w:t>分项报价表</w:t>
      </w:r>
    </w:p>
    <w:p>
      <w:pPr>
        <w:tabs>
          <w:tab w:val="left" w:pos="0"/>
          <w:tab w:val="left" w:pos="720"/>
          <w:tab w:val="left" w:pos="1440"/>
          <w:tab w:val="left" w:pos="2160"/>
          <w:tab w:val="left" w:pos="2880"/>
          <w:tab w:val="left" w:pos="3600"/>
          <w:tab w:val="left" w:pos="4320"/>
        </w:tabs>
        <w:autoSpaceDE w:val="0"/>
        <w:autoSpaceDN w:val="0"/>
        <w:adjustRightInd w:val="0"/>
        <w:spacing w:line="460" w:lineRule="exact"/>
        <w:rPr>
          <w:rFonts w:ascii="仿宋" w:hAnsi="仿宋" w:eastAsia="仿宋" w:cs="仿宋"/>
          <w:sz w:val="24"/>
        </w:rPr>
      </w:pPr>
      <w:r>
        <w:rPr>
          <w:rFonts w:hint="eastAsia" w:ascii="仿宋" w:hAnsi="仿宋" w:eastAsia="仿宋" w:cs="仿宋"/>
          <w:sz w:val="24"/>
        </w:rPr>
        <w:t xml:space="preserve">项目编号： </w:t>
      </w:r>
    </w:p>
    <w:p>
      <w:pPr>
        <w:tabs>
          <w:tab w:val="left" w:pos="0"/>
          <w:tab w:val="left" w:pos="720"/>
          <w:tab w:val="left" w:pos="1440"/>
          <w:tab w:val="left" w:pos="2160"/>
          <w:tab w:val="left" w:pos="2880"/>
          <w:tab w:val="left" w:pos="3600"/>
          <w:tab w:val="left" w:pos="4320"/>
        </w:tabs>
        <w:autoSpaceDE w:val="0"/>
        <w:autoSpaceDN w:val="0"/>
        <w:adjustRightInd w:val="0"/>
        <w:spacing w:line="460" w:lineRule="exact"/>
        <w:rPr>
          <w:rFonts w:ascii="仿宋" w:hAnsi="仿宋" w:eastAsia="仿宋" w:cs="仿宋"/>
          <w:sz w:val="24"/>
        </w:rPr>
      </w:pPr>
      <w:r>
        <w:rPr>
          <w:rFonts w:hint="eastAsia" w:ascii="仿宋" w:hAnsi="仿宋" w:eastAsia="仿宋" w:cs="仿宋"/>
          <w:sz w:val="24"/>
        </w:rPr>
        <w:t xml:space="preserve">项目名称：                 </w:t>
      </w:r>
    </w:p>
    <w:p>
      <w:pPr>
        <w:tabs>
          <w:tab w:val="left" w:pos="0"/>
          <w:tab w:val="left" w:pos="720"/>
          <w:tab w:val="left" w:pos="1440"/>
          <w:tab w:val="left" w:pos="2160"/>
          <w:tab w:val="left" w:pos="2880"/>
          <w:tab w:val="left" w:pos="3600"/>
          <w:tab w:val="left" w:pos="4320"/>
        </w:tabs>
        <w:autoSpaceDE w:val="0"/>
        <w:autoSpaceDN w:val="0"/>
        <w:adjustRightInd w:val="0"/>
        <w:spacing w:line="460" w:lineRule="exact"/>
        <w:rPr>
          <w:rFonts w:ascii="仿宋" w:hAnsi="仿宋" w:eastAsia="仿宋" w:cs="仿宋"/>
          <w:sz w:val="24"/>
          <w:u w:val="single"/>
        </w:rPr>
      </w:pPr>
      <w:r>
        <w:rPr>
          <w:rFonts w:hint="eastAsia" w:ascii="仿宋" w:hAnsi="仿宋" w:eastAsia="仿宋" w:cs="仿宋"/>
          <w:sz w:val="24"/>
        </w:rPr>
        <w:t xml:space="preserve">包号：                    </w:t>
      </w:r>
    </w:p>
    <w:tbl>
      <w:tblPr>
        <w:tblStyle w:val="24"/>
        <w:tblW w:w="9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99"/>
        <w:gridCol w:w="931"/>
        <w:gridCol w:w="1273"/>
        <w:gridCol w:w="1264"/>
        <w:gridCol w:w="1001"/>
        <w:gridCol w:w="977"/>
        <w:gridCol w:w="863"/>
        <w:gridCol w:w="9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7" w:hRule="atLeast"/>
          <w:jc w:val="center"/>
        </w:trPr>
        <w:tc>
          <w:tcPr>
            <w:tcW w:w="1799" w:type="dxa"/>
            <w:tcBorders>
              <w:bottom w:val="single" w:color="auto" w:sz="4" w:space="0"/>
            </w:tcBorders>
            <w:vAlign w:val="center"/>
          </w:tcPr>
          <w:p>
            <w:pPr>
              <w:jc w:val="center"/>
              <w:rPr>
                <w:rFonts w:ascii="仿宋" w:hAnsi="仿宋" w:eastAsia="仿宋" w:cs="仿宋"/>
                <w:sz w:val="24"/>
              </w:rPr>
            </w:pPr>
            <w:r>
              <w:rPr>
                <w:rFonts w:hint="eastAsia" w:ascii="仿宋" w:hAnsi="仿宋" w:eastAsia="仿宋" w:cs="仿宋"/>
                <w:sz w:val="24"/>
              </w:rPr>
              <w:t>产品名称</w:t>
            </w:r>
          </w:p>
        </w:tc>
        <w:tc>
          <w:tcPr>
            <w:tcW w:w="931" w:type="dxa"/>
            <w:tcBorders>
              <w:bottom w:val="single" w:color="auto" w:sz="4" w:space="0"/>
            </w:tcBorders>
            <w:vAlign w:val="center"/>
          </w:tcPr>
          <w:p>
            <w:pPr>
              <w:jc w:val="center"/>
              <w:rPr>
                <w:rFonts w:ascii="仿宋" w:hAnsi="仿宋" w:eastAsia="仿宋" w:cs="仿宋"/>
                <w:sz w:val="24"/>
              </w:rPr>
            </w:pPr>
            <w:r>
              <w:rPr>
                <w:rFonts w:hint="eastAsia" w:ascii="仿宋" w:hAnsi="仿宋" w:eastAsia="仿宋" w:cs="仿宋"/>
                <w:sz w:val="24"/>
              </w:rPr>
              <w:t>品牌</w:t>
            </w:r>
          </w:p>
        </w:tc>
        <w:tc>
          <w:tcPr>
            <w:tcW w:w="1273" w:type="dxa"/>
            <w:tcBorders>
              <w:bottom w:val="single" w:color="auto" w:sz="4" w:space="0"/>
            </w:tcBorders>
            <w:vAlign w:val="center"/>
          </w:tcPr>
          <w:p>
            <w:pPr>
              <w:jc w:val="center"/>
              <w:rPr>
                <w:rFonts w:ascii="仿宋" w:hAnsi="仿宋" w:eastAsia="仿宋" w:cs="仿宋"/>
                <w:sz w:val="24"/>
              </w:rPr>
            </w:pPr>
            <w:r>
              <w:rPr>
                <w:rFonts w:hint="eastAsia" w:ascii="仿宋" w:hAnsi="仿宋" w:eastAsia="仿宋" w:cs="仿宋"/>
                <w:sz w:val="24"/>
              </w:rPr>
              <w:t>型  号</w:t>
            </w:r>
          </w:p>
          <w:p>
            <w:pPr>
              <w:jc w:val="center"/>
              <w:rPr>
                <w:rFonts w:ascii="仿宋" w:hAnsi="仿宋" w:eastAsia="仿宋" w:cs="仿宋"/>
                <w:sz w:val="24"/>
              </w:rPr>
            </w:pPr>
            <w:r>
              <w:rPr>
                <w:rFonts w:hint="eastAsia" w:ascii="仿宋" w:hAnsi="仿宋" w:eastAsia="仿宋" w:cs="仿宋"/>
                <w:sz w:val="24"/>
              </w:rPr>
              <w:t>（详细配置）</w:t>
            </w:r>
          </w:p>
        </w:tc>
        <w:tc>
          <w:tcPr>
            <w:tcW w:w="1264" w:type="dxa"/>
            <w:tcBorders>
              <w:bottom w:val="single" w:color="auto" w:sz="4" w:space="0"/>
            </w:tcBorders>
            <w:vAlign w:val="center"/>
          </w:tcPr>
          <w:p>
            <w:pPr>
              <w:jc w:val="center"/>
              <w:rPr>
                <w:rFonts w:ascii="仿宋" w:hAnsi="仿宋" w:eastAsia="仿宋" w:cs="仿宋"/>
                <w:sz w:val="24"/>
              </w:rPr>
            </w:pPr>
            <w:r>
              <w:rPr>
                <w:rFonts w:hint="eastAsia" w:ascii="仿宋" w:hAnsi="仿宋" w:eastAsia="仿宋" w:cs="仿宋"/>
                <w:sz w:val="24"/>
              </w:rPr>
              <w:t>原产地及制造商</w:t>
            </w:r>
          </w:p>
        </w:tc>
        <w:tc>
          <w:tcPr>
            <w:tcW w:w="1001" w:type="dxa"/>
            <w:tcBorders>
              <w:bottom w:val="single" w:color="auto" w:sz="4" w:space="0"/>
            </w:tcBorders>
            <w:vAlign w:val="center"/>
          </w:tcPr>
          <w:p>
            <w:pPr>
              <w:jc w:val="center"/>
              <w:rPr>
                <w:rFonts w:ascii="仿宋" w:hAnsi="仿宋" w:eastAsia="仿宋" w:cs="仿宋"/>
                <w:sz w:val="24"/>
              </w:rPr>
            </w:pPr>
            <w:r>
              <w:rPr>
                <w:rFonts w:hint="eastAsia" w:ascii="仿宋" w:hAnsi="仿宋" w:eastAsia="仿宋" w:cs="仿宋"/>
                <w:b/>
                <w:bCs/>
                <w:sz w:val="24"/>
              </w:rPr>
              <w:t>全费用综合单价</w:t>
            </w:r>
          </w:p>
        </w:tc>
        <w:tc>
          <w:tcPr>
            <w:tcW w:w="977" w:type="dxa"/>
            <w:tcBorders>
              <w:bottom w:val="single" w:color="auto" w:sz="4" w:space="0"/>
            </w:tcBorders>
            <w:vAlign w:val="center"/>
          </w:tcPr>
          <w:p>
            <w:pPr>
              <w:jc w:val="center"/>
              <w:rPr>
                <w:rFonts w:ascii="仿宋" w:hAnsi="仿宋" w:eastAsia="仿宋" w:cs="仿宋"/>
                <w:sz w:val="24"/>
              </w:rPr>
            </w:pPr>
            <w:r>
              <w:rPr>
                <w:rFonts w:hint="eastAsia" w:ascii="仿宋" w:hAnsi="仿宋" w:eastAsia="仿宋" w:cs="仿宋"/>
                <w:sz w:val="24"/>
              </w:rPr>
              <w:t>数量</w:t>
            </w:r>
          </w:p>
        </w:tc>
        <w:tc>
          <w:tcPr>
            <w:tcW w:w="863" w:type="dxa"/>
            <w:tcBorders>
              <w:bottom w:val="single" w:color="auto" w:sz="4" w:space="0"/>
            </w:tcBorders>
            <w:vAlign w:val="center"/>
          </w:tcPr>
          <w:p>
            <w:pPr>
              <w:jc w:val="center"/>
              <w:rPr>
                <w:rFonts w:ascii="仿宋" w:hAnsi="仿宋" w:eastAsia="仿宋" w:cs="仿宋"/>
                <w:sz w:val="24"/>
              </w:rPr>
            </w:pPr>
            <w:r>
              <w:rPr>
                <w:rFonts w:hint="eastAsia" w:ascii="仿宋" w:hAnsi="仿宋" w:eastAsia="仿宋" w:cs="仿宋"/>
                <w:b/>
                <w:bCs/>
                <w:sz w:val="24"/>
              </w:rPr>
              <w:t>全费用总 价</w:t>
            </w:r>
          </w:p>
        </w:tc>
        <w:tc>
          <w:tcPr>
            <w:tcW w:w="972" w:type="dxa"/>
            <w:tcBorders>
              <w:bottom w:val="single" w:color="auto" w:sz="4" w:space="0"/>
            </w:tcBorders>
            <w:vAlign w:val="center"/>
          </w:tcPr>
          <w:p>
            <w:pPr>
              <w:jc w:val="center"/>
              <w:rPr>
                <w:rFonts w:ascii="仿宋" w:hAnsi="仿宋" w:eastAsia="仿宋" w:cs="仿宋"/>
                <w:sz w:val="24"/>
              </w:rPr>
            </w:pPr>
            <w:r>
              <w:rPr>
                <w:rFonts w:hint="eastAsia" w:ascii="仿宋" w:hAnsi="仿宋" w:eastAsia="仿宋" w:cs="仿宋"/>
                <w:sz w:val="24"/>
              </w:rPr>
              <w:t>供货期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3" w:hRule="atLeast"/>
          <w:jc w:val="center"/>
        </w:trPr>
        <w:tc>
          <w:tcPr>
            <w:tcW w:w="1799" w:type="dxa"/>
            <w:vAlign w:val="center"/>
          </w:tcPr>
          <w:p>
            <w:pPr>
              <w:rPr>
                <w:rFonts w:ascii="仿宋" w:hAnsi="仿宋" w:eastAsia="仿宋" w:cs="仿宋"/>
                <w:sz w:val="24"/>
              </w:rPr>
            </w:pPr>
          </w:p>
        </w:tc>
        <w:tc>
          <w:tcPr>
            <w:tcW w:w="931" w:type="dxa"/>
            <w:vAlign w:val="center"/>
          </w:tcPr>
          <w:p>
            <w:pPr>
              <w:rPr>
                <w:rFonts w:ascii="仿宋" w:hAnsi="仿宋" w:eastAsia="仿宋" w:cs="仿宋"/>
                <w:sz w:val="24"/>
              </w:rPr>
            </w:pPr>
          </w:p>
        </w:tc>
        <w:tc>
          <w:tcPr>
            <w:tcW w:w="1273" w:type="dxa"/>
            <w:vAlign w:val="center"/>
          </w:tcPr>
          <w:p>
            <w:pPr>
              <w:rPr>
                <w:rFonts w:ascii="仿宋" w:hAnsi="仿宋" w:eastAsia="仿宋" w:cs="仿宋"/>
                <w:sz w:val="24"/>
              </w:rPr>
            </w:pPr>
          </w:p>
        </w:tc>
        <w:tc>
          <w:tcPr>
            <w:tcW w:w="1264" w:type="dxa"/>
            <w:vAlign w:val="center"/>
          </w:tcPr>
          <w:p>
            <w:pPr>
              <w:rPr>
                <w:rFonts w:ascii="仿宋" w:hAnsi="仿宋" w:eastAsia="仿宋" w:cs="仿宋"/>
                <w:sz w:val="24"/>
              </w:rPr>
            </w:pPr>
          </w:p>
        </w:tc>
        <w:tc>
          <w:tcPr>
            <w:tcW w:w="1001" w:type="dxa"/>
            <w:vAlign w:val="center"/>
          </w:tcPr>
          <w:p>
            <w:pPr>
              <w:rPr>
                <w:rFonts w:ascii="仿宋" w:hAnsi="仿宋" w:eastAsia="仿宋" w:cs="仿宋"/>
                <w:sz w:val="24"/>
              </w:rPr>
            </w:pPr>
          </w:p>
        </w:tc>
        <w:tc>
          <w:tcPr>
            <w:tcW w:w="977" w:type="dxa"/>
            <w:vAlign w:val="center"/>
          </w:tcPr>
          <w:p>
            <w:pPr>
              <w:rPr>
                <w:rFonts w:ascii="仿宋" w:hAnsi="仿宋" w:eastAsia="仿宋" w:cs="仿宋"/>
                <w:sz w:val="24"/>
              </w:rPr>
            </w:pPr>
          </w:p>
        </w:tc>
        <w:tc>
          <w:tcPr>
            <w:tcW w:w="863" w:type="dxa"/>
            <w:vAlign w:val="center"/>
          </w:tcPr>
          <w:p>
            <w:pPr>
              <w:rPr>
                <w:rFonts w:ascii="仿宋" w:hAnsi="仿宋" w:eastAsia="仿宋" w:cs="仿宋"/>
                <w:sz w:val="24"/>
              </w:rPr>
            </w:pPr>
          </w:p>
        </w:tc>
        <w:tc>
          <w:tcPr>
            <w:tcW w:w="972" w:type="dxa"/>
            <w:vAlign w:val="center"/>
          </w:tcPr>
          <w:p>
            <w:pP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3" w:hRule="atLeast"/>
          <w:jc w:val="center"/>
        </w:trPr>
        <w:tc>
          <w:tcPr>
            <w:tcW w:w="1799" w:type="dxa"/>
            <w:vAlign w:val="center"/>
          </w:tcPr>
          <w:p>
            <w:pPr>
              <w:rPr>
                <w:rFonts w:ascii="仿宋" w:hAnsi="仿宋" w:eastAsia="仿宋" w:cs="仿宋"/>
                <w:sz w:val="24"/>
              </w:rPr>
            </w:pPr>
          </w:p>
        </w:tc>
        <w:tc>
          <w:tcPr>
            <w:tcW w:w="931" w:type="dxa"/>
            <w:vAlign w:val="center"/>
          </w:tcPr>
          <w:p>
            <w:pPr>
              <w:rPr>
                <w:rFonts w:ascii="仿宋" w:hAnsi="仿宋" w:eastAsia="仿宋" w:cs="仿宋"/>
                <w:sz w:val="24"/>
              </w:rPr>
            </w:pPr>
          </w:p>
        </w:tc>
        <w:tc>
          <w:tcPr>
            <w:tcW w:w="1273" w:type="dxa"/>
            <w:vAlign w:val="center"/>
          </w:tcPr>
          <w:p>
            <w:pPr>
              <w:rPr>
                <w:rFonts w:ascii="仿宋" w:hAnsi="仿宋" w:eastAsia="仿宋" w:cs="仿宋"/>
                <w:sz w:val="24"/>
              </w:rPr>
            </w:pPr>
          </w:p>
        </w:tc>
        <w:tc>
          <w:tcPr>
            <w:tcW w:w="1264" w:type="dxa"/>
            <w:vAlign w:val="center"/>
          </w:tcPr>
          <w:p>
            <w:pPr>
              <w:rPr>
                <w:rFonts w:ascii="仿宋" w:hAnsi="仿宋" w:eastAsia="仿宋" w:cs="仿宋"/>
                <w:sz w:val="24"/>
              </w:rPr>
            </w:pPr>
          </w:p>
        </w:tc>
        <w:tc>
          <w:tcPr>
            <w:tcW w:w="1001" w:type="dxa"/>
            <w:vAlign w:val="center"/>
          </w:tcPr>
          <w:p>
            <w:pPr>
              <w:rPr>
                <w:rFonts w:ascii="仿宋" w:hAnsi="仿宋" w:eastAsia="仿宋" w:cs="仿宋"/>
                <w:sz w:val="24"/>
              </w:rPr>
            </w:pPr>
          </w:p>
        </w:tc>
        <w:tc>
          <w:tcPr>
            <w:tcW w:w="977" w:type="dxa"/>
            <w:vAlign w:val="center"/>
          </w:tcPr>
          <w:p>
            <w:pPr>
              <w:rPr>
                <w:rFonts w:ascii="仿宋" w:hAnsi="仿宋" w:eastAsia="仿宋" w:cs="仿宋"/>
                <w:sz w:val="24"/>
              </w:rPr>
            </w:pPr>
          </w:p>
        </w:tc>
        <w:tc>
          <w:tcPr>
            <w:tcW w:w="863" w:type="dxa"/>
            <w:vAlign w:val="center"/>
          </w:tcPr>
          <w:p>
            <w:pPr>
              <w:rPr>
                <w:rFonts w:ascii="仿宋" w:hAnsi="仿宋" w:eastAsia="仿宋" w:cs="仿宋"/>
                <w:sz w:val="24"/>
              </w:rPr>
            </w:pPr>
          </w:p>
        </w:tc>
        <w:tc>
          <w:tcPr>
            <w:tcW w:w="972" w:type="dxa"/>
            <w:vAlign w:val="center"/>
          </w:tcPr>
          <w:p>
            <w:pP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3" w:hRule="atLeast"/>
          <w:jc w:val="center"/>
        </w:trPr>
        <w:tc>
          <w:tcPr>
            <w:tcW w:w="1799" w:type="dxa"/>
            <w:vAlign w:val="center"/>
          </w:tcPr>
          <w:p>
            <w:pPr>
              <w:rPr>
                <w:rFonts w:ascii="仿宋" w:hAnsi="仿宋" w:eastAsia="仿宋" w:cs="仿宋"/>
                <w:sz w:val="24"/>
              </w:rPr>
            </w:pPr>
            <w:r>
              <w:rPr>
                <w:rFonts w:hint="eastAsia" w:ascii="仿宋" w:hAnsi="仿宋" w:eastAsia="仿宋" w:cs="仿宋"/>
                <w:sz w:val="24"/>
              </w:rPr>
              <w:t>……</w:t>
            </w:r>
          </w:p>
        </w:tc>
        <w:tc>
          <w:tcPr>
            <w:tcW w:w="931" w:type="dxa"/>
            <w:vAlign w:val="center"/>
          </w:tcPr>
          <w:p>
            <w:pPr>
              <w:rPr>
                <w:rFonts w:ascii="仿宋" w:hAnsi="仿宋" w:eastAsia="仿宋" w:cs="仿宋"/>
                <w:sz w:val="24"/>
              </w:rPr>
            </w:pPr>
          </w:p>
        </w:tc>
        <w:tc>
          <w:tcPr>
            <w:tcW w:w="1273" w:type="dxa"/>
            <w:vAlign w:val="center"/>
          </w:tcPr>
          <w:p>
            <w:pPr>
              <w:rPr>
                <w:rFonts w:ascii="仿宋" w:hAnsi="仿宋" w:eastAsia="仿宋" w:cs="仿宋"/>
                <w:sz w:val="24"/>
              </w:rPr>
            </w:pPr>
          </w:p>
        </w:tc>
        <w:tc>
          <w:tcPr>
            <w:tcW w:w="1264" w:type="dxa"/>
            <w:vAlign w:val="center"/>
          </w:tcPr>
          <w:p>
            <w:pPr>
              <w:rPr>
                <w:rFonts w:ascii="仿宋" w:hAnsi="仿宋" w:eastAsia="仿宋" w:cs="仿宋"/>
                <w:sz w:val="24"/>
              </w:rPr>
            </w:pPr>
          </w:p>
        </w:tc>
        <w:tc>
          <w:tcPr>
            <w:tcW w:w="1001" w:type="dxa"/>
            <w:vAlign w:val="center"/>
          </w:tcPr>
          <w:p>
            <w:pPr>
              <w:rPr>
                <w:rFonts w:ascii="仿宋" w:hAnsi="仿宋" w:eastAsia="仿宋" w:cs="仿宋"/>
                <w:sz w:val="24"/>
              </w:rPr>
            </w:pPr>
          </w:p>
        </w:tc>
        <w:tc>
          <w:tcPr>
            <w:tcW w:w="977" w:type="dxa"/>
            <w:vAlign w:val="center"/>
          </w:tcPr>
          <w:p>
            <w:pPr>
              <w:rPr>
                <w:rFonts w:ascii="仿宋" w:hAnsi="仿宋" w:eastAsia="仿宋" w:cs="仿宋"/>
                <w:sz w:val="24"/>
              </w:rPr>
            </w:pPr>
          </w:p>
        </w:tc>
        <w:tc>
          <w:tcPr>
            <w:tcW w:w="863" w:type="dxa"/>
            <w:vAlign w:val="center"/>
          </w:tcPr>
          <w:p>
            <w:pPr>
              <w:rPr>
                <w:rFonts w:ascii="仿宋" w:hAnsi="仿宋" w:eastAsia="仿宋" w:cs="仿宋"/>
                <w:sz w:val="24"/>
              </w:rPr>
            </w:pPr>
          </w:p>
        </w:tc>
        <w:tc>
          <w:tcPr>
            <w:tcW w:w="972" w:type="dxa"/>
            <w:vAlign w:val="center"/>
          </w:tcPr>
          <w:p>
            <w:pP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8" w:hRule="atLeast"/>
          <w:jc w:val="center"/>
        </w:trPr>
        <w:tc>
          <w:tcPr>
            <w:tcW w:w="1799" w:type="dxa"/>
            <w:vMerge w:val="restart"/>
            <w:vAlign w:val="center"/>
          </w:tcPr>
          <w:p>
            <w:pPr>
              <w:rPr>
                <w:rFonts w:ascii="仿宋" w:hAnsi="仿宋" w:eastAsia="仿宋" w:cs="仿宋"/>
                <w:sz w:val="24"/>
              </w:rPr>
            </w:pPr>
            <w:r>
              <w:rPr>
                <w:rFonts w:hint="eastAsia" w:ascii="仿宋" w:hAnsi="仿宋" w:eastAsia="仿宋" w:cs="仿宋"/>
                <w:sz w:val="24"/>
              </w:rPr>
              <w:t>合  计</w:t>
            </w:r>
          </w:p>
        </w:tc>
        <w:tc>
          <w:tcPr>
            <w:tcW w:w="7281" w:type="dxa"/>
            <w:gridSpan w:val="7"/>
            <w:vAlign w:val="center"/>
          </w:tcPr>
          <w:p>
            <w:pPr>
              <w:rPr>
                <w:rFonts w:ascii="仿宋" w:hAnsi="仿宋" w:eastAsia="仿宋" w:cs="仿宋"/>
                <w:sz w:val="24"/>
              </w:rPr>
            </w:pPr>
            <w:r>
              <w:rPr>
                <w:rFonts w:hint="eastAsia" w:ascii="仿宋" w:hAnsi="仿宋" w:eastAsia="仿宋" w:cs="仿宋"/>
                <w:sz w:val="24"/>
              </w:rPr>
              <w:t>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4" w:hRule="atLeast"/>
          <w:jc w:val="center"/>
        </w:trPr>
        <w:tc>
          <w:tcPr>
            <w:tcW w:w="1799" w:type="dxa"/>
            <w:vMerge w:val="continue"/>
            <w:vAlign w:val="center"/>
          </w:tcPr>
          <w:p>
            <w:pPr>
              <w:rPr>
                <w:rFonts w:ascii="仿宋" w:hAnsi="仿宋" w:eastAsia="仿宋" w:cs="仿宋"/>
                <w:sz w:val="24"/>
              </w:rPr>
            </w:pPr>
          </w:p>
        </w:tc>
        <w:tc>
          <w:tcPr>
            <w:tcW w:w="7281" w:type="dxa"/>
            <w:gridSpan w:val="7"/>
            <w:vAlign w:val="center"/>
          </w:tcPr>
          <w:p>
            <w:pPr>
              <w:rPr>
                <w:rFonts w:ascii="仿宋" w:hAnsi="仿宋" w:eastAsia="仿宋" w:cs="仿宋"/>
                <w:sz w:val="24"/>
              </w:rPr>
            </w:pPr>
            <w:r>
              <w:rPr>
                <w:rFonts w:hint="eastAsia" w:ascii="仿宋" w:hAnsi="仿宋" w:eastAsia="仿宋" w:cs="仿宋"/>
                <w:sz w:val="24"/>
              </w:rPr>
              <w:t>小写：</w:t>
            </w:r>
          </w:p>
        </w:tc>
      </w:tr>
    </w:tbl>
    <w:p>
      <w:pPr>
        <w:pStyle w:val="23"/>
        <w:ind w:firstLine="480"/>
        <w:rPr>
          <w:rFonts w:ascii="仿宋" w:hAnsi="仿宋" w:eastAsia="仿宋" w:cs="仿宋"/>
        </w:rPr>
      </w:pPr>
    </w:p>
    <w:p>
      <w:pPr>
        <w:pStyle w:val="23"/>
        <w:ind w:firstLine="482"/>
        <w:rPr>
          <w:rFonts w:ascii="仿宋" w:hAnsi="仿宋" w:eastAsia="仿宋" w:cs="仿宋"/>
          <w:b/>
          <w:bCs/>
        </w:rPr>
      </w:pPr>
      <w:r>
        <w:rPr>
          <w:rFonts w:hint="eastAsia" w:ascii="仿宋" w:hAnsi="仿宋" w:eastAsia="仿宋" w:cs="仿宋"/>
          <w:b/>
          <w:bCs/>
        </w:rPr>
        <w:t>注：</w:t>
      </w:r>
      <w:r>
        <w:rPr>
          <w:rFonts w:hint="eastAsia" w:ascii="仿宋" w:hAnsi="仿宋" w:eastAsia="仿宋" w:cs="仿宋"/>
        </w:rPr>
        <w:t>★</w:t>
      </w:r>
      <w:r>
        <w:rPr>
          <w:rFonts w:hint="eastAsia" w:ascii="仿宋" w:hAnsi="仿宋" w:eastAsia="仿宋" w:cs="仿宋"/>
          <w:b/>
          <w:bCs/>
        </w:rPr>
        <w:t>1.投标的产品均须标明品牌、型号(详细配置)、原产地及制造商。未注明品牌、型号(详细配置)、原产地及制造商的报价单位将被拒绝，视为无效投标。</w:t>
      </w:r>
    </w:p>
    <w:p>
      <w:pPr>
        <w:spacing w:line="440" w:lineRule="exact"/>
        <w:ind w:firstLine="480" w:firstLineChars="200"/>
        <w:rPr>
          <w:rFonts w:ascii="仿宋" w:hAnsi="仿宋" w:eastAsia="仿宋" w:cs="仿宋"/>
          <w:sz w:val="24"/>
        </w:rPr>
      </w:pPr>
      <w:r>
        <w:rPr>
          <w:rFonts w:ascii="仿宋" w:hAnsi="仿宋" w:eastAsia="仿宋" w:cs="仿宋"/>
          <w:sz w:val="24"/>
        </w:rPr>
        <w:t>2</w:t>
      </w:r>
      <w:r>
        <w:rPr>
          <w:rFonts w:hint="eastAsia" w:ascii="仿宋" w:hAnsi="仿宋" w:eastAsia="仿宋" w:cs="仿宋"/>
          <w:sz w:val="24"/>
        </w:rPr>
        <w:t>.供货期为合同签订之日起多少日。</w:t>
      </w:r>
    </w:p>
    <w:p>
      <w:pPr>
        <w:spacing w:line="440" w:lineRule="exact"/>
        <w:rPr>
          <w:rFonts w:ascii="仿宋" w:hAnsi="仿宋" w:eastAsia="仿宋" w:cs="仿宋"/>
          <w:sz w:val="24"/>
        </w:rPr>
      </w:pPr>
      <w:r>
        <w:rPr>
          <w:rFonts w:hint="eastAsia" w:ascii="仿宋" w:hAnsi="仿宋" w:eastAsia="仿宋" w:cs="仿宋"/>
          <w:sz w:val="24"/>
        </w:rPr>
        <w:t xml:space="preserve">    </w:t>
      </w:r>
      <w:r>
        <w:rPr>
          <w:rFonts w:ascii="仿宋" w:hAnsi="仿宋" w:eastAsia="仿宋" w:cs="仿宋"/>
          <w:sz w:val="24"/>
        </w:rPr>
        <w:t>3</w:t>
      </w:r>
      <w:r>
        <w:rPr>
          <w:rFonts w:hint="eastAsia" w:ascii="仿宋" w:hAnsi="仿宋" w:eastAsia="仿宋" w:cs="仿宋"/>
          <w:sz w:val="24"/>
        </w:rPr>
        <w:t>.此表可根据同格式扩展。</w:t>
      </w:r>
    </w:p>
    <w:p>
      <w:pPr>
        <w:tabs>
          <w:tab w:val="left" w:pos="0"/>
          <w:tab w:val="left" w:pos="720"/>
          <w:tab w:val="left" w:pos="1440"/>
          <w:tab w:val="left" w:pos="2160"/>
          <w:tab w:val="left" w:pos="2880"/>
          <w:tab w:val="left" w:pos="3600"/>
          <w:tab w:val="left" w:pos="4320"/>
        </w:tabs>
        <w:autoSpaceDE w:val="0"/>
        <w:autoSpaceDN w:val="0"/>
        <w:adjustRightInd w:val="0"/>
        <w:spacing w:line="460" w:lineRule="exact"/>
        <w:rPr>
          <w:rFonts w:ascii="仿宋" w:hAnsi="仿宋" w:eastAsia="仿宋" w:cs="仿宋"/>
          <w:sz w:val="24"/>
        </w:rPr>
      </w:pPr>
    </w:p>
    <w:p>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仿宋" w:hAnsi="仿宋" w:eastAsia="仿宋" w:cs="仿宋"/>
          <w:sz w:val="24"/>
        </w:rPr>
      </w:pPr>
      <w:r>
        <w:rPr>
          <w:rFonts w:hint="eastAsia" w:ascii="仿宋" w:hAnsi="仿宋" w:eastAsia="仿宋" w:cs="仿宋"/>
          <w:sz w:val="24"/>
        </w:rPr>
        <w:t>投标人名称（</w:t>
      </w:r>
      <w:r>
        <w:rPr>
          <w:rFonts w:hint="eastAsia" w:ascii="仿宋" w:hAnsi="仿宋" w:eastAsia="仿宋" w:cs="仿宋"/>
          <w:bCs/>
          <w:sz w:val="24"/>
        </w:rPr>
        <w:t>公章</w:t>
      </w:r>
      <w:r>
        <w:rPr>
          <w:rFonts w:hint="eastAsia" w:ascii="仿宋" w:hAnsi="仿宋" w:eastAsia="仿宋" w:cs="仿宋"/>
          <w:sz w:val="24"/>
        </w:rPr>
        <w:t xml:space="preserve">）：                                </w:t>
      </w:r>
    </w:p>
    <w:p>
      <w:pPr>
        <w:widowControl/>
        <w:spacing w:line="360" w:lineRule="auto"/>
        <w:jc w:val="left"/>
        <w:rPr>
          <w:rFonts w:ascii="仿宋" w:hAnsi="仿宋" w:eastAsia="仿宋" w:cs="仿宋"/>
          <w:bCs/>
          <w:sz w:val="24"/>
        </w:rPr>
      </w:pPr>
      <w:r>
        <w:rPr>
          <w:rFonts w:hint="eastAsia" w:ascii="仿宋" w:hAnsi="仿宋" w:eastAsia="仿宋" w:cs="仿宋"/>
          <w:sz w:val="24"/>
        </w:rPr>
        <w:t xml:space="preserve">法定代表人或授权代表签字：                           </w:t>
      </w:r>
      <w:r>
        <w:rPr>
          <w:rFonts w:hint="eastAsia" w:ascii="仿宋" w:hAnsi="仿宋" w:eastAsia="仿宋" w:cs="仿宋"/>
          <w:bCs/>
          <w:sz w:val="24"/>
        </w:rPr>
        <w:t xml:space="preserve">   年  月  日</w:t>
      </w:r>
      <w:r>
        <w:rPr>
          <w:rFonts w:hint="eastAsia" w:ascii="仿宋" w:hAnsi="仿宋" w:eastAsia="仿宋" w:cs="仿宋"/>
          <w:bCs/>
          <w:sz w:val="24"/>
        </w:rPr>
        <w:br w:type="page"/>
      </w:r>
    </w:p>
    <w:p>
      <w:pPr>
        <w:pStyle w:val="5"/>
        <w:spacing w:before="120" w:after="120" w:line="360" w:lineRule="auto"/>
        <w:rPr>
          <w:rFonts w:ascii="仿宋" w:hAnsi="仿宋" w:eastAsia="仿宋" w:cs="仿宋"/>
          <w:bCs/>
          <w:sz w:val="24"/>
          <w:szCs w:val="21"/>
        </w:rPr>
      </w:pPr>
      <w:bookmarkStart w:id="144" w:name="_Toc22132"/>
      <w:r>
        <w:rPr>
          <w:rFonts w:hint="eastAsia" w:ascii="仿宋" w:hAnsi="仿宋" w:eastAsia="仿宋" w:cs="仿宋"/>
          <w:bCs/>
          <w:sz w:val="24"/>
          <w:szCs w:val="21"/>
        </w:rPr>
        <w:t>附件五：</w:t>
      </w:r>
      <w:r>
        <w:rPr>
          <w:rFonts w:hint="eastAsia" w:ascii="仿宋" w:hAnsi="仿宋" w:eastAsia="仿宋" w:cs="仿宋"/>
          <w:sz w:val="24"/>
          <w:szCs w:val="24"/>
        </w:rPr>
        <w:t>备品备件、易损件、专用工具明细表</w:t>
      </w:r>
    </w:p>
    <w:p>
      <w:pPr>
        <w:pStyle w:val="4"/>
        <w:spacing w:line="480" w:lineRule="exact"/>
        <w:jc w:val="center"/>
        <w:rPr>
          <w:rFonts w:ascii="仿宋" w:hAnsi="仿宋" w:eastAsia="仿宋" w:cs="仿宋"/>
          <w:szCs w:val="24"/>
        </w:rPr>
      </w:pPr>
      <w:r>
        <w:rPr>
          <w:rFonts w:hint="eastAsia" w:ascii="仿宋" w:hAnsi="仿宋" w:eastAsia="仿宋" w:cs="仿宋"/>
          <w:u w:val="single"/>
        </w:rPr>
        <w:t xml:space="preserve">   </w:t>
      </w:r>
      <w:r>
        <w:rPr>
          <w:rFonts w:hint="eastAsia" w:ascii="仿宋" w:hAnsi="仿宋" w:eastAsia="仿宋" w:cs="仿宋"/>
          <w:szCs w:val="24"/>
        </w:rPr>
        <w:t>包总价内的备品备件、易损件、专用工具明细表</w:t>
      </w:r>
      <w:bookmarkEnd w:id="144"/>
    </w:p>
    <w:p>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仿宋" w:hAnsi="仿宋" w:eastAsia="仿宋" w:cs="仿宋"/>
          <w:sz w:val="24"/>
        </w:rPr>
      </w:pPr>
      <w:r>
        <w:rPr>
          <w:rFonts w:hint="eastAsia" w:ascii="仿宋" w:hAnsi="仿宋" w:eastAsia="仿宋" w:cs="仿宋"/>
          <w:sz w:val="24"/>
        </w:rPr>
        <w:t xml:space="preserve">项目编号： </w:t>
      </w:r>
    </w:p>
    <w:p>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仿宋" w:hAnsi="仿宋" w:eastAsia="仿宋" w:cs="仿宋"/>
          <w:bCs/>
        </w:rPr>
      </w:pPr>
      <w:r>
        <w:rPr>
          <w:rFonts w:hint="eastAsia" w:ascii="仿宋" w:hAnsi="仿宋" w:eastAsia="仿宋" w:cs="仿宋"/>
          <w:sz w:val="24"/>
        </w:rPr>
        <w:t xml:space="preserve">项目名称： </w:t>
      </w:r>
      <w:r>
        <w:rPr>
          <w:rFonts w:hint="eastAsia" w:ascii="仿宋" w:hAnsi="仿宋" w:eastAsia="仿宋" w:cs="仿宋"/>
        </w:rPr>
        <w:t xml:space="preserve">                   </w:t>
      </w:r>
      <w:r>
        <w:rPr>
          <w:rFonts w:hint="eastAsia" w:ascii="仿宋" w:hAnsi="仿宋" w:eastAsia="仿宋" w:cs="仿宋"/>
          <w:bCs/>
        </w:rPr>
        <w:t xml:space="preserve"> </w:t>
      </w:r>
    </w:p>
    <w:p>
      <w:r>
        <w:rPr>
          <w:rFonts w:hint="eastAsia" w:ascii="仿宋" w:hAnsi="仿宋" w:eastAsia="仿宋" w:cs="仿宋"/>
          <w:bCs/>
        </w:rPr>
        <w:t>包号：</w:t>
      </w:r>
    </w:p>
    <w:tbl>
      <w:tblPr>
        <w:tblStyle w:val="24"/>
        <w:tblW w:w="936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0"/>
        <w:gridCol w:w="2074"/>
        <w:gridCol w:w="854"/>
        <w:gridCol w:w="855"/>
        <w:gridCol w:w="855"/>
        <w:gridCol w:w="855"/>
        <w:gridCol w:w="854"/>
        <w:gridCol w:w="855"/>
        <w:gridCol w:w="855"/>
        <w:gridCol w:w="8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8" w:hRule="atLeast"/>
        </w:trPr>
        <w:tc>
          <w:tcPr>
            <w:tcW w:w="450" w:type="dxa"/>
            <w:vAlign w:val="center"/>
          </w:tcPr>
          <w:p>
            <w:pPr>
              <w:spacing w:line="280" w:lineRule="exact"/>
              <w:jc w:val="center"/>
              <w:rPr>
                <w:rFonts w:ascii="仿宋" w:hAnsi="仿宋" w:eastAsia="仿宋" w:cs="仿宋"/>
                <w:sz w:val="24"/>
              </w:rPr>
            </w:pPr>
            <w:r>
              <w:rPr>
                <w:rFonts w:hint="eastAsia" w:ascii="仿宋" w:hAnsi="仿宋" w:eastAsia="仿宋" w:cs="仿宋"/>
                <w:sz w:val="24"/>
              </w:rPr>
              <w:t>序号</w:t>
            </w:r>
          </w:p>
        </w:tc>
        <w:tc>
          <w:tcPr>
            <w:tcW w:w="2074" w:type="dxa"/>
            <w:vAlign w:val="center"/>
          </w:tcPr>
          <w:p>
            <w:pPr>
              <w:spacing w:line="280" w:lineRule="exact"/>
              <w:jc w:val="center"/>
              <w:rPr>
                <w:rFonts w:ascii="仿宋" w:hAnsi="仿宋" w:eastAsia="仿宋" w:cs="仿宋"/>
                <w:sz w:val="24"/>
              </w:rPr>
            </w:pPr>
            <w:r>
              <w:rPr>
                <w:rFonts w:hint="eastAsia" w:ascii="仿宋" w:hAnsi="仿宋" w:eastAsia="仿宋" w:cs="仿宋"/>
                <w:sz w:val="24"/>
              </w:rPr>
              <w:t>备品备件/易损件/专用工具名称</w:t>
            </w:r>
          </w:p>
        </w:tc>
        <w:tc>
          <w:tcPr>
            <w:tcW w:w="854" w:type="dxa"/>
            <w:vAlign w:val="center"/>
          </w:tcPr>
          <w:p>
            <w:pPr>
              <w:spacing w:line="280" w:lineRule="exact"/>
              <w:jc w:val="center"/>
              <w:rPr>
                <w:rFonts w:ascii="仿宋" w:hAnsi="仿宋" w:eastAsia="仿宋" w:cs="仿宋"/>
                <w:sz w:val="24"/>
              </w:rPr>
            </w:pPr>
            <w:r>
              <w:rPr>
                <w:rFonts w:hint="eastAsia" w:ascii="仿宋" w:hAnsi="仿宋" w:eastAsia="仿宋" w:cs="仿宋"/>
                <w:sz w:val="24"/>
              </w:rPr>
              <w:t>品牌</w:t>
            </w:r>
          </w:p>
        </w:tc>
        <w:tc>
          <w:tcPr>
            <w:tcW w:w="855" w:type="dxa"/>
            <w:vAlign w:val="center"/>
          </w:tcPr>
          <w:p>
            <w:pPr>
              <w:spacing w:line="280" w:lineRule="exact"/>
              <w:jc w:val="center"/>
              <w:rPr>
                <w:rFonts w:ascii="仿宋" w:hAnsi="仿宋" w:eastAsia="仿宋" w:cs="仿宋"/>
                <w:sz w:val="24"/>
              </w:rPr>
            </w:pPr>
            <w:r>
              <w:rPr>
                <w:rFonts w:hint="eastAsia" w:ascii="仿宋" w:hAnsi="仿宋" w:eastAsia="仿宋" w:cs="仿宋"/>
                <w:sz w:val="24"/>
              </w:rPr>
              <w:t>型号</w:t>
            </w:r>
          </w:p>
          <w:p>
            <w:pPr>
              <w:spacing w:line="280" w:lineRule="exact"/>
              <w:jc w:val="center"/>
              <w:rPr>
                <w:rFonts w:ascii="仿宋" w:hAnsi="仿宋" w:eastAsia="仿宋" w:cs="仿宋"/>
                <w:sz w:val="24"/>
              </w:rPr>
            </w:pPr>
            <w:r>
              <w:rPr>
                <w:rFonts w:hint="eastAsia" w:ascii="仿宋" w:hAnsi="仿宋" w:eastAsia="仿宋" w:cs="仿宋"/>
                <w:sz w:val="24"/>
              </w:rPr>
              <w:t>规格</w:t>
            </w:r>
          </w:p>
        </w:tc>
        <w:tc>
          <w:tcPr>
            <w:tcW w:w="855" w:type="dxa"/>
            <w:vAlign w:val="center"/>
          </w:tcPr>
          <w:p>
            <w:pPr>
              <w:spacing w:line="280" w:lineRule="exact"/>
              <w:jc w:val="center"/>
              <w:rPr>
                <w:rFonts w:ascii="仿宋" w:hAnsi="仿宋" w:eastAsia="仿宋" w:cs="仿宋"/>
                <w:sz w:val="24"/>
              </w:rPr>
            </w:pPr>
            <w:r>
              <w:rPr>
                <w:rFonts w:hint="eastAsia" w:ascii="仿宋" w:hAnsi="仿宋" w:eastAsia="仿宋" w:cs="仿宋"/>
                <w:sz w:val="24"/>
              </w:rPr>
              <w:t>产地</w:t>
            </w:r>
          </w:p>
        </w:tc>
        <w:tc>
          <w:tcPr>
            <w:tcW w:w="855" w:type="dxa"/>
            <w:vAlign w:val="center"/>
          </w:tcPr>
          <w:p>
            <w:pPr>
              <w:spacing w:line="280" w:lineRule="exact"/>
              <w:jc w:val="center"/>
              <w:rPr>
                <w:rFonts w:ascii="仿宋" w:hAnsi="仿宋" w:eastAsia="仿宋" w:cs="仿宋"/>
                <w:sz w:val="24"/>
              </w:rPr>
            </w:pPr>
            <w:r>
              <w:rPr>
                <w:rFonts w:hint="eastAsia" w:ascii="仿宋" w:hAnsi="仿宋" w:eastAsia="仿宋" w:cs="仿宋"/>
                <w:sz w:val="24"/>
              </w:rPr>
              <w:t>生产</w:t>
            </w:r>
          </w:p>
          <w:p>
            <w:pPr>
              <w:spacing w:line="280" w:lineRule="exact"/>
              <w:jc w:val="center"/>
              <w:rPr>
                <w:rFonts w:ascii="仿宋" w:hAnsi="仿宋" w:eastAsia="仿宋" w:cs="仿宋"/>
                <w:sz w:val="24"/>
              </w:rPr>
            </w:pPr>
            <w:r>
              <w:rPr>
                <w:rFonts w:hint="eastAsia" w:ascii="仿宋" w:hAnsi="仿宋" w:eastAsia="仿宋" w:cs="仿宋"/>
                <w:sz w:val="24"/>
              </w:rPr>
              <w:t>厂家</w:t>
            </w:r>
          </w:p>
        </w:tc>
        <w:tc>
          <w:tcPr>
            <w:tcW w:w="854" w:type="dxa"/>
            <w:vAlign w:val="center"/>
          </w:tcPr>
          <w:p>
            <w:pPr>
              <w:spacing w:line="280" w:lineRule="exact"/>
              <w:jc w:val="center"/>
              <w:rPr>
                <w:rFonts w:ascii="仿宋" w:hAnsi="仿宋" w:eastAsia="仿宋" w:cs="仿宋"/>
                <w:sz w:val="24"/>
              </w:rPr>
            </w:pPr>
            <w:r>
              <w:rPr>
                <w:rFonts w:hint="eastAsia" w:ascii="仿宋" w:hAnsi="仿宋" w:eastAsia="仿宋" w:cs="仿宋"/>
                <w:sz w:val="24"/>
              </w:rPr>
              <w:t>单位</w:t>
            </w:r>
          </w:p>
        </w:tc>
        <w:tc>
          <w:tcPr>
            <w:tcW w:w="855" w:type="dxa"/>
            <w:vAlign w:val="center"/>
          </w:tcPr>
          <w:p>
            <w:pPr>
              <w:spacing w:line="280" w:lineRule="exact"/>
              <w:jc w:val="center"/>
              <w:rPr>
                <w:rFonts w:ascii="仿宋" w:hAnsi="仿宋" w:eastAsia="仿宋" w:cs="仿宋"/>
                <w:sz w:val="24"/>
              </w:rPr>
            </w:pPr>
            <w:r>
              <w:rPr>
                <w:rFonts w:hint="eastAsia" w:ascii="仿宋" w:hAnsi="仿宋" w:eastAsia="仿宋" w:cs="仿宋"/>
                <w:sz w:val="24"/>
              </w:rPr>
              <w:t>数量</w:t>
            </w:r>
          </w:p>
        </w:tc>
        <w:tc>
          <w:tcPr>
            <w:tcW w:w="855" w:type="dxa"/>
            <w:vAlign w:val="center"/>
          </w:tcPr>
          <w:p>
            <w:pPr>
              <w:spacing w:line="280" w:lineRule="exact"/>
              <w:jc w:val="center"/>
              <w:rPr>
                <w:rFonts w:ascii="仿宋" w:hAnsi="仿宋" w:eastAsia="仿宋" w:cs="仿宋"/>
                <w:sz w:val="24"/>
              </w:rPr>
            </w:pPr>
            <w:r>
              <w:rPr>
                <w:rFonts w:hint="eastAsia" w:ascii="仿宋" w:hAnsi="仿宋" w:eastAsia="仿宋" w:cs="仿宋"/>
                <w:sz w:val="24"/>
              </w:rPr>
              <w:t>单价（元）</w:t>
            </w:r>
          </w:p>
        </w:tc>
        <w:tc>
          <w:tcPr>
            <w:tcW w:w="855" w:type="dxa"/>
            <w:vAlign w:val="center"/>
          </w:tcPr>
          <w:p>
            <w:pPr>
              <w:spacing w:line="280" w:lineRule="exact"/>
              <w:jc w:val="center"/>
              <w:rPr>
                <w:rFonts w:ascii="仿宋" w:hAnsi="仿宋" w:eastAsia="仿宋" w:cs="仿宋"/>
                <w:sz w:val="24"/>
              </w:rPr>
            </w:pPr>
            <w:r>
              <w:rPr>
                <w:rFonts w:hint="eastAsia" w:ascii="仿宋" w:hAnsi="仿宋" w:eastAsia="仿宋" w:cs="仿宋"/>
                <w:sz w:val="24"/>
              </w:rPr>
              <w:t>合价（元）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50" w:type="dxa"/>
          </w:tcPr>
          <w:p>
            <w:pPr>
              <w:spacing w:line="280" w:lineRule="exact"/>
              <w:jc w:val="center"/>
              <w:rPr>
                <w:rFonts w:ascii="仿宋" w:hAnsi="仿宋" w:eastAsia="仿宋" w:cs="仿宋"/>
                <w:b/>
                <w:sz w:val="24"/>
              </w:rPr>
            </w:pPr>
          </w:p>
        </w:tc>
        <w:tc>
          <w:tcPr>
            <w:tcW w:w="2074" w:type="dxa"/>
          </w:tcPr>
          <w:p>
            <w:pPr>
              <w:spacing w:line="280" w:lineRule="exact"/>
              <w:jc w:val="center"/>
              <w:rPr>
                <w:rFonts w:ascii="仿宋" w:hAnsi="仿宋" w:eastAsia="仿宋" w:cs="仿宋"/>
                <w:b/>
                <w:sz w:val="24"/>
              </w:rPr>
            </w:pPr>
          </w:p>
        </w:tc>
        <w:tc>
          <w:tcPr>
            <w:tcW w:w="854" w:type="dxa"/>
          </w:tcPr>
          <w:p>
            <w:pPr>
              <w:spacing w:line="280" w:lineRule="exact"/>
              <w:jc w:val="center"/>
              <w:rPr>
                <w:rFonts w:ascii="仿宋" w:hAnsi="仿宋" w:eastAsia="仿宋" w:cs="仿宋"/>
                <w:b/>
                <w:sz w:val="24"/>
              </w:rPr>
            </w:pPr>
          </w:p>
        </w:tc>
        <w:tc>
          <w:tcPr>
            <w:tcW w:w="855" w:type="dxa"/>
          </w:tcPr>
          <w:p>
            <w:pPr>
              <w:spacing w:line="280" w:lineRule="exact"/>
              <w:jc w:val="center"/>
              <w:rPr>
                <w:rFonts w:ascii="仿宋" w:hAnsi="仿宋" w:eastAsia="仿宋" w:cs="仿宋"/>
                <w:b/>
                <w:sz w:val="24"/>
              </w:rPr>
            </w:pPr>
          </w:p>
        </w:tc>
        <w:tc>
          <w:tcPr>
            <w:tcW w:w="855" w:type="dxa"/>
          </w:tcPr>
          <w:p>
            <w:pPr>
              <w:spacing w:line="280" w:lineRule="exact"/>
              <w:jc w:val="center"/>
              <w:rPr>
                <w:rFonts w:ascii="仿宋" w:hAnsi="仿宋" w:eastAsia="仿宋" w:cs="仿宋"/>
                <w:b/>
                <w:sz w:val="24"/>
              </w:rPr>
            </w:pPr>
          </w:p>
        </w:tc>
        <w:tc>
          <w:tcPr>
            <w:tcW w:w="855" w:type="dxa"/>
          </w:tcPr>
          <w:p>
            <w:pPr>
              <w:spacing w:line="280" w:lineRule="exact"/>
              <w:jc w:val="center"/>
              <w:rPr>
                <w:rFonts w:ascii="仿宋" w:hAnsi="仿宋" w:eastAsia="仿宋" w:cs="仿宋"/>
                <w:b/>
                <w:sz w:val="24"/>
              </w:rPr>
            </w:pPr>
          </w:p>
        </w:tc>
        <w:tc>
          <w:tcPr>
            <w:tcW w:w="854" w:type="dxa"/>
            <w:vAlign w:val="center"/>
          </w:tcPr>
          <w:p>
            <w:pPr>
              <w:spacing w:line="280" w:lineRule="exact"/>
              <w:jc w:val="center"/>
              <w:rPr>
                <w:rFonts w:ascii="仿宋" w:hAnsi="仿宋" w:eastAsia="仿宋" w:cs="仿宋"/>
                <w:sz w:val="24"/>
              </w:rPr>
            </w:pPr>
          </w:p>
        </w:tc>
        <w:tc>
          <w:tcPr>
            <w:tcW w:w="855" w:type="dxa"/>
          </w:tcPr>
          <w:p>
            <w:pPr>
              <w:spacing w:line="280" w:lineRule="exact"/>
              <w:jc w:val="center"/>
              <w:rPr>
                <w:rFonts w:ascii="仿宋" w:hAnsi="仿宋" w:eastAsia="仿宋" w:cs="仿宋"/>
                <w:b/>
                <w:sz w:val="24"/>
              </w:rPr>
            </w:pPr>
          </w:p>
        </w:tc>
        <w:tc>
          <w:tcPr>
            <w:tcW w:w="855" w:type="dxa"/>
          </w:tcPr>
          <w:p>
            <w:pPr>
              <w:spacing w:line="280" w:lineRule="exact"/>
              <w:jc w:val="center"/>
              <w:rPr>
                <w:rFonts w:ascii="仿宋" w:hAnsi="仿宋" w:eastAsia="仿宋" w:cs="仿宋"/>
                <w:b/>
                <w:sz w:val="24"/>
              </w:rPr>
            </w:pPr>
          </w:p>
        </w:tc>
        <w:tc>
          <w:tcPr>
            <w:tcW w:w="855" w:type="dxa"/>
          </w:tcPr>
          <w:p>
            <w:pPr>
              <w:spacing w:line="280" w:lineRule="exact"/>
              <w:jc w:val="center"/>
              <w:rPr>
                <w:rFonts w:ascii="仿宋" w:hAnsi="仿宋" w:eastAsia="仿宋" w:cs="仿宋"/>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50" w:type="dxa"/>
          </w:tcPr>
          <w:p>
            <w:pPr>
              <w:spacing w:line="280" w:lineRule="exact"/>
              <w:jc w:val="center"/>
              <w:rPr>
                <w:rFonts w:ascii="仿宋" w:hAnsi="仿宋" w:eastAsia="仿宋" w:cs="仿宋"/>
                <w:b/>
                <w:sz w:val="24"/>
              </w:rPr>
            </w:pPr>
          </w:p>
        </w:tc>
        <w:tc>
          <w:tcPr>
            <w:tcW w:w="2074" w:type="dxa"/>
          </w:tcPr>
          <w:p>
            <w:pPr>
              <w:spacing w:line="280" w:lineRule="exact"/>
              <w:jc w:val="center"/>
              <w:rPr>
                <w:rFonts w:ascii="仿宋" w:hAnsi="仿宋" w:eastAsia="仿宋" w:cs="仿宋"/>
                <w:b/>
                <w:sz w:val="24"/>
              </w:rPr>
            </w:pPr>
          </w:p>
        </w:tc>
        <w:tc>
          <w:tcPr>
            <w:tcW w:w="854" w:type="dxa"/>
          </w:tcPr>
          <w:p>
            <w:pPr>
              <w:spacing w:line="280" w:lineRule="exact"/>
              <w:jc w:val="center"/>
              <w:rPr>
                <w:rFonts w:ascii="仿宋" w:hAnsi="仿宋" w:eastAsia="仿宋" w:cs="仿宋"/>
                <w:b/>
                <w:sz w:val="24"/>
              </w:rPr>
            </w:pPr>
          </w:p>
        </w:tc>
        <w:tc>
          <w:tcPr>
            <w:tcW w:w="855" w:type="dxa"/>
          </w:tcPr>
          <w:p>
            <w:pPr>
              <w:spacing w:line="280" w:lineRule="exact"/>
              <w:jc w:val="center"/>
              <w:rPr>
                <w:rFonts w:ascii="仿宋" w:hAnsi="仿宋" w:eastAsia="仿宋" w:cs="仿宋"/>
                <w:b/>
                <w:sz w:val="24"/>
              </w:rPr>
            </w:pPr>
          </w:p>
        </w:tc>
        <w:tc>
          <w:tcPr>
            <w:tcW w:w="855" w:type="dxa"/>
          </w:tcPr>
          <w:p>
            <w:pPr>
              <w:spacing w:line="280" w:lineRule="exact"/>
              <w:jc w:val="center"/>
              <w:rPr>
                <w:rFonts w:ascii="仿宋" w:hAnsi="仿宋" w:eastAsia="仿宋" w:cs="仿宋"/>
                <w:b/>
                <w:sz w:val="24"/>
              </w:rPr>
            </w:pPr>
          </w:p>
        </w:tc>
        <w:tc>
          <w:tcPr>
            <w:tcW w:w="855" w:type="dxa"/>
          </w:tcPr>
          <w:p>
            <w:pPr>
              <w:spacing w:line="280" w:lineRule="exact"/>
              <w:jc w:val="center"/>
              <w:rPr>
                <w:rFonts w:ascii="仿宋" w:hAnsi="仿宋" w:eastAsia="仿宋" w:cs="仿宋"/>
                <w:b/>
                <w:sz w:val="24"/>
              </w:rPr>
            </w:pPr>
          </w:p>
        </w:tc>
        <w:tc>
          <w:tcPr>
            <w:tcW w:w="854" w:type="dxa"/>
          </w:tcPr>
          <w:p>
            <w:pPr>
              <w:spacing w:line="280" w:lineRule="exact"/>
              <w:jc w:val="center"/>
              <w:rPr>
                <w:rFonts w:ascii="仿宋" w:hAnsi="仿宋" w:eastAsia="仿宋" w:cs="仿宋"/>
                <w:b/>
                <w:sz w:val="24"/>
              </w:rPr>
            </w:pPr>
          </w:p>
        </w:tc>
        <w:tc>
          <w:tcPr>
            <w:tcW w:w="855" w:type="dxa"/>
          </w:tcPr>
          <w:p>
            <w:pPr>
              <w:spacing w:line="280" w:lineRule="exact"/>
              <w:jc w:val="center"/>
              <w:rPr>
                <w:rFonts w:ascii="仿宋" w:hAnsi="仿宋" w:eastAsia="仿宋" w:cs="仿宋"/>
                <w:b/>
                <w:sz w:val="24"/>
              </w:rPr>
            </w:pPr>
          </w:p>
        </w:tc>
        <w:tc>
          <w:tcPr>
            <w:tcW w:w="855" w:type="dxa"/>
          </w:tcPr>
          <w:p>
            <w:pPr>
              <w:spacing w:line="280" w:lineRule="exact"/>
              <w:jc w:val="center"/>
              <w:rPr>
                <w:rFonts w:ascii="仿宋" w:hAnsi="仿宋" w:eastAsia="仿宋" w:cs="仿宋"/>
                <w:b/>
                <w:sz w:val="24"/>
              </w:rPr>
            </w:pPr>
          </w:p>
        </w:tc>
        <w:tc>
          <w:tcPr>
            <w:tcW w:w="855" w:type="dxa"/>
          </w:tcPr>
          <w:p>
            <w:pPr>
              <w:spacing w:line="280" w:lineRule="exact"/>
              <w:jc w:val="center"/>
              <w:rPr>
                <w:rFonts w:ascii="仿宋" w:hAnsi="仿宋" w:eastAsia="仿宋" w:cs="仿宋"/>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50" w:type="dxa"/>
          </w:tcPr>
          <w:p>
            <w:pPr>
              <w:spacing w:line="280" w:lineRule="exact"/>
              <w:jc w:val="center"/>
              <w:rPr>
                <w:rFonts w:ascii="仿宋" w:hAnsi="仿宋" w:eastAsia="仿宋" w:cs="仿宋"/>
                <w:b/>
                <w:sz w:val="24"/>
              </w:rPr>
            </w:pPr>
          </w:p>
        </w:tc>
        <w:tc>
          <w:tcPr>
            <w:tcW w:w="2074" w:type="dxa"/>
          </w:tcPr>
          <w:p>
            <w:pPr>
              <w:spacing w:line="280" w:lineRule="exact"/>
              <w:jc w:val="center"/>
              <w:rPr>
                <w:rFonts w:ascii="仿宋" w:hAnsi="仿宋" w:eastAsia="仿宋" w:cs="仿宋"/>
                <w:b/>
                <w:sz w:val="24"/>
              </w:rPr>
            </w:pPr>
          </w:p>
        </w:tc>
        <w:tc>
          <w:tcPr>
            <w:tcW w:w="854" w:type="dxa"/>
          </w:tcPr>
          <w:p>
            <w:pPr>
              <w:spacing w:line="280" w:lineRule="exact"/>
              <w:jc w:val="center"/>
              <w:rPr>
                <w:rFonts w:ascii="仿宋" w:hAnsi="仿宋" w:eastAsia="仿宋" w:cs="仿宋"/>
                <w:b/>
                <w:sz w:val="24"/>
              </w:rPr>
            </w:pPr>
          </w:p>
        </w:tc>
        <w:tc>
          <w:tcPr>
            <w:tcW w:w="855" w:type="dxa"/>
          </w:tcPr>
          <w:p>
            <w:pPr>
              <w:spacing w:line="280" w:lineRule="exact"/>
              <w:jc w:val="center"/>
              <w:rPr>
                <w:rFonts w:ascii="仿宋" w:hAnsi="仿宋" w:eastAsia="仿宋" w:cs="仿宋"/>
                <w:b/>
                <w:sz w:val="24"/>
              </w:rPr>
            </w:pPr>
          </w:p>
        </w:tc>
        <w:tc>
          <w:tcPr>
            <w:tcW w:w="855" w:type="dxa"/>
          </w:tcPr>
          <w:p>
            <w:pPr>
              <w:spacing w:line="280" w:lineRule="exact"/>
              <w:jc w:val="center"/>
              <w:rPr>
                <w:rFonts w:ascii="仿宋" w:hAnsi="仿宋" w:eastAsia="仿宋" w:cs="仿宋"/>
                <w:b/>
                <w:sz w:val="24"/>
              </w:rPr>
            </w:pPr>
          </w:p>
        </w:tc>
        <w:tc>
          <w:tcPr>
            <w:tcW w:w="855" w:type="dxa"/>
          </w:tcPr>
          <w:p>
            <w:pPr>
              <w:spacing w:line="280" w:lineRule="exact"/>
              <w:jc w:val="center"/>
              <w:rPr>
                <w:rFonts w:ascii="仿宋" w:hAnsi="仿宋" w:eastAsia="仿宋" w:cs="仿宋"/>
                <w:b/>
                <w:sz w:val="24"/>
              </w:rPr>
            </w:pPr>
          </w:p>
        </w:tc>
        <w:tc>
          <w:tcPr>
            <w:tcW w:w="854" w:type="dxa"/>
          </w:tcPr>
          <w:p>
            <w:pPr>
              <w:spacing w:line="280" w:lineRule="exact"/>
              <w:jc w:val="center"/>
              <w:rPr>
                <w:rFonts w:ascii="仿宋" w:hAnsi="仿宋" w:eastAsia="仿宋" w:cs="仿宋"/>
                <w:b/>
                <w:sz w:val="24"/>
              </w:rPr>
            </w:pPr>
          </w:p>
        </w:tc>
        <w:tc>
          <w:tcPr>
            <w:tcW w:w="855" w:type="dxa"/>
          </w:tcPr>
          <w:p>
            <w:pPr>
              <w:spacing w:line="280" w:lineRule="exact"/>
              <w:jc w:val="center"/>
              <w:rPr>
                <w:rFonts w:ascii="仿宋" w:hAnsi="仿宋" w:eastAsia="仿宋" w:cs="仿宋"/>
                <w:b/>
                <w:sz w:val="24"/>
              </w:rPr>
            </w:pPr>
          </w:p>
        </w:tc>
        <w:tc>
          <w:tcPr>
            <w:tcW w:w="855" w:type="dxa"/>
          </w:tcPr>
          <w:p>
            <w:pPr>
              <w:spacing w:line="280" w:lineRule="exact"/>
              <w:jc w:val="center"/>
              <w:rPr>
                <w:rFonts w:ascii="仿宋" w:hAnsi="仿宋" w:eastAsia="仿宋" w:cs="仿宋"/>
                <w:b/>
                <w:sz w:val="24"/>
              </w:rPr>
            </w:pPr>
          </w:p>
        </w:tc>
        <w:tc>
          <w:tcPr>
            <w:tcW w:w="855" w:type="dxa"/>
          </w:tcPr>
          <w:p>
            <w:pPr>
              <w:spacing w:line="280" w:lineRule="exact"/>
              <w:jc w:val="center"/>
              <w:rPr>
                <w:rFonts w:ascii="仿宋" w:hAnsi="仿宋" w:eastAsia="仿宋" w:cs="仿宋"/>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50" w:type="dxa"/>
            <w:vAlign w:val="center"/>
          </w:tcPr>
          <w:p>
            <w:pPr>
              <w:spacing w:line="280" w:lineRule="exact"/>
              <w:jc w:val="center"/>
              <w:rPr>
                <w:rFonts w:ascii="仿宋" w:hAnsi="仿宋" w:eastAsia="仿宋" w:cs="仿宋"/>
                <w:b/>
                <w:sz w:val="24"/>
              </w:rPr>
            </w:pPr>
          </w:p>
        </w:tc>
        <w:tc>
          <w:tcPr>
            <w:tcW w:w="2074" w:type="dxa"/>
            <w:vAlign w:val="center"/>
          </w:tcPr>
          <w:p>
            <w:pPr>
              <w:spacing w:line="280" w:lineRule="exact"/>
              <w:jc w:val="center"/>
              <w:rPr>
                <w:rFonts w:ascii="仿宋" w:hAnsi="仿宋" w:eastAsia="仿宋" w:cs="仿宋"/>
                <w:sz w:val="24"/>
              </w:rPr>
            </w:pPr>
            <w:r>
              <w:rPr>
                <w:rFonts w:hint="eastAsia" w:ascii="仿宋" w:hAnsi="仿宋" w:eastAsia="仿宋" w:cs="仿宋"/>
                <w:sz w:val="24"/>
              </w:rPr>
              <w:t>总价（元）</w:t>
            </w:r>
          </w:p>
        </w:tc>
        <w:tc>
          <w:tcPr>
            <w:tcW w:w="854" w:type="dxa"/>
            <w:vAlign w:val="center"/>
          </w:tcPr>
          <w:p>
            <w:pPr>
              <w:spacing w:line="280" w:lineRule="exact"/>
              <w:jc w:val="center"/>
              <w:rPr>
                <w:rFonts w:ascii="仿宋" w:hAnsi="仿宋" w:eastAsia="仿宋" w:cs="仿宋"/>
                <w:b/>
                <w:sz w:val="24"/>
              </w:rPr>
            </w:pPr>
          </w:p>
        </w:tc>
        <w:tc>
          <w:tcPr>
            <w:tcW w:w="855" w:type="dxa"/>
            <w:vAlign w:val="center"/>
          </w:tcPr>
          <w:p>
            <w:pPr>
              <w:spacing w:line="280" w:lineRule="exact"/>
              <w:jc w:val="center"/>
              <w:rPr>
                <w:rFonts w:ascii="仿宋" w:hAnsi="仿宋" w:eastAsia="仿宋" w:cs="仿宋"/>
                <w:b/>
                <w:sz w:val="24"/>
              </w:rPr>
            </w:pPr>
          </w:p>
        </w:tc>
        <w:tc>
          <w:tcPr>
            <w:tcW w:w="855" w:type="dxa"/>
            <w:vAlign w:val="center"/>
          </w:tcPr>
          <w:p>
            <w:pPr>
              <w:spacing w:line="280" w:lineRule="exact"/>
              <w:jc w:val="center"/>
              <w:rPr>
                <w:rFonts w:ascii="仿宋" w:hAnsi="仿宋" w:eastAsia="仿宋" w:cs="仿宋"/>
                <w:b/>
                <w:sz w:val="24"/>
              </w:rPr>
            </w:pPr>
          </w:p>
        </w:tc>
        <w:tc>
          <w:tcPr>
            <w:tcW w:w="855" w:type="dxa"/>
            <w:vAlign w:val="center"/>
          </w:tcPr>
          <w:p>
            <w:pPr>
              <w:spacing w:line="280" w:lineRule="exact"/>
              <w:jc w:val="center"/>
              <w:rPr>
                <w:rFonts w:ascii="仿宋" w:hAnsi="仿宋" w:eastAsia="仿宋" w:cs="仿宋"/>
                <w:b/>
                <w:sz w:val="24"/>
              </w:rPr>
            </w:pPr>
          </w:p>
        </w:tc>
        <w:tc>
          <w:tcPr>
            <w:tcW w:w="854" w:type="dxa"/>
            <w:vAlign w:val="center"/>
          </w:tcPr>
          <w:p>
            <w:pPr>
              <w:spacing w:line="280" w:lineRule="exact"/>
              <w:jc w:val="center"/>
              <w:rPr>
                <w:rFonts w:ascii="仿宋" w:hAnsi="仿宋" w:eastAsia="仿宋" w:cs="仿宋"/>
                <w:b/>
                <w:sz w:val="24"/>
              </w:rPr>
            </w:pPr>
          </w:p>
        </w:tc>
        <w:tc>
          <w:tcPr>
            <w:tcW w:w="855" w:type="dxa"/>
            <w:vAlign w:val="center"/>
          </w:tcPr>
          <w:p>
            <w:pPr>
              <w:spacing w:line="280" w:lineRule="exact"/>
              <w:jc w:val="center"/>
              <w:rPr>
                <w:rFonts w:ascii="仿宋" w:hAnsi="仿宋" w:eastAsia="仿宋" w:cs="仿宋"/>
                <w:b/>
                <w:sz w:val="24"/>
              </w:rPr>
            </w:pPr>
          </w:p>
        </w:tc>
        <w:tc>
          <w:tcPr>
            <w:tcW w:w="855" w:type="dxa"/>
            <w:vAlign w:val="center"/>
          </w:tcPr>
          <w:p>
            <w:pPr>
              <w:spacing w:line="280" w:lineRule="exact"/>
              <w:jc w:val="center"/>
              <w:rPr>
                <w:rFonts w:ascii="仿宋" w:hAnsi="仿宋" w:eastAsia="仿宋" w:cs="仿宋"/>
                <w:b/>
                <w:sz w:val="24"/>
              </w:rPr>
            </w:pPr>
          </w:p>
        </w:tc>
        <w:tc>
          <w:tcPr>
            <w:tcW w:w="855" w:type="dxa"/>
            <w:vAlign w:val="center"/>
          </w:tcPr>
          <w:p>
            <w:pPr>
              <w:spacing w:line="280" w:lineRule="exact"/>
              <w:jc w:val="center"/>
              <w:rPr>
                <w:rFonts w:ascii="仿宋" w:hAnsi="仿宋" w:eastAsia="仿宋" w:cs="仿宋"/>
                <w:b/>
                <w:sz w:val="24"/>
              </w:rPr>
            </w:pPr>
          </w:p>
        </w:tc>
      </w:tr>
    </w:tbl>
    <w:p>
      <w:pPr>
        <w:pStyle w:val="14"/>
        <w:spacing w:line="440" w:lineRule="exact"/>
        <w:rPr>
          <w:rFonts w:ascii="仿宋" w:hAnsi="仿宋" w:eastAsia="仿宋" w:cs="仿宋"/>
          <w:b/>
          <w:bCs/>
          <w:sz w:val="24"/>
        </w:rPr>
      </w:pPr>
      <w:bookmarkStart w:id="145" w:name="_Toc366513046"/>
      <w:bookmarkStart w:id="146" w:name="_Toc22792"/>
      <w:bookmarkStart w:id="147" w:name="_Toc22600"/>
      <w:bookmarkStart w:id="148" w:name="_Toc20407"/>
      <w:bookmarkStart w:id="149" w:name="_Toc175713787"/>
      <w:bookmarkStart w:id="150" w:name="_Toc30315966"/>
      <w:r>
        <w:rPr>
          <w:rFonts w:hint="eastAsia" w:ascii="仿宋" w:hAnsi="仿宋" w:eastAsia="仿宋" w:cs="仿宋"/>
          <w:b/>
          <w:bCs/>
          <w:sz w:val="24"/>
        </w:rPr>
        <w:t>注：本表总价已包含在投标总报价中。</w:t>
      </w:r>
    </w:p>
    <w:p>
      <w:pPr>
        <w:pStyle w:val="4"/>
        <w:spacing w:line="480" w:lineRule="exact"/>
        <w:ind w:left="1470"/>
        <w:rPr>
          <w:rFonts w:ascii="仿宋" w:hAnsi="仿宋" w:eastAsia="仿宋" w:cs="仿宋"/>
          <w:szCs w:val="24"/>
        </w:rPr>
      </w:pPr>
      <w:r>
        <w:rPr>
          <w:rFonts w:hint="eastAsia" w:ascii="仿宋" w:hAnsi="仿宋" w:eastAsia="仿宋" w:cs="仿宋"/>
          <w:u w:val="single"/>
        </w:rPr>
        <w:t xml:space="preserve">   </w:t>
      </w:r>
      <w:r>
        <w:rPr>
          <w:rFonts w:hint="eastAsia" w:ascii="仿宋" w:hAnsi="仿宋" w:eastAsia="仿宋" w:cs="仿宋"/>
          <w:szCs w:val="24"/>
        </w:rPr>
        <w:t>包总价外长期优惠供应的备品备件、易损件明细表</w:t>
      </w:r>
      <w:bookmarkEnd w:id="145"/>
      <w:bookmarkEnd w:id="146"/>
      <w:bookmarkEnd w:id="147"/>
      <w:bookmarkEnd w:id="148"/>
      <w:bookmarkEnd w:id="149"/>
      <w:bookmarkEnd w:id="150"/>
    </w:p>
    <w:p>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仿宋" w:hAnsi="仿宋" w:eastAsia="仿宋" w:cs="仿宋"/>
          <w:sz w:val="24"/>
        </w:rPr>
      </w:pPr>
      <w:r>
        <w:rPr>
          <w:rFonts w:hint="eastAsia" w:ascii="仿宋" w:hAnsi="仿宋" w:eastAsia="仿宋" w:cs="仿宋"/>
          <w:sz w:val="24"/>
        </w:rPr>
        <w:t xml:space="preserve">项目编号： </w:t>
      </w:r>
    </w:p>
    <w:p>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仿宋" w:hAnsi="仿宋" w:eastAsia="仿宋" w:cs="仿宋"/>
          <w:bCs/>
        </w:rPr>
      </w:pPr>
      <w:r>
        <w:rPr>
          <w:rFonts w:hint="eastAsia" w:ascii="仿宋" w:hAnsi="仿宋" w:eastAsia="仿宋" w:cs="仿宋"/>
          <w:sz w:val="24"/>
        </w:rPr>
        <w:t xml:space="preserve">项目名称： </w:t>
      </w:r>
      <w:r>
        <w:rPr>
          <w:rFonts w:hint="eastAsia" w:ascii="仿宋" w:hAnsi="仿宋" w:eastAsia="仿宋" w:cs="仿宋"/>
        </w:rPr>
        <w:t xml:space="preserve">                   </w:t>
      </w:r>
      <w:r>
        <w:rPr>
          <w:rFonts w:hint="eastAsia" w:ascii="仿宋" w:hAnsi="仿宋" w:eastAsia="仿宋" w:cs="仿宋"/>
          <w:bCs/>
        </w:rPr>
        <w:t xml:space="preserve"> </w:t>
      </w:r>
    </w:p>
    <w:p>
      <w:r>
        <w:rPr>
          <w:rFonts w:hint="eastAsia" w:ascii="仿宋" w:hAnsi="仿宋" w:eastAsia="仿宋" w:cs="仿宋"/>
          <w:bCs/>
        </w:rPr>
        <w:t>包号：</w:t>
      </w:r>
    </w:p>
    <w:p/>
    <w:tbl>
      <w:tblPr>
        <w:tblStyle w:val="24"/>
        <w:tblW w:w="92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9"/>
        <w:gridCol w:w="2032"/>
        <w:gridCol w:w="918"/>
        <w:gridCol w:w="919"/>
        <w:gridCol w:w="919"/>
        <w:gridCol w:w="919"/>
        <w:gridCol w:w="918"/>
        <w:gridCol w:w="919"/>
        <w:gridCol w:w="10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79" w:type="dxa"/>
            <w:vAlign w:val="center"/>
          </w:tcPr>
          <w:p>
            <w:pPr>
              <w:spacing w:line="280" w:lineRule="exact"/>
              <w:jc w:val="center"/>
              <w:rPr>
                <w:rFonts w:ascii="仿宋" w:hAnsi="仿宋" w:eastAsia="仿宋" w:cs="仿宋"/>
                <w:sz w:val="24"/>
              </w:rPr>
            </w:pPr>
            <w:r>
              <w:rPr>
                <w:rFonts w:hint="eastAsia" w:ascii="仿宋" w:hAnsi="仿宋" w:eastAsia="仿宋" w:cs="仿宋"/>
                <w:sz w:val="24"/>
              </w:rPr>
              <w:t>序号</w:t>
            </w:r>
          </w:p>
        </w:tc>
        <w:tc>
          <w:tcPr>
            <w:tcW w:w="2032" w:type="dxa"/>
            <w:vAlign w:val="center"/>
          </w:tcPr>
          <w:p>
            <w:pPr>
              <w:spacing w:line="280" w:lineRule="exact"/>
              <w:jc w:val="center"/>
              <w:rPr>
                <w:rFonts w:ascii="仿宋" w:hAnsi="仿宋" w:eastAsia="仿宋" w:cs="仿宋"/>
                <w:sz w:val="24"/>
              </w:rPr>
            </w:pPr>
            <w:r>
              <w:rPr>
                <w:rFonts w:hint="eastAsia" w:ascii="仿宋" w:hAnsi="仿宋" w:eastAsia="仿宋" w:cs="仿宋"/>
                <w:sz w:val="24"/>
              </w:rPr>
              <w:t>备品备件/易损件名称</w:t>
            </w:r>
          </w:p>
        </w:tc>
        <w:tc>
          <w:tcPr>
            <w:tcW w:w="918" w:type="dxa"/>
            <w:vAlign w:val="center"/>
          </w:tcPr>
          <w:p>
            <w:pPr>
              <w:spacing w:line="280" w:lineRule="exact"/>
              <w:jc w:val="center"/>
              <w:rPr>
                <w:rFonts w:ascii="仿宋" w:hAnsi="仿宋" w:eastAsia="仿宋" w:cs="仿宋"/>
                <w:sz w:val="24"/>
              </w:rPr>
            </w:pPr>
            <w:r>
              <w:rPr>
                <w:rFonts w:hint="eastAsia" w:ascii="仿宋" w:hAnsi="仿宋" w:eastAsia="仿宋" w:cs="仿宋"/>
                <w:sz w:val="24"/>
              </w:rPr>
              <w:t>品牌</w:t>
            </w:r>
          </w:p>
        </w:tc>
        <w:tc>
          <w:tcPr>
            <w:tcW w:w="919" w:type="dxa"/>
            <w:vAlign w:val="center"/>
          </w:tcPr>
          <w:p>
            <w:pPr>
              <w:spacing w:line="280" w:lineRule="exact"/>
              <w:jc w:val="center"/>
              <w:rPr>
                <w:rFonts w:ascii="仿宋" w:hAnsi="仿宋" w:eastAsia="仿宋" w:cs="仿宋"/>
                <w:sz w:val="24"/>
              </w:rPr>
            </w:pPr>
            <w:r>
              <w:rPr>
                <w:rFonts w:hint="eastAsia" w:ascii="仿宋" w:hAnsi="仿宋" w:eastAsia="仿宋" w:cs="仿宋"/>
                <w:sz w:val="24"/>
              </w:rPr>
              <w:t>型号</w:t>
            </w:r>
          </w:p>
          <w:p>
            <w:pPr>
              <w:spacing w:line="280" w:lineRule="exact"/>
              <w:jc w:val="center"/>
              <w:rPr>
                <w:rFonts w:ascii="仿宋" w:hAnsi="仿宋" w:eastAsia="仿宋" w:cs="仿宋"/>
                <w:sz w:val="24"/>
              </w:rPr>
            </w:pPr>
            <w:r>
              <w:rPr>
                <w:rFonts w:hint="eastAsia" w:ascii="仿宋" w:hAnsi="仿宋" w:eastAsia="仿宋" w:cs="仿宋"/>
                <w:sz w:val="24"/>
              </w:rPr>
              <w:t>规格</w:t>
            </w:r>
          </w:p>
        </w:tc>
        <w:tc>
          <w:tcPr>
            <w:tcW w:w="919" w:type="dxa"/>
            <w:vAlign w:val="center"/>
          </w:tcPr>
          <w:p>
            <w:pPr>
              <w:spacing w:line="280" w:lineRule="exact"/>
              <w:jc w:val="center"/>
              <w:rPr>
                <w:rFonts w:ascii="仿宋" w:hAnsi="仿宋" w:eastAsia="仿宋" w:cs="仿宋"/>
                <w:sz w:val="24"/>
              </w:rPr>
            </w:pPr>
            <w:r>
              <w:rPr>
                <w:rFonts w:hint="eastAsia" w:ascii="仿宋" w:hAnsi="仿宋" w:eastAsia="仿宋" w:cs="仿宋"/>
                <w:sz w:val="24"/>
              </w:rPr>
              <w:t>产地</w:t>
            </w:r>
          </w:p>
        </w:tc>
        <w:tc>
          <w:tcPr>
            <w:tcW w:w="919" w:type="dxa"/>
            <w:vAlign w:val="center"/>
          </w:tcPr>
          <w:p>
            <w:pPr>
              <w:spacing w:line="280" w:lineRule="exact"/>
              <w:jc w:val="center"/>
              <w:rPr>
                <w:rFonts w:ascii="仿宋" w:hAnsi="仿宋" w:eastAsia="仿宋" w:cs="仿宋"/>
                <w:sz w:val="24"/>
              </w:rPr>
            </w:pPr>
            <w:r>
              <w:rPr>
                <w:rFonts w:hint="eastAsia" w:ascii="仿宋" w:hAnsi="仿宋" w:eastAsia="仿宋" w:cs="仿宋"/>
                <w:sz w:val="24"/>
              </w:rPr>
              <w:t>生产</w:t>
            </w:r>
          </w:p>
          <w:p>
            <w:pPr>
              <w:spacing w:line="280" w:lineRule="exact"/>
              <w:jc w:val="center"/>
              <w:rPr>
                <w:rFonts w:ascii="仿宋" w:hAnsi="仿宋" w:eastAsia="仿宋" w:cs="仿宋"/>
                <w:sz w:val="24"/>
              </w:rPr>
            </w:pPr>
            <w:r>
              <w:rPr>
                <w:rFonts w:hint="eastAsia" w:ascii="仿宋" w:hAnsi="仿宋" w:eastAsia="仿宋" w:cs="仿宋"/>
                <w:sz w:val="24"/>
              </w:rPr>
              <w:t>厂家</w:t>
            </w:r>
          </w:p>
        </w:tc>
        <w:tc>
          <w:tcPr>
            <w:tcW w:w="918" w:type="dxa"/>
            <w:vAlign w:val="center"/>
          </w:tcPr>
          <w:p>
            <w:pPr>
              <w:spacing w:line="280" w:lineRule="exact"/>
              <w:jc w:val="center"/>
              <w:rPr>
                <w:rFonts w:ascii="仿宋" w:hAnsi="仿宋" w:eastAsia="仿宋" w:cs="仿宋"/>
                <w:sz w:val="24"/>
              </w:rPr>
            </w:pPr>
            <w:r>
              <w:rPr>
                <w:rFonts w:hint="eastAsia" w:ascii="仿宋" w:hAnsi="仿宋" w:eastAsia="仿宋" w:cs="仿宋"/>
                <w:sz w:val="24"/>
              </w:rPr>
              <w:t>单位</w:t>
            </w:r>
          </w:p>
        </w:tc>
        <w:tc>
          <w:tcPr>
            <w:tcW w:w="919" w:type="dxa"/>
            <w:vAlign w:val="center"/>
          </w:tcPr>
          <w:p>
            <w:pPr>
              <w:spacing w:line="280" w:lineRule="exact"/>
              <w:jc w:val="center"/>
              <w:rPr>
                <w:rFonts w:ascii="仿宋" w:hAnsi="仿宋" w:eastAsia="仿宋" w:cs="仿宋"/>
                <w:sz w:val="24"/>
              </w:rPr>
            </w:pPr>
            <w:r>
              <w:rPr>
                <w:rFonts w:hint="eastAsia" w:ascii="仿宋" w:hAnsi="仿宋" w:eastAsia="仿宋" w:cs="仿宋"/>
                <w:sz w:val="24"/>
              </w:rPr>
              <w:t>单价</w:t>
            </w:r>
          </w:p>
        </w:tc>
        <w:tc>
          <w:tcPr>
            <w:tcW w:w="1017" w:type="dxa"/>
            <w:vAlign w:val="center"/>
          </w:tcPr>
          <w:p>
            <w:pPr>
              <w:spacing w:line="280" w:lineRule="exact"/>
              <w:jc w:val="center"/>
              <w:rPr>
                <w:rFonts w:ascii="仿宋" w:hAnsi="仿宋" w:eastAsia="仿宋" w:cs="仿宋"/>
                <w:sz w:val="24"/>
              </w:rPr>
            </w:pPr>
            <w:r>
              <w:rPr>
                <w:rFonts w:hint="eastAsia" w:ascii="仿宋" w:hAnsi="仿宋" w:eastAsia="仿宋" w:cs="仿宋"/>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79" w:type="dxa"/>
          </w:tcPr>
          <w:p>
            <w:pPr>
              <w:spacing w:line="280" w:lineRule="exact"/>
              <w:jc w:val="center"/>
              <w:rPr>
                <w:rFonts w:ascii="仿宋" w:hAnsi="仿宋" w:eastAsia="仿宋" w:cs="仿宋"/>
                <w:b/>
                <w:sz w:val="24"/>
              </w:rPr>
            </w:pPr>
          </w:p>
        </w:tc>
        <w:tc>
          <w:tcPr>
            <w:tcW w:w="2032" w:type="dxa"/>
          </w:tcPr>
          <w:p>
            <w:pPr>
              <w:spacing w:line="280" w:lineRule="exact"/>
              <w:jc w:val="center"/>
              <w:rPr>
                <w:rFonts w:ascii="仿宋" w:hAnsi="仿宋" w:eastAsia="仿宋" w:cs="仿宋"/>
                <w:b/>
                <w:sz w:val="24"/>
              </w:rPr>
            </w:pPr>
          </w:p>
        </w:tc>
        <w:tc>
          <w:tcPr>
            <w:tcW w:w="918" w:type="dxa"/>
          </w:tcPr>
          <w:p>
            <w:pPr>
              <w:spacing w:line="280" w:lineRule="exact"/>
              <w:jc w:val="center"/>
              <w:rPr>
                <w:rFonts w:ascii="仿宋" w:hAnsi="仿宋" w:eastAsia="仿宋" w:cs="仿宋"/>
                <w:b/>
                <w:sz w:val="24"/>
              </w:rPr>
            </w:pPr>
          </w:p>
        </w:tc>
        <w:tc>
          <w:tcPr>
            <w:tcW w:w="919" w:type="dxa"/>
          </w:tcPr>
          <w:p>
            <w:pPr>
              <w:spacing w:line="280" w:lineRule="exact"/>
              <w:jc w:val="center"/>
              <w:rPr>
                <w:rFonts w:ascii="仿宋" w:hAnsi="仿宋" w:eastAsia="仿宋" w:cs="仿宋"/>
                <w:b/>
                <w:sz w:val="24"/>
              </w:rPr>
            </w:pPr>
          </w:p>
        </w:tc>
        <w:tc>
          <w:tcPr>
            <w:tcW w:w="919" w:type="dxa"/>
          </w:tcPr>
          <w:p>
            <w:pPr>
              <w:spacing w:line="280" w:lineRule="exact"/>
              <w:jc w:val="center"/>
              <w:rPr>
                <w:rFonts w:ascii="仿宋" w:hAnsi="仿宋" w:eastAsia="仿宋" w:cs="仿宋"/>
                <w:b/>
                <w:sz w:val="24"/>
              </w:rPr>
            </w:pPr>
          </w:p>
        </w:tc>
        <w:tc>
          <w:tcPr>
            <w:tcW w:w="919" w:type="dxa"/>
          </w:tcPr>
          <w:p>
            <w:pPr>
              <w:spacing w:line="280" w:lineRule="exact"/>
              <w:jc w:val="center"/>
              <w:rPr>
                <w:rFonts w:ascii="仿宋" w:hAnsi="仿宋" w:eastAsia="仿宋" w:cs="仿宋"/>
                <w:b/>
                <w:sz w:val="24"/>
              </w:rPr>
            </w:pPr>
          </w:p>
        </w:tc>
        <w:tc>
          <w:tcPr>
            <w:tcW w:w="918" w:type="dxa"/>
            <w:vAlign w:val="center"/>
          </w:tcPr>
          <w:p>
            <w:pPr>
              <w:spacing w:line="280" w:lineRule="exact"/>
              <w:jc w:val="center"/>
              <w:rPr>
                <w:rFonts w:ascii="仿宋" w:hAnsi="仿宋" w:eastAsia="仿宋" w:cs="仿宋"/>
                <w:sz w:val="24"/>
              </w:rPr>
            </w:pPr>
          </w:p>
        </w:tc>
        <w:tc>
          <w:tcPr>
            <w:tcW w:w="919" w:type="dxa"/>
          </w:tcPr>
          <w:p>
            <w:pPr>
              <w:spacing w:line="280" w:lineRule="exact"/>
              <w:jc w:val="center"/>
              <w:rPr>
                <w:rFonts w:ascii="仿宋" w:hAnsi="仿宋" w:eastAsia="仿宋" w:cs="仿宋"/>
                <w:b/>
                <w:sz w:val="24"/>
              </w:rPr>
            </w:pPr>
          </w:p>
        </w:tc>
        <w:tc>
          <w:tcPr>
            <w:tcW w:w="1017" w:type="dxa"/>
          </w:tcPr>
          <w:p>
            <w:pPr>
              <w:spacing w:line="280" w:lineRule="exact"/>
              <w:jc w:val="center"/>
              <w:rPr>
                <w:rFonts w:ascii="仿宋" w:hAnsi="仿宋" w:eastAsia="仿宋" w:cs="仿宋"/>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79" w:type="dxa"/>
          </w:tcPr>
          <w:p>
            <w:pPr>
              <w:spacing w:line="280" w:lineRule="exact"/>
              <w:jc w:val="center"/>
              <w:rPr>
                <w:rFonts w:ascii="仿宋" w:hAnsi="仿宋" w:eastAsia="仿宋" w:cs="仿宋"/>
                <w:b/>
                <w:sz w:val="24"/>
              </w:rPr>
            </w:pPr>
          </w:p>
        </w:tc>
        <w:tc>
          <w:tcPr>
            <w:tcW w:w="2032" w:type="dxa"/>
          </w:tcPr>
          <w:p>
            <w:pPr>
              <w:spacing w:line="280" w:lineRule="exact"/>
              <w:jc w:val="center"/>
              <w:rPr>
                <w:rFonts w:ascii="仿宋" w:hAnsi="仿宋" w:eastAsia="仿宋" w:cs="仿宋"/>
                <w:b/>
                <w:sz w:val="24"/>
              </w:rPr>
            </w:pPr>
          </w:p>
        </w:tc>
        <w:tc>
          <w:tcPr>
            <w:tcW w:w="918" w:type="dxa"/>
          </w:tcPr>
          <w:p>
            <w:pPr>
              <w:spacing w:line="280" w:lineRule="exact"/>
              <w:jc w:val="center"/>
              <w:rPr>
                <w:rFonts w:ascii="仿宋" w:hAnsi="仿宋" w:eastAsia="仿宋" w:cs="仿宋"/>
                <w:b/>
                <w:sz w:val="24"/>
              </w:rPr>
            </w:pPr>
          </w:p>
        </w:tc>
        <w:tc>
          <w:tcPr>
            <w:tcW w:w="919" w:type="dxa"/>
          </w:tcPr>
          <w:p>
            <w:pPr>
              <w:spacing w:line="280" w:lineRule="exact"/>
              <w:jc w:val="center"/>
              <w:rPr>
                <w:rFonts w:ascii="仿宋" w:hAnsi="仿宋" w:eastAsia="仿宋" w:cs="仿宋"/>
                <w:b/>
                <w:sz w:val="24"/>
              </w:rPr>
            </w:pPr>
          </w:p>
        </w:tc>
        <w:tc>
          <w:tcPr>
            <w:tcW w:w="919" w:type="dxa"/>
          </w:tcPr>
          <w:p>
            <w:pPr>
              <w:spacing w:line="280" w:lineRule="exact"/>
              <w:jc w:val="center"/>
              <w:rPr>
                <w:rFonts w:ascii="仿宋" w:hAnsi="仿宋" w:eastAsia="仿宋" w:cs="仿宋"/>
                <w:b/>
                <w:sz w:val="24"/>
              </w:rPr>
            </w:pPr>
          </w:p>
        </w:tc>
        <w:tc>
          <w:tcPr>
            <w:tcW w:w="919" w:type="dxa"/>
          </w:tcPr>
          <w:p>
            <w:pPr>
              <w:spacing w:line="280" w:lineRule="exact"/>
              <w:jc w:val="center"/>
              <w:rPr>
                <w:rFonts w:ascii="仿宋" w:hAnsi="仿宋" w:eastAsia="仿宋" w:cs="仿宋"/>
                <w:b/>
                <w:sz w:val="24"/>
              </w:rPr>
            </w:pPr>
          </w:p>
        </w:tc>
        <w:tc>
          <w:tcPr>
            <w:tcW w:w="918" w:type="dxa"/>
          </w:tcPr>
          <w:p>
            <w:pPr>
              <w:spacing w:line="280" w:lineRule="exact"/>
              <w:jc w:val="center"/>
              <w:rPr>
                <w:rFonts w:ascii="仿宋" w:hAnsi="仿宋" w:eastAsia="仿宋" w:cs="仿宋"/>
                <w:b/>
                <w:sz w:val="24"/>
              </w:rPr>
            </w:pPr>
          </w:p>
        </w:tc>
        <w:tc>
          <w:tcPr>
            <w:tcW w:w="919" w:type="dxa"/>
          </w:tcPr>
          <w:p>
            <w:pPr>
              <w:spacing w:line="280" w:lineRule="exact"/>
              <w:jc w:val="center"/>
              <w:rPr>
                <w:rFonts w:ascii="仿宋" w:hAnsi="仿宋" w:eastAsia="仿宋" w:cs="仿宋"/>
                <w:b/>
                <w:sz w:val="24"/>
              </w:rPr>
            </w:pPr>
          </w:p>
        </w:tc>
        <w:tc>
          <w:tcPr>
            <w:tcW w:w="1017" w:type="dxa"/>
          </w:tcPr>
          <w:p>
            <w:pPr>
              <w:spacing w:line="280" w:lineRule="exact"/>
              <w:jc w:val="center"/>
              <w:rPr>
                <w:rFonts w:ascii="仿宋" w:hAnsi="仿宋" w:eastAsia="仿宋" w:cs="仿宋"/>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79" w:type="dxa"/>
          </w:tcPr>
          <w:p>
            <w:pPr>
              <w:spacing w:line="280" w:lineRule="exact"/>
              <w:jc w:val="center"/>
              <w:rPr>
                <w:rFonts w:ascii="仿宋" w:hAnsi="仿宋" w:eastAsia="仿宋" w:cs="仿宋"/>
                <w:b/>
                <w:sz w:val="24"/>
              </w:rPr>
            </w:pPr>
          </w:p>
        </w:tc>
        <w:tc>
          <w:tcPr>
            <w:tcW w:w="2032" w:type="dxa"/>
          </w:tcPr>
          <w:p>
            <w:pPr>
              <w:spacing w:line="280" w:lineRule="exact"/>
              <w:jc w:val="center"/>
              <w:rPr>
                <w:rFonts w:ascii="仿宋" w:hAnsi="仿宋" w:eastAsia="仿宋" w:cs="仿宋"/>
                <w:b/>
                <w:sz w:val="24"/>
              </w:rPr>
            </w:pPr>
          </w:p>
        </w:tc>
        <w:tc>
          <w:tcPr>
            <w:tcW w:w="918" w:type="dxa"/>
          </w:tcPr>
          <w:p>
            <w:pPr>
              <w:spacing w:line="280" w:lineRule="exact"/>
              <w:jc w:val="center"/>
              <w:rPr>
                <w:rFonts w:ascii="仿宋" w:hAnsi="仿宋" w:eastAsia="仿宋" w:cs="仿宋"/>
                <w:b/>
                <w:sz w:val="24"/>
              </w:rPr>
            </w:pPr>
          </w:p>
        </w:tc>
        <w:tc>
          <w:tcPr>
            <w:tcW w:w="919" w:type="dxa"/>
          </w:tcPr>
          <w:p>
            <w:pPr>
              <w:spacing w:line="280" w:lineRule="exact"/>
              <w:jc w:val="center"/>
              <w:rPr>
                <w:rFonts w:ascii="仿宋" w:hAnsi="仿宋" w:eastAsia="仿宋" w:cs="仿宋"/>
                <w:b/>
                <w:sz w:val="24"/>
              </w:rPr>
            </w:pPr>
          </w:p>
        </w:tc>
        <w:tc>
          <w:tcPr>
            <w:tcW w:w="919" w:type="dxa"/>
          </w:tcPr>
          <w:p>
            <w:pPr>
              <w:spacing w:line="280" w:lineRule="exact"/>
              <w:jc w:val="center"/>
              <w:rPr>
                <w:rFonts w:ascii="仿宋" w:hAnsi="仿宋" w:eastAsia="仿宋" w:cs="仿宋"/>
                <w:b/>
                <w:sz w:val="24"/>
              </w:rPr>
            </w:pPr>
          </w:p>
        </w:tc>
        <w:tc>
          <w:tcPr>
            <w:tcW w:w="919" w:type="dxa"/>
          </w:tcPr>
          <w:p>
            <w:pPr>
              <w:spacing w:line="280" w:lineRule="exact"/>
              <w:jc w:val="center"/>
              <w:rPr>
                <w:rFonts w:ascii="仿宋" w:hAnsi="仿宋" w:eastAsia="仿宋" w:cs="仿宋"/>
                <w:b/>
                <w:sz w:val="24"/>
              </w:rPr>
            </w:pPr>
          </w:p>
        </w:tc>
        <w:tc>
          <w:tcPr>
            <w:tcW w:w="918" w:type="dxa"/>
          </w:tcPr>
          <w:p>
            <w:pPr>
              <w:spacing w:line="280" w:lineRule="exact"/>
              <w:jc w:val="center"/>
              <w:rPr>
                <w:rFonts w:ascii="仿宋" w:hAnsi="仿宋" w:eastAsia="仿宋" w:cs="仿宋"/>
                <w:b/>
                <w:sz w:val="24"/>
              </w:rPr>
            </w:pPr>
          </w:p>
        </w:tc>
        <w:tc>
          <w:tcPr>
            <w:tcW w:w="919" w:type="dxa"/>
          </w:tcPr>
          <w:p>
            <w:pPr>
              <w:spacing w:line="280" w:lineRule="exact"/>
              <w:jc w:val="center"/>
              <w:rPr>
                <w:rFonts w:ascii="仿宋" w:hAnsi="仿宋" w:eastAsia="仿宋" w:cs="仿宋"/>
                <w:b/>
                <w:sz w:val="24"/>
              </w:rPr>
            </w:pPr>
          </w:p>
        </w:tc>
        <w:tc>
          <w:tcPr>
            <w:tcW w:w="1017" w:type="dxa"/>
          </w:tcPr>
          <w:p>
            <w:pPr>
              <w:spacing w:line="280" w:lineRule="exact"/>
              <w:jc w:val="center"/>
              <w:rPr>
                <w:rFonts w:ascii="仿宋" w:hAnsi="仿宋" w:eastAsia="仿宋" w:cs="仿宋"/>
                <w:b/>
                <w:sz w:val="24"/>
              </w:rPr>
            </w:pPr>
          </w:p>
        </w:tc>
      </w:tr>
    </w:tbl>
    <w:p>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仿宋" w:hAnsi="仿宋" w:eastAsia="仿宋" w:cs="仿宋"/>
          <w:sz w:val="24"/>
        </w:rPr>
      </w:pPr>
    </w:p>
    <w:p>
      <w:pPr>
        <w:tabs>
          <w:tab w:val="left" w:pos="0"/>
          <w:tab w:val="left" w:pos="720"/>
          <w:tab w:val="left" w:pos="1440"/>
          <w:tab w:val="left" w:pos="2160"/>
          <w:tab w:val="left" w:pos="2880"/>
          <w:tab w:val="left" w:pos="3600"/>
          <w:tab w:val="left" w:pos="4320"/>
        </w:tabs>
        <w:autoSpaceDE w:val="0"/>
        <w:autoSpaceDN w:val="0"/>
        <w:adjustRightInd w:val="0"/>
        <w:spacing w:line="360" w:lineRule="auto"/>
        <w:rPr>
          <w:rFonts w:ascii="仿宋" w:hAnsi="仿宋" w:eastAsia="仿宋" w:cs="仿宋"/>
          <w:sz w:val="24"/>
        </w:rPr>
      </w:pPr>
      <w:r>
        <w:rPr>
          <w:rFonts w:hint="eastAsia" w:ascii="仿宋" w:hAnsi="仿宋" w:eastAsia="仿宋" w:cs="仿宋"/>
          <w:sz w:val="24"/>
        </w:rPr>
        <w:t>投标人名称（</w:t>
      </w:r>
      <w:r>
        <w:rPr>
          <w:rFonts w:hint="eastAsia" w:ascii="仿宋" w:hAnsi="仿宋" w:eastAsia="仿宋" w:cs="仿宋"/>
          <w:bCs/>
          <w:sz w:val="24"/>
        </w:rPr>
        <w:t>公章</w:t>
      </w:r>
      <w:r>
        <w:rPr>
          <w:rFonts w:hint="eastAsia" w:ascii="仿宋" w:hAnsi="仿宋" w:eastAsia="仿宋" w:cs="仿宋"/>
          <w:sz w:val="24"/>
        </w:rPr>
        <w:t xml:space="preserve">）：                                </w:t>
      </w:r>
    </w:p>
    <w:p>
      <w:pPr>
        <w:widowControl/>
        <w:spacing w:line="360" w:lineRule="auto"/>
        <w:jc w:val="left"/>
        <w:rPr>
          <w:rFonts w:ascii="仿宋" w:hAnsi="仿宋" w:eastAsia="仿宋" w:cs="仿宋"/>
          <w:sz w:val="24"/>
        </w:rPr>
      </w:pPr>
      <w:r>
        <w:rPr>
          <w:rFonts w:hint="eastAsia" w:ascii="仿宋" w:hAnsi="仿宋" w:eastAsia="仿宋" w:cs="仿宋"/>
          <w:sz w:val="24"/>
        </w:rPr>
        <w:t xml:space="preserve">法定代表人或授权代表签字：                           </w:t>
      </w:r>
    </w:p>
    <w:p>
      <w:pPr>
        <w:spacing w:line="360" w:lineRule="auto"/>
        <w:ind w:firstLine="720" w:firstLineChars="300"/>
        <w:jc w:val="right"/>
        <w:rPr>
          <w:rFonts w:ascii="仿宋" w:hAnsi="仿宋" w:eastAsia="仿宋" w:cs="仿宋"/>
          <w:bCs/>
          <w:sz w:val="24"/>
        </w:rPr>
      </w:pPr>
      <w:r>
        <w:rPr>
          <w:rFonts w:hint="eastAsia" w:ascii="仿宋" w:hAnsi="仿宋" w:eastAsia="仿宋" w:cs="仿宋"/>
          <w:bCs/>
          <w:sz w:val="24"/>
        </w:rPr>
        <w:t xml:space="preserve">    年  月  日</w:t>
      </w:r>
    </w:p>
    <w:p>
      <w:pPr>
        <w:spacing w:line="480" w:lineRule="exact"/>
        <w:rPr>
          <w:rFonts w:ascii="仿宋" w:hAnsi="仿宋" w:eastAsia="仿宋" w:cs="仿宋"/>
          <w:b/>
          <w:sz w:val="24"/>
        </w:rPr>
      </w:pPr>
      <w:r>
        <w:rPr>
          <w:rFonts w:hint="eastAsia" w:ascii="仿宋" w:hAnsi="仿宋" w:eastAsia="仿宋" w:cs="仿宋"/>
          <w:b/>
          <w:sz w:val="24"/>
        </w:rPr>
        <w:t>注：此表格单独编制，不包括在总报价内，供评标时参考。</w:t>
      </w:r>
    </w:p>
    <w:p>
      <w:pPr>
        <w:widowControl/>
        <w:spacing w:line="360" w:lineRule="auto"/>
        <w:jc w:val="left"/>
        <w:rPr>
          <w:rFonts w:ascii="仿宋" w:hAnsi="仿宋" w:eastAsia="仿宋" w:cs="仿宋"/>
          <w:b/>
          <w:sz w:val="24"/>
          <w:szCs w:val="21"/>
        </w:rPr>
      </w:pPr>
      <w:r>
        <w:rPr>
          <w:rFonts w:ascii="仿宋" w:hAnsi="仿宋" w:eastAsia="仿宋" w:cs="仿宋"/>
          <w:b/>
          <w:sz w:val="24"/>
          <w:szCs w:val="21"/>
        </w:rPr>
        <w:br w:type="page"/>
      </w:r>
    </w:p>
    <w:p>
      <w:pPr>
        <w:rPr>
          <w:rFonts w:ascii="仿宋" w:hAnsi="仿宋" w:eastAsia="仿宋" w:cs="仿宋"/>
          <w:b/>
          <w:sz w:val="24"/>
          <w:szCs w:val="21"/>
        </w:rPr>
      </w:pPr>
      <w:r>
        <w:rPr>
          <w:rFonts w:hint="eastAsia" w:ascii="仿宋" w:hAnsi="仿宋" w:eastAsia="仿宋" w:cs="仿宋"/>
          <w:b/>
          <w:sz w:val="24"/>
          <w:szCs w:val="21"/>
        </w:rPr>
        <w:t>附件六：</w:t>
      </w:r>
      <w:bookmarkEnd w:id="142"/>
      <w:r>
        <w:rPr>
          <w:rFonts w:hint="eastAsia" w:ascii="仿宋" w:hAnsi="仿宋" w:eastAsia="仿宋" w:cs="仿宋"/>
          <w:b/>
          <w:sz w:val="24"/>
          <w:szCs w:val="21"/>
        </w:rPr>
        <w:t>商务条款偏离表</w:t>
      </w:r>
    </w:p>
    <w:p>
      <w:pPr>
        <w:spacing w:line="360" w:lineRule="auto"/>
        <w:jc w:val="center"/>
        <w:rPr>
          <w:rFonts w:ascii="仿宋" w:hAnsi="仿宋" w:eastAsia="仿宋" w:cs="仿宋"/>
          <w:b/>
          <w:sz w:val="24"/>
        </w:rPr>
      </w:pPr>
      <w:r>
        <w:rPr>
          <w:rFonts w:hint="eastAsia" w:ascii="仿宋" w:hAnsi="仿宋" w:eastAsia="仿宋" w:cs="仿宋"/>
          <w:b/>
          <w:sz w:val="24"/>
        </w:rPr>
        <w:t xml:space="preserve"> </w:t>
      </w:r>
      <w:r>
        <w:rPr>
          <w:rFonts w:hint="eastAsia" w:ascii="仿宋" w:hAnsi="仿宋" w:eastAsia="仿宋" w:cs="仿宋"/>
          <w:b/>
          <w:sz w:val="24"/>
          <w:u w:val="single"/>
        </w:rPr>
        <w:t xml:space="preserve">  </w:t>
      </w:r>
      <w:r>
        <w:rPr>
          <w:rFonts w:hint="eastAsia" w:ascii="仿宋" w:hAnsi="仿宋" w:eastAsia="仿宋" w:cs="仿宋"/>
          <w:b/>
          <w:sz w:val="24"/>
        </w:rPr>
        <w:t>包商务条款偏离表</w:t>
      </w:r>
    </w:p>
    <w:p>
      <w:pPr>
        <w:pStyle w:val="11"/>
        <w:spacing w:line="360" w:lineRule="auto"/>
        <w:ind w:left="0" w:leftChars="0" w:firstLine="0" w:firstLineChars="0"/>
        <w:rPr>
          <w:rFonts w:ascii="仿宋" w:hAnsi="仿宋" w:eastAsia="仿宋" w:cs="仿宋"/>
          <w:bCs/>
        </w:rPr>
      </w:pPr>
      <w:r>
        <w:rPr>
          <w:rFonts w:hint="eastAsia" w:ascii="仿宋" w:hAnsi="仿宋" w:eastAsia="仿宋" w:cs="仿宋"/>
          <w:bCs/>
        </w:rPr>
        <w:t>项目编号</w:t>
      </w:r>
      <w:r>
        <w:rPr>
          <w:rFonts w:hint="eastAsia" w:ascii="仿宋" w:hAnsi="仿宋" w:eastAsia="仿宋" w:cs="仿宋"/>
          <w:b/>
          <w:bCs/>
        </w:rPr>
        <w:t>：</w:t>
      </w:r>
      <w:r>
        <w:rPr>
          <w:rFonts w:hint="eastAsia" w:ascii="仿宋" w:hAnsi="仿宋" w:eastAsia="仿宋" w:cs="仿宋"/>
        </w:rPr>
        <w:t>__</w:t>
      </w:r>
      <w:r>
        <w:rPr>
          <w:rFonts w:hint="eastAsia" w:ascii="仿宋" w:hAnsi="仿宋" w:eastAsia="仿宋" w:cs="仿宋"/>
          <w:u w:val="single"/>
        </w:rPr>
        <w:t xml:space="preserve">               </w:t>
      </w:r>
      <w:r>
        <w:rPr>
          <w:rFonts w:hint="eastAsia" w:ascii="仿宋" w:hAnsi="仿宋" w:eastAsia="仿宋" w:cs="仿宋"/>
        </w:rPr>
        <w:t>___</w:t>
      </w:r>
    </w:p>
    <w:p>
      <w:pPr>
        <w:pStyle w:val="11"/>
        <w:spacing w:before="120" w:beforeLines="50" w:line="360" w:lineRule="auto"/>
        <w:ind w:left="0" w:leftChars="0" w:firstLine="0" w:firstLineChars="0"/>
        <w:rPr>
          <w:rFonts w:ascii="仿宋" w:hAnsi="仿宋" w:eastAsia="仿宋" w:cs="仿宋"/>
          <w:bCs/>
        </w:rPr>
      </w:pPr>
      <w:r>
        <w:rPr>
          <w:rFonts w:hint="eastAsia" w:ascii="仿宋" w:hAnsi="仿宋" w:eastAsia="仿宋" w:cs="仿宋"/>
          <w:bCs/>
        </w:rPr>
        <w:t>项目名称</w:t>
      </w:r>
      <w:r>
        <w:rPr>
          <w:rFonts w:hint="eastAsia" w:ascii="仿宋" w:hAnsi="仿宋" w:eastAsia="仿宋" w:cs="仿宋"/>
          <w:b/>
          <w:bCs/>
        </w:rPr>
        <w:t>：</w:t>
      </w:r>
      <w:r>
        <w:rPr>
          <w:rFonts w:hint="eastAsia" w:ascii="仿宋" w:hAnsi="仿宋" w:eastAsia="仿宋" w:cs="仿宋"/>
          <w:bCs/>
        </w:rPr>
        <w:t xml:space="preserve">____________________    </w:t>
      </w:r>
      <w:r>
        <w:rPr>
          <w:rFonts w:hint="eastAsia" w:ascii="仿宋" w:hAnsi="仿宋" w:eastAsia="仿宋" w:cs="仿宋"/>
          <w:b/>
          <w:bCs/>
        </w:rPr>
        <w:t xml:space="preserve">         </w:t>
      </w:r>
      <w:r>
        <w:rPr>
          <w:rFonts w:hint="eastAsia" w:ascii="仿宋" w:hAnsi="仿宋" w:eastAsia="仿宋" w:cs="仿宋"/>
          <w:bCs/>
        </w:rPr>
        <w:t xml:space="preserve">                    </w:t>
      </w:r>
    </w:p>
    <w:p>
      <w:pPr>
        <w:pStyle w:val="11"/>
        <w:spacing w:line="360" w:lineRule="auto"/>
        <w:ind w:left="0" w:leftChars="0" w:firstLine="0" w:firstLineChars="0"/>
        <w:rPr>
          <w:rFonts w:ascii="仿宋" w:hAnsi="仿宋" w:eastAsia="仿宋" w:cs="仿宋"/>
          <w:bCs/>
        </w:rPr>
      </w:pPr>
      <w:r>
        <w:rPr>
          <w:rFonts w:hint="eastAsia" w:ascii="仿宋" w:hAnsi="仿宋" w:eastAsia="仿宋" w:cs="仿宋"/>
          <w:bCs/>
        </w:rPr>
        <w:t xml:space="preserve">包号：                                       </w:t>
      </w:r>
    </w:p>
    <w:tbl>
      <w:tblPr>
        <w:tblStyle w:val="24"/>
        <w:tblW w:w="98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1469"/>
        <w:gridCol w:w="1594"/>
        <w:gridCol w:w="1592"/>
        <w:gridCol w:w="1460"/>
        <w:gridCol w:w="1462"/>
        <w:gridCol w:w="13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939" w:type="dxa"/>
            <w:vAlign w:val="center"/>
          </w:tcPr>
          <w:p>
            <w:pPr>
              <w:tabs>
                <w:tab w:val="left" w:pos="1337"/>
              </w:tabs>
              <w:spacing w:line="360" w:lineRule="auto"/>
              <w:jc w:val="center"/>
              <w:rPr>
                <w:rFonts w:ascii="仿宋" w:hAnsi="仿宋" w:eastAsia="仿宋" w:cs="仿宋"/>
                <w:bCs/>
                <w:sz w:val="24"/>
              </w:rPr>
            </w:pPr>
            <w:r>
              <w:rPr>
                <w:rFonts w:hint="eastAsia" w:ascii="仿宋" w:hAnsi="仿宋" w:eastAsia="仿宋" w:cs="仿宋"/>
                <w:bCs/>
                <w:sz w:val="24"/>
              </w:rPr>
              <w:t>序号</w:t>
            </w:r>
          </w:p>
        </w:tc>
        <w:tc>
          <w:tcPr>
            <w:tcW w:w="1469" w:type="dxa"/>
            <w:vAlign w:val="center"/>
          </w:tcPr>
          <w:p>
            <w:pPr>
              <w:tabs>
                <w:tab w:val="left" w:pos="1337"/>
              </w:tabs>
              <w:spacing w:line="360" w:lineRule="auto"/>
              <w:jc w:val="center"/>
              <w:rPr>
                <w:rFonts w:ascii="仿宋" w:hAnsi="仿宋" w:eastAsia="仿宋" w:cs="仿宋"/>
                <w:bCs/>
                <w:sz w:val="24"/>
              </w:rPr>
            </w:pPr>
            <w:r>
              <w:rPr>
                <w:rFonts w:hint="eastAsia" w:ascii="仿宋" w:hAnsi="仿宋" w:eastAsia="仿宋" w:cs="仿宋"/>
                <w:bCs/>
                <w:sz w:val="24"/>
              </w:rPr>
              <w:t>招标文件</w:t>
            </w:r>
          </w:p>
          <w:p>
            <w:pPr>
              <w:tabs>
                <w:tab w:val="left" w:pos="1337"/>
              </w:tabs>
              <w:spacing w:line="360" w:lineRule="auto"/>
              <w:jc w:val="center"/>
              <w:rPr>
                <w:rFonts w:ascii="仿宋" w:hAnsi="仿宋" w:eastAsia="仿宋" w:cs="仿宋"/>
                <w:bCs/>
                <w:sz w:val="24"/>
              </w:rPr>
            </w:pPr>
            <w:r>
              <w:rPr>
                <w:rFonts w:hint="eastAsia" w:ascii="仿宋" w:hAnsi="仿宋" w:eastAsia="仿宋" w:cs="仿宋"/>
                <w:bCs/>
                <w:sz w:val="24"/>
              </w:rPr>
              <w:t>条目号</w:t>
            </w:r>
          </w:p>
        </w:tc>
        <w:tc>
          <w:tcPr>
            <w:tcW w:w="1594" w:type="dxa"/>
            <w:vAlign w:val="center"/>
          </w:tcPr>
          <w:p>
            <w:pPr>
              <w:tabs>
                <w:tab w:val="left" w:pos="1337"/>
              </w:tabs>
              <w:spacing w:line="360" w:lineRule="auto"/>
              <w:jc w:val="center"/>
              <w:rPr>
                <w:rFonts w:ascii="仿宋" w:hAnsi="仿宋" w:eastAsia="仿宋" w:cs="仿宋"/>
                <w:bCs/>
                <w:sz w:val="24"/>
              </w:rPr>
            </w:pPr>
            <w:r>
              <w:rPr>
                <w:rFonts w:hint="eastAsia" w:ascii="仿宋" w:hAnsi="仿宋" w:eastAsia="仿宋" w:cs="仿宋"/>
                <w:bCs/>
                <w:sz w:val="24"/>
              </w:rPr>
              <w:t>招标文件</w:t>
            </w:r>
          </w:p>
          <w:p>
            <w:pPr>
              <w:tabs>
                <w:tab w:val="left" w:pos="1337"/>
              </w:tabs>
              <w:spacing w:line="360" w:lineRule="auto"/>
              <w:jc w:val="center"/>
              <w:rPr>
                <w:rFonts w:ascii="仿宋" w:hAnsi="仿宋" w:eastAsia="仿宋" w:cs="仿宋"/>
                <w:bCs/>
                <w:sz w:val="24"/>
              </w:rPr>
            </w:pPr>
            <w:r>
              <w:rPr>
                <w:rFonts w:hint="eastAsia" w:ascii="仿宋" w:hAnsi="仿宋" w:eastAsia="仿宋" w:cs="仿宋"/>
                <w:bCs/>
                <w:sz w:val="24"/>
              </w:rPr>
              <w:t>要求</w:t>
            </w:r>
          </w:p>
        </w:tc>
        <w:tc>
          <w:tcPr>
            <w:tcW w:w="1592" w:type="dxa"/>
            <w:vAlign w:val="center"/>
          </w:tcPr>
          <w:p>
            <w:pPr>
              <w:tabs>
                <w:tab w:val="left" w:pos="1337"/>
              </w:tabs>
              <w:spacing w:line="360" w:lineRule="auto"/>
              <w:jc w:val="center"/>
              <w:rPr>
                <w:rFonts w:ascii="仿宋" w:hAnsi="仿宋" w:eastAsia="仿宋" w:cs="仿宋"/>
                <w:bCs/>
                <w:sz w:val="24"/>
              </w:rPr>
            </w:pPr>
            <w:r>
              <w:rPr>
                <w:rFonts w:hint="eastAsia" w:ascii="仿宋" w:hAnsi="仿宋" w:eastAsia="仿宋" w:cs="仿宋"/>
                <w:bCs/>
                <w:sz w:val="24"/>
              </w:rPr>
              <w:t>投标文件</w:t>
            </w:r>
          </w:p>
          <w:p>
            <w:pPr>
              <w:tabs>
                <w:tab w:val="left" w:pos="1337"/>
              </w:tabs>
              <w:spacing w:line="360" w:lineRule="auto"/>
              <w:jc w:val="center"/>
              <w:rPr>
                <w:rFonts w:ascii="仿宋" w:hAnsi="仿宋" w:eastAsia="仿宋" w:cs="仿宋"/>
                <w:bCs/>
                <w:sz w:val="24"/>
              </w:rPr>
            </w:pPr>
            <w:r>
              <w:rPr>
                <w:rFonts w:hint="eastAsia" w:ascii="仿宋" w:hAnsi="仿宋" w:eastAsia="仿宋" w:cs="仿宋"/>
                <w:bCs/>
                <w:sz w:val="24"/>
              </w:rPr>
              <w:t>实际情况</w:t>
            </w:r>
          </w:p>
        </w:tc>
        <w:tc>
          <w:tcPr>
            <w:tcW w:w="1460" w:type="dxa"/>
            <w:vAlign w:val="center"/>
          </w:tcPr>
          <w:p>
            <w:pPr>
              <w:tabs>
                <w:tab w:val="left" w:pos="1337"/>
              </w:tabs>
              <w:spacing w:line="360" w:lineRule="auto"/>
              <w:jc w:val="center"/>
              <w:rPr>
                <w:rFonts w:ascii="仿宋" w:hAnsi="仿宋" w:eastAsia="仿宋" w:cs="仿宋"/>
                <w:bCs/>
                <w:sz w:val="24"/>
              </w:rPr>
            </w:pPr>
            <w:r>
              <w:rPr>
                <w:rFonts w:hint="eastAsia" w:ascii="仿宋" w:hAnsi="仿宋" w:eastAsia="仿宋" w:cs="仿宋"/>
                <w:bCs/>
                <w:sz w:val="24"/>
              </w:rPr>
              <w:t>投标文件对应的页码及条目号</w:t>
            </w:r>
          </w:p>
        </w:tc>
        <w:tc>
          <w:tcPr>
            <w:tcW w:w="1462" w:type="dxa"/>
            <w:vAlign w:val="center"/>
          </w:tcPr>
          <w:p>
            <w:pPr>
              <w:tabs>
                <w:tab w:val="left" w:pos="1337"/>
              </w:tabs>
              <w:spacing w:line="360" w:lineRule="auto"/>
              <w:jc w:val="center"/>
              <w:rPr>
                <w:rFonts w:ascii="仿宋" w:hAnsi="仿宋" w:eastAsia="仿宋" w:cs="仿宋"/>
                <w:bCs/>
                <w:sz w:val="24"/>
              </w:rPr>
            </w:pPr>
            <w:r>
              <w:rPr>
                <w:rFonts w:hint="eastAsia" w:ascii="仿宋" w:hAnsi="仿宋" w:eastAsia="仿宋" w:cs="仿宋"/>
                <w:bCs/>
                <w:sz w:val="24"/>
              </w:rPr>
              <w:t>偏差情况</w:t>
            </w:r>
          </w:p>
        </w:tc>
        <w:tc>
          <w:tcPr>
            <w:tcW w:w="1341" w:type="dxa"/>
            <w:vAlign w:val="center"/>
          </w:tcPr>
          <w:p>
            <w:pPr>
              <w:tabs>
                <w:tab w:val="left" w:pos="1337"/>
              </w:tabs>
              <w:spacing w:line="360" w:lineRule="auto"/>
              <w:jc w:val="center"/>
              <w:rPr>
                <w:rFonts w:ascii="仿宋" w:hAnsi="仿宋" w:eastAsia="仿宋" w:cs="仿宋"/>
                <w:bCs/>
                <w:sz w:val="24"/>
              </w:rPr>
            </w:pPr>
            <w:r>
              <w:rPr>
                <w:rFonts w:hint="eastAsia" w:ascii="仿宋" w:hAnsi="仿宋" w:eastAsia="仿宋" w:cs="仿宋"/>
                <w:bCs/>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939" w:type="dxa"/>
            <w:vAlign w:val="center"/>
          </w:tcPr>
          <w:p>
            <w:pPr>
              <w:tabs>
                <w:tab w:val="left" w:pos="1337"/>
              </w:tabs>
              <w:spacing w:line="360" w:lineRule="auto"/>
              <w:jc w:val="center"/>
              <w:rPr>
                <w:rFonts w:ascii="仿宋" w:hAnsi="仿宋" w:eastAsia="仿宋" w:cs="仿宋"/>
                <w:sz w:val="24"/>
              </w:rPr>
            </w:pPr>
          </w:p>
        </w:tc>
        <w:tc>
          <w:tcPr>
            <w:tcW w:w="1469" w:type="dxa"/>
            <w:vAlign w:val="center"/>
          </w:tcPr>
          <w:p>
            <w:pPr>
              <w:tabs>
                <w:tab w:val="left" w:pos="1337"/>
              </w:tabs>
              <w:spacing w:line="360" w:lineRule="auto"/>
              <w:jc w:val="center"/>
              <w:rPr>
                <w:rFonts w:ascii="仿宋" w:hAnsi="仿宋" w:eastAsia="仿宋" w:cs="仿宋"/>
                <w:sz w:val="24"/>
              </w:rPr>
            </w:pPr>
          </w:p>
        </w:tc>
        <w:tc>
          <w:tcPr>
            <w:tcW w:w="1594" w:type="dxa"/>
            <w:vAlign w:val="center"/>
          </w:tcPr>
          <w:p>
            <w:pPr>
              <w:tabs>
                <w:tab w:val="left" w:pos="1337"/>
              </w:tabs>
              <w:spacing w:line="360" w:lineRule="auto"/>
              <w:jc w:val="center"/>
              <w:rPr>
                <w:rFonts w:ascii="仿宋" w:hAnsi="仿宋" w:eastAsia="仿宋" w:cs="仿宋"/>
                <w:sz w:val="24"/>
              </w:rPr>
            </w:pPr>
          </w:p>
        </w:tc>
        <w:tc>
          <w:tcPr>
            <w:tcW w:w="1592" w:type="dxa"/>
            <w:vAlign w:val="center"/>
          </w:tcPr>
          <w:p>
            <w:pPr>
              <w:tabs>
                <w:tab w:val="left" w:pos="1337"/>
              </w:tabs>
              <w:spacing w:line="360" w:lineRule="auto"/>
              <w:jc w:val="center"/>
              <w:rPr>
                <w:rFonts w:ascii="仿宋" w:hAnsi="仿宋" w:eastAsia="仿宋" w:cs="仿宋"/>
                <w:sz w:val="24"/>
              </w:rPr>
            </w:pPr>
          </w:p>
        </w:tc>
        <w:tc>
          <w:tcPr>
            <w:tcW w:w="1460" w:type="dxa"/>
            <w:vAlign w:val="center"/>
          </w:tcPr>
          <w:p>
            <w:pPr>
              <w:tabs>
                <w:tab w:val="left" w:pos="1337"/>
              </w:tabs>
              <w:spacing w:line="360" w:lineRule="auto"/>
              <w:jc w:val="center"/>
              <w:rPr>
                <w:rFonts w:ascii="仿宋" w:hAnsi="仿宋" w:eastAsia="仿宋" w:cs="仿宋"/>
                <w:sz w:val="24"/>
              </w:rPr>
            </w:pPr>
          </w:p>
        </w:tc>
        <w:tc>
          <w:tcPr>
            <w:tcW w:w="1462" w:type="dxa"/>
            <w:vAlign w:val="center"/>
          </w:tcPr>
          <w:p>
            <w:pPr>
              <w:tabs>
                <w:tab w:val="left" w:pos="1337"/>
              </w:tabs>
              <w:spacing w:line="360" w:lineRule="auto"/>
              <w:jc w:val="center"/>
              <w:rPr>
                <w:rFonts w:ascii="仿宋" w:hAnsi="仿宋" w:eastAsia="仿宋" w:cs="仿宋"/>
                <w:sz w:val="24"/>
              </w:rPr>
            </w:pPr>
          </w:p>
        </w:tc>
        <w:tc>
          <w:tcPr>
            <w:tcW w:w="1341" w:type="dxa"/>
            <w:vAlign w:val="center"/>
          </w:tcPr>
          <w:p>
            <w:pPr>
              <w:tabs>
                <w:tab w:val="left" w:pos="1337"/>
              </w:tabs>
              <w:spacing w:line="360" w:lineRule="auto"/>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939" w:type="dxa"/>
            <w:vAlign w:val="center"/>
          </w:tcPr>
          <w:p>
            <w:pPr>
              <w:tabs>
                <w:tab w:val="left" w:pos="1337"/>
              </w:tabs>
              <w:spacing w:line="360" w:lineRule="auto"/>
              <w:jc w:val="center"/>
              <w:rPr>
                <w:rFonts w:ascii="仿宋" w:hAnsi="仿宋" w:eastAsia="仿宋" w:cs="仿宋"/>
                <w:sz w:val="24"/>
              </w:rPr>
            </w:pPr>
          </w:p>
        </w:tc>
        <w:tc>
          <w:tcPr>
            <w:tcW w:w="1469" w:type="dxa"/>
            <w:vAlign w:val="center"/>
          </w:tcPr>
          <w:p>
            <w:pPr>
              <w:tabs>
                <w:tab w:val="left" w:pos="1337"/>
              </w:tabs>
              <w:spacing w:line="360" w:lineRule="auto"/>
              <w:jc w:val="center"/>
              <w:rPr>
                <w:rFonts w:ascii="仿宋" w:hAnsi="仿宋" w:eastAsia="仿宋" w:cs="仿宋"/>
                <w:sz w:val="24"/>
              </w:rPr>
            </w:pPr>
          </w:p>
        </w:tc>
        <w:tc>
          <w:tcPr>
            <w:tcW w:w="1594" w:type="dxa"/>
            <w:vAlign w:val="center"/>
          </w:tcPr>
          <w:p>
            <w:pPr>
              <w:tabs>
                <w:tab w:val="left" w:pos="1337"/>
              </w:tabs>
              <w:spacing w:line="360" w:lineRule="auto"/>
              <w:jc w:val="center"/>
              <w:rPr>
                <w:rFonts w:ascii="仿宋" w:hAnsi="仿宋" w:eastAsia="仿宋" w:cs="仿宋"/>
                <w:sz w:val="24"/>
              </w:rPr>
            </w:pPr>
          </w:p>
        </w:tc>
        <w:tc>
          <w:tcPr>
            <w:tcW w:w="1592" w:type="dxa"/>
            <w:vAlign w:val="center"/>
          </w:tcPr>
          <w:p>
            <w:pPr>
              <w:tabs>
                <w:tab w:val="left" w:pos="1337"/>
              </w:tabs>
              <w:spacing w:line="360" w:lineRule="auto"/>
              <w:jc w:val="center"/>
              <w:rPr>
                <w:rFonts w:ascii="仿宋" w:hAnsi="仿宋" w:eastAsia="仿宋" w:cs="仿宋"/>
                <w:sz w:val="24"/>
              </w:rPr>
            </w:pPr>
          </w:p>
        </w:tc>
        <w:tc>
          <w:tcPr>
            <w:tcW w:w="1460" w:type="dxa"/>
            <w:vAlign w:val="center"/>
          </w:tcPr>
          <w:p>
            <w:pPr>
              <w:tabs>
                <w:tab w:val="left" w:pos="1337"/>
              </w:tabs>
              <w:spacing w:line="360" w:lineRule="auto"/>
              <w:jc w:val="center"/>
              <w:rPr>
                <w:rFonts w:ascii="仿宋" w:hAnsi="仿宋" w:eastAsia="仿宋" w:cs="仿宋"/>
                <w:sz w:val="24"/>
              </w:rPr>
            </w:pPr>
          </w:p>
        </w:tc>
        <w:tc>
          <w:tcPr>
            <w:tcW w:w="1462" w:type="dxa"/>
            <w:vAlign w:val="center"/>
          </w:tcPr>
          <w:p>
            <w:pPr>
              <w:tabs>
                <w:tab w:val="left" w:pos="1337"/>
              </w:tabs>
              <w:spacing w:line="360" w:lineRule="auto"/>
              <w:jc w:val="center"/>
              <w:rPr>
                <w:rFonts w:ascii="仿宋" w:hAnsi="仿宋" w:eastAsia="仿宋" w:cs="仿宋"/>
                <w:sz w:val="24"/>
              </w:rPr>
            </w:pPr>
          </w:p>
        </w:tc>
        <w:tc>
          <w:tcPr>
            <w:tcW w:w="1341" w:type="dxa"/>
            <w:vAlign w:val="center"/>
          </w:tcPr>
          <w:p>
            <w:pPr>
              <w:tabs>
                <w:tab w:val="left" w:pos="1337"/>
              </w:tabs>
              <w:spacing w:line="360" w:lineRule="auto"/>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939" w:type="dxa"/>
            <w:vAlign w:val="center"/>
          </w:tcPr>
          <w:p>
            <w:pPr>
              <w:tabs>
                <w:tab w:val="left" w:pos="1337"/>
              </w:tabs>
              <w:spacing w:line="360" w:lineRule="auto"/>
              <w:jc w:val="center"/>
              <w:rPr>
                <w:rFonts w:ascii="仿宋" w:hAnsi="仿宋" w:eastAsia="仿宋" w:cs="仿宋"/>
                <w:sz w:val="24"/>
              </w:rPr>
            </w:pPr>
          </w:p>
        </w:tc>
        <w:tc>
          <w:tcPr>
            <w:tcW w:w="1469" w:type="dxa"/>
            <w:vAlign w:val="center"/>
          </w:tcPr>
          <w:p>
            <w:pPr>
              <w:tabs>
                <w:tab w:val="left" w:pos="1337"/>
              </w:tabs>
              <w:spacing w:line="360" w:lineRule="auto"/>
              <w:jc w:val="center"/>
              <w:rPr>
                <w:rFonts w:ascii="仿宋" w:hAnsi="仿宋" w:eastAsia="仿宋" w:cs="仿宋"/>
                <w:sz w:val="24"/>
              </w:rPr>
            </w:pPr>
          </w:p>
        </w:tc>
        <w:tc>
          <w:tcPr>
            <w:tcW w:w="1594" w:type="dxa"/>
            <w:vAlign w:val="center"/>
          </w:tcPr>
          <w:p>
            <w:pPr>
              <w:tabs>
                <w:tab w:val="left" w:pos="1337"/>
              </w:tabs>
              <w:spacing w:line="360" w:lineRule="auto"/>
              <w:jc w:val="center"/>
              <w:rPr>
                <w:rFonts w:ascii="仿宋" w:hAnsi="仿宋" w:eastAsia="仿宋" w:cs="仿宋"/>
                <w:sz w:val="24"/>
              </w:rPr>
            </w:pPr>
          </w:p>
        </w:tc>
        <w:tc>
          <w:tcPr>
            <w:tcW w:w="1592" w:type="dxa"/>
            <w:vAlign w:val="center"/>
          </w:tcPr>
          <w:p>
            <w:pPr>
              <w:tabs>
                <w:tab w:val="left" w:pos="1337"/>
              </w:tabs>
              <w:spacing w:line="360" w:lineRule="auto"/>
              <w:jc w:val="center"/>
              <w:rPr>
                <w:rFonts w:ascii="仿宋" w:hAnsi="仿宋" w:eastAsia="仿宋" w:cs="仿宋"/>
                <w:sz w:val="24"/>
              </w:rPr>
            </w:pPr>
          </w:p>
        </w:tc>
        <w:tc>
          <w:tcPr>
            <w:tcW w:w="1460" w:type="dxa"/>
            <w:vAlign w:val="center"/>
          </w:tcPr>
          <w:p>
            <w:pPr>
              <w:tabs>
                <w:tab w:val="left" w:pos="1337"/>
              </w:tabs>
              <w:spacing w:line="360" w:lineRule="auto"/>
              <w:jc w:val="center"/>
              <w:rPr>
                <w:rFonts w:ascii="仿宋" w:hAnsi="仿宋" w:eastAsia="仿宋" w:cs="仿宋"/>
                <w:sz w:val="24"/>
              </w:rPr>
            </w:pPr>
          </w:p>
        </w:tc>
        <w:tc>
          <w:tcPr>
            <w:tcW w:w="1462" w:type="dxa"/>
            <w:vAlign w:val="center"/>
          </w:tcPr>
          <w:p>
            <w:pPr>
              <w:tabs>
                <w:tab w:val="left" w:pos="1337"/>
              </w:tabs>
              <w:spacing w:line="360" w:lineRule="auto"/>
              <w:jc w:val="center"/>
              <w:rPr>
                <w:rFonts w:ascii="仿宋" w:hAnsi="仿宋" w:eastAsia="仿宋" w:cs="仿宋"/>
                <w:sz w:val="24"/>
              </w:rPr>
            </w:pPr>
          </w:p>
        </w:tc>
        <w:tc>
          <w:tcPr>
            <w:tcW w:w="1341" w:type="dxa"/>
            <w:vAlign w:val="center"/>
          </w:tcPr>
          <w:p>
            <w:pPr>
              <w:tabs>
                <w:tab w:val="left" w:pos="1337"/>
              </w:tabs>
              <w:spacing w:line="360" w:lineRule="auto"/>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939" w:type="dxa"/>
            <w:vAlign w:val="center"/>
          </w:tcPr>
          <w:p>
            <w:pPr>
              <w:tabs>
                <w:tab w:val="left" w:pos="1337"/>
              </w:tabs>
              <w:spacing w:line="360" w:lineRule="auto"/>
              <w:jc w:val="center"/>
              <w:rPr>
                <w:rFonts w:ascii="仿宋" w:hAnsi="仿宋" w:eastAsia="仿宋" w:cs="仿宋"/>
                <w:sz w:val="24"/>
              </w:rPr>
            </w:pPr>
          </w:p>
        </w:tc>
        <w:tc>
          <w:tcPr>
            <w:tcW w:w="1469" w:type="dxa"/>
            <w:vAlign w:val="center"/>
          </w:tcPr>
          <w:p>
            <w:pPr>
              <w:tabs>
                <w:tab w:val="left" w:pos="1337"/>
              </w:tabs>
              <w:spacing w:line="360" w:lineRule="auto"/>
              <w:jc w:val="center"/>
              <w:rPr>
                <w:rFonts w:ascii="仿宋" w:hAnsi="仿宋" w:eastAsia="仿宋" w:cs="仿宋"/>
                <w:sz w:val="24"/>
              </w:rPr>
            </w:pPr>
          </w:p>
        </w:tc>
        <w:tc>
          <w:tcPr>
            <w:tcW w:w="1594" w:type="dxa"/>
            <w:vAlign w:val="center"/>
          </w:tcPr>
          <w:p>
            <w:pPr>
              <w:tabs>
                <w:tab w:val="left" w:pos="1337"/>
              </w:tabs>
              <w:spacing w:line="360" w:lineRule="auto"/>
              <w:jc w:val="center"/>
              <w:rPr>
                <w:rFonts w:ascii="仿宋" w:hAnsi="仿宋" w:eastAsia="仿宋" w:cs="仿宋"/>
                <w:sz w:val="24"/>
              </w:rPr>
            </w:pPr>
          </w:p>
        </w:tc>
        <w:tc>
          <w:tcPr>
            <w:tcW w:w="1592" w:type="dxa"/>
            <w:vAlign w:val="center"/>
          </w:tcPr>
          <w:p>
            <w:pPr>
              <w:tabs>
                <w:tab w:val="left" w:pos="1337"/>
              </w:tabs>
              <w:spacing w:line="360" w:lineRule="auto"/>
              <w:jc w:val="center"/>
              <w:rPr>
                <w:rFonts w:ascii="仿宋" w:hAnsi="仿宋" w:eastAsia="仿宋" w:cs="仿宋"/>
                <w:sz w:val="24"/>
              </w:rPr>
            </w:pPr>
          </w:p>
        </w:tc>
        <w:tc>
          <w:tcPr>
            <w:tcW w:w="1460" w:type="dxa"/>
            <w:vAlign w:val="center"/>
          </w:tcPr>
          <w:p>
            <w:pPr>
              <w:tabs>
                <w:tab w:val="left" w:pos="1337"/>
              </w:tabs>
              <w:spacing w:line="360" w:lineRule="auto"/>
              <w:jc w:val="center"/>
              <w:rPr>
                <w:rFonts w:ascii="仿宋" w:hAnsi="仿宋" w:eastAsia="仿宋" w:cs="仿宋"/>
                <w:sz w:val="24"/>
              </w:rPr>
            </w:pPr>
          </w:p>
        </w:tc>
        <w:tc>
          <w:tcPr>
            <w:tcW w:w="1462" w:type="dxa"/>
            <w:vAlign w:val="center"/>
          </w:tcPr>
          <w:p>
            <w:pPr>
              <w:tabs>
                <w:tab w:val="left" w:pos="1337"/>
              </w:tabs>
              <w:spacing w:line="360" w:lineRule="auto"/>
              <w:jc w:val="center"/>
              <w:rPr>
                <w:rFonts w:ascii="仿宋" w:hAnsi="仿宋" w:eastAsia="仿宋" w:cs="仿宋"/>
                <w:sz w:val="24"/>
              </w:rPr>
            </w:pPr>
          </w:p>
        </w:tc>
        <w:tc>
          <w:tcPr>
            <w:tcW w:w="1341" w:type="dxa"/>
            <w:vAlign w:val="center"/>
          </w:tcPr>
          <w:p>
            <w:pPr>
              <w:tabs>
                <w:tab w:val="left" w:pos="1337"/>
              </w:tabs>
              <w:spacing w:line="360" w:lineRule="auto"/>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939" w:type="dxa"/>
            <w:vAlign w:val="center"/>
          </w:tcPr>
          <w:p>
            <w:pPr>
              <w:tabs>
                <w:tab w:val="left" w:pos="1337"/>
              </w:tabs>
              <w:spacing w:line="360" w:lineRule="auto"/>
              <w:jc w:val="center"/>
              <w:rPr>
                <w:rFonts w:ascii="仿宋" w:hAnsi="仿宋" w:eastAsia="仿宋" w:cs="仿宋"/>
                <w:sz w:val="24"/>
              </w:rPr>
            </w:pPr>
          </w:p>
        </w:tc>
        <w:tc>
          <w:tcPr>
            <w:tcW w:w="1469" w:type="dxa"/>
            <w:vAlign w:val="center"/>
          </w:tcPr>
          <w:p>
            <w:pPr>
              <w:tabs>
                <w:tab w:val="left" w:pos="1337"/>
              </w:tabs>
              <w:spacing w:line="360" w:lineRule="auto"/>
              <w:jc w:val="center"/>
              <w:rPr>
                <w:rFonts w:ascii="仿宋" w:hAnsi="仿宋" w:eastAsia="仿宋" w:cs="仿宋"/>
                <w:sz w:val="24"/>
              </w:rPr>
            </w:pPr>
          </w:p>
        </w:tc>
        <w:tc>
          <w:tcPr>
            <w:tcW w:w="1594" w:type="dxa"/>
            <w:vAlign w:val="center"/>
          </w:tcPr>
          <w:p>
            <w:pPr>
              <w:tabs>
                <w:tab w:val="left" w:pos="1337"/>
              </w:tabs>
              <w:spacing w:line="360" w:lineRule="auto"/>
              <w:jc w:val="center"/>
              <w:rPr>
                <w:rFonts w:ascii="仿宋" w:hAnsi="仿宋" w:eastAsia="仿宋" w:cs="仿宋"/>
                <w:sz w:val="24"/>
              </w:rPr>
            </w:pPr>
          </w:p>
        </w:tc>
        <w:tc>
          <w:tcPr>
            <w:tcW w:w="1592" w:type="dxa"/>
            <w:vAlign w:val="center"/>
          </w:tcPr>
          <w:p>
            <w:pPr>
              <w:tabs>
                <w:tab w:val="left" w:pos="1337"/>
              </w:tabs>
              <w:spacing w:line="360" w:lineRule="auto"/>
              <w:jc w:val="center"/>
              <w:rPr>
                <w:rFonts w:ascii="仿宋" w:hAnsi="仿宋" w:eastAsia="仿宋" w:cs="仿宋"/>
                <w:sz w:val="24"/>
              </w:rPr>
            </w:pPr>
          </w:p>
        </w:tc>
        <w:tc>
          <w:tcPr>
            <w:tcW w:w="1460" w:type="dxa"/>
            <w:vAlign w:val="center"/>
          </w:tcPr>
          <w:p>
            <w:pPr>
              <w:tabs>
                <w:tab w:val="left" w:pos="1337"/>
              </w:tabs>
              <w:spacing w:line="360" w:lineRule="auto"/>
              <w:jc w:val="center"/>
              <w:rPr>
                <w:rFonts w:ascii="仿宋" w:hAnsi="仿宋" w:eastAsia="仿宋" w:cs="仿宋"/>
                <w:sz w:val="24"/>
              </w:rPr>
            </w:pPr>
          </w:p>
        </w:tc>
        <w:tc>
          <w:tcPr>
            <w:tcW w:w="1462" w:type="dxa"/>
            <w:vAlign w:val="center"/>
          </w:tcPr>
          <w:p>
            <w:pPr>
              <w:tabs>
                <w:tab w:val="left" w:pos="1337"/>
              </w:tabs>
              <w:spacing w:line="360" w:lineRule="auto"/>
              <w:jc w:val="center"/>
              <w:rPr>
                <w:rFonts w:ascii="仿宋" w:hAnsi="仿宋" w:eastAsia="仿宋" w:cs="仿宋"/>
                <w:sz w:val="24"/>
              </w:rPr>
            </w:pPr>
          </w:p>
        </w:tc>
        <w:tc>
          <w:tcPr>
            <w:tcW w:w="1341" w:type="dxa"/>
            <w:vAlign w:val="center"/>
          </w:tcPr>
          <w:p>
            <w:pPr>
              <w:tabs>
                <w:tab w:val="left" w:pos="1337"/>
              </w:tabs>
              <w:spacing w:line="360" w:lineRule="auto"/>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939" w:type="dxa"/>
            <w:vAlign w:val="center"/>
          </w:tcPr>
          <w:p>
            <w:pPr>
              <w:tabs>
                <w:tab w:val="left" w:pos="1337"/>
              </w:tabs>
              <w:spacing w:line="360" w:lineRule="auto"/>
              <w:jc w:val="center"/>
              <w:rPr>
                <w:rFonts w:ascii="仿宋" w:hAnsi="仿宋" w:eastAsia="仿宋" w:cs="仿宋"/>
                <w:sz w:val="24"/>
              </w:rPr>
            </w:pPr>
          </w:p>
        </w:tc>
        <w:tc>
          <w:tcPr>
            <w:tcW w:w="1469" w:type="dxa"/>
            <w:vAlign w:val="center"/>
          </w:tcPr>
          <w:p>
            <w:pPr>
              <w:tabs>
                <w:tab w:val="left" w:pos="1337"/>
              </w:tabs>
              <w:spacing w:line="360" w:lineRule="auto"/>
              <w:jc w:val="center"/>
              <w:rPr>
                <w:rFonts w:ascii="仿宋" w:hAnsi="仿宋" w:eastAsia="仿宋" w:cs="仿宋"/>
                <w:sz w:val="24"/>
              </w:rPr>
            </w:pPr>
          </w:p>
        </w:tc>
        <w:tc>
          <w:tcPr>
            <w:tcW w:w="1594" w:type="dxa"/>
            <w:vAlign w:val="center"/>
          </w:tcPr>
          <w:p>
            <w:pPr>
              <w:tabs>
                <w:tab w:val="left" w:pos="1337"/>
              </w:tabs>
              <w:spacing w:line="360" w:lineRule="auto"/>
              <w:jc w:val="center"/>
              <w:rPr>
                <w:rFonts w:ascii="仿宋" w:hAnsi="仿宋" w:eastAsia="仿宋" w:cs="仿宋"/>
                <w:sz w:val="24"/>
              </w:rPr>
            </w:pPr>
          </w:p>
        </w:tc>
        <w:tc>
          <w:tcPr>
            <w:tcW w:w="1592" w:type="dxa"/>
            <w:vAlign w:val="center"/>
          </w:tcPr>
          <w:p>
            <w:pPr>
              <w:tabs>
                <w:tab w:val="left" w:pos="1337"/>
              </w:tabs>
              <w:spacing w:line="360" w:lineRule="auto"/>
              <w:jc w:val="center"/>
              <w:rPr>
                <w:rFonts w:ascii="仿宋" w:hAnsi="仿宋" w:eastAsia="仿宋" w:cs="仿宋"/>
                <w:sz w:val="24"/>
              </w:rPr>
            </w:pPr>
          </w:p>
        </w:tc>
        <w:tc>
          <w:tcPr>
            <w:tcW w:w="1460" w:type="dxa"/>
            <w:vAlign w:val="center"/>
          </w:tcPr>
          <w:p>
            <w:pPr>
              <w:tabs>
                <w:tab w:val="left" w:pos="1337"/>
              </w:tabs>
              <w:spacing w:line="360" w:lineRule="auto"/>
              <w:jc w:val="center"/>
              <w:rPr>
                <w:rFonts w:ascii="仿宋" w:hAnsi="仿宋" w:eastAsia="仿宋" w:cs="仿宋"/>
                <w:sz w:val="24"/>
              </w:rPr>
            </w:pPr>
          </w:p>
        </w:tc>
        <w:tc>
          <w:tcPr>
            <w:tcW w:w="1462" w:type="dxa"/>
            <w:vAlign w:val="center"/>
          </w:tcPr>
          <w:p>
            <w:pPr>
              <w:tabs>
                <w:tab w:val="left" w:pos="1337"/>
              </w:tabs>
              <w:spacing w:line="360" w:lineRule="auto"/>
              <w:jc w:val="center"/>
              <w:rPr>
                <w:rFonts w:ascii="仿宋" w:hAnsi="仿宋" w:eastAsia="仿宋" w:cs="仿宋"/>
                <w:sz w:val="24"/>
              </w:rPr>
            </w:pPr>
          </w:p>
        </w:tc>
        <w:tc>
          <w:tcPr>
            <w:tcW w:w="1341" w:type="dxa"/>
            <w:vAlign w:val="center"/>
          </w:tcPr>
          <w:p>
            <w:pPr>
              <w:tabs>
                <w:tab w:val="left" w:pos="1337"/>
              </w:tabs>
              <w:spacing w:line="360" w:lineRule="auto"/>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939" w:type="dxa"/>
            <w:vAlign w:val="center"/>
          </w:tcPr>
          <w:p>
            <w:pPr>
              <w:tabs>
                <w:tab w:val="left" w:pos="1337"/>
              </w:tabs>
              <w:spacing w:line="360" w:lineRule="auto"/>
              <w:jc w:val="center"/>
              <w:rPr>
                <w:rFonts w:ascii="仿宋" w:hAnsi="仿宋" w:eastAsia="仿宋" w:cs="仿宋"/>
                <w:sz w:val="24"/>
              </w:rPr>
            </w:pPr>
          </w:p>
        </w:tc>
        <w:tc>
          <w:tcPr>
            <w:tcW w:w="1469" w:type="dxa"/>
            <w:vAlign w:val="center"/>
          </w:tcPr>
          <w:p>
            <w:pPr>
              <w:tabs>
                <w:tab w:val="left" w:pos="1337"/>
              </w:tabs>
              <w:spacing w:line="360" w:lineRule="auto"/>
              <w:jc w:val="center"/>
              <w:rPr>
                <w:rFonts w:ascii="仿宋" w:hAnsi="仿宋" w:eastAsia="仿宋" w:cs="仿宋"/>
                <w:sz w:val="24"/>
              </w:rPr>
            </w:pPr>
          </w:p>
        </w:tc>
        <w:tc>
          <w:tcPr>
            <w:tcW w:w="1594" w:type="dxa"/>
            <w:vAlign w:val="center"/>
          </w:tcPr>
          <w:p>
            <w:pPr>
              <w:tabs>
                <w:tab w:val="left" w:pos="1337"/>
              </w:tabs>
              <w:spacing w:line="360" w:lineRule="auto"/>
              <w:jc w:val="center"/>
              <w:rPr>
                <w:rFonts w:ascii="仿宋" w:hAnsi="仿宋" w:eastAsia="仿宋" w:cs="仿宋"/>
                <w:sz w:val="24"/>
              </w:rPr>
            </w:pPr>
          </w:p>
        </w:tc>
        <w:tc>
          <w:tcPr>
            <w:tcW w:w="1592" w:type="dxa"/>
            <w:vAlign w:val="center"/>
          </w:tcPr>
          <w:p>
            <w:pPr>
              <w:tabs>
                <w:tab w:val="left" w:pos="1337"/>
              </w:tabs>
              <w:spacing w:line="360" w:lineRule="auto"/>
              <w:jc w:val="center"/>
              <w:rPr>
                <w:rFonts w:ascii="仿宋" w:hAnsi="仿宋" w:eastAsia="仿宋" w:cs="仿宋"/>
                <w:sz w:val="24"/>
              </w:rPr>
            </w:pPr>
          </w:p>
        </w:tc>
        <w:tc>
          <w:tcPr>
            <w:tcW w:w="1460" w:type="dxa"/>
            <w:vAlign w:val="center"/>
          </w:tcPr>
          <w:p>
            <w:pPr>
              <w:tabs>
                <w:tab w:val="left" w:pos="1337"/>
              </w:tabs>
              <w:spacing w:line="360" w:lineRule="auto"/>
              <w:jc w:val="center"/>
              <w:rPr>
                <w:rFonts w:ascii="仿宋" w:hAnsi="仿宋" w:eastAsia="仿宋" w:cs="仿宋"/>
                <w:sz w:val="24"/>
              </w:rPr>
            </w:pPr>
          </w:p>
        </w:tc>
        <w:tc>
          <w:tcPr>
            <w:tcW w:w="1462" w:type="dxa"/>
            <w:vAlign w:val="center"/>
          </w:tcPr>
          <w:p>
            <w:pPr>
              <w:tabs>
                <w:tab w:val="left" w:pos="1337"/>
              </w:tabs>
              <w:spacing w:line="360" w:lineRule="auto"/>
              <w:jc w:val="center"/>
              <w:rPr>
                <w:rFonts w:ascii="仿宋" w:hAnsi="仿宋" w:eastAsia="仿宋" w:cs="仿宋"/>
                <w:sz w:val="24"/>
              </w:rPr>
            </w:pPr>
          </w:p>
        </w:tc>
        <w:tc>
          <w:tcPr>
            <w:tcW w:w="1341" w:type="dxa"/>
            <w:vAlign w:val="center"/>
          </w:tcPr>
          <w:p>
            <w:pPr>
              <w:tabs>
                <w:tab w:val="left" w:pos="1337"/>
              </w:tabs>
              <w:spacing w:line="360" w:lineRule="auto"/>
              <w:jc w:val="center"/>
              <w:rPr>
                <w:rFonts w:ascii="仿宋" w:hAnsi="仿宋" w:eastAsia="仿宋" w:cs="仿宋"/>
                <w:sz w:val="24"/>
              </w:rPr>
            </w:pPr>
          </w:p>
        </w:tc>
      </w:tr>
    </w:tbl>
    <w:p>
      <w:pPr>
        <w:spacing w:line="360" w:lineRule="auto"/>
        <w:ind w:firstLine="480" w:firstLineChars="200"/>
        <w:rPr>
          <w:rFonts w:ascii="仿宋" w:hAnsi="仿宋" w:eastAsia="仿宋" w:cs="仿宋"/>
          <w:sz w:val="24"/>
        </w:rPr>
      </w:pPr>
      <w:r>
        <w:rPr>
          <w:rFonts w:hint="eastAsia" w:ascii="仿宋" w:hAnsi="仿宋" w:eastAsia="仿宋" w:cs="仿宋"/>
          <w:sz w:val="24"/>
        </w:rPr>
        <w:t>说明：①请填写招标文件已列明并要求投标人响应的如付款方式、供货期、售后服务等商务条款，并逐一作出承诺。</w:t>
      </w:r>
    </w:p>
    <w:p>
      <w:pPr>
        <w:spacing w:line="360" w:lineRule="auto"/>
        <w:ind w:firstLine="480" w:firstLineChars="200"/>
        <w:rPr>
          <w:rFonts w:ascii="仿宋" w:hAnsi="仿宋" w:eastAsia="仿宋" w:cs="仿宋"/>
          <w:sz w:val="24"/>
          <w:u w:val="single"/>
        </w:rPr>
      </w:pPr>
      <w:r>
        <w:rPr>
          <w:rFonts w:hint="eastAsia" w:ascii="仿宋" w:hAnsi="仿宋" w:eastAsia="仿宋" w:cs="仿宋"/>
          <w:sz w:val="24"/>
        </w:rPr>
        <w:t>②请投标人在填写本表时，对应招标文件要求如实填写,并必须用具体数字或文字来表述，不能复制招标文件要求或仅填写“（不）偏离”或虚假应标。若投标人自行承诺的售后服务承诺与此表不一致的，则评标委员会有权作出不利于投标人的认定。</w:t>
      </w:r>
    </w:p>
    <w:p>
      <w:pPr>
        <w:spacing w:line="360" w:lineRule="auto"/>
        <w:ind w:right="187"/>
        <w:rPr>
          <w:rFonts w:ascii="仿宋" w:hAnsi="仿宋" w:eastAsia="仿宋" w:cs="仿宋"/>
          <w:sz w:val="24"/>
        </w:rPr>
      </w:pPr>
    </w:p>
    <w:p>
      <w:pPr>
        <w:spacing w:line="360" w:lineRule="auto"/>
        <w:ind w:right="187"/>
        <w:rPr>
          <w:rFonts w:ascii="仿宋" w:hAnsi="仿宋" w:eastAsia="仿宋" w:cs="仿宋"/>
          <w:bCs/>
          <w:sz w:val="24"/>
          <w:u w:val="single"/>
        </w:rPr>
      </w:pPr>
      <w:r>
        <w:rPr>
          <w:rFonts w:hint="eastAsia" w:ascii="仿宋" w:hAnsi="仿宋" w:eastAsia="仿宋" w:cs="仿宋"/>
          <w:sz w:val="24"/>
        </w:rPr>
        <w:t>投标人名称</w:t>
      </w:r>
      <w:r>
        <w:rPr>
          <w:rFonts w:hint="eastAsia" w:ascii="仿宋" w:hAnsi="仿宋" w:eastAsia="仿宋" w:cs="仿宋"/>
          <w:bCs/>
          <w:sz w:val="24"/>
        </w:rPr>
        <w:t>（公章）：</w:t>
      </w:r>
      <w:r>
        <w:rPr>
          <w:rFonts w:hint="eastAsia" w:ascii="仿宋" w:hAnsi="仿宋" w:eastAsia="仿宋" w:cs="仿宋"/>
          <w:bCs/>
          <w:sz w:val="24"/>
          <w:u w:val="single"/>
        </w:rPr>
        <w:t xml:space="preserve">               </w:t>
      </w:r>
    </w:p>
    <w:p>
      <w:pPr>
        <w:spacing w:line="360" w:lineRule="auto"/>
        <w:ind w:right="187"/>
        <w:rPr>
          <w:rFonts w:ascii="仿宋" w:hAnsi="仿宋" w:eastAsia="仿宋" w:cs="仿宋"/>
          <w:b/>
          <w:bCs/>
          <w:sz w:val="24"/>
        </w:rPr>
      </w:pPr>
      <w:r>
        <w:rPr>
          <w:rFonts w:hint="eastAsia" w:ascii="仿宋" w:hAnsi="仿宋" w:eastAsia="仿宋" w:cs="仿宋"/>
          <w:bCs/>
          <w:sz w:val="24"/>
        </w:rPr>
        <w:t>法定代表人或授权代理人签字或盖章：</w:t>
      </w:r>
      <w:r>
        <w:rPr>
          <w:rFonts w:hint="eastAsia" w:ascii="仿宋" w:hAnsi="仿宋" w:eastAsia="仿宋" w:cs="仿宋"/>
          <w:bCs/>
          <w:sz w:val="24"/>
          <w:u w:val="single"/>
        </w:rPr>
        <w:t xml:space="preserve">     </w:t>
      </w:r>
      <w:r>
        <w:rPr>
          <w:rFonts w:hint="eastAsia" w:ascii="仿宋" w:hAnsi="仿宋" w:eastAsia="仿宋" w:cs="仿宋"/>
          <w:bCs/>
          <w:sz w:val="24"/>
        </w:rPr>
        <w:t xml:space="preserve">     </w:t>
      </w:r>
    </w:p>
    <w:p>
      <w:pPr>
        <w:pStyle w:val="11"/>
        <w:spacing w:line="360" w:lineRule="auto"/>
        <w:ind w:left="0" w:leftChars="0" w:firstLine="0" w:firstLineChars="0"/>
        <w:jc w:val="right"/>
        <w:rPr>
          <w:rFonts w:ascii="仿宋" w:hAnsi="仿宋" w:eastAsia="仿宋" w:cs="仿宋"/>
          <w:b/>
        </w:rPr>
      </w:pPr>
      <w:r>
        <w:rPr>
          <w:rFonts w:hint="eastAsia" w:ascii="仿宋" w:hAnsi="仿宋" w:eastAsia="仿宋" w:cs="仿宋"/>
        </w:rPr>
        <w:t>年  月  日</w:t>
      </w:r>
    </w:p>
    <w:p>
      <w:pPr>
        <w:pStyle w:val="5"/>
        <w:spacing w:before="120" w:after="120" w:line="360" w:lineRule="auto"/>
        <w:rPr>
          <w:rFonts w:ascii="仿宋" w:hAnsi="仿宋" w:eastAsia="仿宋" w:cs="仿宋"/>
          <w:b w:val="0"/>
          <w:sz w:val="24"/>
          <w:szCs w:val="21"/>
        </w:rPr>
      </w:pPr>
      <w:bookmarkStart w:id="151" w:name="_Toc21428"/>
      <w:r>
        <w:rPr>
          <w:rFonts w:hint="eastAsia" w:ascii="仿宋" w:hAnsi="仿宋" w:eastAsia="仿宋" w:cs="仿宋"/>
          <w:bCs/>
          <w:sz w:val="24"/>
          <w:szCs w:val="21"/>
        </w:rPr>
        <w:t>附件七：技术条款偏离表</w:t>
      </w:r>
      <w:bookmarkEnd w:id="151"/>
    </w:p>
    <w:p>
      <w:pPr>
        <w:pStyle w:val="11"/>
        <w:spacing w:line="360" w:lineRule="auto"/>
        <w:ind w:left="0" w:leftChars="0" w:firstLine="0" w:firstLineChars="0"/>
        <w:jc w:val="center"/>
        <w:rPr>
          <w:rFonts w:ascii="仿宋" w:hAnsi="仿宋" w:eastAsia="仿宋" w:cs="仿宋"/>
          <w:b/>
          <w:kern w:val="2"/>
          <w:szCs w:val="24"/>
        </w:rPr>
      </w:pPr>
      <w:r>
        <w:rPr>
          <w:rFonts w:hint="eastAsia" w:ascii="仿宋" w:hAnsi="仿宋" w:eastAsia="仿宋" w:cs="仿宋"/>
          <w:b/>
          <w:u w:val="single"/>
        </w:rPr>
        <w:t xml:space="preserve">  </w:t>
      </w:r>
      <w:r>
        <w:rPr>
          <w:rFonts w:hint="eastAsia" w:ascii="仿宋" w:hAnsi="仿宋" w:eastAsia="仿宋" w:cs="仿宋"/>
          <w:b/>
        </w:rPr>
        <w:t>包</w:t>
      </w:r>
      <w:r>
        <w:rPr>
          <w:rFonts w:hint="eastAsia" w:ascii="仿宋" w:hAnsi="仿宋" w:eastAsia="仿宋" w:cs="仿宋"/>
          <w:b/>
          <w:kern w:val="2"/>
          <w:szCs w:val="24"/>
        </w:rPr>
        <w:t>技术条款偏离</w:t>
      </w:r>
    </w:p>
    <w:p>
      <w:pPr>
        <w:pStyle w:val="11"/>
        <w:spacing w:line="360" w:lineRule="auto"/>
        <w:ind w:left="0" w:leftChars="0" w:firstLine="0" w:firstLineChars="0"/>
        <w:rPr>
          <w:rFonts w:ascii="仿宋" w:hAnsi="仿宋" w:eastAsia="仿宋" w:cs="仿宋"/>
          <w:bCs/>
        </w:rPr>
      </w:pPr>
      <w:r>
        <w:rPr>
          <w:rFonts w:hint="eastAsia" w:ascii="仿宋" w:hAnsi="仿宋" w:eastAsia="仿宋" w:cs="仿宋"/>
          <w:bCs/>
        </w:rPr>
        <w:t>采购编号</w:t>
      </w:r>
      <w:r>
        <w:rPr>
          <w:rFonts w:hint="eastAsia" w:ascii="仿宋" w:hAnsi="仿宋" w:eastAsia="仿宋" w:cs="仿宋"/>
          <w:b/>
          <w:bCs/>
        </w:rPr>
        <w:t>：</w:t>
      </w:r>
      <w:r>
        <w:rPr>
          <w:rFonts w:hint="eastAsia" w:ascii="仿宋" w:hAnsi="仿宋" w:eastAsia="仿宋" w:cs="仿宋"/>
        </w:rPr>
        <w:t>__</w:t>
      </w:r>
      <w:r>
        <w:rPr>
          <w:rFonts w:hint="eastAsia" w:ascii="仿宋" w:hAnsi="仿宋" w:eastAsia="仿宋" w:cs="仿宋"/>
          <w:u w:val="single"/>
        </w:rPr>
        <w:t xml:space="preserve">               </w:t>
      </w:r>
      <w:r>
        <w:rPr>
          <w:rFonts w:hint="eastAsia" w:ascii="仿宋" w:hAnsi="仿宋" w:eastAsia="仿宋" w:cs="仿宋"/>
        </w:rPr>
        <w:t>___</w:t>
      </w:r>
    </w:p>
    <w:p>
      <w:pPr>
        <w:pStyle w:val="11"/>
        <w:spacing w:line="360" w:lineRule="auto"/>
        <w:ind w:left="0" w:leftChars="0" w:firstLine="0" w:firstLineChars="0"/>
        <w:rPr>
          <w:rFonts w:ascii="仿宋" w:hAnsi="仿宋" w:eastAsia="仿宋" w:cs="仿宋"/>
          <w:bCs/>
        </w:rPr>
      </w:pPr>
      <w:r>
        <w:rPr>
          <w:rFonts w:hint="eastAsia" w:ascii="仿宋" w:hAnsi="仿宋" w:eastAsia="仿宋" w:cs="仿宋"/>
          <w:bCs/>
        </w:rPr>
        <w:t>项目名称</w:t>
      </w:r>
      <w:r>
        <w:rPr>
          <w:rFonts w:hint="eastAsia" w:ascii="仿宋" w:hAnsi="仿宋" w:eastAsia="仿宋" w:cs="仿宋"/>
          <w:b/>
          <w:bCs/>
        </w:rPr>
        <w:t>：</w:t>
      </w:r>
      <w:r>
        <w:rPr>
          <w:rFonts w:hint="eastAsia" w:ascii="仿宋" w:hAnsi="仿宋" w:eastAsia="仿宋" w:cs="仿宋"/>
          <w:bCs/>
        </w:rPr>
        <w:t xml:space="preserve">____________________    </w:t>
      </w:r>
      <w:r>
        <w:rPr>
          <w:rFonts w:hint="eastAsia" w:ascii="仿宋" w:hAnsi="仿宋" w:eastAsia="仿宋" w:cs="仿宋"/>
          <w:b/>
          <w:bCs/>
        </w:rPr>
        <w:t xml:space="preserve">         </w:t>
      </w:r>
      <w:r>
        <w:rPr>
          <w:rFonts w:hint="eastAsia" w:ascii="仿宋" w:hAnsi="仿宋" w:eastAsia="仿宋" w:cs="仿宋"/>
          <w:bCs/>
        </w:rPr>
        <w:t xml:space="preserve">                                                   </w:t>
      </w:r>
    </w:p>
    <w:tbl>
      <w:tblPr>
        <w:tblStyle w:val="24"/>
        <w:tblW w:w="98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1469"/>
        <w:gridCol w:w="1594"/>
        <w:gridCol w:w="1592"/>
        <w:gridCol w:w="1460"/>
        <w:gridCol w:w="1462"/>
        <w:gridCol w:w="13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939" w:type="dxa"/>
            <w:vAlign w:val="center"/>
          </w:tcPr>
          <w:p>
            <w:pPr>
              <w:tabs>
                <w:tab w:val="left" w:pos="1337"/>
              </w:tabs>
              <w:spacing w:line="360" w:lineRule="auto"/>
              <w:jc w:val="center"/>
              <w:rPr>
                <w:rFonts w:ascii="仿宋" w:hAnsi="仿宋" w:eastAsia="仿宋" w:cs="仿宋"/>
                <w:bCs/>
                <w:sz w:val="24"/>
              </w:rPr>
            </w:pPr>
            <w:r>
              <w:rPr>
                <w:rFonts w:hint="eastAsia" w:ascii="仿宋" w:hAnsi="仿宋" w:eastAsia="仿宋" w:cs="仿宋"/>
                <w:bCs/>
                <w:sz w:val="24"/>
              </w:rPr>
              <w:t>序号</w:t>
            </w:r>
          </w:p>
        </w:tc>
        <w:tc>
          <w:tcPr>
            <w:tcW w:w="1469" w:type="dxa"/>
            <w:vAlign w:val="center"/>
          </w:tcPr>
          <w:p>
            <w:pPr>
              <w:tabs>
                <w:tab w:val="left" w:pos="1337"/>
              </w:tabs>
              <w:spacing w:line="360" w:lineRule="auto"/>
              <w:jc w:val="center"/>
              <w:rPr>
                <w:rFonts w:ascii="仿宋" w:hAnsi="仿宋" w:eastAsia="仿宋" w:cs="仿宋"/>
                <w:bCs/>
                <w:sz w:val="24"/>
              </w:rPr>
            </w:pPr>
            <w:r>
              <w:rPr>
                <w:rFonts w:hint="eastAsia" w:ascii="仿宋" w:hAnsi="仿宋" w:eastAsia="仿宋" w:cs="仿宋"/>
                <w:bCs/>
                <w:sz w:val="24"/>
              </w:rPr>
              <w:t>招标文件</w:t>
            </w:r>
          </w:p>
          <w:p>
            <w:pPr>
              <w:tabs>
                <w:tab w:val="left" w:pos="1337"/>
              </w:tabs>
              <w:spacing w:line="360" w:lineRule="auto"/>
              <w:jc w:val="center"/>
              <w:rPr>
                <w:rFonts w:ascii="仿宋" w:hAnsi="仿宋" w:eastAsia="仿宋" w:cs="仿宋"/>
                <w:bCs/>
                <w:sz w:val="24"/>
              </w:rPr>
            </w:pPr>
            <w:r>
              <w:rPr>
                <w:rFonts w:hint="eastAsia" w:ascii="仿宋" w:hAnsi="仿宋" w:eastAsia="仿宋" w:cs="仿宋"/>
                <w:bCs/>
                <w:sz w:val="24"/>
              </w:rPr>
              <w:t>条目号</w:t>
            </w:r>
          </w:p>
        </w:tc>
        <w:tc>
          <w:tcPr>
            <w:tcW w:w="1594" w:type="dxa"/>
            <w:vAlign w:val="center"/>
          </w:tcPr>
          <w:p>
            <w:pPr>
              <w:tabs>
                <w:tab w:val="left" w:pos="1337"/>
              </w:tabs>
              <w:spacing w:line="360" w:lineRule="auto"/>
              <w:jc w:val="center"/>
              <w:rPr>
                <w:rFonts w:ascii="仿宋" w:hAnsi="仿宋" w:eastAsia="仿宋" w:cs="仿宋"/>
                <w:bCs/>
                <w:sz w:val="24"/>
              </w:rPr>
            </w:pPr>
            <w:r>
              <w:rPr>
                <w:rFonts w:hint="eastAsia" w:ascii="仿宋" w:hAnsi="仿宋" w:eastAsia="仿宋" w:cs="仿宋"/>
                <w:bCs/>
                <w:sz w:val="24"/>
              </w:rPr>
              <w:t>招标文件</w:t>
            </w:r>
          </w:p>
          <w:p>
            <w:pPr>
              <w:tabs>
                <w:tab w:val="left" w:pos="1337"/>
              </w:tabs>
              <w:spacing w:line="360" w:lineRule="auto"/>
              <w:jc w:val="center"/>
              <w:rPr>
                <w:rFonts w:ascii="仿宋" w:hAnsi="仿宋" w:eastAsia="仿宋" w:cs="仿宋"/>
                <w:bCs/>
                <w:sz w:val="24"/>
              </w:rPr>
            </w:pPr>
            <w:r>
              <w:rPr>
                <w:rFonts w:hint="eastAsia" w:ascii="仿宋" w:hAnsi="仿宋" w:eastAsia="仿宋" w:cs="仿宋"/>
                <w:bCs/>
                <w:sz w:val="24"/>
              </w:rPr>
              <w:t>技术要求</w:t>
            </w:r>
          </w:p>
        </w:tc>
        <w:tc>
          <w:tcPr>
            <w:tcW w:w="1592" w:type="dxa"/>
            <w:vAlign w:val="center"/>
          </w:tcPr>
          <w:p>
            <w:pPr>
              <w:tabs>
                <w:tab w:val="left" w:pos="1337"/>
              </w:tabs>
              <w:spacing w:line="360" w:lineRule="auto"/>
              <w:jc w:val="center"/>
              <w:rPr>
                <w:rFonts w:ascii="仿宋" w:hAnsi="仿宋" w:eastAsia="仿宋" w:cs="仿宋"/>
                <w:bCs/>
                <w:sz w:val="24"/>
              </w:rPr>
            </w:pPr>
            <w:r>
              <w:rPr>
                <w:rFonts w:hint="eastAsia" w:ascii="仿宋" w:hAnsi="仿宋" w:eastAsia="仿宋" w:cs="仿宋"/>
                <w:bCs/>
                <w:sz w:val="24"/>
              </w:rPr>
              <w:t>投标文件</w:t>
            </w:r>
          </w:p>
          <w:p>
            <w:pPr>
              <w:tabs>
                <w:tab w:val="left" w:pos="1337"/>
              </w:tabs>
              <w:spacing w:line="360" w:lineRule="auto"/>
              <w:jc w:val="center"/>
              <w:rPr>
                <w:rFonts w:ascii="仿宋" w:hAnsi="仿宋" w:eastAsia="仿宋" w:cs="仿宋"/>
                <w:bCs/>
                <w:sz w:val="24"/>
              </w:rPr>
            </w:pPr>
            <w:r>
              <w:rPr>
                <w:rFonts w:hint="eastAsia" w:ascii="仿宋" w:hAnsi="仿宋" w:eastAsia="仿宋" w:cs="仿宋"/>
                <w:bCs/>
                <w:sz w:val="24"/>
              </w:rPr>
              <w:t>实际情况</w:t>
            </w:r>
          </w:p>
        </w:tc>
        <w:tc>
          <w:tcPr>
            <w:tcW w:w="1460" w:type="dxa"/>
            <w:vAlign w:val="center"/>
          </w:tcPr>
          <w:p>
            <w:pPr>
              <w:tabs>
                <w:tab w:val="left" w:pos="1337"/>
              </w:tabs>
              <w:spacing w:line="360" w:lineRule="auto"/>
              <w:jc w:val="center"/>
              <w:rPr>
                <w:rFonts w:ascii="仿宋" w:hAnsi="仿宋" w:eastAsia="仿宋" w:cs="仿宋"/>
                <w:bCs/>
                <w:sz w:val="24"/>
              </w:rPr>
            </w:pPr>
            <w:r>
              <w:rPr>
                <w:rFonts w:hint="eastAsia" w:ascii="仿宋" w:hAnsi="仿宋" w:eastAsia="仿宋" w:cs="仿宋"/>
                <w:bCs/>
                <w:sz w:val="24"/>
              </w:rPr>
              <w:t>投标文件对应的页码及条目号</w:t>
            </w:r>
          </w:p>
        </w:tc>
        <w:tc>
          <w:tcPr>
            <w:tcW w:w="1462" w:type="dxa"/>
            <w:vAlign w:val="center"/>
          </w:tcPr>
          <w:p>
            <w:pPr>
              <w:tabs>
                <w:tab w:val="left" w:pos="1337"/>
              </w:tabs>
              <w:spacing w:line="360" w:lineRule="auto"/>
              <w:jc w:val="center"/>
              <w:rPr>
                <w:rFonts w:ascii="仿宋" w:hAnsi="仿宋" w:eastAsia="仿宋" w:cs="仿宋"/>
                <w:bCs/>
                <w:sz w:val="24"/>
              </w:rPr>
            </w:pPr>
            <w:r>
              <w:rPr>
                <w:rFonts w:hint="eastAsia" w:ascii="仿宋" w:hAnsi="仿宋" w:eastAsia="仿宋" w:cs="仿宋"/>
                <w:bCs/>
                <w:sz w:val="24"/>
              </w:rPr>
              <w:t>偏差情况</w:t>
            </w:r>
          </w:p>
        </w:tc>
        <w:tc>
          <w:tcPr>
            <w:tcW w:w="1341" w:type="dxa"/>
            <w:vAlign w:val="center"/>
          </w:tcPr>
          <w:p>
            <w:pPr>
              <w:tabs>
                <w:tab w:val="left" w:pos="1337"/>
              </w:tabs>
              <w:spacing w:line="360" w:lineRule="auto"/>
              <w:jc w:val="center"/>
              <w:rPr>
                <w:rFonts w:ascii="仿宋" w:hAnsi="仿宋" w:eastAsia="仿宋" w:cs="仿宋"/>
                <w:bCs/>
                <w:sz w:val="24"/>
              </w:rPr>
            </w:pPr>
            <w:r>
              <w:rPr>
                <w:rFonts w:hint="eastAsia" w:ascii="仿宋" w:hAnsi="仿宋" w:eastAsia="仿宋" w:cs="仿宋"/>
                <w:bCs/>
                <w:sz w:val="24"/>
              </w:rPr>
              <w:t>佐证证明材料页码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939" w:type="dxa"/>
            <w:vAlign w:val="center"/>
          </w:tcPr>
          <w:p>
            <w:pPr>
              <w:tabs>
                <w:tab w:val="left" w:pos="1337"/>
              </w:tabs>
              <w:spacing w:line="360" w:lineRule="auto"/>
              <w:jc w:val="center"/>
              <w:rPr>
                <w:rFonts w:ascii="仿宋" w:hAnsi="仿宋" w:eastAsia="仿宋" w:cs="仿宋"/>
                <w:sz w:val="24"/>
              </w:rPr>
            </w:pPr>
          </w:p>
        </w:tc>
        <w:tc>
          <w:tcPr>
            <w:tcW w:w="1469" w:type="dxa"/>
            <w:vAlign w:val="center"/>
          </w:tcPr>
          <w:p>
            <w:pPr>
              <w:tabs>
                <w:tab w:val="left" w:pos="1337"/>
              </w:tabs>
              <w:spacing w:line="360" w:lineRule="auto"/>
              <w:jc w:val="center"/>
              <w:rPr>
                <w:rFonts w:ascii="仿宋" w:hAnsi="仿宋" w:eastAsia="仿宋" w:cs="仿宋"/>
                <w:sz w:val="24"/>
              </w:rPr>
            </w:pPr>
          </w:p>
        </w:tc>
        <w:tc>
          <w:tcPr>
            <w:tcW w:w="1594" w:type="dxa"/>
            <w:vAlign w:val="center"/>
          </w:tcPr>
          <w:p>
            <w:pPr>
              <w:tabs>
                <w:tab w:val="left" w:pos="1337"/>
              </w:tabs>
              <w:spacing w:line="360" w:lineRule="auto"/>
              <w:jc w:val="center"/>
              <w:rPr>
                <w:rFonts w:ascii="仿宋" w:hAnsi="仿宋" w:eastAsia="仿宋" w:cs="仿宋"/>
                <w:sz w:val="24"/>
              </w:rPr>
            </w:pPr>
          </w:p>
        </w:tc>
        <w:tc>
          <w:tcPr>
            <w:tcW w:w="1592" w:type="dxa"/>
            <w:vAlign w:val="center"/>
          </w:tcPr>
          <w:p>
            <w:pPr>
              <w:tabs>
                <w:tab w:val="left" w:pos="1337"/>
              </w:tabs>
              <w:spacing w:line="360" w:lineRule="auto"/>
              <w:jc w:val="center"/>
              <w:rPr>
                <w:rFonts w:ascii="仿宋" w:hAnsi="仿宋" w:eastAsia="仿宋" w:cs="仿宋"/>
                <w:sz w:val="24"/>
              </w:rPr>
            </w:pPr>
          </w:p>
        </w:tc>
        <w:tc>
          <w:tcPr>
            <w:tcW w:w="1460" w:type="dxa"/>
            <w:vAlign w:val="center"/>
          </w:tcPr>
          <w:p>
            <w:pPr>
              <w:tabs>
                <w:tab w:val="left" w:pos="1337"/>
              </w:tabs>
              <w:spacing w:line="360" w:lineRule="auto"/>
              <w:jc w:val="center"/>
              <w:rPr>
                <w:rFonts w:ascii="仿宋" w:hAnsi="仿宋" w:eastAsia="仿宋" w:cs="仿宋"/>
                <w:sz w:val="24"/>
              </w:rPr>
            </w:pPr>
          </w:p>
        </w:tc>
        <w:tc>
          <w:tcPr>
            <w:tcW w:w="1462" w:type="dxa"/>
            <w:vAlign w:val="center"/>
          </w:tcPr>
          <w:p>
            <w:pPr>
              <w:tabs>
                <w:tab w:val="left" w:pos="1337"/>
              </w:tabs>
              <w:spacing w:line="360" w:lineRule="auto"/>
              <w:jc w:val="center"/>
              <w:rPr>
                <w:rFonts w:ascii="仿宋" w:hAnsi="仿宋" w:eastAsia="仿宋" w:cs="仿宋"/>
                <w:sz w:val="24"/>
              </w:rPr>
            </w:pPr>
          </w:p>
        </w:tc>
        <w:tc>
          <w:tcPr>
            <w:tcW w:w="1341" w:type="dxa"/>
            <w:vAlign w:val="center"/>
          </w:tcPr>
          <w:p>
            <w:pPr>
              <w:tabs>
                <w:tab w:val="left" w:pos="1337"/>
              </w:tabs>
              <w:spacing w:line="360" w:lineRule="auto"/>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939" w:type="dxa"/>
            <w:vAlign w:val="center"/>
          </w:tcPr>
          <w:p>
            <w:pPr>
              <w:tabs>
                <w:tab w:val="left" w:pos="1337"/>
              </w:tabs>
              <w:spacing w:line="360" w:lineRule="auto"/>
              <w:jc w:val="center"/>
              <w:rPr>
                <w:rFonts w:ascii="仿宋" w:hAnsi="仿宋" w:eastAsia="仿宋" w:cs="仿宋"/>
                <w:sz w:val="24"/>
              </w:rPr>
            </w:pPr>
          </w:p>
        </w:tc>
        <w:tc>
          <w:tcPr>
            <w:tcW w:w="1469" w:type="dxa"/>
            <w:vAlign w:val="center"/>
          </w:tcPr>
          <w:p>
            <w:pPr>
              <w:tabs>
                <w:tab w:val="left" w:pos="1337"/>
              </w:tabs>
              <w:spacing w:line="360" w:lineRule="auto"/>
              <w:jc w:val="center"/>
              <w:rPr>
                <w:rFonts w:ascii="仿宋" w:hAnsi="仿宋" w:eastAsia="仿宋" w:cs="仿宋"/>
                <w:sz w:val="24"/>
              </w:rPr>
            </w:pPr>
          </w:p>
        </w:tc>
        <w:tc>
          <w:tcPr>
            <w:tcW w:w="1594" w:type="dxa"/>
            <w:vAlign w:val="center"/>
          </w:tcPr>
          <w:p>
            <w:pPr>
              <w:tabs>
                <w:tab w:val="left" w:pos="1337"/>
              </w:tabs>
              <w:spacing w:line="360" w:lineRule="auto"/>
              <w:jc w:val="center"/>
              <w:rPr>
                <w:rFonts w:ascii="仿宋" w:hAnsi="仿宋" w:eastAsia="仿宋" w:cs="仿宋"/>
                <w:sz w:val="24"/>
              </w:rPr>
            </w:pPr>
          </w:p>
        </w:tc>
        <w:tc>
          <w:tcPr>
            <w:tcW w:w="1592" w:type="dxa"/>
            <w:vAlign w:val="center"/>
          </w:tcPr>
          <w:p>
            <w:pPr>
              <w:tabs>
                <w:tab w:val="left" w:pos="1337"/>
              </w:tabs>
              <w:spacing w:line="360" w:lineRule="auto"/>
              <w:jc w:val="center"/>
              <w:rPr>
                <w:rFonts w:ascii="仿宋" w:hAnsi="仿宋" w:eastAsia="仿宋" w:cs="仿宋"/>
                <w:sz w:val="24"/>
              </w:rPr>
            </w:pPr>
          </w:p>
        </w:tc>
        <w:tc>
          <w:tcPr>
            <w:tcW w:w="1460" w:type="dxa"/>
            <w:vAlign w:val="center"/>
          </w:tcPr>
          <w:p>
            <w:pPr>
              <w:tabs>
                <w:tab w:val="left" w:pos="1337"/>
              </w:tabs>
              <w:spacing w:line="360" w:lineRule="auto"/>
              <w:jc w:val="center"/>
              <w:rPr>
                <w:rFonts w:ascii="仿宋" w:hAnsi="仿宋" w:eastAsia="仿宋" w:cs="仿宋"/>
                <w:sz w:val="24"/>
              </w:rPr>
            </w:pPr>
          </w:p>
        </w:tc>
        <w:tc>
          <w:tcPr>
            <w:tcW w:w="1462" w:type="dxa"/>
            <w:vAlign w:val="center"/>
          </w:tcPr>
          <w:p>
            <w:pPr>
              <w:tabs>
                <w:tab w:val="left" w:pos="1337"/>
              </w:tabs>
              <w:spacing w:line="360" w:lineRule="auto"/>
              <w:jc w:val="center"/>
              <w:rPr>
                <w:rFonts w:ascii="仿宋" w:hAnsi="仿宋" w:eastAsia="仿宋" w:cs="仿宋"/>
                <w:sz w:val="24"/>
              </w:rPr>
            </w:pPr>
          </w:p>
        </w:tc>
        <w:tc>
          <w:tcPr>
            <w:tcW w:w="1341" w:type="dxa"/>
            <w:vAlign w:val="center"/>
          </w:tcPr>
          <w:p>
            <w:pPr>
              <w:tabs>
                <w:tab w:val="left" w:pos="1337"/>
              </w:tabs>
              <w:spacing w:line="360" w:lineRule="auto"/>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939" w:type="dxa"/>
            <w:vAlign w:val="center"/>
          </w:tcPr>
          <w:p>
            <w:pPr>
              <w:tabs>
                <w:tab w:val="left" w:pos="1337"/>
              </w:tabs>
              <w:spacing w:line="360" w:lineRule="auto"/>
              <w:jc w:val="center"/>
              <w:rPr>
                <w:rFonts w:ascii="仿宋" w:hAnsi="仿宋" w:eastAsia="仿宋" w:cs="仿宋"/>
                <w:sz w:val="24"/>
              </w:rPr>
            </w:pPr>
          </w:p>
        </w:tc>
        <w:tc>
          <w:tcPr>
            <w:tcW w:w="1469" w:type="dxa"/>
            <w:vAlign w:val="center"/>
          </w:tcPr>
          <w:p>
            <w:pPr>
              <w:tabs>
                <w:tab w:val="left" w:pos="1337"/>
              </w:tabs>
              <w:spacing w:line="360" w:lineRule="auto"/>
              <w:jc w:val="center"/>
              <w:rPr>
                <w:rFonts w:ascii="仿宋" w:hAnsi="仿宋" w:eastAsia="仿宋" w:cs="仿宋"/>
                <w:sz w:val="24"/>
              </w:rPr>
            </w:pPr>
          </w:p>
        </w:tc>
        <w:tc>
          <w:tcPr>
            <w:tcW w:w="1594" w:type="dxa"/>
            <w:vAlign w:val="center"/>
          </w:tcPr>
          <w:p>
            <w:pPr>
              <w:tabs>
                <w:tab w:val="left" w:pos="1337"/>
              </w:tabs>
              <w:spacing w:line="360" w:lineRule="auto"/>
              <w:jc w:val="center"/>
              <w:rPr>
                <w:rFonts w:ascii="仿宋" w:hAnsi="仿宋" w:eastAsia="仿宋" w:cs="仿宋"/>
                <w:sz w:val="24"/>
              </w:rPr>
            </w:pPr>
          </w:p>
        </w:tc>
        <w:tc>
          <w:tcPr>
            <w:tcW w:w="1592" w:type="dxa"/>
            <w:vAlign w:val="center"/>
          </w:tcPr>
          <w:p>
            <w:pPr>
              <w:tabs>
                <w:tab w:val="left" w:pos="1337"/>
              </w:tabs>
              <w:spacing w:line="360" w:lineRule="auto"/>
              <w:jc w:val="center"/>
              <w:rPr>
                <w:rFonts w:ascii="仿宋" w:hAnsi="仿宋" w:eastAsia="仿宋" w:cs="仿宋"/>
                <w:sz w:val="24"/>
              </w:rPr>
            </w:pPr>
          </w:p>
        </w:tc>
        <w:tc>
          <w:tcPr>
            <w:tcW w:w="1460" w:type="dxa"/>
            <w:vAlign w:val="center"/>
          </w:tcPr>
          <w:p>
            <w:pPr>
              <w:tabs>
                <w:tab w:val="left" w:pos="1337"/>
              </w:tabs>
              <w:spacing w:line="360" w:lineRule="auto"/>
              <w:jc w:val="center"/>
              <w:rPr>
                <w:rFonts w:ascii="仿宋" w:hAnsi="仿宋" w:eastAsia="仿宋" w:cs="仿宋"/>
                <w:sz w:val="24"/>
              </w:rPr>
            </w:pPr>
          </w:p>
        </w:tc>
        <w:tc>
          <w:tcPr>
            <w:tcW w:w="1462" w:type="dxa"/>
            <w:vAlign w:val="center"/>
          </w:tcPr>
          <w:p>
            <w:pPr>
              <w:tabs>
                <w:tab w:val="left" w:pos="1337"/>
              </w:tabs>
              <w:spacing w:line="360" w:lineRule="auto"/>
              <w:jc w:val="center"/>
              <w:rPr>
                <w:rFonts w:ascii="仿宋" w:hAnsi="仿宋" w:eastAsia="仿宋" w:cs="仿宋"/>
                <w:sz w:val="24"/>
              </w:rPr>
            </w:pPr>
          </w:p>
        </w:tc>
        <w:tc>
          <w:tcPr>
            <w:tcW w:w="1341" w:type="dxa"/>
            <w:vAlign w:val="center"/>
          </w:tcPr>
          <w:p>
            <w:pPr>
              <w:tabs>
                <w:tab w:val="left" w:pos="1337"/>
              </w:tabs>
              <w:spacing w:line="360" w:lineRule="auto"/>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939" w:type="dxa"/>
            <w:vAlign w:val="center"/>
          </w:tcPr>
          <w:p>
            <w:pPr>
              <w:tabs>
                <w:tab w:val="left" w:pos="1337"/>
              </w:tabs>
              <w:spacing w:line="360" w:lineRule="auto"/>
              <w:jc w:val="center"/>
              <w:rPr>
                <w:rFonts w:ascii="仿宋" w:hAnsi="仿宋" w:eastAsia="仿宋" w:cs="仿宋"/>
                <w:sz w:val="24"/>
              </w:rPr>
            </w:pPr>
          </w:p>
        </w:tc>
        <w:tc>
          <w:tcPr>
            <w:tcW w:w="1469" w:type="dxa"/>
            <w:vAlign w:val="center"/>
          </w:tcPr>
          <w:p>
            <w:pPr>
              <w:tabs>
                <w:tab w:val="left" w:pos="1337"/>
              </w:tabs>
              <w:spacing w:line="360" w:lineRule="auto"/>
              <w:jc w:val="center"/>
              <w:rPr>
                <w:rFonts w:ascii="仿宋" w:hAnsi="仿宋" w:eastAsia="仿宋" w:cs="仿宋"/>
                <w:sz w:val="24"/>
              </w:rPr>
            </w:pPr>
          </w:p>
        </w:tc>
        <w:tc>
          <w:tcPr>
            <w:tcW w:w="1594" w:type="dxa"/>
            <w:vAlign w:val="center"/>
          </w:tcPr>
          <w:p>
            <w:pPr>
              <w:tabs>
                <w:tab w:val="left" w:pos="1337"/>
              </w:tabs>
              <w:spacing w:line="360" w:lineRule="auto"/>
              <w:jc w:val="center"/>
              <w:rPr>
                <w:rFonts w:ascii="仿宋" w:hAnsi="仿宋" w:eastAsia="仿宋" w:cs="仿宋"/>
                <w:sz w:val="24"/>
              </w:rPr>
            </w:pPr>
          </w:p>
        </w:tc>
        <w:tc>
          <w:tcPr>
            <w:tcW w:w="1592" w:type="dxa"/>
            <w:vAlign w:val="center"/>
          </w:tcPr>
          <w:p>
            <w:pPr>
              <w:tabs>
                <w:tab w:val="left" w:pos="1337"/>
              </w:tabs>
              <w:spacing w:line="360" w:lineRule="auto"/>
              <w:jc w:val="center"/>
              <w:rPr>
                <w:rFonts w:ascii="仿宋" w:hAnsi="仿宋" w:eastAsia="仿宋" w:cs="仿宋"/>
                <w:sz w:val="24"/>
              </w:rPr>
            </w:pPr>
          </w:p>
        </w:tc>
        <w:tc>
          <w:tcPr>
            <w:tcW w:w="1460" w:type="dxa"/>
            <w:vAlign w:val="center"/>
          </w:tcPr>
          <w:p>
            <w:pPr>
              <w:tabs>
                <w:tab w:val="left" w:pos="1337"/>
              </w:tabs>
              <w:spacing w:line="360" w:lineRule="auto"/>
              <w:jc w:val="center"/>
              <w:rPr>
                <w:rFonts w:ascii="仿宋" w:hAnsi="仿宋" w:eastAsia="仿宋" w:cs="仿宋"/>
                <w:sz w:val="24"/>
              </w:rPr>
            </w:pPr>
          </w:p>
        </w:tc>
        <w:tc>
          <w:tcPr>
            <w:tcW w:w="1462" w:type="dxa"/>
            <w:vAlign w:val="center"/>
          </w:tcPr>
          <w:p>
            <w:pPr>
              <w:tabs>
                <w:tab w:val="left" w:pos="1337"/>
              </w:tabs>
              <w:spacing w:line="360" w:lineRule="auto"/>
              <w:jc w:val="center"/>
              <w:rPr>
                <w:rFonts w:ascii="仿宋" w:hAnsi="仿宋" w:eastAsia="仿宋" w:cs="仿宋"/>
                <w:sz w:val="24"/>
              </w:rPr>
            </w:pPr>
          </w:p>
        </w:tc>
        <w:tc>
          <w:tcPr>
            <w:tcW w:w="1341" w:type="dxa"/>
            <w:vAlign w:val="center"/>
          </w:tcPr>
          <w:p>
            <w:pPr>
              <w:tabs>
                <w:tab w:val="left" w:pos="1337"/>
              </w:tabs>
              <w:spacing w:line="360" w:lineRule="auto"/>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939" w:type="dxa"/>
            <w:vAlign w:val="center"/>
          </w:tcPr>
          <w:p>
            <w:pPr>
              <w:tabs>
                <w:tab w:val="left" w:pos="1337"/>
              </w:tabs>
              <w:spacing w:line="360" w:lineRule="auto"/>
              <w:jc w:val="center"/>
              <w:rPr>
                <w:rFonts w:ascii="仿宋" w:hAnsi="仿宋" w:eastAsia="仿宋" w:cs="仿宋"/>
                <w:sz w:val="24"/>
              </w:rPr>
            </w:pPr>
          </w:p>
        </w:tc>
        <w:tc>
          <w:tcPr>
            <w:tcW w:w="1469" w:type="dxa"/>
            <w:vAlign w:val="center"/>
          </w:tcPr>
          <w:p>
            <w:pPr>
              <w:tabs>
                <w:tab w:val="left" w:pos="1337"/>
              </w:tabs>
              <w:spacing w:line="360" w:lineRule="auto"/>
              <w:jc w:val="center"/>
              <w:rPr>
                <w:rFonts w:ascii="仿宋" w:hAnsi="仿宋" w:eastAsia="仿宋" w:cs="仿宋"/>
                <w:sz w:val="24"/>
              </w:rPr>
            </w:pPr>
          </w:p>
        </w:tc>
        <w:tc>
          <w:tcPr>
            <w:tcW w:w="1594" w:type="dxa"/>
            <w:vAlign w:val="center"/>
          </w:tcPr>
          <w:p>
            <w:pPr>
              <w:tabs>
                <w:tab w:val="left" w:pos="1337"/>
              </w:tabs>
              <w:spacing w:line="360" w:lineRule="auto"/>
              <w:jc w:val="center"/>
              <w:rPr>
                <w:rFonts w:ascii="仿宋" w:hAnsi="仿宋" w:eastAsia="仿宋" w:cs="仿宋"/>
                <w:sz w:val="24"/>
              </w:rPr>
            </w:pPr>
          </w:p>
        </w:tc>
        <w:tc>
          <w:tcPr>
            <w:tcW w:w="1592" w:type="dxa"/>
            <w:vAlign w:val="center"/>
          </w:tcPr>
          <w:p>
            <w:pPr>
              <w:tabs>
                <w:tab w:val="left" w:pos="1337"/>
              </w:tabs>
              <w:spacing w:line="360" w:lineRule="auto"/>
              <w:jc w:val="center"/>
              <w:rPr>
                <w:rFonts w:ascii="仿宋" w:hAnsi="仿宋" w:eastAsia="仿宋" w:cs="仿宋"/>
                <w:sz w:val="24"/>
              </w:rPr>
            </w:pPr>
          </w:p>
        </w:tc>
        <w:tc>
          <w:tcPr>
            <w:tcW w:w="1460" w:type="dxa"/>
            <w:vAlign w:val="center"/>
          </w:tcPr>
          <w:p>
            <w:pPr>
              <w:tabs>
                <w:tab w:val="left" w:pos="1337"/>
              </w:tabs>
              <w:spacing w:line="360" w:lineRule="auto"/>
              <w:jc w:val="center"/>
              <w:rPr>
                <w:rFonts w:ascii="仿宋" w:hAnsi="仿宋" w:eastAsia="仿宋" w:cs="仿宋"/>
                <w:sz w:val="24"/>
              </w:rPr>
            </w:pPr>
          </w:p>
        </w:tc>
        <w:tc>
          <w:tcPr>
            <w:tcW w:w="1462" w:type="dxa"/>
            <w:vAlign w:val="center"/>
          </w:tcPr>
          <w:p>
            <w:pPr>
              <w:tabs>
                <w:tab w:val="left" w:pos="1337"/>
              </w:tabs>
              <w:spacing w:line="360" w:lineRule="auto"/>
              <w:jc w:val="center"/>
              <w:rPr>
                <w:rFonts w:ascii="仿宋" w:hAnsi="仿宋" w:eastAsia="仿宋" w:cs="仿宋"/>
                <w:sz w:val="24"/>
              </w:rPr>
            </w:pPr>
          </w:p>
        </w:tc>
        <w:tc>
          <w:tcPr>
            <w:tcW w:w="1341" w:type="dxa"/>
            <w:vAlign w:val="center"/>
          </w:tcPr>
          <w:p>
            <w:pPr>
              <w:tabs>
                <w:tab w:val="left" w:pos="1337"/>
              </w:tabs>
              <w:spacing w:line="360" w:lineRule="auto"/>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939" w:type="dxa"/>
            <w:vAlign w:val="center"/>
          </w:tcPr>
          <w:p>
            <w:pPr>
              <w:tabs>
                <w:tab w:val="left" w:pos="1337"/>
              </w:tabs>
              <w:spacing w:line="360" w:lineRule="auto"/>
              <w:jc w:val="center"/>
              <w:rPr>
                <w:rFonts w:ascii="仿宋" w:hAnsi="仿宋" w:eastAsia="仿宋" w:cs="仿宋"/>
                <w:sz w:val="24"/>
              </w:rPr>
            </w:pPr>
          </w:p>
        </w:tc>
        <w:tc>
          <w:tcPr>
            <w:tcW w:w="1469" w:type="dxa"/>
            <w:vAlign w:val="center"/>
          </w:tcPr>
          <w:p>
            <w:pPr>
              <w:tabs>
                <w:tab w:val="left" w:pos="1337"/>
              </w:tabs>
              <w:spacing w:line="360" w:lineRule="auto"/>
              <w:jc w:val="center"/>
              <w:rPr>
                <w:rFonts w:ascii="仿宋" w:hAnsi="仿宋" w:eastAsia="仿宋" w:cs="仿宋"/>
                <w:sz w:val="24"/>
              </w:rPr>
            </w:pPr>
          </w:p>
        </w:tc>
        <w:tc>
          <w:tcPr>
            <w:tcW w:w="1594" w:type="dxa"/>
            <w:vAlign w:val="center"/>
          </w:tcPr>
          <w:p>
            <w:pPr>
              <w:tabs>
                <w:tab w:val="left" w:pos="1337"/>
              </w:tabs>
              <w:spacing w:line="360" w:lineRule="auto"/>
              <w:jc w:val="center"/>
              <w:rPr>
                <w:rFonts w:ascii="仿宋" w:hAnsi="仿宋" w:eastAsia="仿宋" w:cs="仿宋"/>
                <w:sz w:val="24"/>
              </w:rPr>
            </w:pPr>
          </w:p>
        </w:tc>
        <w:tc>
          <w:tcPr>
            <w:tcW w:w="1592" w:type="dxa"/>
            <w:vAlign w:val="center"/>
          </w:tcPr>
          <w:p>
            <w:pPr>
              <w:tabs>
                <w:tab w:val="left" w:pos="1337"/>
              </w:tabs>
              <w:spacing w:line="360" w:lineRule="auto"/>
              <w:jc w:val="center"/>
              <w:rPr>
                <w:rFonts w:ascii="仿宋" w:hAnsi="仿宋" w:eastAsia="仿宋" w:cs="仿宋"/>
                <w:sz w:val="24"/>
              </w:rPr>
            </w:pPr>
          </w:p>
        </w:tc>
        <w:tc>
          <w:tcPr>
            <w:tcW w:w="1460" w:type="dxa"/>
            <w:vAlign w:val="center"/>
          </w:tcPr>
          <w:p>
            <w:pPr>
              <w:tabs>
                <w:tab w:val="left" w:pos="1337"/>
              </w:tabs>
              <w:spacing w:line="360" w:lineRule="auto"/>
              <w:jc w:val="center"/>
              <w:rPr>
                <w:rFonts w:ascii="仿宋" w:hAnsi="仿宋" w:eastAsia="仿宋" w:cs="仿宋"/>
                <w:sz w:val="24"/>
              </w:rPr>
            </w:pPr>
          </w:p>
        </w:tc>
        <w:tc>
          <w:tcPr>
            <w:tcW w:w="1462" w:type="dxa"/>
            <w:vAlign w:val="center"/>
          </w:tcPr>
          <w:p>
            <w:pPr>
              <w:tabs>
                <w:tab w:val="left" w:pos="1337"/>
              </w:tabs>
              <w:spacing w:line="360" w:lineRule="auto"/>
              <w:jc w:val="center"/>
              <w:rPr>
                <w:rFonts w:ascii="仿宋" w:hAnsi="仿宋" w:eastAsia="仿宋" w:cs="仿宋"/>
                <w:sz w:val="24"/>
              </w:rPr>
            </w:pPr>
          </w:p>
        </w:tc>
        <w:tc>
          <w:tcPr>
            <w:tcW w:w="1341" w:type="dxa"/>
            <w:vAlign w:val="center"/>
          </w:tcPr>
          <w:p>
            <w:pPr>
              <w:tabs>
                <w:tab w:val="left" w:pos="1337"/>
              </w:tabs>
              <w:spacing w:line="360" w:lineRule="auto"/>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939" w:type="dxa"/>
            <w:vAlign w:val="center"/>
          </w:tcPr>
          <w:p>
            <w:pPr>
              <w:tabs>
                <w:tab w:val="left" w:pos="1337"/>
              </w:tabs>
              <w:spacing w:line="360" w:lineRule="auto"/>
              <w:jc w:val="center"/>
              <w:rPr>
                <w:rFonts w:ascii="仿宋" w:hAnsi="仿宋" w:eastAsia="仿宋" w:cs="仿宋"/>
                <w:sz w:val="24"/>
              </w:rPr>
            </w:pPr>
          </w:p>
        </w:tc>
        <w:tc>
          <w:tcPr>
            <w:tcW w:w="1469" w:type="dxa"/>
            <w:vAlign w:val="center"/>
          </w:tcPr>
          <w:p>
            <w:pPr>
              <w:tabs>
                <w:tab w:val="left" w:pos="1337"/>
              </w:tabs>
              <w:spacing w:line="360" w:lineRule="auto"/>
              <w:jc w:val="center"/>
              <w:rPr>
                <w:rFonts w:ascii="仿宋" w:hAnsi="仿宋" w:eastAsia="仿宋" w:cs="仿宋"/>
                <w:sz w:val="24"/>
              </w:rPr>
            </w:pPr>
          </w:p>
        </w:tc>
        <w:tc>
          <w:tcPr>
            <w:tcW w:w="1594" w:type="dxa"/>
            <w:vAlign w:val="center"/>
          </w:tcPr>
          <w:p>
            <w:pPr>
              <w:tabs>
                <w:tab w:val="left" w:pos="1337"/>
              </w:tabs>
              <w:spacing w:line="360" w:lineRule="auto"/>
              <w:jc w:val="center"/>
              <w:rPr>
                <w:rFonts w:ascii="仿宋" w:hAnsi="仿宋" w:eastAsia="仿宋" w:cs="仿宋"/>
                <w:sz w:val="24"/>
              </w:rPr>
            </w:pPr>
          </w:p>
        </w:tc>
        <w:tc>
          <w:tcPr>
            <w:tcW w:w="1592" w:type="dxa"/>
            <w:vAlign w:val="center"/>
          </w:tcPr>
          <w:p>
            <w:pPr>
              <w:tabs>
                <w:tab w:val="left" w:pos="1337"/>
              </w:tabs>
              <w:spacing w:line="360" w:lineRule="auto"/>
              <w:jc w:val="center"/>
              <w:rPr>
                <w:rFonts w:ascii="仿宋" w:hAnsi="仿宋" w:eastAsia="仿宋" w:cs="仿宋"/>
                <w:sz w:val="24"/>
              </w:rPr>
            </w:pPr>
          </w:p>
        </w:tc>
        <w:tc>
          <w:tcPr>
            <w:tcW w:w="1460" w:type="dxa"/>
            <w:vAlign w:val="center"/>
          </w:tcPr>
          <w:p>
            <w:pPr>
              <w:tabs>
                <w:tab w:val="left" w:pos="1337"/>
              </w:tabs>
              <w:spacing w:line="360" w:lineRule="auto"/>
              <w:jc w:val="center"/>
              <w:rPr>
                <w:rFonts w:ascii="仿宋" w:hAnsi="仿宋" w:eastAsia="仿宋" w:cs="仿宋"/>
                <w:sz w:val="24"/>
              </w:rPr>
            </w:pPr>
          </w:p>
        </w:tc>
        <w:tc>
          <w:tcPr>
            <w:tcW w:w="1462" w:type="dxa"/>
            <w:vAlign w:val="center"/>
          </w:tcPr>
          <w:p>
            <w:pPr>
              <w:tabs>
                <w:tab w:val="left" w:pos="1337"/>
              </w:tabs>
              <w:spacing w:line="360" w:lineRule="auto"/>
              <w:jc w:val="center"/>
              <w:rPr>
                <w:rFonts w:ascii="仿宋" w:hAnsi="仿宋" w:eastAsia="仿宋" w:cs="仿宋"/>
                <w:sz w:val="24"/>
              </w:rPr>
            </w:pPr>
          </w:p>
        </w:tc>
        <w:tc>
          <w:tcPr>
            <w:tcW w:w="1341" w:type="dxa"/>
            <w:vAlign w:val="center"/>
          </w:tcPr>
          <w:p>
            <w:pPr>
              <w:tabs>
                <w:tab w:val="left" w:pos="1337"/>
              </w:tabs>
              <w:spacing w:line="360" w:lineRule="auto"/>
              <w:jc w:val="center"/>
              <w:rPr>
                <w:rFonts w:ascii="仿宋" w:hAnsi="仿宋" w:eastAsia="仿宋" w:cs="仿宋"/>
                <w:sz w:val="24"/>
              </w:rPr>
            </w:pPr>
          </w:p>
        </w:tc>
      </w:tr>
    </w:tbl>
    <w:p>
      <w:pPr>
        <w:spacing w:line="360" w:lineRule="auto"/>
        <w:ind w:firstLine="480" w:firstLineChars="200"/>
        <w:rPr>
          <w:rFonts w:ascii="仿宋" w:hAnsi="仿宋" w:eastAsia="仿宋" w:cs="仿宋"/>
          <w:sz w:val="24"/>
        </w:rPr>
      </w:pPr>
      <w:r>
        <w:rPr>
          <w:rFonts w:hint="eastAsia" w:ascii="仿宋" w:hAnsi="仿宋" w:eastAsia="仿宋" w:cs="仿宋"/>
          <w:sz w:val="24"/>
        </w:rPr>
        <w:t>说明：投标人请按招标文件第四章的要求逐一填写，投标人不得自行增减或删除、修改任何指标，也不能直接复制粘贴招标文件中的要求，必须填写真实数据，否则评标委员会将作出不利于投标人的认定。</w:t>
      </w:r>
    </w:p>
    <w:p>
      <w:pPr>
        <w:spacing w:line="360" w:lineRule="auto"/>
        <w:ind w:right="187"/>
        <w:rPr>
          <w:rFonts w:ascii="仿宋" w:hAnsi="仿宋" w:eastAsia="仿宋" w:cs="仿宋"/>
          <w:bCs/>
          <w:sz w:val="24"/>
          <w:u w:val="single"/>
        </w:rPr>
      </w:pPr>
    </w:p>
    <w:p>
      <w:pPr>
        <w:spacing w:line="360" w:lineRule="auto"/>
        <w:ind w:right="187"/>
        <w:rPr>
          <w:rFonts w:ascii="仿宋" w:hAnsi="仿宋" w:eastAsia="仿宋" w:cs="仿宋"/>
          <w:bCs/>
          <w:sz w:val="24"/>
          <w:u w:val="single"/>
        </w:rPr>
      </w:pPr>
      <w:r>
        <w:rPr>
          <w:rFonts w:hint="eastAsia" w:ascii="仿宋" w:hAnsi="仿宋" w:eastAsia="仿宋" w:cs="仿宋"/>
          <w:sz w:val="24"/>
        </w:rPr>
        <w:t>投标人名称</w:t>
      </w:r>
      <w:r>
        <w:rPr>
          <w:rFonts w:hint="eastAsia" w:ascii="仿宋" w:hAnsi="仿宋" w:eastAsia="仿宋" w:cs="仿宋"/>
          <w:bCs/>
          <w:sz w:val="24"/>
        </w:rPr>
        <w:t>（公章）：</w:t>
      </w:r>
      <w:r>
        <w:rPr>
          <w:rFonts w:hint="eastAsia" w:ascii="仿宋" w:hAnsi="仿宋" w:eastAsia="仿宋" w:cs="仿宋"/>
          <w:bCs/>
          <w:sz w:val="24"/>
          <w:u w:val="single"/>
        </w:rPr>
        <w:t xml:space="preserve">               </w:t>
      </w:r>
    </w:p>
    <w:p>
      <w:pPr>
        <w:spacing w:line="360" w:lineRule="auto"/>
        <w:ind w:right="187"/>
        <w:rPr>
          <w:rFonts w:ascii="仿宋" w:hAnsi="仿宋" w:eastAsia="仿宋" w:cs="仿宋"/>
          <w:bCs/>
          <w:sz w:val="24"/>
          <w:u w:val="single"/>
        </w:rPr>
      </w:pPr>
    </w:p>
    <w:p>
      <w:pPr>
        <w:spacing w:line="360" w:lineRule="auto"/>
        <w:ind w:right="187"/>
        <w:rPr>
          <w:rFonts w:ascii="仿宋" w:hAnsi="仿宋" w:eastAsia="仿宋" w:cs="仿宋"/>
          <w:b/>
          <w:bCs/>
          <w:sz w:val="24"/>
        </w:rPr>
      </w:pPr>
      <w:r>
        <w:rPr>
          <w:rFonts w:hint="eastAsia" w:ascii="仿宋" w:hAnsi="仿宋" w:eastAsia="仿宋" w:cs="仿宋"/>
          <w:bCs/>
          <w:sz w:val="24"/>
        </w:rPr>
        <w:t>法定代表人或授权代理人签字或盖章：</w:t>
      </w:r>
      <w:r>
        <w:rPr>
          <w:rFonts w:hint="eastAsia" w:ascii="仿宋" w:hAnsi="仿宋" w:eastAsia="仿宋" w:cs="仿宋"/>
          <w:bCs/>
          <w:sz w:val="24"/>
          <w:u w:val="single"/>
        </w:rPr>
        <w:t xml:space="preserve">     </w:t>
      </w:r>
      <w:r>
        <w:rPr>
          <w:rFonts w:hint="eastAsia" w:ascii="仿宋" w:hAnsi="仿宋" w:eastAsia="仿宋" w:cs="仿宋"/>
          <w:bCs/>
          <w:sz w:val="24"/>
        </w:rPr>
        <w:t xml:space="preserve">     </w:t>
      </w:r>
    </w:p>
    <w:p>
      <w:pPr>
        <w:pStyle w:val="11"/>
        <w:spacing w:line="360" w:lineRule="auto"/>
        <w:ind w:left="0" w:leftChars="0" w:firstLine="0" w:firstLineChars="0"/>
        <w:jc w:val="right"/>
        <w:rPr>
          <w:rFonts w:ascii="仿宋" w:hAnsi="仿宋" w:eastAsia="仿宋" w:cs="仿宋"/>
          <w:b/>
          <w:sz w:val="20"/>
        </w:rPr>
      </w:pPr>
      <w:r>
        <w:rPr>
          <w:rFonts w:hint="eastAsia" w:ascii="仿宋" w:hAnsi="仿宋" w:eastAsia="仿宋" w:cs="仿宋"/>
        </w:rPr>
        <w:t>年  月  日</w:t>
      </w:r>
      <w:r>
        <w:rPr>
          <w:rFonts w:hint="eastAsia" w:ascii="仿宋" w:hAnsi="仿宋" w:eastAsia="仿宋" w:cs="仿宋"/>
          <w:b/>
        </w:rPr>
        <w:br w:type="page"/>
      </w:r>
    </w:p>
    <w:p>
      <w:pPr>
        <w:pStyle w:val="5"/>
        <w:spacing w:before="120" w:after="120" w:line="360" w:lineRule="auto"/>
        <w:rPr>
          <w:rFonts w:ascii="仿宋" w:hAnsi="仿宋" w:eastAsia="仿宋" w:cs="仿宋"/>
          <w:bCs/>
          <w:sz w:val="24"/>
          <w:szCs w:val="21"/>
        </w:rPr>
      </w:pPr>
      <w:bookmarkStart w:id="152" w:name="_Toc482"/>
      <w:r>
        <w:rPr>
          <w:rFonts w:hint="eastAsia" w:ascii="仿宋" w:hAnsi="仿宋" w:eastAsia="仿宋" w:cs="仿宋"/>
          <w:bCs/>
          <w:sz w:val="24"/>
          <w:szCs w:val="21"/>
        </w:rPr>
        <w:t>附件八：项目拟投入人员情况一览表</w:t>
      </w:r>
      <w:bookmarkEnd w:id="152"/>
    </w:p>
    <w:p>
      <w:pPr>
        <w:jc w:val="center"/>
        <w:rPr>
          <w:b/>
          <w:bCs/>
          <w:sz w:val="22"/>
          <w:szCs w:val="28"/>
        </w:rPr>
      </w:pPr>
      <w:r>
        <w:rPr>
          <w:rFonts w:hint="eastAsia" w:ascii="仿宋" w:hAnsi="仿宋" w:eastAsia="仿宋" w:cs="仿宋"/>
          <w:b/>
          <w:sz w:val="24"/>
          <w:u w:val="single"/>
        </w:rPr>
        <w:t xml:space="preserve">    </w:t>
      </w:r>
      <w:r>
        <w:rPr>
          <w:rFonts w:hint="eastAsia" w:ascii="仿宋" w:hAnsi="仿宋" w:eastAsia="仿宋" w:cs="仿宋"/>
          <w:b/>
          <w:bCs/>
          <w:sz w:val="28"/>
          <w:szCs w:val="22"/>
        </w:rPr>
        <w:t>包项目拟投入人员情况一览表</w:t>
      </w:r>
    </w:p>
    <w:p>
      <w:pPr>
        <w:pStyle w:val="11"/>
        <w:spacing w:line="360" w:lineRule="auto"/>
        <w:ind w:left="0" w:leftChars="0" w:firstLine="0" w:firstLineChars="0"/>
        <w:rPr>
          <w:rFonts w:ascii="仿宋" w:hAnsi="仿宋" w:eastAsia="仿宋" w:cs="仿宋"/>
          <w:bCs/>
        </w:rPr>
      </w:pPr>
      <w:r>
        <w:rPr>
          <w:rFonts w:hint="eastAsia" w:ascii="仿宋" w:hAnsi="仿宋" w:eastAsia="仿宋" w:cs="仿宋"/>
          <w:bCs/>
        </w:rPr>
        <w:t>项目编号</w:t>
      </w:r>
      <w:r>
        <w:rPr>
          <w:rFonts w:hint="eastAsia" w:ascii="仿宋" w:hAnsi="仿宋" w:eastAsia="仿宋" w:cs="仿宋"/>
          <w:b/>
          <w:bCs/>
        </w:rPr>
        <w:t>：</w:t>
      </w:r>
      <w:r>
        <w:rPr>
          <w:rFonts w:hint="eastAsia" w:ascii="仿宋" w:hAnsi="仿宋" w:eastAsia="仿宋" w:cs="仿宋"/>
        </w:rPr>
        <w:t>__</w:t>
      </w:r>
      <w:r>
        <w:rPr>
          <w:rFonts w:hint="eastAsia" w:ascii="仿宋" w:hAnsi="仿宋" w:eastAsia="仿宋" w:cs="仿宋"/>
          <w:u w:val="single"/>
        </w:rPr>
        <w:t xml:space="preserve">               </w:t>
      </w:r>
      <w:r>
        <w:rPr>
          <w:rFonts w:hint="eastAsia" w:ascii="仿宋" w:hAnsi="仿宋" w:eastAsia="仿宋" w:cs="仿宋"/>
        </w:rPr>
        <w:t>___</w:t>
      </w:r>
    </w:p>
    <w:p>
      <w:pPr>
        <w:pStyle w:val="11"/>
        <w:spacing w:line="360" w:lineRule="auto"/>
        <w:ind w:left="0" w:leftChars="0" w:firstLine="0" w:firstLineChars="0"/>
        <w:rPr>
          <w:rFonts w:ascii="仿宋" w:hAnsi="仿宋" w:eastAsia="仿宋" w:cs="仿宋"/>
          <w:bCs/>
        </w:rPr>
      </w:pPr>
      <w:r>
        <w:rPr>
          <w:rFonts w:hint="eastAsia" w:ascii="仿宋" w:hAnsi="仿宋" w:eastAsia="仿宋" w:cs="仿宋"/>
          <w:bCs/>
        </w:rPr>
        <w:t>项目名称</w:t>
      </w:r>
      <w:r>
        <w:rPr>
          <w:rFonts w:hint="eastAsia" w:ascii="仿宋" w:hAnsi="仿宋" w:eastAsia="仿宋" w:cs="仿宋"/>
          <w:b/>
          <w:bCs/>
        </w:rPr>
        <w:t>：</w:t>
      </w:r>
      <w:r>
        <w:rPr>
          <w:rFonts w:hint="eastAsia" w:ascii="仿宋" w:hAnsi="仿宋" w:eastAsia="仿宋" w:cs="仿宋"/>
          <w:bCs/>
        </w:rPr>
        <w:t xml:space="preserve">____________________    </w:t>
      </w:r>
      <w:r>
        <w:rPr>
          <w:rFonts w:hint="eastAsia" w:ascii="仿宋" w:hAnsi="仿宋" w:eastAsia="仿宋" w:cs="仿宋"/>
          <w:b/>
          <w:bCs/>
        </w:rPr>
        <w:t xml:space="preserve">         </w:t>
      </w:r>
      <w:r>
        <w:rPr>
          <w:rFonts w:hint="eastAsia" w:ascii="仿宋" w:hAnsi="仿宋" w:eastAsia="仿宋" w:cs="仿宋"/>
          <w:bCs/>
        </w:rPr>
        <w:t xml:space="preserve">                     </w:t>
      </w:r>
    </w:p>
    <w:tbl>
      <w:tblPr>
        <w:tblStyle w:val="24"/>
        <w:tblW w:w="95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1348"/>
        <w:gridCol w:w="1130"/>
        <w:gridCol w:w="786"/>
        <w:gridCol w:w="816"/>
        <w:gridCol w:w="1086"/>
        <w:gridCol w:w="1113"/>
        <w:gridCol w:w="25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4" w:hRule="atLeast"/>
        </w:trPr>
        <w:tc>
          <w:tcPr>
            <w:tcW w:w="759"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仿宋" w:hAnsi="仿宋" w:eastAsia="仿宋" w:cs="仿宋"/>
              </w:rPr>
            </w:pPr>
            <w:r>
              <w:rPr>
                <w:rFonts w:hint="eastAsia" w:ascii="仿宋" w:hAnsi="仿宋" w:eastAsia="仿宋" w:cs="仿宋"/>
                <w:szCs w:val="21"/>
              </w:rPr>
              <w:t>序号</w:t>
            </w:r>
          </w:p>
        </w:tc>
        <w:tc>
          <w:tcPr>
            <w:tcW w:w="134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rPr>
            </w:pPr>
            <w:r>
              <w:rPr>
                <w:rFonts w:hint="eastAsia" w:ascii="仿宋" w:hAnsi="仿宋" w:eastAsia="仿宋" w:cs="仿宋"/>
                <w:szCs w:val="21"/>
              </w:rPr>
              <w:t>分工</w:t>
            </w:r>
          </w:p>
        </w:tc>
        <w:tc>
          <w:tcPr>
            <w:tcW w:w="113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rPr>
            </w:pPr>
            <w:r>
              <w:rPr>
                <w:rFonts w:hint="eastAsia" w:ascii="仿宋" w:hAnsi="仿宋" w:eastAsia="仿宋" w:cs="仿宋"/>
                <w:szCs w:val="21"/>
              </w:rPr>
              <w:t>姓名</w:t>
            </w:r>
          </w:p>
        </w:tc>
        <w:tc>
          <w:tcPr>
            <w:tcW w:w="78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rPr>
            </w:pPr>
            <w:r>
              <w:rPr>
                <w:rFonts w:hint="eastAsia" w:ascii="仿宋" w:hAnsi="仿宋" w:eastAsia="仿宋" w:cs="仿宋"/>
                <w:szCs w:val="21"/>
              </w:rPr>
              <w:t>年龄</w:t>
            </w:r>
          </w:p>
        </w:tc>
        <w:tc>
          <w:tcPr>
            <w:tcW w:w="81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rPr>
            </w:pPr>
            <w:r>
              <w:rPr>
                <w:rFonts w:hint="eastAsia" w:ascii="仿宋" w:hAnsi="仿宋" w:eastAsia="仿宋" w:cs="仿宋"/>
                <w:szCs w:val="21"/>
              </w:rPr>
              <w:t>学历</w:t>
            </w:r>
          </w:p>
        </w:tc>
        <w:tc>
          <w:tcPr>
            <w:tcW w:w="108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rPr>
            </w:pPr>
            <w:r>
              <w:rPr>
                <w:rFonts w:hint="eastAsia" w:ascii="仿宋" w:hAnsi="仿宋" w:eastAsia="仿宋" w:cs="仿宋"/>
                <w:szCs w:val="21"/>
              </w:rPr>
              <w:t>所学专业</w:t>
            </w:r>
          </w:p>
        </w:tc>
        <w:tc>
          <w:tcPr>
            <w:tcW w:w="111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rPr>
            </w:pPr>
            <w:r>
              <w:rPr>
                <w:rFonts w:hint="eastAsia" w:ascii="仿宋" w:hAnsi="仿宋" w:eastAsia="仿宋" w:cs="仿宋"/>
                <w:szCs w:val="21"/>
              </w:rPr>
              <w:t>职称</w:t>
            </w:r>
          </w:p>
        </w:tc>
        <w:tc>
          <w:tcPr>
            <w:tcW w:w="254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rPr>
            </w:pPr>
            <w:r>
              <w:rPr>
                <w:rFonts w:hint="eastAsia" w:ascii="仿宋" w:hAnsi="仿宋" w:eastAsia="仿宋" w:cs="仿宋"/>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759"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1348"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1130"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786"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816"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1086"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1113"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2544"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759"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1348"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1130"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786"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816"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1086"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1113"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2544"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759"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1348"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1130"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786"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816"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1086"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1113"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2544"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759"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1348"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1130"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786"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816"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1086"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1113"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2544"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759"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1348"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1130"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786"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816"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1086"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1113"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2544"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759"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1348"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1130"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786"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816"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1086"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1113"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2544"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759"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1348"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1130"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786"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816"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1086"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1113"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c>
          <w:tcPr>
            <w:tcW w:w="2544" w:type="dxa"/>
            <w:tcBorders>
              <w:top w:val="single" w:color="auto" w:sz="4" w:space="0"/>
              <w:left w:val="single" w:color="auto" w:sz="4" w:space="0"/>
              <w:bottom w:val="single" w:color="auto" w:sz="4" w:space="0"/>
              <w:right w:val="single" w:color="auto" w:sz="4" w:space="0"/>
            </w:tcBorders>
          </w:tcPr>
          <w:p>
            <w:pPr>
              <w:spacing w:line="360" w:lineRule="auto"/>
              <w:jc w:val="center"/>
              <w:rPr>
                <w:rFonts w:ascii="仿宋" w:hAnsi="仿宋" w:eastAsia="仿宋" w:cs="仿宋"/>
              </w:rPr>
            </w:pPr>
          </w:p>
        </w:tc>
      </w:tr>
    </w:tbl>
    <w:p>
      <w:pPr>
        <w:pStyle w:val="33"/>
        <w:rPr>
          <w:color w:val="auto"/>
        </w:rPr>
      </w:pPr>
    </w:p>
    <w:p>
      <w:pPr>
        <w:spacing w:line="360" w:lineRule="auto"/>
        <w:ind w:right="187"/>
        <w:rPr>
          <w:rFonts w:ascii="仿宋" w:hAnsi="仿宋" w:eastAsia="仿宋" w:cs="仿宋"/>
          <w:bCs/>
          <w:sz w:val="24"/>
          <w:u w:val="single"/>
        </w:rPr>
      </w:pPr>
      <w:r>
        <w:rPr>
          <w:rFonts w:hint="eastAsia" w:ascii="仿宋" w:hAnsi="仿宋" w:eastAsia="仿宋" w:cs="仿宋"/>
          <w:sz w:val="24"/>
        </w:rPr>
        <w:t>投标人名称</w:t>
      </w:r>
      <w:r>
        <w:rPr>
          <w:rFonts w:hint="eastAsia" w:ascii="仿宋" w:hAnsi="仿宋" w:eastAsia="仿宋" w:cs="仿宋"/>
          <w:bCs/>
          <w:sz w:val="24"/>
        </w:rPr>
        <w:t>（公章）：</w:t>
      </w:r>
      <w:r>
        <w:rPr>
          <w:rFonts w:hint="eastAsia" w:ascii="仿宋" w:hAnsi="仿宋" w:eastAsia="仿宋" w:cs="仿宋"/>
          <w:bCs/>
          <w:sz w:val="24"/>
          <w:u w:val="single"/>
        </w:rPr>
        <w:t xml:space="preserve">               </w:t>
      </w:r>
    </w:p>
    <w:p>
      <w:pPr>
        <w:spacing w:line="360" w:lineRule="auto"/>
        <w:ind w:right="187"/>
        <w:rPr>
          <w:rFonts w:ascii="仿宋" w:hAnsi="仿宋" w:eastAsia="仿宋" w:cs="仿宋"/>
          <w:bCs/>
          <w:sz w:val="24"/>
          <w:u w:val="single"/>
        </w:rPr>
      </w:pPr>
    </w:p>
    <w:p>
      <w:pPr>
        <w:spacing w:line="360" w:lineRule="auto"/>
        <w:ind w:right="187"/>
        <w:rPr>
          <w:rFonts w:ascii="仿宋" w:hAnsi="仿宋" w:eastAsia="仿宋" w:cs="仿宋"/>
          <w:b/>
          <w:bCs/>
          <w:sz w:val="24"/>
        </w:rPr>
      </w:pPr>
      <w:r>
        <w:rPr>
          <w:rFonts w:hint="eastAsia" w:ascii="仿宋" w:hAnsi="仿宋" w:eastAsia="仿宋" w:cs="仿宋"/>
          <w:bCs/>
          <w:sz w:val="24"/>
        </w:rPr>
        <w:t>法定代表人或授权代理人签字或盖章：</w:t>
      </w:r>
      <w:r>
        <w:rPr>
          <w:rFonts w:hint="eastAsia" w:ascii="仿宋" w:hAnsi="仿宋" w:eastAsia="仿宋" w:cs="仿宋"/>
          <w:bCs/>
          <w:sz w:val="24"/>
          <w:u w:val="single"/>
        </w:rPr>
        <w:t xml:space="preserve">     </w:t>
      </w:r>
      <w:r>
        <w:rPr>
          <w:rFonts w:hint="eastAsia" w:ascii="仿宋" w:hAnsi="仿宋" w:eastAsia="仿宋" w:cs="仿宋"/>
          <w:bCs/>
          <w:sz w:val="24"/>
        </w:rPr>
        <w:t xml:space="preserve">     </w:t>
      </w:r>
    </w:p>
    <w:p>
      <w:pPr>
        <w:pStyle w:val="11"/>
        <w:spacing w:line="360" w:lineRule="auto"/>
        <w:ind w:left="0" w:leftChars="0" w:firstLine="0" w:firstLineChars="0"/>
        <w:jc w:val="right"/>
        <w:rPr>
          <w:rFonts w:ascii="仿宋" w:hAnsi="仿宋" w:eastAsia="仿宋" w:cs="仿宋"/>
          <w:b/>
          <w:sz w:val="20"/>
        </w:rPr>
      </w:pPr>
      <w:r>
        <w:rPr>
          <w:rFonts w:hint="eastAsia" w:ascii="仿宋" w:hAnsi="仿宋" w:eastAsia="仿宋" w:cs="仿宋"/>
        </w:rPr>
        <w:t>年  月  日</w:t>
      </w:r>
      <w:r>
        <w:rPr>
          <w:rFonts w:hint="eastAsia" w:ascii="仿宋" w:hAnsi="仿宋" w:eastAsia="仿宋" w:cs="仿宋"/>
          <w:b/>
        </w:rPr>
        <w:br w:type="page"/>
      </w:r>
    </w:p>
    <w:p>
      <w:pPr>
        <w:pStyle w:val="5"/>
        <w:spacing w:before="120" w:after="120" w:line="360" w:lineRule="auto"/>
        <w:rPr>
          <w:rFonts w:ascii="仿宋" w:hAnsi="仿宋" w:eastAsia="仿宋" w:cs="仿宋"/>
          <w:bCs/>
          <w:sz w:val="24"/>
          <w:szCs w:val="21"/>
        </w:rPr>
      </w:pPr>
      <w:bookmarkStart w:id="153" w:name="_Toc7347"/>
      <w:r>
        <w:rPr>
          <w:rFonts w:hint="eastAsia" w:ascii="仿宋" w:hAnsi="仿宋" w:eastAsia="仿宋" w:cs="仿宋"/>
          <w:bCs/>
          <w:sz w:val="24"/>
          <w:szCs w:val="21"/>
        </w:rPr>
        <w:t>附件九：近年类似业绩一览表</w:t>
      </w:r>
      <w:bookmarkEnd w:id="153"/>
    </w:p>
    <w:p>
      <w:pPr>
        <w:pStyle w:val="8"/>
        <w:spacing w:before="0" w:after="0" w:line="360" w:lineRule="auto"/>
        <w:rPr>
          <w:rFonts w:ascii="仿宋" w:hAnsi="仿宋" w:eastAsia="仿宋" w:cs="仿宋"/>
        </w:rPr>
      </w:pPr>
    </w:p>
    <w:p>
      <w:pPr>
        <w:spacing w:line="360" w:lineRule="auto"/>
        <w:jc w:val="center"/>
        <w:rPr>
          <w:rFonts w:ascii="仿宋" w:hAnsi="仿宋" w:eastAsia="仿宋" w:cs="仿宋"/>
          <w:b/>
          <w:sz w:val="24"/>
        </w:rPr>
      </w:pPr>
      <w:r>
        <w:rPr>
          <w:rFonts w:hint="eastAsia" w:ascii="仿宋" w:hAnsi="仿宋" w:eastAsia="仿宋" w:cs="仿宋"/>
          <w:b/>
          <w:sz w:val="24"/>
          <w:u w:val="single"/>
        </w:rPr>
        <w:t xml:space="preserve">    </w:t>
      </w:r>
      <w:r>
        <w:rPr>
          <w:rFonts w:hint="eastAsia" w:ascii="仿宋" w:hAnsi="仿宋" w:eastAsia="仿宋" w:cs="仿宋"/>
          <w:b/>
          <w:sz w:val="24"/>
        </w:rPr>
        <w:t>包自2</w:t>
      </w:r>
      <w:r>
        <w:rPr>
          <w:rFonts w:ascii="仿宋" w:hAnsi="仿宋" w:eastAsia="仿宋" w:cs="仿宋"/>
          <w:b/>
          <w:sz w:val="24"/>
        </w:rPr>
        <w:t>018</w:t>
      </w:r>
      <w:r>
        <w:rPr>
          <w:rFonts w:hint="eastAsia" w:ascii="仿宋" w:hAnsi="仿宋" w:eastAsia="仿宋" w:cs="仿宋"/>
          <w:b/>
          <w:sz w:val="24"/>
        </w:rPr>
        <w:t>年1</w:t>
      </w:r>
      <w:r>
        <w:rPr>
          <w:rFonts w:ascii="仿宋" w:hAnsi="仿宋" w:eastAsia="仿宋" w:cs="仿宋"/>
          <w:b/>
          <w:sz w:val="24"/>
        </w:rPr>
        <w:t>0</w:t>
      </w:r>
      <w:r>
        <w:rPr>
          <w:rFonts w:hint="eastAsia" w:ascii="仿宋" w:hAnsi="仿宋" w:eastAsia="仿宋" w:cs="仿宋"/>
          <w:b/>
          <w:sz w:val="24"/>
        </w:rPr>
        <w:t>月1日至今类似业绩一览表</w:t>
      </w:r>
    </w:p>
    <w:p>
      <w:pPr>
        <w:pStyle w:val="11"/>
        <w:spacing w:line="360" w:lineRule="auto"/>
        <w:ind w:left="0" w:leftChars="0" w:firstLine="0" w:firstLineChars="0"/>
        <w:rPr>
          <w:rFonts w:ascii="仿宋" w:hAnsi="仿宋" w:eastAsia="仿宋" w:cs="仿宋"/>
          <w:bCs/>
        </w:rPr>
      </w:pPr>
      <w:r>
        <w:rPr>
          <w:rFonts w:hint="eastAsia" w:ascii="仿宋" w:hAnsi="仿宋" w:eastAsia="仿宋" w:cs="仿宋"/>
          <w:bCs/>
        </w:rPr>
        <w:t>项目编号</w:t>
      </w:r>
      <w:r>
        <w:rPr>
          <w:rFonts w:hint="eastAsia" w:ascii="仿宋" w:hAnsi="仿宋" w:eastAsia="仿宋" w:cs="仿宋"/>
          <w:b/>
          <w:bCs/>
        </w:rPr>
        <w:t>：</w:t>
      </w:r>
      <w:r>
        <w:rPr>
          <w:rFonts w:hint="eastAsia" w:ascii="仿宋" w:hAnsi="仿宋" w:eastAsia="仿宋" w:cs="仿宋"/>
        </w:rPr>
        <w:t xml:space="preserve"> </w:t>
      </w:r>
      <w:r>
        <w:rPr>
          <w:rFonts w:hint="eastAsia" w:ascii="仿宋" w:hAnsi="仿宋" w:eastAsia="仿宋" w:cs="仿宋"/>
          <w:bCs/>
        </w:rPr>
        <w:t>____________________</w:t>
      </w:r>
    </w:p>
    <w:p>
      <w:pPr>
        <w:pStyle w:val="11"/>
        <w:spacing w:line="360" w:lineRule="auto"/>
        <w:ind w:left="0" w:leftChars="0" w:firstLine="0" w:firstLineChars="0"/>
        <w:rPr>
          <w:rFonts w:ascii="仿宋" w:hAnsi="仿宋" w:eastAsia="仿宋" w:cs="仿宋"/>
          <w:b/>
        </w:rPr>
      </w:pPr>
      <w:r>
        <w:rPr>
          <w:rFonts w:hint="eastAsia" w:ascii="仿宋" w:hAnsi="仿宋" w:eastAsia="仿宋" w:cs="仿宋"/>
          <w:bCs/>
        </w:rPr>
        <w:t>项目名称</w:t>
      </w:r>
      <w:r>
        <w:rPr>
          <w:rFonts w:hint="eastAsia" w:ascii="仿宋" w:hAnsi="仿宋" w:eastAsia="仿宋" w:cs="仿宋"/>
          <w:b/>
          <w:bCs/>
        </w:rPr>
        <w:t>：</w:t>
      </w:r>
      <w:r>
        <w:rPr>
          <w:rFonts w:hint="eastAsia" w:ascii="仿宋" w:hAnsi="仿宋" w:eastAsia="仿宋" w:cs="仿宋"/>
          <w:bCs/>
        </w:rPr>
        <w:t xml:space="preserve">____________________                                                                   </w:t>
      </w:r>
    </w:p>
    <w:tbl>
      <w:tblPr>
        <w:tblStyle w:val="24"/>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0"/>
        <w:gridCol w:w="1587"/>
        <w:gridCol w:w="1495"/>
        <w:gridCol w:w="1101"/>
        <w:gridCol w:w="1046"/>
        <w:gridCol w:w="1137"/>
        <w:gridCol w:w="12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1680" w:type="dxa"/>
            <w:vAlign w:val="center"/>
          </w:tcPr>
          <w:p>
            <w:pPr>
              <w:tabs>
                <w:tab w:val="left" w:pos="720"/>
                <w:tab w:val="left" w:pos="1440"/>
                <w:tab w:val="left" w:pos="1620"/>
              </w:tabs>
              <w:spacing w:line="360" w:lineRule="auto"/>
              <w:ind w:left="-97" w:leftChars="-46" w:right="-68"/>
              <w:jc w:val="center"/>
              <w:rPr>
                <w:rFonts w:ascii="仿宋" w:hAnsi="仿宋" w:eastAsia="仿宋" w:cs="仿宋"/>
                <w:bCs/>
                <w:sz w:val="24"/>
              </w:rPr>
            </w:pPr>
            <w:r>
              <w:rPr>
                <w:rFonts w:hint="eastAsia" w:ascii="仿宋" w:hAnsi="仿宋" w:eastAsia="仿宋" w:cs="仿宋"/>
                <w:bCs/>
                <w:sz w:val="24"/>
              </w:rPr>
              <w:t>项目名称</w:t>
            </w:r>
          </w:p>
        </w:tc>
        <w:tc>
          <w:tcPr>
            <w:tcW w:w="1587" w:type="dxa"/>
            <w:vAlign w:val="center"/>
          </w:tcPr>
          <w:p>
            <w:pPr>
              <w:tabs>
                <w:tab w:val="left" w:pos="720"/>
                <w:tab w:val="left" w:pos="1440"/>
                <w:tab w:val="left" w:pos="1620"/>
              </w:tabs>
              <w:spacing w:line="360" w:lineRule="auto"/>
              <w:ind w:left="-97" w:leftChars="-46" w:right="-68"/>
              <w:jc w:val="center"/>
              <w:rPr>
                <w:rFonts w:ascii="仿宋" w:hAnsi="仿宋" w:eastAsia="仿宋" w:cs="仿宋"/>
                <w:bCs/>
                <w:sz w:val="24"/>
              </w:rPr>
            </w:pPr>
            <w:r>
              <w:rPr>
                <w:rFonts w:hint="eastAsia" w:ascii="仿宋" w:hAnsi="仿宋" w:eastAsia="仿宋" w:cs="仿宋"/>
                <w:bCs/>
                <w:sz w:val="24"/>
              </w:rPr>
              <w:t>项目单位</w:t>
            </w:r>
          </w:p>
        </w:tc>
        <w:tc>
          <w:tcPr>
            <w:tcW w:w="1495" w:type="dxa"/>
            <w:vAlign w:val="center"/>
          </w:tcPr>
          <w:p>
            <w:pPr>
              <w:tabs>
                <w:tab w:val="left" w:pos="720"/>
                <w:tab w:val="left" w:pos="1440"/>
                <w:tab w:val="left" w:pos="1620"/>
              </w:tabs>
              <w:spacing w:line="360" w:lineRule="auto"/>
              <w:ind w:right="-68"/>
              <w:jc w:val="center"/>
              <w:rPr>
                <w:rFonts w:ascii="仿宋" w:hAnsi="仿宋" w:eastAsia="仿宋" w:cs="仿宋"/>
                <w:bCs/>
                <w:sz w:val="24"/>
              </w:rPr>
            </w:pPr>
            <w:r>
              <w:rPr>
                <w:rFonts w:hint="eastAsia" w:ascii="仿宋" w:hAnsi="仿宋" w:eastAsia="仿宋" w:cs="仿宋"/>
                <w:bCs/>
                <w:sz w:val="24"/>
              </w:rPr>
              <w:t>合同内容</w:t>
            </w:r>
          </w:p>
        </w:tc>
        <w:tc>
          <w:tcPr>
            <w:tcW w:w="1101" w:type="dxa"/>
            <w:vAlign w:val="center"/>
          </w:tcPr>
          <w:p>
            <w:pPr>
              <w:tabs>
                <w:tab w:val="left" w:pos="720"/>
                <w:tab w:val="left" w:pos="1440"/>
                <w:tab w:val="left" w:pos="1620"/>
              </w:tabs>
              <w:spacing w:line="360" w:lineRule="auto"/>
              <w:ind w:left="-97" w:leftChars="-46" w:right="-68"/>
              <w:jc w:val="center"/>
              <w:rPr>
                <w:rFonts w:ascii="仿宋" w:hAnsi="仿宋" w:eastAsia="仿宋" w:cs="仿宋"/>
                <w:bCs/>
                <w:sz w:val="24"/>
              </w:rPr>
            </w:pPr>
            <w:r>
              <w:rPr>
                <w:rFonts w:hint="eastAsia" w:ascii="仿宋" w:hAnsi="仿宋" w:eastAsia="仿宋" w:cs="仿宋"/>
                <w:bCs/>
                <w:sz w:val="24"/>
              </w:rPr>
              <w:t>合同额</w:t>
            </w:r>
          </w:p>
        </w:tc>
        <w:tc>
          <w:tcPr>
            <w:tcW w:w="1046" w:type="dxa"/>
            <w:vAlign w:val="center"/>
          </w:tcPr>
          <w:p>
            <w:pPr>
              <w:tabs>
                <w:tab w:val="left" w:pos="720"/>
                <w:tab w:val="left" w:pos="1440"/>
                <w:tab w:val="left" w:pos="1620"/>
              </w:tabs>
              <w:spacing w:line="360" w:lineRule="auto"/>
              <w:ind w:left="-97" w:leftChars="-46" w:right="-68"/>
              <w:jc w:val="center"/>
              <w:rPr>
                <w:rFonts w:ascii="仿宋" w:hAnsi="仿宋" w:eastAsia="仿宋" w:cs="仿宋"/>
                <w:bCs/>
                <w:sz w:val="24"/>
              </w:rPr>
            </w:pPr>
            <w:r>
              <w:rPr>
                <w:rFonts w:hint="eastAsia" w:ascii="仿宋" w:hAnsi="仿宋" w:eastAsia="仿宋" w:cs="仿宋"/>
                <w:bCs/>
                <w:sz w:val="24"/>
              </w:rPr>
              <w:t>合同签订时间</w:t>
            </w:r>
          </w:p>
        </w:tc>
        <w:tc>
          <w:tcPr>
            <w:tcW w:w="1137" w:type="dxa"/>
            <w:vAlign w:val="center"/>
          </w:tcPr>
          <w:p>
            <w:pPr>
              <w:tabs>
                <w:tab w:val="left" w:pos="720"/>
                <w:tab w:val="left" w:pos="1440"/>
                <w:tab w:val="left" w:pos="1620"/>
              </w:tabs>
              <w:spacing w:line="360" w:lineRule="auto"/>
              <w:ind w:left="-97" w:leftChars="-46" w:right="-68"/>
              <w:jc w:val="center"/>
              <w:rPr>
                <w:rFonts w:ascii="仿宋" w:hAnsi="仿宋" w:eastAsia="仿宋" w:cs="仿宋"/>
                <w:bCs/>
                <w:sz w:val="24"/>
              </w:rPr>
            </w:pPr>
            <w:r>
              <w:rPr>
                <w:rFonts w:hint="eastAsia" w:ascii="仿宋" w:hAnsi="仿宋" w:eastAsia="仿宋" w:cs="仿宋"/>
                <w:bCs/>
                <w:sz w:val="24"/>
              </w:rPr>
              <w:t>项目单位联系人</w:t>
            </w:r>
          </w:p>
        </w:tc>
        <w:tc>
          <w:tcPr>
            <w:tcW w:w="1241" w:type="dxa"/>
            <w:vAlign w:val="center"/>
          </w:tcPr>
          <w:p>
            <w:pPr>
              <w:tabs>
                <w:tab w:val="left" w:pos="720"/>
                <w:tab w:val="left" w:pos="1440"/>
                <w:tab w:val="left" w:pos="1620"/>
              </w:tabs>
              <w:spacing w:line="360" w:lineRule="auto"/>
              <w:ind w:left="-97" w:leftChars="-46" w:right="-68"/>
              <w:jc w:val="center"/>
              <w:rPr>
                <w:rFonts w:ascii="仿宋" w:hAnsi="仿宋" w:eastAsia="仿宋" w:cs="仿宋"/>
                <w:bCs/>
                <w:sz w:val="24"/>
              </w:rPr>
            </w:pPr>
            <w:r>
              <w:rPr>
                <w:rFonts w:hint="eastAsia" w:ascii="仿宋" w:hAnsi="仿宋" w:eastAsia="仿宋" w:cs="仿宋"/>
                <w:bCs/>
                <w:sz w:val="24"/>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80" w:type="dxa"/>
          </w:tcPr>
          <w:p>
            <w:pPr>
              <w:tabs>
                <w:tab w:val="left" w:pos="720"/>
                <w:tab w:val="left" w:pos="1440"/>
                <w:tab w:val="left" w:pos="1620"/>
              </w:tabs>
              <w:spacing w:line="360" w:lineRule="auto"/>
              <w:ind w:right="187"/>
              <w:rPr>
                <w:rFonts w:ascii="仿宋" w:hAnsi="仿宋" w:eastAsia="仿宋" w:cs="仿宋"/>
                <w:sz w:val="24"/>
              </w:rPr>
            </w:pPr>
          </w:p>
        </w:tc>
        <w:tc>
          <w:tcPr>
            <w:tcW w:w="1587" w:type="dxa"/>
          </w:tcPr>
          <w:p>
            <w:pPr>
              <w:tabs>
                <w:tab w:val="left" w:pos="720"/>
                <w:tab w:val="left" w:pos="1440"/>
                <w:tab w:val="left" w:pos="1620"/>
              </w:tabs>
              <w:spacing w:line="360" w:lineRule="auto"/>
              <w:ind w:right="187"/>
              <w:rPr>
                <w:rFonts w:ascii="仿宋" w:hAnsi="仿宋" w:eastAsia="仿宋" w:cs="仿宋"/>
                <w:sz w:val="24"/>
              </w:rPr>
            </w:pPr>
          </w:p>
        </w:tc>
        <w:tc>
          <w:tcPr>
            <w:tcW w:w="1495" w:type="dxa"/>
          </w:tcPr>
          <w:p>
            <w:pPr>
              <w:tabs>
                <w:tab w:val="left" w:pos="720"/>
                <w:tab w:val="left" w:pos="1440"/>
                <w:tab w:val="left" w:pos="1620"/>
              </w:tabs>
              <w:spacing w:line="360" w:lineRule="auto"/>
              <w:ind w:right="187"/>
              <w:rPr>
                <w:rFonts w:ascii="仿宋" w:hAnsi="仿宋" w:eastAsia="仿宋" w:cs="仿宋"/>
                <w:sz w:val="24"/>
              </w:rPr>
            </w:pPr>
          </w:p>
        </w:tc>
        <w:tc>
          <w:tcPr>
            <w:tcW w:w="1101" w:type="dxa"/>
          </w:tcPr>
          <w:p>
            <w:pPr>
              <w:tabs>
                <w:tab w:val="left" w:pos="720"/>
                <w:tab w:val="left" w:pos="1440"/>
                <w:tab w:val="left" w:pos="1620"/>
              </w:tabs>
              <w:spacing w:line="360" w:lineRule="auto"/>
              <w:ind w:right="187"/>
              <w:rPr>
                <w:rFonts w:ascii="仿宋" w:hAnsi="仿宋" w:eastAsia="仿宋" w:cs="仿宋"/>
                <w:sz w:val="24"/>
              </w:rPr>
            </w:pPr>
          </w:p>
        </w:tc>
        <w:tc>
          <w:tcPr>
            <w:tcW w:w="1046" w:type="dxa"/>
          </w:tcPr>
          <w:p>
            <w:pPr>
              <w:tabs>
                <w:tab w:val="left" w:pos="720"/>
                <w:tab w:val="left" w:pos="1440"/>
                <w:tab w:val="left" w:pos="1620"/>
              </w:tabs>
              <w:spacing w:line="360" w:lineRule="auto"/>
              <w:ind w:right="187"/>
              <w:rPr>
                <w:rFonts w:ascii="仿宋" w:hAnsi="仿宋" w:eastAsia="仿宋" w:cs="仿宋"/>
                <w:sz w:val="24"/>
              </w:rPr>
            </w:pPr>
          </w:p>
        </w:tc>
        <w:tc>
          <w:tcPr>
            <w:tcW w:w="1137" w:type="dxa"/>
          </w:tcPr>
          <w:p>
            <w:pPr>
              <w:tabs>
                <w:tab w:val="left" w:pos="720"/>
                <w:tab w:val="left" w:pos="1440"/>
                <w:tab w:val="left" w:pos="1620"/>
              </w:tabs>
              <w:spacing w:line="360" w:lineRule="auto"/>
              <w:ind w:right="187"/>
              <w:rPr>
                <w:rFonts w:ascii="仿宋" w:hAnsi="仿宋" w:eastAsia="仿宋" w:cs="仿宋"/>
                <w:sz w:val="24"/>
              </w:rPr>
            </w:pPr>
          </w:p>
        </w:tc>
        <w:tc>
          <w:tcPr>
            <w:tcW w:w="1241" w:type="dxa"/>
          </w:tcPr>
          <w:p>
            <w:pPr>
              <w:tabs>
                <w:tab w:val="left" w:pos="720"/>
                <w:tab w:val="left" w:pos="1440"/>
                <w:tab w:val="left" w:pos="1620"/>
              </w:tabs>
              <w:spacing w:line="360" w:lineRule="auto"/>
              <w:ind w:right="187"/>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80" w:type="dxa"/>
          </w:tcPr>
          <w:p>
            <w:pPr>
              <w:tabs>
                <w:tab w:val="left" w:pos="720"/>
                <w:tab w:val="left" w:pos="1440"/>
                <w:tab w:val="left" w:pos="1620"/>
              </w:tabs>
              <w:spacing w:line="360" w:lineRule="auto"/>
              <w:ind w:right="187"/>
              <w:rPr>
                <w:rFonts w:ascii="仿宋" w:hAnsi="仿宋" w:eastAsia="仿宋" w:cs="仿宋"/>
                <w:sz w:val="24"/>
              </w:rPr>
            </w:pPr>
          </w:p>
        </w:tc>
        <w:tc>
          <w:tcPr>
            <w:tcW w:w="1587" w:type="dxa"/>
          </w:tcPr>
          <w:p>
            <w:pPr>
              <w:tabs>
                <w:tab w:val="left" w:pos="720"/>
                <w:tab w:val="left" w:pos="1440"/>
                <w:tab w:val="left" w:pos="1620"/>
              </w:tabs>
              <w:spacing w:line="360" w:lineRule="auto"/>
              <w:ind w:right="187"/>
              <w:rPr>
                <w:rFonts w:ascii="仿宋" w:hAnsi="仿宋" w:eastAsia="仿宋" w:cs="仿宋"/>
                <w:sz w:val="24"/>
              </w:rPr>
            </w:pPr>
          </w:p>
        </w:tc>
        <w:tc>
          <w:tcPr>
            <w:tcW w:w="1495" w:type="dxa"/>
          </w:tcPr>
          <w:p>
            <w:pPr>
              <w:tabs>
                <w:tab w:val="left" w:pos="720"/>
                <w:tab w:val="left" w:pos="1440"/>
                <w:tab w:val="left" w:pos="1620"/>
              </w:tabs>
              <w:spacing w:line="360" w:lineRule="auto"/>
              <w:ind w:right="187"/>
              <w:rPr>
                <w:rFonts w:ascii="仿宋" w:hAnsi="仿宋" w:eastAsia="仿宋" w:cs="仿宋"/>
                <w:sz w:val="24"/>
              </w:rPr>
            </w:pPr>
          </w:p>
        </w:tc>
        <w:tc>
          <w:tcPr>
            <w:tcW w:w="1101" w:type="dxa"/>
          </w:tcPr>
          <w:p>
            <w:pPr>
              <w:tabs>
                <w:tab w:val="left" w:pos="720"/>
                <w:tab w:val="left" w:pos="1440"/>
                <w:tab w:val="left" w:pos="1620"/>
              </w:tabs>
              <w:spacing w:line="360" w:lineRule="auto"/>
              <w:ind w:right="187"/>
              <w:rPr>
                <w:rFonts w:ascii="仿宋" w:hAnsi="仿宋" w:eastAsia="仿宋" w:cs="仿宋"/>
                <w:sz w:val="24"/>
              </w:rPr>
            </w:pPr>
          </w:p>
        </w:tc>
        <w:tc>
          <w:tcPr>
            <w:tcW w:w="1046" w:type="dxa"/>
          </w:tcPr>
          <w:p>
            <w:pPr>
              <w:tabs>
                <w:tab w:val="left" w:pos="720"/>
                <w:tab w:val="left" w:pos="1440"/>
                <w:tab w:val="left" w:pos="1620"/>
              </w:tabs>
              <w:spacing w:line="360" w:lineRule="auto"/>
              <w:ind w:right="187"/>
              <w:rPr>
                <w:rFonts w:ascii="仿宋" w:hAnsi="仿宋" w:eastAsia="仿宋" w:cs="仿宋"/>
                <w:sz w:val="24"/>
              </w:rPr>
            </w:pPr>
          </w:p>
        </w:tc>
        <w:tc>
          <w:tcPr>
            <w:tcW w:w="1137" w:type="dxa"/>
          </w:tcPr>
          <w:p>
            <w:pPr>
              <w:tabs>
                <w:tab w:val="left" w:pos="720"/>
                <w:tab w:val="left" w:pos="1440"/>
                <w:tab w:val="left" w:pos="1620"/>
              </w:tabs>
              <w:spacing w:line="360" w:lineRule="auto"/>
              <w:ind w:right="187"/>
              <w:rPr>
                <w:rFonts w:ascii="仿宋" w:hAnsi="仿宋" w:eastAsia="仿宋" w:cs="仿宋"/>
                <w:sz w:val="24"/>
              </w:rPr>
            </w:pPr>
          </w:p>
        </w:tc>
        <w:tc>
          <w:tcPr>
            <w:tcW w:w="1241" w:type="dxa"/>
          </w:tcPr>
          <w:p>
            <w:pPr>
              <w:tabs>
                <w:tab w:val="left" w:pos="720"/>
                <w:tab w:val="left" w:pos="1440"/>
                <w:tab w:val="left" w:pos="1620"/>
              </w:tabs>
              <w:spacing w:line="360" w:lineRule="auto"/>
              <w:ind w:right="187"/>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1680" w:type="dxa"/>
          </w:tcPr>
          <w:p>
            <w:pPr>
              <w:tabs>
                <w:tab w:val="left" w:pos="720"/>
                <w:tab w:val="left" w:pos="1440"/>
                <w:tab w:val="left" w:pos="1620"/>
              </w:tabs>
              <w:spacing w:line="360" w:lineRule="auto"/>
              <w:ind w:right="187"/>
              <w:rPr>
                <w:rFonts w:ascii="仿宋" w:hAnsi="仿宋" w:eastAsia="仿宋" w:cs="仿宋"/>
                <w:sz w:val="24"/>
              </w:rPr>
            </w:pPr>
          </w:p>
        </w:tc>
        <w:tc>
          <w:tcPr>
            <w:tcW w:w="1587" w:type="dxa"/>
          </w:tcPr>
          <w:p>
            <w:pPr>
              <w:tabs>
                <w:tab w:val="left" w:pos="720"/>
                <w:tab w:val="left" w:pos="1440"/>
                <w:tab w:val="left" w:pos="1620"/>
              </w:tabs>
              <w:spacing w:line="360" w:lineRule="auto"/>
              <w:ind w:right="187"/>
              <w:rPr>
                <w:rFonts w:ascii="仿宋" w:hAnsi="仿宋" w:eastAsia="仿宋" w:cs="仿宋"/>
                <w:sz w:val="24"/>
              </w:rPr>
            </w:pPr>
          </w:p>
        </w:tc>
        <w:tc>
          <w:tcPr>
            <w:tcW w:w="1495" w:type="dxa"/>
          </w:tcPr>
          <w:p>
            <w:pPr>
              <w:tabs>
                <w:tab w:val="left" w:pos="720"/>
                <w:tab w:val="left" w:pos="1440"/>
                <w:tab w:val="left" w:pos="1620"/>
              </w:tabs>
              <w:spacing w:line="360" w:lineRule="auto"/>
              <w:ind w:right="187"/>
              <w:rPr>
                <w:rFonts w:ascii="仿宋" w:hAnsi="仿宋" w:eastAsia="仿宋" w:cs="仿宋"/>
                <w:sz w:val="24"/>
              </w:rPr>
            </w:pPr>
          </w:p>
        </w:tc>
        <w:tc>
          <w:tcPr>
            <w:tcW w:w="1101" w:type="dxa"/>
          </w:tcPr>
          <w:p>
            <w:pPr>
              <w:tabs>
                <w:tab w:val="left" w:pos="720"/>
                <w:tab w:val="left" w:pos="1440"/>
                <w:tab w:val="left" w:pos="1620"/>
              </w:tabs>
              <w:spacing w:line="360" w:lineRule="auto"/>
              <w:ind w:right="187"/>
              <w:rPr>
                <w:rFonts w:ascii="仿宋" w:hAnsi="仿宋" w:eastAsia="仿宋" w:cs="仿宋"/>
                <w:sz w:val="24"/>
              </w:rPr>
            </w:pPr>
          </w:p>
        </w:tc>
        <w:tc>
          <w:tcPr>
            <w:tcW w:w="1046" w:type="dxa"/>
          </w:tcPr>
          <w:p>
            <w:pPr>
              <w:tabs>
                <w:tab w:val="left" w:pos="720"/>
                <w:tab w:val="left" w:pos="1440"/>
                <w:tab w:val="left" w:pos="1620"/>
              </w:tabs>
              <w:spacing w:line="360" w:lineRule="auto"/>
              <w:ind w:right="187"/>
              <w:rPr>
                <w:rFonts w:ascii="仿宋" w:hAnsi="仿宋" w:eastAsia="仿宋" w:cs="仿宋"/>
                <w:sz w:val="24"/>
              </w:rPr>
            </w:pPr>
          </w:p>
        </w:tc>
        <w:tc>
          <w:tcPr>
            <w:tcW w:w="1137" w:type="dxa"/>
          </w:tcPr>
          <w:p>
            <w:pPr>
              <w:tabs>
                <w:tab w:val="left" w:pos="720"/>
                <w:tab w:val="left" w:pos="1440"/>
                <w:tab w:val="left" w:pos="1620"/>
              </w:tabs>
              <w:spacing w:line="360" w:lineRule="auto"/>
              <w:ind w:right="187"/>
              <w:rPr>
                <w:rFonts w:ascii="仿宋" w:hAnsi="仿宋" w:eastAsia="仿宋" w:cs="仿宋"/>
                <w:sz w:val="24"/>
              </w:rPr>
            </w:pPr>
          </w:p>
        </w:tc>
        <w:tc>
          <w:tcPr>
            <w:tcW w:w="1241" w:type="dxa"/>
          </w:tcPr>
          <w:p>
            <w:pPr>
              <w:tabs>
                <w:tab w:val="left" w:pos="720"/>
                <w:tab w:val="left" w:pos="1440"/>
                <w:tab w:val="left" w:pos="1620"/>
              </w:tabs>
              <w:spacing w:line="360" w:lineRule="auto"/>
              <w:ind w:right="187"/>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80" w:type="dxa"/>
          </w:tcPr>
          <w:p>
            <w:pPr>
              <w:tabs>
                <w:tab w:val="left" w:pos="720"/>
                <w:tab w:val="left" w:pos="1440"/>
                <w:tab w:val="left" w:pos="1620"/>
              </w:tabs>
              <w:spacing w:line="360" w:lineRule="auto"/>
              <w:ind w:right="187"/>
              <w:rPr>
                <w:rFonts w:ascii="仿宋" w:hAnsi="仿宋" w:eastAsia="仿宋" w:cs="仿宋"/>
                <w:sz w:val="24"/>
              </w:rPr>
            </w:pPr>
          </w:p>
        </w:tc>
        <w:tc>
          <w:tcPr>
            <w:tcW w:w="1587" w:type="dxa"/>
          </w:tcPr>
          <w:p>
            <w:pPr>
              <w:tabs>
                <w:tab w:val="left" w:pos="720"/>
                <w:tab w:val="left" w:pos="1440"/>
                <w:tab w:val="left" w:pos="1620"/>
              </w:tabs>
              <w:spacing w:line="360" w:lineRule="auto"/>
              <w:ind w:right="187"/>
              <w:rPr>
                <w:rFonts w:ascii="仿宋" w:hAnsi="仿宋" w:eastAsia="仿宋" w:cs="仿宋"/>
                <w:sz w:val="24"/>
              </w:rPr>
            </w:pPr>
          </w:p>
        </w:tc>
        <w:tc>
          <w:tcPr>
            <w:tcW w:w="1495" w:type="dxa"/>
          </w:tcPr>
          <w:p>
            <w:pPr>
              <w:tabs>
                <w:tab w:val="left" w:pos="720"/>
                <w:tab w:val="left" w:pos="1440"/>
                <w:tab w:val="left" w:pos="1620"/>
              </w:tabs>
              <w:spacing w:line="360" w:lineRule="auto"/>
              <w:ind w:right="187"/>
              <w:rPr>
                <w:rFonts w:ascii="仿宋" w:hAnsi="仿宋" w:eastAsia="仿宋" w:cs="仿宋"/>
                <w:sz w:val="24"/>
              </w:rPr>
            </w:pPr>
          </w:p>
        </w:tc>
        <w:tc>
          <w:tcPr>
            <w:tcW w:w="1101" w:type="dxa"/>
          </w:tcPr>
          <w:p>
            <w:pPr>
              <w:tabs>
                <w:tab w:val="left" w:pos="720"/>
                <w:tab w:val="left" w:pos="1440"/>
                <w:tab w:val="left" w:pos="1620"/>
              </w:tabs>
              <w:spacing w:line="360" w:lineRule="auto"/>
              <w:ind w:right="187"/>
              <w:rPr>
                <w:rFonts w:ascii="仿宋" w:hAnsi="仿宋" w:eastAsia="仿宋" w:cs="仿宋"/>
                <w:sz w:val="24"/>
              </w:rPr>
            </w:pPr>
          </w:p>
        </w:tc>
        <w:tc>
          <w:tcPr>
            <w:tcW w:w="1046" w:type="dxa"/>
          </w:tcPr>
          <w:p>
            <w:pPr>
              <w:tabs>
                <w:tab w:val="left" w:pos="720"/>
                <w:tab w:val="left" w:pos="1440"/>
                <w:tab w:val="left" w:pos="1620"/>
              </w:tabs>
              <w:spacing w:line="360" w:lineRule="auto"/>
              <w:ind w:right="187"/>
              <w:rPr>
                <w:rFonts w:ascii="仿宋" w:hAnsi="仿宋" w:eastAsia="仿宋" w:cs="仿宋"/>
                <w:sz w:val="24"/>
              </w:rPr>
            </w:pPr>
          </w:p>
        </w:tc>
        <w:tc>
          <w:tcPr>
            <w:tcW w:w="1137" w:type="dxa"/>
          </w:tcPr>
          <w:p>
            <w:pPr>
              <w:tabs>
                <w:tab w:val="left" w:pos="720"/>
                <w:tab w:val="left" w:pos="1440"/>
                <w:tab w:val="left" w:pos="1620"/>
              </w:tabs>
              <w:spacing w:line="360" w:lineRule="auto"/>
              <w:ind w:right="187"/>
              <w:rPr>
                <w:rFonts w:ascii="仿宋" w:hAnsi="仿宋" w:eastAsia="仿宋" w:cs="仿宋"/>
                <w:sz w:val="24"/>
              </w:rPr>
            </w:pPr>
          </w:p>
        </w:tc>
        <w:tc>
          <w:tcPr>
            <w:tcW w:w="1241" w:type="dxa"/>
          </w:tcPr>
          <w:p>
            <w:pPr>
              <w:tabs>
                <w:tab w:val="left" w:pos="720"/>
                <w:tab w:val="left" w:pos="1440"/>
                <w:tab w:val="left" w:pos="1620"/>
              </w:tabs>
              <w:spacing w:line="360" w:lineRule="auto"/>
              <w:ind w:right="187"/>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1680" w:type="dxa"/>
          </w:tcPr>
          <w:p>
            <w:pPr>
              <w:tabs>
                <w:tab w:val="left" w:pos="720"/>
                <w:tab w:val="left" w:pos="1440"/>
                <w:tab w:val="left" w:pos="1620"/>
              </w:tabs>
              <w:spacing w:line="360" w:lineRule="auto"/>
              <w:ind w:right="187"/>
              <w:rPr>
                <w:rFonts w:ascii="仿宋" w:hAnsi="仿宋" w:eastAsia="仿宋" w:cs="仿宋"/>
                <w:sz w:val="24"/>
              </w:rPr>
            </w:pPr>
          </w:p>
        </w:tc>
        <w:tc>
          <w:tcPr>
            <w:tcW w:w="1587" w:type="dxa"/>
          </w:tcPr>
          <w:p>
            <w:pPr>
              <w:tabs>
                <w:tab w:val="left" w:pos="720"/>
                <w:tab w:val="left" w:pos="1440"/>
                <w:tab w:val="left" w:pos="1620"/>
              </w:tabs>
              <w:spacing w:line="360" w:lineRule="auto"/>
              <w:ind w:right="187"/>
              <w:rPr>
                <w:rFonts w:ascii="仿宋" w:hAnsi="仿宋" w:eastAsia="仿宋" w:cs="仿宋"/>
                <w:sz w:val="24"/>
              </w:rPr>
            </w:pPr>
          </w:p>
        </w:tc>
        <w:tc>
          <w:tcPr>
            <w:tcW w:w="1495" w:type="dxa"/>
          </w:tcPr>
          <w:p>
            <w:pPr>
              <w:tabs>
                <w:tab w:val="left" w:pos="720"/>
                <w:tab w:val="left" w:pos="1440"/>
                <w:tab w:val="left" w:pos="1620"/>
              </w:tabs>
              <w:spacing w:line="360" w:lineRule="auto"/>
              <w:ind w:right="187"/>
              <w:rPr>
                <w:rFonts w:ascii="仿宋" w:hAnsi="仿宋" w:eastAsia="仿宋" w:cs="仿宋"/>
                <w:sz w:val="24"/>
              </w:rPr>
            </w:pPr>
          </w:p>
        </w:tc>
        <w:tc>
          <w:tcPr>
            <w:tcW w:w="1101" w:type="dxa"/>
          </w:tcPr>
          <w:p>
            <w:pPr>
              <w:tabs>
                <w:tab w:val="left" w:pos="720"/>
                <w:tab w:val="left" w:pos="1440"/>
                <w:tab w:val="left" w:pos="1620"/>
              </w:tabs>
              <w:spacing w:line="360" w:lineRule="auto"/>
              <w:ind w:right="187"/>
              <w:rPr>
                <w:rFonts w:ascii="仿宋" w:hAnsi="仿宋" w:eastAsia="仿宋" w:cs="仿宋"/>
                <w:sz w:val="24"/>
              </w:rPr>
            </w:pPr>
          </w:p>
        </w:tc>
        <w:tc>
          <w:tcPr>
            <w:tcW w:w="1046" w:type="dxa"/>
          </w:tcPr>
          <w:p>
            <w:pPr>
              <w:tabs>
                <w:tab w:val="left" w:pos="720"/>
                <w:tab w:val="left" w:pos="1440"/>
                <w:tab w:val="left" w:pos="1620"/>
              </w:tabs>
              <w:spacing w:line="360" w:lineRule="auto"/>
              <w:ind w:right="187"/>
              <w:rPr>
                <w:rFonts w:ascii="仿宋" w:hAnsi="仿宋" w:eastAsia="仿宋" w:cs="仿宋"/>
                <w:sz w:val="24"/>
              </w:rPr>
            </w:pPr>
          </w:p>
        </w:tc>
        <w:tc>
          <w:tcPr>
            <w:tcW w:w="1137" w:type="dxa"/>
          </w:tcPr>
          <w:p>
            <w:pPr>
              <w:tabs>
                <w:tab w:val="left" w:pos="720"/>
                <w:tab w:val="left" w:pos="1440"/>
                <w:tab w:val="left" w:pos="1620"/>
              </w:tabs>
              <w:spacing w:line="360" w:lineRule="auto"/>
              <w:ind w:right="187"/>
              <w:rPr>
                <w:rFonts w:ascii="仿宋" w:hAnsi="仿宋" w:eastAsia="仿宋" w:cs="仿宋"/>
                <w:sz w:val="24"/>
              </w:rPr>
            </w:pPr>
          </w:p>
        </w:tc>
        <w:tc>
          <w:tcPr>
            <w:tcW w:w="1241" w:type="dxa"/>
          </w:tcPr>
          <w:p>
            <w:pPr>
              <w:tabs>
                <w:tab w:val="left" w:pos="720"/>
                <w:tab w:val="left" w:pos="1440"/>
                <w:tab w:val="left" w:pos="1620"/>
              </w:tabs>
              <w:spacing w:line="360" w:lineRule="auto"/>
              <w:ind w:right="187"/>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80" w:type="dxa"/>
          </w:tcPr>
          <w:p>
            <w:pPr>
              <w:tabs>
                <w:tab w:val="left" w:pos="720"/>
                <w:tab w:val="left" w:pos="1440"/>
                <w:tab w:val="left" w:pos="1620"/>
              </w:tabs>
              <w:spacing w:line="360" w:lineRule="auto"/>
              <w:ind w:right="187"/>
              <w:rPr>
                <w:rFonts w:ascii="仿宋" w:hAnsi="仿宋" w:eastAsia="仿宋" w:cs="仿宋"/>
                <w:sz w:val="24"/>
              </w:rPr>
            </w:pPr>
          </w:p>
        </w:tc>
        <w:tc>
          <w:tcPr>
            <w:tcW w:w="1587" w:type="dxa"/>
          </w:tcPr>
          <w:p>
            <w:pPr>
              <w:tabs>
                <w:tab w:val="left" w:pos="720"/>
                <w:tab w:val="left" w:pos="1440"/>
                <w:tab w:val="left" w:pos="1620"/>
              </w:tabs>
              <w:spacing w:line="360" w:lineRule="auto"/>
              <w:ind w:right="187"/>
              <w:rPr>
                <w:rFonts w:ascii="仿宋" w:hAnsi="仿宋" w:eastAsia="仿宋" w:cs="仿宋"/>
                <w:sz w:val="24"/>
              </w:rPr>
            </w:pPr>
          </w:p>
        </w:tc>
        <w:tc>
          <w:tcPr>
            <w:tcW w:w="1495" w:type="dxa"/>
          </w:tcPr>
          <w:p>
            <w:pPr>
              <w:tabs>
                <w:tab w:val="left" w:pos="720"/>
                <w:tab w:val="left" w:pos="1440"/>
                <w:tab w:val="left" w:pos="1620"/>
              </w:tabs>
              <w:spacing w:line="360" w:lineRule="auto"/>
              <w:ind w:right="187"/>
              <w:rPr>
                <w:rFonts w:ascii="仿宋" w:hAnsi="仿宋" w:eastAsia="仿宋" w:cs="仿宋"/>
                <w:sz w:val="24"/>
              </w:rPr>
            </w:pPr>
          </w:p>
        </w:tc>
        <w:tc>
          <w:tcPr>
            <w:tcW w:w="1101" w:type="dxa"/>
          </w:tcPr>
          <w:p>
            <w:pPr>
              <w:tabs>
                <w:tab w:val="left" w:pos="720"/>
                <w:tab w:val="left" w:pos="1440"/>
                <w:tab w:val="left" w:pos="1620"/>
              </w:tabs>
              <w:spacing w:line="360" w:lineRule="auto"/>
              <w:ind w:right="187"/>
              <w:rPr>
                <w:rFonts w:ascii="仿宋" w:hAnsi="仿宋" w:eastAsia="仿宋" w:cs="仿宋"/>
                <w:sz w:val="24"/>
              </w:rPr>
            </w:pPr>
          </w:p>
        </w:tc>
        <w:tc>
          <w:tcPr>
            <w:tcW w:w="1046" w:type="dxa"/>
          </w:tcPr>
          <w:p>
            <w:pPr>
              <w:tabs>
                <w:tab w:val="left" w:pos="720"/>
                <w:tab w:val="left" w:pos="1440"/>
                <w:tab w:val="left" w:pos="1620"/>
              </w:tabs>
              <w:spacing w:line="360" w:lineRule="auto"/>
              <w:ind w:right="187"/>
              <w:rPr>
                <w:rFonts w:ascii="仿宋" w:hAnsi="仿宋" w:eastAsia="仿宋" w:cs="仿宋"/>
                <w:sz w:val="24"/>
              </w:rPr>
            </w:pPr>
          </w:p>
        </w:tc>
        <w:tc>
          <w:tcPr>
            <w:tcW w:w="1137" w:type="dxa"/>
          </w:tcPr>
          <w:p>
            <w:pPr>
              <w:tabs>
                <w:tab w:val="left" w:pos="720"/>
                <w:tab w:val="left" w:pos="1440"/>
                <w:tab w:val="left" w:pos="1620"/>
              </w:tabs>
              <w:spacing w:line="360" w:lineRule="auto"/>
              <w:ind w:right="187"/>
              <w:rPr>
                <w:rFonts w:ascii="仿宋" w:hAnsi="仿宋" w:eastAsia="仿宋" w:cs="仿宋"/>
                <w:sz w:val="24"/>
              </w:rPr>
            </w:pPr>
          </w:p>
        </w:tc>
        <w:tc>
          <w:tcPr>
            <w:tcW w:w="1241" w:type="dxa"/>
          </w:tcPr>
          <w:p>
            <w:pPr>
              <w:tabs>
                <w:tab w:val="left" w:pos="720"/>
                <w:tab w:val="left" w:pos="1440"/>
                <w:tab w:val="left" w:pos="1620"/>
              </w:tabs>
              <w:spacing w:line="360" w:lineRule="auto"/>
              <w:ind w:right="187"/>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1680" w:type="dxa"/>
          </w:tcPr>
          <w:p>
            <w:pPr>
              <w:tabs>
                <w:tab w:val="left" w:pos="720"/>
                <w:tab w:val="left" w:pos="1440"/>
                <w:tab w:val="left" w:pos="1620"/>
              </w:tabs>
              <w:spacing w:line="360" w:lineRule="auto"/>
              <w:ind w:right="187"/>
              <w:rPr>
                <w:rFonts w:ascii="仿宋" w:hAnsi="仿宋" w:eastAsia="仿宋" w:cs="仿宋"/>
                <w:sz w:val="24"/>
              </w:rPr>
            </w:pPr>
          </w:p>
        </w:tc>
        <w:tc>
          <w:tcPr>
            <w:tcW w:w="1587" w:type="dxa"/>
          </w:tcPr>
          <w:p>
            <w:pPr>
              <w:tabs>
                <w:tab w:val="left" w:pos="720"/>
                <w:tab w:val="left" w:pos="1440"/>
                <w:tab w:val="left" w:pos="1620"/>
              </w:tabs>
              <w:spacing w:line="360" w:lineRule="auto"/>
              <w:ind w:right="187"/>
              <w:rPr>
                <w:rFonts w:ascii="仿宋" w:hAnsi="仿宋" w:eastAsia="仿宋" w:cs="仿宋"/>
                <w:sz w:val="24"/>
              </w:rPr>
            </w:pPr>
          </w:p>
        </w:tc>
        <w:tc>
          <w:tcPr>
            <w:tcW w:w="1495" w:type="dxa"/>
          </w:tcPr>
          <w:p>
            <w:pPr>
              <w:tabs>
                <w:tab w:val="left" w:pos="720"/>
                <w:tab w:val="left" w:pos="1440"/>
                <w:tab w:val="left" w:pos="1620"/>
              </w:tabs>
              <w:spacing w:line="360" w:lineRule="auto"/>
              <w:ind w:right="187"/>
              <w:rPr>
                <w:rFonts w:ascii="仿宋" w:hAnsi="仿宋" w:eastAsia="仿宋" w:cs="仿宋"/>
                <w:sz w:val="24"/>
              </w:rPr>
            </w:pPr>
          </w:p>
        </w:tc>
        <w:tc>
          <w:tcPr>
            <w:tcW w:w="1101" w:type="dxa"/>
          </w:tcPr>
          <w:p>
            <w:pPr>
              <w:tabs>
                <w:tab w:val="left" w:pos="720"/>
                <w:tab w:val="left" w:pos="1440"/>
                <w:tab w:val="left" w:pos="1620"/>
              </w:tabs>
              <w:spacing w:line="360" w:lineRule="auto"/>
              <w:ind w:right="187"/>
              <w:rPr>
                <w:rFonts w:ascii="仿宋" w:hAnsi="仿宋" w:eastAsia="仿宋" w:cs="仿宋"/>
                <w:sz w:val="24"/>
              </w:rPr>
            </w:pPr>
          </w:p>
        </w:tc>
        <w:tc>
          <w:tcPr>
            <w:tcW w:w="1046" w:type="dxa"/>
          </w:tcPr>
          <w:p>
            <w:pPr>
              <w:tabs>
                <w:tab w:val="left" w:pos="720"/>
                <w:tab w:val="left" w:pos="1440"/>
                <w:tab w:val="left" w:pos="1620"/>
              </w:tabs>
              <w:spacing w:line="360" w:lineRule="auto"/>
              <w:ind w:right="187"/>
              <w:rPr>
                <w:rFonts w:ascii="仿宋" w:hAnsi="仿宋" w:eastAsia="仿宋" w:cs="仿宋"/>
                <w:sz w:val="24"/>
              </w:rPr>
            </w:pPr>
          </w:p>
        </w:tc>
        <w:tc>
          <w:tcPr>
            <w:tcW w:w="1137" w:type="dxa"/>
          </w:tcPr>
          <w:p>
            <w:pPr>
              <w:tabs>
                <w:tab w:val="left" w:pos="720"/>
                <w:tab w:val="left" w:pos="1440"/>
                <w:tab w:val="left" w:pos="1620"/>
              </w:tabs>
              <w:spacing w:line="360" w:lineRule="auto"/>
              <w:ind w:right="187"/>
              <w:rPr>
                <w:rFonts w:ascii="仿宋" w:hAnsi="仿宋" w:eastAsia="仿宋" w:cs="仿宋"/>
                <w:sz w:val="24"/>
              </w:rPr>
            </w:pPr>
          </w:p>
        </w:tc>
        <w:tc>
          <w:tcPr>
            <w:tcW w:w="1241" w:type="dxa"/>
          </w:tcPr>
          <w:p>
            <w:pPr>
              <w:tabs>
                <w:tab w:val="left" w:pos="720"/>
                <w:tab w:val="left" w:pos="1440"/>
                <w:tab w:val="left" w:pos="1620"/>
              </w:tabs>
              <w:spacing w:line="360" w:lineRule="auto"/>
              <w:ind w:right="187"/>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80" w:type="dxa"/>
          </w:tcPr>
          <w:p>
            <w:pPr>
              <w:tabs>
                <w:tab w:val="left" w:pos="720"/>
                <w:tab w:val="left" w:pos="1440"/>
                <w:tab w:val="left" w:pos="1620"/>
              </w:tabs>
              <w:spacing w:line="360" w:lineRule="auto"/>
              <w:ind w:right="187"/>
              <w:rPr>
                <w:rFonts w:ascii="仿宋" w:hAnsi="仿宋" w:eastAsia="仿宋" w:cs="仿宋"/>
                <w:sz w:val="24"/>
              </w:rPr>
            </w:pPr>
          </w:p>
        </w:tc>
        <w:tc>
          <w:tcPr>
            <w:tcW w:w="1587" w:type="dxa"/>
          </w:tcPr>
          <w:p>
            <w:pPr>
              <w:tabs>
                <w:tab w:val="left" w:pos="720"/>
                <w:tab w:val="left" w:pos="1440"/>
                <w:tab w:val="left" w:pos="1620"/>
              </w:tabs>
              <w:spacing w:line="360" w:lineRule="auto"/>
              <w:ind w:right="187"/>
              <w:rPr>
                <w:rFonts w:ascii="仿宋" w:hAnsi="仿宋" w:eastAsia="仿宋" w:cs="仿宋"/>
                <w:sz w:val="24"/>
              </w:rPr>
            </w:pPr>
          </w:p>
        </w:tc>
        <w:tc>
          <w:tcPr>
            <w:tcW w:w="1495" w:type="dxa"/>
          </w:tcPr>
          <w:p>
            <w:pPr>
              <w:tabs>
                <w:tab w:val="left" w:pos="720"/>
                <w:tab w:val="left" w:pos="1440"/>
                <w:tab w:val="left" w:pos="1620"/>
              </w:tabs>
              <w:spacing w:line="360" w:lineRule="auto"/>
              <w:ind w:right="187"/>
              <w:rPr>
                <w:rFonts w:ascii="仿宋" w:hAnsi="仿宋" w:eastAsia="仿宋" w:cs="仿宋"/>
                <w:sz w:val="24"/>
              </w:rPr>
            </w:pPr>
          </w:p>
        </w:tc>
        <w:tc>
          <w:tcPr>
            <w:tcW w:w="1101" w:type="dxa"/>
          </w:tcPr>
          <w:p>
            <w:pPr>
              <w:tabs>
                <w:tab w:val="left" w:pos="720"/>
                <w:tab w:val="left" w:pos="1440"/>
                <w:tab w:val="left" w:pos="1620"/>
              </w:tabs>
              <w:spacing w:line="360" w:lineRule="auto"/>
              <w:ind w:right="187"/>
              <w:rPr>
                <w:rFonts w:ascii="仿宋" w:hAnsi="仿宋" w:eastAsia="仿宋" w:cs="仿宋"/>
                <w:sz w:val="24"/>
              </w:rPr>
            </w:pPr>
          </w:p>
        </w:tc>
        <w:tc>
          <w:tcPr>
            <w:tcW w:w="1046" w:type="dxa"/>
          </w:tcPr>
          <w:p>
            <w:pPr>
              <w:tabs>
                <w:tab w:val="left" w:pos="720"/>
                <w:tab w:val="left" w:pos="1440"/>
                <w:tab w:val="left" w:pos="1620"/>
              </w:tabs>
              <w:spacing w:line="360" w:lineRule="auto"/>
              <w:ind w:right="187"/>
              <w:rPr>
                <w:rFonts w:ascii="仿宋" w:hAnsi="仿宋" w:eastAsia="仿宋" w:cs="仿宋"/>
                <w:sz w:val="24"/>
              </w:rPr>
            </w:pPr>
          </w:p>
        </w:tc>
        <w:tc>
          <w:tcPr>
            <w:tcW w:w="1137" w:type="dxa"/>
          </w:tcPr>
          <w:p>
            <w:pPr>
              <w:tabs>
                <w:tab w:val="left" w:pos="720"/>
                <w:tab w:val="left" w:pos="1440"/>
                <w:tab w:val="left" w:pos="1620"/>
              </w:tabs>
              <w:spacing w:line="360" w:lineRule="auto"/>
              <w:ind w:right="187"/>
              <w:rPr>
                <w:rFonts w:ascii="仿宋" w:hAnsi="仿宋" w:eastAsia="仿宋" w:cs="仿宋"/>
                <w:sz w:val="24"/>
              </w:rPr>
            </w:pPr>
          </w:p>
        </w:tc>
        <w:tc>
          <w:tcPr>
            <w:tcW w:w="1241" w:type="dxa"/>
          </w:tcPr>
          <w:p>
            <w:pPr>
              <w:tabs>
                <w:tab w:val="left" w:pos="720"/>
                <w:tab w:val="left" w:pos="1440"/>
                <w:tab w:val="left" w:pos="1620"/>
              </w:tabs>
              <w:spacing w:line="360" w:lineRule="auto"/>
              <w:ind w:right="187"/>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1680" w:type="dxa"/>
          </w:tcPr>
          <w:p>
            <w:pPr>
              <w:tabs>
                <w:tab w:val="left" w:pos="720"/>
                <w:tab w:val="left" w:pos="1440"/>
                <w:tab w:val="left" w:pos="1620"/>
              </w:tabs>
              <w:spacing w:line="360" w:lineRule="auto"/>
              <w:ind w:right="187"/>
              <w:rPr>
                <w:rFonts w:ascii="仿宋" w:hAnsi="仿宋" w:eastAsia="仿宋" w:cs="仿宋"/>
                <w:sz w:val="24"/>
              </w:rPr>
            </w:pPr>
          </w:p>
        </w:tc>
        <w:tc>
          <w:tcPr>
            <w:tcW w:w="1587" w:type="dxa"/>
          </w:tcPr>
          <w:p>
            <w:pPr>
              <w:tabs>
                <w:tab w:val="left" w:pos="720"/>
                <w:tab w:val="left" w:pos="1440"/>
                <w:tab w:val="left" w:pos="1620"/>
              </w:tabs>
              <w:spacing w:line="360" w:lineRule="auto"/>
              <w:ind w:right="187"/>
              <w:rPr>
                <w:rFonts w:ascii="仿宋" w:hAnsi="仿宋" w:eastAsia="仿宋" w:cs="仿宋"/>
                <w:sz w:val="24"/>
              </w:rPr>
            </w:pPr>
          </w:p>
        </w:tc>
        <w:tc>
          <w:tcPr>
            <w:tcW w:w="1495" w:type="dxa"/>
          </w:tcPr>
          <w:p>
            <w:pPr>
              <w:tabs>
                <w:tab w:val="left" w:pos="720"/>
                <w:tab w:val="left" w:pos="1440"/>
                <w:tab w:val="left" w:pos="1620"/>
              </w:tabs>
              <w:spacing w:line="360" w:lineRule="auto"/>
              <w:ind w:right="187"/>
              <w:rPr>
                <w:rFonts w:ascii="仿宋" w:hAnsi="仿宋" w:eastAsia="仿宋" w:cs="仿宋"/>
                <w:sz w:val="24"/>
              </w:rPr>
            </w:pPr>
          </w:p>
        </w:tc>
        <w:tc>
          <w:tcPr>
            <w:tcW w:w="1101" w:type="dxa"/>
          </w:tcPr>
          <w:p>
            <w:pPr>
              <w:tabs>
                <w:tab w:val="left" w:pos="720"/>
                <w:tab w:val="left" w:pos="1440"/>
                <w:tab w:val="left" w:pos="1620"/>
              </w:tabs>
              <w:spacing w:line="360" w:lineRule="auto"/>
              <w:ind w:right="187"/>
              <w:rPr>
                <w:rFonts w:ascii="仿宋" w:hAnsi="仿宋" w:eastAsia="仿宋" w:cs="仿宋"/>
                <w:sz w:val="24"/>
              </w:rPr>
            </w:pPr>
          </w:p>
        </w:tc>
        <w:tc>
          <w:tcPr>
            <w:tcW w:w="1046" w:type="dxa"/>
          </w:tcPr>
          <w:p>
            <w:pPr>
              <w:tabs>
                <w:tab w:val="left" w:pos="720"/>
                <w:tab w:val="left" w:pos="1440"/>
                <w:tab w:val="left" w:pos="1620"/>
              </w:tabs>
              <w:spacing w:line="360" w:lineRule="auto"/>
              <w:ind w:right="187"/>
              <w:rPr>
                <w:rFonts w:ascii="仿宋" w:hAnsi="仿宋" w:eastAsia="仿宋" w:cs="仿宋"/>
                <w:sz w:val="24"/>
              </w:rPr>
            </w:pPr>
          </w:p>
        </w:tc>
        <w:tc>
          <w:tcPr>
            <w:tcW w:w="1137" w:type="dxa"/>
          </w:tcPr>
          <w:p>
            <w:pPr>
              <w:tabs>
                <w:tab w:val="left" w:pos="720"/>
                <w:tab w:val="left" w:pos="1440"/>
                <w:tab w:val="left" w:pos="1620"/>
              </w:tabs>
              <w:spacing w:line="360" w:lineRule="auto"/>
              <w:ind w:right="187"/>
              <w:rPr>
                <w:rFonts w:ascii="仿宋" w:hAnsi="仿宋" w:eastAsia="仿宋" w:cs="仿宋"/>
                <w:sz w:val="24"/>
              </w:rPr>
            </w:pPr>
          </w:p>
        </w:tc>
        <w:tc>
          <w:tcPr>
            <w:tcW w:w="1241" w:type="dxa"/>
          </w:tcPr>
          <w:p>
            <w:pPr>
              <w:tabs>
                <w:tab w:val="left" w:pos="720"/>
                <w:tab w:val="left" w:pos="1440"/>
                <w:tab w:val="left" w:pos="1620"/>
              </w:tabs>
              <w:spacing w:line="360" w:lineRule="auto"/>
              <w:ind w:right="187"/>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80" w:type="dxa"/>
          </w:tcPr>
          <w:p>
            <w:pPr>
              <w:tabs>
                <w:tab w:val="left" w:pos="720"/>
                <w:tab w:val="left" w:pos="1440"/>
                <w:tab w:val="left" w:pos="1620"/>
              </w:tabs>
              <w:spacing w:line="360" w:lineRule="auto"/>
              <w:ind w:right="187"/>
              <w:rPr>
                <w:rFonts w:ascii="仿宋" w:hAnsi="仿宋" w:eastAsia="仿宋" w:cs="仿宋"/>
                <w:sz w:val="24"/>
              </w:rPr>
            </w:pPr>
          </w:p>
        </w:tc>
        <w:tc>
          <w:tcPr>
            <w:tcW w:w="1587" w:type="dxa"/>
          </w:tcPr>
          <w:p>
            <w:pPr>
              <w:tabs>
                <w:tab w:val="left" w:pos="720"/>
                <w:tab w:val="left" w:pos="1440"/>
                <w:tab w:val="left" w:pos="1620"/>
              </w:tabs>
              <w:spacing w:line="360" w:lineRule="auto"/>
              <w:ind w:right="187"/>
              <w:rPr>
                <w:rFonts w:ascii="仿宋" w:hAnsi="仿宋" w:eastAsia="仿宋" w:cs="仿宋"/>
                <w:sz w:val="24"/>
              </w:rPr>
            </w:pPr>
          </w:p>
        </w:tc>
        <w:tc>
          <w:tcPr>
            <w:tcW w:w="1495" w:type="dxa"/>
          </w:tcPr>
          <w:p>
            <w:pPr>
              <w:tabs>
                <w:tab w:val="left" w:pos="720"/>
                <w:tab w:val="left" w:pos="1440"/>
                <w:tab w:val="left" w:pos="1620"/>
              </w:tabs>
              <w:spacing w:line="360" w:lineRule="auto"/>
              <w:ind w:right="187"/>
              <w:rPr>
                <w:rFonts w:ascii="仿宋" w:hAnsi="仿宋" w:eastAsia="仿宋" w:cs="仿宋"/>
                <w:sz w:val="24"/>
              </w:rPr>
            </w:pPr>
          </w:p>
        </w:tc>
        <w:tc>
          <w:tcPr>
            <w:tcW w:w="1101" w:type="dxa"/>
          </w:tcPr>
          <w:p>
            <w:pPr>
              <w:tabs>
                <w:tab w:val="left" w:pos="720"/>
                <w:tab w:val="left" w:pos="1440"/>
                <w:tab w:val="left" w:pos="1620"/>
              </w:tabs>
              <w:spacing w:line="360" w:lineRule="auto"/>
              <w:ind w:right="187"/>
              <w:rPr>
                <w:rFonts w:ascii="仿宋" w:hAnsi="仿宋" w:eastAsia="仿宋" w:cs="仿宋"/>
                <w:sz w:val="24"/>
              </w:rPr>
            </w:pPr>
          </w:p>
        </w:tc>
        <w:tc>
          <w:tcPr>
            <w:tcW w:w="1046" w:type="dxa"/>
          </w:tcPr>
          <w:p>
            <w:pPr>
              <w:tabs>
                <w:tab w:val="left" w:pos="720"/>
                <w:tab w:val="left" w:pos="1440"/>
                <w:tab w:val="left" w:pos="1620"/>
              </w:tabs>
              <w:spacing w:line="360" w:lineRule="auto"/>
              <w:ind w:right="187"/>
              <w:rPr>
                <w:rFonts w:ascii="仿宋" w:hAnsi="仿宋" w:eastAsia="仿宋" w:cs="仿宋"/>
                <w:sz w:val="24"/>
              </w:rPr>
            </w:pPr>
          </w:p>
        </w:tc>
        <w:tc>
          <w:tcPr>
            <w:tcW w:w="1137" w:type="dxa"/>
          </w:tcPr>
          <w:p>
            <w:pPr>
              <w:tabs>
                <w:tab w:val="left" w:pos="720"/>
                <w:tab w:val="left" w:pos="1440"/>
                <w:tab w:val="left" w:pos="1620"/>
              </w:tabs>
              <w:spacing w:line="360" w:lineRule="auto"/>
              <w:ind w:right="187"/>
              <w:rPr>
                <w:rFonts w:ascii="仿宋" w:hAnsi="仿宋" w:eastAsia="仿宋" w:cs="仿宋"/>
                <w:sz w:val="24"/>
              </w:rPr>
            </w:pPr>
          </w:p>
        </w:tc>
        <w:tc>
          <w:tcPr>
            <w:tcW w:w="1241" w:type="dxa"/>
          </w:tcPr>
          <w:p>
            <w:pPr>
              <w:tabs>
                <w:tab w:val="left" w:pos="720"/>
                <w:tab w:val="left" w:pos="1440"/>
                <w:tab w:val="left" w:pos="1620"/>
              </w:tabs>
              <w:spacing w:line="360" w:lineRule="auto"/>
              <w:ind w:right="187"/>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1680" w:type="dxa"/>
          </w:tcPr>
          <w:p>
            <w:pPr>
              <w:tabs>
                <w:tab w:val="left" w:pos="720"/>
                <w:tab w:val="left" w:pos="1440"/>
                <w:tab w:val="left" w:pos="1620"/>
              </w:tabs>
              <w:spacing w:line="360" w:lineRule="auto"/>
              <w:ind w:right="187"/>
              <w:rPr>
                <w:rFonts w:ascii="仿宋" w:hAnsi="仿宋" w:eastAsia="仿宋" w:cs="仿宋"/>
                <w:sz w:val="24"/>
              </w:rPr>
            </w:pPr>
          </w:p>
        </w:tc>
        <w:tc>
          <w:tcPr>
            <w:tcW w:w="1587" w:type="dxa"/>
          </w:tcPr>
          <w:p>
            <w:pPr>
              <w:tabs>
                <w:tab w:val="left" w:pos="720"/>
                <w:tab w:val="left" w:pos="1440"/>
                <w:tab w:val="left" w:pos="1620"/>
              </w:tabs>
              <w:spacing w:line="360" w:lineRule="auto"/>
              <w:ind w:right="187"/>
              <w:rPr>
                <w:rFonts w:ascii="仿宋" w:hAnsi="仿宋" w:eastAsia="仿宋" w:cs="仿宋"/>
                <w:sz w:val="24"/>
              </w:rPr>
            </w:pPr>
          </w:p>
        </w:tc>
        <w:tc>
          <w:tcPr>
            <w:tcW w:w="1495" w:type="dxa"/>
          </w:tcPr>
          <w:p>
            <w:pPr>
              <w:tabs>
                <w:tab w:val="left" w:pos="720"/>
                <w:tab w:val="left" w:pos="1440"/>
                <w:tab w:val="left" w:pos="1620"/>
              </w:tabs>
              <w:spacing w:line="360" w:lineRule="auto"/>
              <w:ind w:right="187"/>
              <w:rPr>
                <w:rFonts w:ascii="仿宋" w:hAnsi="仿宋" w:eastAsia="仿宋" w:cs="仿宋"/>
                <w:sz w:val="24"/>
              </w:rPr>
            </w:pPr>
          </w:p>
        </w:tc>
        <w:tc>
          <w:tcPr>
            <w:tcW w:w="1101" w:type="dxa"/>
          </w:tcPr>
          <w:p>
            <w:pPr>
              <w:tabs>
                <w:tab w:val="left" w:pos="720"/>
                <w:tab w:val="left" w:pos="1440"/>
                <w:tab w:val="left" w:pos="1620"/>
              </w:tabs>
              <w:spacing w:line="360" w:lineRule="auto"/>
              <w:ind w:right="187"/>
              <w:rPr>
                <w:rFonts w:ascii="仿宋" w:hAnsi="仿宋" w:eastAsia="仿宋" w:cs="仿宋"/>
                <w:sz w:val="24"/>
              </w:rPr>
            </w:pPr>
          </w:p>
        </w:tc>
        <w:tc>
          <w:tcPr>
            <w:tcW w:w="1046" w:type="dxa"/>
          </w:tcPr>
          <w:p>
            <w:pPr>
              <w:tabs>
                <w:tab w:val="left" w:pos="720"/>
                <w:tab w:val="left" w:pos="1440"/>
                <w:tab w:val="left" w:pos="1620"/>
              </w:tabs>
              <w:spacing w:line="360" w:lineRule="auto"/>
              <w:ind w:right="187"/>
              <w:rPr>
                <w:rFonts w:ascii="仿宋" w:hAnsi="仿宋" w:eastAsia="仿宋" w:cs="仿宋"/>
                <w:sz w:val="24"/>
              </w:rPr>
            </w:pPr>
          </w:p>
        </w:tc>
        <w:tc>
          <w:tcPr>
            <w:tcW w:w="1137" w:type="dxa"/>
          </w:tcPr>
          <w:p>
            <w:pPr>
              <w:tabs>
                <w:tab w:val="left" w:pos="720"/>
                <w:tab w:val="left" w:pos="1440"/>
                <w:tab w:val="left" w:pos="1620"/>
              </w:tabs>
              <w:spacing w:line="360" w:lineRule="auto"/>
              <w:ind w:right="187"/>
              <w:rPr>
                <w:rFonts w:ascii="仿宋" w:hAnsi="仿宋" w:eastAsia="仿宋" w:cs="仿宋"/>
                <w:sz w:val="24"/>
              </w:rPr>
            </w:pPr>
          </w:p>
        </w:tc>
        <w:tc>
          <w:tcPr>
            <w:tcW w:w="1241" w:type="dxa"/>
          </w:tcPr>
          <w:p>
            <w:pPr>
              <w:tabs>
                <w:tab w:val="left" w:pos="720"/>
                <w:tab w:val="left" w:pos="1440"/>
                <w:tab w:val="left" w:pos="1620"/>
              </w:tabs>
              <w:spacing w:line="360" w:lineRule="auto"/>
              <w:ind w:right="187"/>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80" w:type="dxa"/>
          </w:tcPr>
          <w:p>
            <w:pPr>
              <w:tabs>
                <w:tab w:val="left" w:pos="720"/>
                <w:tab w:val="left" w:pos="1440"/>
                <w:tab w:val="left" w:pos="1620"/>
              </w:tabs>
              <w:spacing w:line="360" w:lineRule="auto"/>
              <w:ind w:right="187"/>
              <w:rPr>
                <w:rFonts w:ascii="仿宋" w:hAnsi="仿宋" w:eastAsia="仿宋" w:cs="仿宋"/>
                <w:sz w:val="24"/>
              </w:rPr>
            </w:pPr>
          </w:p>
        </w:tc>
        <w:tc>
          <w:tcPr>
            <w:tcW w:w="1587" w:type="dxa"/>
          </w:tcPr>
          <w:p>
            <w:pPr>
              <w:tabs>
                <w:tab w:val="left" w:pos="720"/>
                <w:tab w:val="left" w:pos="1440"/>
                <w:tab w:val="left" w:pos="1620"/>
              </w:tabs>
              <w:spacing w:line="360" w:lineRule="auto"/>
              <w:ind w:right="187"/>
              <w:rPr>
                <w:rFonts w:ascii="仿宋" w:hAnsi="仿宋" w:eastAsia="仿宋" w:cs="仿宋"/>
                <w:sz w:val="24"/>
              </w:rPr>
            </w:pPr>
          </w:p>
        </w:tc>
        <w:tc>
          <w:tcPr>
            <w:tcW w:w="1495" w:type="dxa"/>
          </w:tcPr>
          <w:p>
            <w:pPr>
              <w:tabs>
                <w:tab w:val="left" w:pos="720"/>
                <w:tab w:val="left" w:pos="1440"/>
                <w:tab w:val="left" w:pos="1620"/>
              </w:tabs>
              <w:spacing w:line="360" w:lineRule="auto"/>
              <w:ind w:right="187"/>
              <w:rPr>
                <w:rFonts w:ascii="仿宋" w:hAnsi="仿宋" w:eastAsia="仿宋" w:cs="仿宋"/>
                <w:sz w:val="24"/>
              </w:rPr>
            </w:pPr>
          </w:p>
        </w:tc>
        <w:tc>
          <w:tcPr>
            <w:tcW w:w="1101" w:type="dxa"/>
          </w:tcPr>
          <w:p>
            <w:pPr>
              <w:tabs>
                <w:tab w:val="left" w:pos="720"/>
                <w:tab w:val="left" w:pos="1440"/>
                <w:tab w:val="left" w:pos="1620"/>
              </w:tabs>
              <w:spacing w:line="360" w:lineRule="auto"/>
              <w:ind w:right="187"/>
              <w:rPr>
                <w:rFonts w:ascii="仿宋" w:hAnsi="仿宋" w:eastAsia="仿宋" w:cs="仿宋"/>
                <w:sz w:val="24"/>
              </w:rPr>
            </w:pPr>
          </w:p>
        </w:tc>
        <w:tc>
          <w:tcPr>
            <w:tcW w:w="1046" w:type="dxa"/>
          </w:tcPr>
          <w:p>
            <w:pPr>
              <w:tabs>
                <w:tab w:val="left" w:pos="720"/>
                <w:tab w:val="left" w:pos="1440"/>
                <w:tab w:val="left" w:pos="1620"/>
              </w:tabs>
              <w:spacing w:line="360" w:lineRule="auto"/>
              <w:ind w:right="187"/>
              <w:rPr>
                <w:rFonts w:ascii="仿宋" w:hAnsi="仿宋" w:eastAsia="仿宋" w:cs="仿宋"/>
                <w:sz w:val="24"/>
              </w:rPr>
            </w:pPr>
          </w:p>
        </w:tc>
        <w:tc>
          <w:tcPr>
            <w:tcW w:w="1137" w:type="dxa"/>
          </w:tcPr>
          <w:p>
            <w:pPr>
              <w:tabs>
                <w:tab w:val="left" w:pos="720"/>
                <w:tab w:val="left" w:pos="1440"/>
                <w:tab w:val="left" w:pos="1620"/>
              </w:tabs>
              <w:spacing w:line="360" w:lineRule="auto"/>
              <w:ind w:right="187"/>
              <w:rPr>
                <w:rFonts w:ascii="仿宋" w:hAnsi="仿宋" w:eastAsia="仿宋" w:cs="仿宋"/>
                <w:sz w:val="24"/>
              </w:rPr>
            </w:pPr>
          </w:p>
        </w:tc>
        <w:tc>
          <w:tcPr>
            <w:tcW w:w="1241" w:type="dxa"/>
          </w:tcPr>
          <w:p>
            <w:pPr>
              <w:tabs>
                <w:tab w:val="left" w:pos="720"/>
                <w:tab w:val="left" w:pos="1440"/>
                <w:tab w:val="left" w:pos="1620"/>
              </w:tabs>
              <w:spacing w:line="360" w:lineRule="auto"/>
              <w:ind w:right="187"/>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1680" w:type="dxa"/>
          </w:tcPr>
          <w:p>
            <w:pPr>
              <w:tabs>
                <w:tab w:val="left" w:pos="720"/>
                <w:tab w:val="left" w:pos="1440"/>
                <w:tab w:val="left" w:pos="1620"/>
              </w:tabs>
              <w:spacing w:line="360" w:lineRule="auto"/>
              <w:ind w:right="187"/>
              <w:rPr>
                <w:rFonts w:ascii="仿宋" w:hAnsi="仿宋" w:eastAsia="仿宋" w:cs="仿宋"/>
                <w:sz w:val="24"/>
              </w:rPr>
            </w:pPr>
          </w:p>
        </w:tc>
        <w:tc>
          <w:tcPr>
            <w:tcW w:w="1587" w:type="dxa"/>
          </w:tcPr>
          <w:p>
            <w:pPr>
              <w:tabs>
                <w:tab w:val="left" w:pos="720"/>
                <w:tab w:val="left" w:pos="1440"/>
                <w:tab w:val="left" w:pos="1620"/>
              </w:tabs>
              <w:spacing w:line="360" w:lineRule="auto"/>
              <w:ind w:right="187"/>
              <w:rPr>
                <w:rFonts w:ascii="仿宋" w:hAnsi="仿宋" w:eastAsia="仿宋" w:cs="仿宋"/>
                <w:sz w:val="24"/>
              </w:rPr>
            </w:pPr>
          </w:p>
        </w:tc>
        <w:tc>
          <w:tcPr>
            <w:tcW w:w="1495" w:type="dxa"/>
          </w:tcPr>
          <w:p>
            <w:pPr>
              <w:tabs>
                <w:tab w:val="left" w:pos="720"/>
                <w:tab w:val="left" w:pos="1440"/>
                <w:tab w:val="left" w:pos="1620"/>
              </w:tabs>
              <w:spacing w:line="360" w:lineRule="auto"/>
              <w:ind w:right="187"/>
              <w:rPr>
                <w:rFonts w:ascii="仿宋" w:hAnsi="仿宋" w:eastAsia="仿宋" w:cs="仿宋"/>
                <w:sz w:val="24"/>
              </w:rPr>
            </w:pPr>
          </w:p>
        </w:tc>
        <w:tc>
          <w:tcPr>
            <w:tcW w:w="1101" w:type="dxa"/>
          </w:tcPr>
          <w:p>
            <w:pPr>
              <w:tabs>
                <w:tab w:val="left" w:pos="720"/>
                <w:tab w:val="left" w:pos="1440"/>
                <w:tab w:val="left" w:pos="1620"/>
              </w:tabs>
              <w:spacing w:line="360" w:lineRule="auto"/>
              <w:ind w:right="187"/>
              <w:rPr>
                <w:rFonts w:ascii="仿宋" w:hAnsi="仿宋" w:eastAsia="仿宋" w:cs="仿宋"/>
                <w:sz w:val="24"/>
              </w:rPr>
            </w:pPr>
          </w:p>
        </w:tc>
        <w:tc>
          <w:tcPr>
            <w:tcW w:w="1046" w:type="dxa"/>
          </w:tcPr>
          <w:p>
            <w:pPr>
              <w:tabs>
                <w:tab w:val="left" w:pos="720"/>
                <w:tab w:val="left" w:pos="1440"/>
                <w:tab w:val="left" w:pos="1620"/>
              </w:tabs>
              <w:spacing w:line="360" w:lineRule="auto"/>
              <w:ind w:right="187"/>
              <w:rPr>
                <w:rFonts w:ascii="仿宋" w:hAnsi="仿宋" w:eastAsia="仿宋" w:cs="仿宋"/>
                <w:sz w:val="24"/>
              </w:rPr>
            </w:pPr>
          </w:p>
        </w:tc>
        <w:tc>
          <w:tcPr>
            <w:tcW w:w="1137" w:type="dxa"/>
          </w:tcPr>
          <w:p>
            <w:pPr>
              <w:tabs>
                <w:tab w:val="left" w:pos="720"/>
                <w:tab w:val="left" w:pos="1440"/>
                <w:tab w:val="left" w:pos="1620"/>
              </w:tabs>
              <w:spacing w:line="360" w:lineRule="auto"/>
              <w:ind w:right="187"/>
              <w:rPr>
                <w:rFonts w:ascii="仿宋" w:hAnsi="仿宋" w:eastAsia="仿宋" w:cs="仿宋"/>
                <w:sz w:val="24"/>
              </w:rPr>
            </w:pPr>
          </w:p>
        </w:tc>
        <w:tc>
          <w:tcPr>
            <w:tcW w:w="1241" w:type="dxa"/>
          </w:tcPr>
          <w:p>
            <w:pPr>
              <w:tabs>
                <w:tab w:val="left" w:pos="720"/>
                <w:tab w:val="left" w:pos="1440"/>
                <w:tab w:val="left" w:pos="1620"/>
              </w:tabs>
              <w:spacing w:line="360" w:lineRule="auto"/>
              <w:ind w:right="187"/>
              <w:rPr>
                <w:rFonts w:ascii="仿宋" w:hAnsi="仿宋" w:eastAsia="仿宋" w:cs="仿宋"/>
                <w:sz w:val="24"/>
              </w:rPr>
            </w:pPr>
          </w:p>
        </w:tc>
      </w:tr>
    </w:tbl>
    <w:p>
      <w:pPr>
        <w:pStyle w:val="11"/>
        <w:spacing w:line="360" w:lineRule="auto"/>
        <w:ind w:left="0" w:leftChars="0" w:firstLine="0" w:firstLineChars="0"/>
        <w:rPr>
          <w:rFonts w:ascii="仿宋" w:hAnsi="仿宋" w:eastAsia="仿宋" w:cs="仿宋"/>
          <w:b/>
          <w:bCs/>
          <w:sz w:val="21"/>
        </w:rPr>
      </w:pPr>
      <w:r>
        <w:rPr>
          <w:rFonts w:hint="eastAsia" w:ascii="仿宋" w:hAnsi="仿宋" w:eastAsia="仿宋" w:cs="仿宋"/>
          <w:b/>
          <w:bCs/>
          <w:sz w:val="21"/>
        </w:rPr>
        <w:t>请在此表后附合同或其他相关证明材料。具体要求详见评标办法。近年年份要求详见须知前附表。</w:t>
      </w:r>
    </w:p>
    <w:p>
      <w:pPr>
        <w:spacing w:line="360" w:lineRule="auto"/>
        <w:ind w:right="187"/>
        <w:rPr>
          <w:rFonts w:ascii="仿宋" w:hAnsi="仿宋" w:eastAsia="仿宋" w:cs="仿宋"/>
          <w:bCs/>
          <w:sz w:val="24"/>
          <w:u w:val="single"/>
        </w:rPr>
      </w:pPr>
      <w:r>
        <w:rPr>
          <w:rFonts w:hint="eastAsia" w:ascii="仿宋" w:hAnsi="仿宋" w:eastAsia="仿宋" w:cs="仿宋"/>
          <w:sz w:val="24"/>
        </w:rPr>
        <w:t>投标人名称</w:t>
      </w:r>
      <w:r>
        <w:rPr>
          <w:rFonts w:hint="eastAsia" w:ascii="仿宋" w:hAnsi="仿宋" w:eastAsia="仿宋" w:cs="仿宋"/>
          <w:bCs/>
          <w:sz w:val="24"/>
        </w:rPr>
        <w:t>（公章）：</w:t>
      </w:r>
      <w:r>
        <w:rPr>
          <w:rFonts w:hint="eastAsia" w:ascii="仿宋" w:hAnsi="仿宋" w:eastAsia="仿宋" w:cs="仿宋"/>
          <w:bCs/>
          <w:sz w:val="24"/>
          <w:u w:val="single"/>
        </w:rPr>
        <w:t xml:space="preserve">               </w:t>
      </w:r>
    </w:p>
    <w:p>
      <w:pPr>
        <w:spacing w:line="360" w:lineRule="auto"/>
        <w:ind w:right="187"/>
        <w:rPr>
          <w:rFonts w:ascii="仿宋" w:hAnsi="仿宋" w:eastAsia="仿宋" w:cs="仿宋"/>
          <w:b/>
          <w:bCs/>
          <w:sz w:val="24"/>
        </w:rPr>
      </w:pPr>
      <w:r>
        <w:rPr>
          <w:rFonts w:hint="eastAsia" w:ascii="仿宋" w:hAnsi="仿宋" w:eastAsia="仿宋" w:cs="仿宋"/>
          <w:bCs/>
          <w:sz w:val="24"/>
        </w:rPr>
        <w:t>法定代表人或授权代理人签字或盖章：</w:t>
      </w:r>
      <w:r>
        <w:rPr>
          <w:rFonts w:hint="eastAsia" w:ascii="仿宋" w:hAnsi="仿宋" w:eastAsia="仿宋" w:cs="仿宋"/>
          <w:bCs/>
          <w:sz w:val="24"/>
          <w:u w:val="single"/>
        </w:rPr>
        <w:t xml:space="preserve">       </w:t>
      </w:r>
      <w:r>
        <w:rPr>
          <w:rFonts w:hint="eastAsia" w:ascii="仿宋" w:hAnsi="仿宋" w:eastAsia="仿宋" w:cs="仿宋"/>
          <w:bCs/>
          <w:sz w:val="24"/>
        </w:rPr>
        <w:t xml:space="preserve">     </w:t>
      </w:r>
    </w:p>
    <w:p>
      <w:pPr>
        <w:pStyle w:val="11"/>
        <w:spacing w:line="360" w:lineRule="auto"/>
        <w:ind w:left="0" w:leftChars="0" w:firstLine="0" w:firstLineChars="0"/>
        <w:jc w:val="right"/>
        <w:rPr>
          <w:rFonts w:ascii="仿宋" w:hAnsi="仿宋" w:eastAsia="仿宋" w:cs="仿宋"/>
          <w:bCs/>
        </w:rPr>
        <w:sectPr>
          <w:headerReference r:id="rId7" w:type="default"/>
          <w:footerReference r:id="rId8" w:type="default"/>
          <w:pgSz w:w="11907" w:h="16840"/>
          <w:pgMar w:top="1418" w:right="1418" w:bottom="1418" w:left="1418" w:header="851" w:footer="851" w:gutter="0"/>
          <w:cols w:space="720" w:num="1"/>
          <w:docGrid w:linePitch="290" w:charSpace="-3931"/>
        </w:sectPr>
      </w:pPr>
      <w:r>
        <w:rPr>
          <w:rFonts w:hint="eastAsia" w:ascii="仿宋" w:hAnsi="仿宋" w:eastAsia="仿宋" w:cs="仿宋"/>
          <w:bCs/>
        </w:rPr>
        <w:t>年  月  日</w:t>
      </w:r>
    </w:p>
    <w:p>
      <w:pPr>
        <w:pStyle w:val="5"/>
        <w:spacing w:before="120" w:after="120" w:line="360" w:lineRule="auto"/>
        <w:rPr>
          <w:rFonts w:ascii="仿宋" w:hAnsi="仿宋" w:eastAsia="仿宋" w:cs="仿宋"/>
          <w:bCs/>
          <w:sz w:val="24"/>
          <w:szCs w:val="21"/>
        </w:rPr>
      </w:pPr>
      <w:bookmarkStart w:id="154" w:name="_Toc7455"/>
      <w:r>
        <w:rPr>
          <w:rFonts w:hint="eastAsia" w:ascii="仿宋" w:hAnsi="仿宋" w:eastAsia="仿宋" w:cs="仿宋"/>
          <w:bCs/>
          <w:sz w:val="24"/>
          <w:szCs w:val="21"/>
        </w:rPr>
        <w:t>附件十：近三年无重大违法记录的声明</w:t>
      </w:r>
      <w:bookmarkEnd w:id="154"/>
    </w:p>
    <w:p>
      <w:pPr>
        <w:spacing w:line="360" w:lineRule="auto"/>
        <w:ind w:right="187"/>
        <w:rPr>
          <w:rFonts w:ascii="仿宋" w:hAnsi="仿宋" w:eastAsia="仿宋" w:cs="仿宋"/>
          <w:bCs/>
          <w:sz w:val="24"/>
        </w:rPr>
      </w:pPr>
    </w:p>
    <w:p>
      <w:pPr>
        <w:spacing w:line="360" w:lineRule="auto"/>
        <w:ind w:right="187"/>
        <w:jc w:val="center"/>
        <w:rPr>
          <w:rFonts w:ascii="仿宋" w:hAnsi="仿宋" w:eastAsia="仿宋" w:cs="仿宋"/>
          <w:b/>
          <w:bCs/>
          <w:sz w:val="24"/>
        </w:rPr>
      </w:pPr>
      <w:r>
        <w:rPr>
          <w:rFonts w:hint="eastAsia" w:ascii="仿宋" w:hAnsi="仿宋" w:eastAsia="仿宋" w:cs="仿宋"/>
          <w:b/>
          <w:bCs/>
          <w:sz w:val="24"/>
        </w:rPr>
        <w:t>参加政府采购活动前三年内，在经营活动中没有重大违法记录的声明</w:t>
      </w:r>
    </w:p>
    <w:p>
      <w:pPr>
        <w:spacing w:line="360" w:lineRule="auto"/>
        <w:jc w:val="left"/>
        <w:rPr>
          <w:rFonts w:ascii="仿宋" w:hAnsi="仿宋" w:eastAsia="仿宋" w:cs="仿宋"/>
          <w:sz w:val="24"/>
          <w:u w:val="single"/>
        </w:rPr>
      </w:pPr>
    </w:p>
    <w:p>
      <w:pPr>
        <w:spacing w:line="360" w:lineRule="auto"/>
        <w:jc w:val="left"/>
        <w:rPr>
          <w:rFonts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（采购人名称）：</w:t>
      </w:r>
    </w:p>
    <w:p>
      <w:pPr>
        <w:spacing w:line="360" w:lineRule="auto"/>
        <w:ind w:firstLine="480" w:firstLineChars="200"/>
        <w:jc w:val="left"/>
        <w:rPr>
          <w:rFonts w:ascii="仿宋" w:hAnsi="仿宋" w:eastAsia="仿宋" w:cs="仿宋"/>
          <w:sz w:val="24"/>
        </w:rPr>
      </w:pPr>
    </w:p>
    <w:p>
      <w:pPr>
        <w:spacing w:line="360" w:lineRule="auto"/>
        <w:ind w:firstLine="480" w:firstLineChars="200"/>
        <w:jc w:val="left"/>
        <w:rPr>
          <w:rFonts w:ascii="仿宋" w:hAnsi="仿宋" w:eastAsia="仿宋" w:cs="仿宋"/>
          <w:sz w:val="24"/>
        </w:rPr>
      </w:pPr>
      <w:r>
        <w:rPr>
          <w:rFonts w:hint="eastAsia" w:ascii="仿宋" w:hAnsi="仿宋" w:eastAsia="仿宋" w:cs="仿宋"/>
          <w:sz w:val="24"/>
        </w:rPr>
        <w:t>我单位郑重声明：自本项目公开报价之日起向前追溯三年，我单位没有以下重大违法记录：因违法经营受到刑事处罚或者责令停产停业、吊销许可证或者执照、较大数额罚款等行政处罚。</w:t>
      </w:r>
    </w:p>
    <w:p>
      <w:pPr>
        <w:spacing w:line="360" w:lineRule="auto"/>
        <w:ind w:firstLine="480" w:firstLineChars="200"/>
        <w:jc w:val="left"/>
        <w:rPr>
          <w:rFonts w:ascii="仿宋" w:hAnsi="仿宋" w:eastAsia="仿宋" w:cs="仿宋"/>
          <w:sz w:val="24"/>
        </w:rPr>
      </w:pPr>
    </w:p>
    <w:p>
      <w:pPr>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注：  </w:t>
      </w:r>
    </w:p>
    <w:p>
      <w:pPr>
        <w:spacing w:line="360" w:lineRule="auto"/>
        <w:ind w:firstLine="482" w:firstLineChars="200"/>
        <w:jc w:val="left"/>
        <w:rPr>
          <w:rFonts w:ascii="仿宋" w:hAnsi="仿宋" w:eastAsia="仿宋" w:cs="仿宋"/>
          <w:b/>
          <w:bCs/>
          <w:sz w:val="24"/>
        </w:rPr>
      </w:pPr>
      <w:r>
        <w:rPr>
          <w:rFonts w:hint="eastAsia" w:ascii="仿宋" w:hAnsi="仿宋" w:eastAsia="仿宋" w:cs="仿宋"/>
          <w:b/>
          <w:bCs/>
          <w:sz w:val="24"/>
        </w:rPr>
        <w:t>1.如不提供本声明函，将作无效投标处理。</w:t>
      </w:r>
    </w:p>
    <w:p>
      <w:pPr>
        <w:spacing w:line="360" w:lineRule="auto"/>
        <w:ind w:firstLine="480" w:firstLineChars="200"/>
        <w:jc w:val="left"/>
        <w:rPr>
          <w:rFonts w:ascii="仿宋" w:hAnsi="仿宋" w:eastAsia="仿宋" w:cs="仿宋"/>
          <w:sz w:val="24"/>
        </w:rPr>
      </w:pPr>
      <w:r>
        <w:rPr>
          <w:rFonts w:hint="eastAsia" w:ascii="仿宋" w:hAnsi="仿宋" w:eastAsia="仿宋" w:cs="仿宋"/>
          <w:snapToGrid w:val="0"/>
          <w:kern w:val="0"/>
          <w:sz w:val="24"/>
        </w:rPr>
        <w:t>2.投标人对其所声明内容的真实性负责。如投标人所声明内容不真实，则应承担相应的法律责任。</w:t>
      </w:r>
    </w:p>
    <w:p>
      <w:pPr>
        <w:spacing w:line="360" w:lineRule="auto"/>
        <w:rPr>
          <w:rFonts w:ascii="仿宋" w:hAnsi="仿宋" w:eastAsia="仿宋" w:cs="仿宋"/>
          <w:sz w:val="24"/>
        </w:rPr>
      </w:pPr>
    </w:p>
    <w:p>
      <w:pPr>
        <w:spacing w:line="360" w:lineRule="auto"/>
        <w:rPr>
          <w:rFonts w:ascii="仿宋" w:hAnsi="仿宋" w:eastAsia="仿宋" w:cs="仿宋"/>
          <w:sz w:val="24"/>
        </w:rPr>
      </w:pPr>
    </w:p>
    <w:p>
      <w:pPr>
        <w:spacing w:line="360" w:lineRule="auto"/>
        <w:rPr>
          <w:rFonts w:ascii="仿宋" w:hAnsi="仿宋" w:eastAsia="仿宋" w:cs="仿宋"/>
          <w:sz w:val="24"/>
        </w:rPr>
      </w:pPr>
    </w:p>
    <w:p>
      <w:pPr>
        <w:tabs>
          <w:tab w:val="left" w:pos="2977"/>
          <w:tab w:val="left" w:pos="3261"/>
        </w:tabs>
        <w:spacing w:line="360" w:lineRule="auto"/>
        <w:jc w:val="left"/>
        <w:rPr>
          <w:rFonts w:ascii="仿宋" w:hAnsi="仿宋" w:eastAsia="仿宋" w:cs="仿宋"/>
          <w:sz w:val="24"/>
        </w:rPr>
      </w:pPr>
      <w:r>
        <w:rPr>
          <w:rFonts w:hint="eastAsia" w:ascii="仿宋" w:hAnsi="仿宋" w:eastAsia="仿宋" w:cs="仿宋"/>
          <w:sz w:val="18"/>
        </w:rPr>
        <w:t xml:space="preserve"> </w:t>
      </w:r>
      <w:r>
        <w:rPr>
          <w:rFonts w:hint="eastAsia" w:ascii="仿宋" w:hAnsi="仿宋" w:eastAsia="仿宋" w:cs="仿宋"/>
          <w:sz w:val="24"/>
        </w:rPr>
        <w:t xml:space="preserve">                         投标人名称：</w:t>
      </w:r>
      <w:r>
        <w:rPr>
          <w:rFonts w:hint="eastAsia" w:ascii="仿宋" w:hAnsi="仿宋" w:eastAsia="仿宋" w:cs="仿宋"/>
          <w:sz w:val="24"/>
          <w:u w:val="single"/>
        </w:rPr>
        <w:t xml:space="preserve">                       </w:t>
      </w:r>
      <w:r>
        <w:rPr>
          <w:rFonts w:hint="eastAsia" w:ascii="仿宋" w:hAnsi="仿宋" w:eastAsia="仿宋" w:cs="仿宋"/>
          <w:sz w:val="24"/>
        </w:rPr>
        <w:t>（盖单位章）</w:t>
      </w:r>
    </w:p>
    <w:p>
      <w:pPr>
        <w:spacing w:line="360" w:lineRule="auto"/>
        <w:jc w:val="left"/>
        <w:rPr>
          <w:rFonts w:ascii="仿宋" w:hAnsi="仿宋" w:eastAsia="仿宋" w:cs="仿宋"/>
          <w:sz w:val="24"/>
        </w:rPr>
      </w:pPr>
      <w:r>
        <w:rPr>
          <w:rFonts w:hint="eastAsia" w:ascii="仿宋" w:hAnsi="仿宋" w:eastAsia="仿宋" w:cs="仿宋"/>
          <w:sz w:val="24"/>
        </w:rPr>
        <w:t xml:space="preserve">                          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（签字或盖章）</w:t>
      </w:r>
    </w:p>
    <w:p>
      <w:pPr>
        <w:spacing w:line="360" w:lineRule="auto"/>
        <w:jc w:val="left"/>
        <w:rPr>
          <w:rFonts w:ascii="仿宋" w:hAnsi="仿宋" w:eastAsia="仿宋" w:cs="仿宋"/>
          <w:sz w:val="24"/>
        </w:rPr>
      </w:pPr>
    </w:p>
    <w:p>
      <w:pPr>
        <w:spacing w:line="360" w:lineRule="auto"/>
        <w:jc w:val="right"/>
        <w:rPr>
          <w:rFonts w:ascii="仿宋" w:hAnsi="仿宋" w:eastAsia="仿宋" w:cs="仿宋"/>
          <w:sz w:val="24"/>
        </w:rPr>
      </w:pP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rPr>
          <w:rFonts w:ascii="仿宋" w:hAnsi="仿宋" w:eastAsia="仿宋" w:cs="仿宋"/>
          <w:sz w:val="24"/>
        </w:rPr>
      </w:pPr>
      <w:r>
        <w:rPr>
          <w:rFonts w:hint="eastAsia" w:ascii="仿宋" w:hAnsi="仿宋" w:eastAsia="仿宋" w:cs="仿宋"/>
          <w:sz w:val="24"/>
        </w:rPr>
        <w:br w:type="page"/>
      </w:r>
    </w:p>
    <w:p>
      <w:pPr>
        <w:pStyle w:val="4"/>
        <w:spacing w:before="0" w:after="0" w:line="360" w:lineRule="auto"/>
        <w:jc w:val="left"/>
        <w:rPr>
          <w:rFonts w:ascii="仿宋" w:hAnsi="仿宋" w:eastAsia="仿宋" w:cs="仿宋"/>
          <w:szCs w:val="22"/>
        </w:rPr>
      </w:pPr>
      <w:bookmarkStart w:id="155" w:name="_Toc9843"/>
      <w:bookmarkStart w:id="156" w:name="_Toc13522"/>
      <w:r>
        <w:rPr>
          <w:rFonts w:hint="eastAsia" w:ascii="仿宋" w:hAnsi="仿宋" w:eastAsia="仿宋" w:cs="仿宋"/>
          <w:szCs w:val="22"/>
        </w:rPr>
        <w:t>附件十一：</w:t>
      </w:r>
      <w:r>
        <w:rPr>
          <w:rFonts w:hint="eastAsia" w:ascii="仿宋" w:hAnsi="仿宋" w:eastAsia="仿宋" w:cs="仿宋"/>
          <w:szCs w:val="22"/>
          <w:lang w:val="zh-CN"/>
        </w:rPr>
        <w:t>政府采购诚信承诺</w:t>
      </w:r>
      <w:bookmarkEnd w:id="155"/>
      <w:bookmarkEnd w:id="156"/>
    </w:p>
    <w:p>
      <w:pPr>
        <w:autoSpaceDE w:val="0"/>
        <w:autoSpaceDN w:val="0"/>
        <w:spacing w:line="360" w:lineRule="auto"/>
        <w:jc w:val="center"/>
        <w:rPr>
          <w:rFonts w:ascii="仿宋" w:hAnsi="仿宋" w:eastAsia="仿宋" w:cs="仿宋"/>
          <w:b/>
          <w:sz w:val="30"/>
          <w:szCs w:val="30"/>
          <w:lang w:val="zh-CN"/>
        </w:rPr>
      </w:pPr>
      <w:r>
        <w:rPr>
          <w:rFonts w:hint="eastAsia" w:ascii="仿宋" w:hAnsi="仿宋" w:eastAsia="仿宋" w:cs="仿宋"/>
          <w:b/>
          <w:sz w:val="30"/>
          <w:szCs w:val="30"/>
          <w:lang w:val="zh-CN"/>
        </w:rPr>
        <w:t>政府采购诚信承诺</w:t>
      </w:r>
    </w:p>
    <w:p>
      <w:pPr>
        <w:autoSpaceDE w:val="0"/>
        <w:autoSpaceDN w:val="0"/>
        <w:spacing w:line="360" w:lineRule="auto"/>
        <w:rPr>
          <w:rFonts w:ascii="仿宋" w:hAnsi="仿宋" w:eastAsia="仿宋" w:cs="仿宋"/>
          <w:sz w:val="24"/>
          <w:lang w:val="zh-CN"/>
        </w:rPr>
      </w:pPr>
      <w:r>
        <w:rPr>
          <w:rFonts w:hint="eastAsia" w:ascii="仿宋" w:hAnsi="仿宋" w:eastAsia="仿宋" w:cs="仿宋"/>
          <w:sz w:val="24"/>
          <w:u w:val="single"/>
          <w:lang w:val="zh-CN"/>
        </w:rPr>
        <w:t xml:space="preserve">（采购人） </w:t>
      </w:r>
      <w:r>
        <w:rPr>
          <w:rFonts w:hint="eastAsia" w:ascii="仿宋" w:hAnsi="仿宋" w:eastAsia="仿宋" w:cs="仿宋"/>
          <w:sz w:val="24"/>
          <w:lang w:val="zh-CN"/>
        </w:rPr>
        <w:t>：</w:t>
      </w:r>
    </w:p>
    <w:p>
      <w:pPr>
        <w:autoSpaceDE w:val="0"/>
        <w:autoSpaceDN w:val="0"/>
        <w:spacing w:line="360" w:lineRule="auto"/>
        <w:ind w:firstLine="480"/>
        <w:rPr>
          <w:rFonts w:ascii="仿宋" w:hAnsi="仿宋" w:eastAsia="仿宋" w:cs="仿宋"/>
          <w:sz w:val="24"/>
          <w:lang w:val="zh-CN"/>
        </w:rPr>
      </w:pPr>
      <w:r>
        <w:rPr>
          <w:rFonts w:hint="eastAsia" w:ascii="仿宋" w:hAnsi="仿宋" w:eastAsia="仿宋" w:cs="仿宋"/>
          <w:sz w:val="24"/>
          <w:lang w:val="zh-CN"/>
        </w:rPr>
        <w:t>我公司</w:t>
      </w:r>
      <w:r>
        <w:rPr>
          <w:rFonts w:hint="eastAsia" w:ascii="仿宋" w:hAnsi="仿宋" w:eastAsia="仿宋" w:cs="仿宋"/>
          <w:sz w:val="24"/>
          <w:u w:val="single"/>
          <w:lang w:val="zh-CN"/>
        </w:rPr>
        <w:t xml:space="preserve">               </w:t>
      </w:r>
      <w:r>
        <w:rPr>
          <w:rFonts w:hint="eastAsia" w:ascii="仿宋" w:hAnsi="仿宋" w:eastAsia="仿宋" w:cs="仿宋"/>
          <w:sz w:val="24"/>
          <w:lang w:val="zh-CN"/>
        </w:rPr>
        <w:t>（投标人名称）已详细阅读了</w:t>
      </w:r>
      <w:r>
        <w:rPr>
          <w:rFonts w:hint="eastAsia" w:ascii="仿宋" w:hAnsi="仿宋" w:eastAsia="仿宋" w:cs="仿宋"/>
          <w:sz w:val="24"/>
          <w:u w:val="single"/>
          <w:lang w:val="zh-CN"/>
        </w:rPr>
        <w:t xml:space="preserve">             </w:t>
      </w:r>
      <w:r>
        <w:rPr>
          <w:rFonts w:hint="eastAsia" w:ascii="仿宋" w:hAnsi="仿宋" w:eastAsia="仿宋" w:cs="仿宋"/>
          <w:sz w:val="24"/>
          <w:lang w:val="zh-CN"/>
        </w:rPr>
        <w:t>项目（项目编号：</w:t>
      </w:r>
      <w:r>
        <w:rPr>
          <w:rFonts w:hint="eastAsia" w:ascii="仿宋" w:hAnsi="仿宋" w:eastAsia="仿宋" w:cs="仿宋"/>
          <w:sz w:val="24"/>
          <w:u w:val="single"/>
          <w:lang w:val="zh-CN"/>
        </w:rPr>
        <w:t xml:space="preserve"> </w:t>
      </w:r>
      <w:r>
        <w:rPr>
          <w:rFonts w:hint="eastAsia" w:ascii="仿宋" w:hAnsi="仿宋" w:eastAsia="仿宋" w:cs="仿宋"/>
          <w:sz w:val="24"/>
          <w:u w:val="single"/>
        </w:rPr>
        <w:t xml:space="preserve">          </w:t>
      </w:r>
      <w:r>
        <w:rPr>
          <w:rFonts w:hint="eastAsia" w:ascii="仿宋" w:hAnsi="仿宋" w:eastAsia="仿宋" w:cs="仿宋"/>
          <w:sz w:val="24"/>
          <w:lang w:val="zh-CN"/>
        </w:rPr>
        <w:t>）</w:t>
      </w:r>
      <w:r>
        <w:rPr>
          <w:rFonts w:hint="eastAsia" w:ascii="仿宋" w:hAnsi="仿宋" w:eastAsia="仿宋" w:cs="仿宋"/>
          <w:sz w:val="24"/>
          <w:u w:val="single"/>
        </w:rPr>
        <w:t xml:space="preserve">    </w:t>
      </w:r>
      <w:r>
        <w:rPr>
          <w:rFonts w:hint="eastAsia" w:ascii="仿宋" w:hAnsi="仿宋" w:eastAsia="仿宋" w:cs="仿宋"/>
          <w:sz w:val="24"/>
        </w:rPr>
        <w:t>包</w:t>
      </w:r>
      <w:r>
        <w:rPr>
          <w:rFonts w:hint="eastAsia" w:ascii="仿宋" w:hAnsi="仿宋" w:eastAsia="仿宋" w:cs="仿宋"/>
          <w:sz w:val="24"/>
          <w:lang w:val="zh-CN"/>
        </w:rPr>
        <w:t>招标文件，自愿参加本次投标，现就有关事项郑重承诺如下：</w:t>
      </w:r>
    </w:p>
    <w:p>
      <w:pPr>
        <w:autoSpaceDE w:val="0"/>
        <w:autoSpaceDN w:val="0"/>
        <w:spacing w:line="360" w:lineRule="auto"/>
        <w:ind w:firstLine="482"/>
        <w:rPr>
          <w:rFonts w:ascii="仿宋" w:hAnsi="仿宋" w:eastAsia="仿宋" w:cs="仿宋"/>
          <w:sz w:val="24"/>
          <w:lang w:val="zh-CN"/>
        </w:rPr>
      </w:pPr>
      <w:r>
        <w:rPr>
          <w:rFonts w:hint="eastAsia" w:ascii="仿宋" w:hAnsi="仿宋" w:eastAsia="仿宋" w:cs="仿宋"/>
          <w:sz w:val="24"/>
          <w:lang w:val="zh-CN"/>
        </w:rPr>
        <w:t>一、诚信投标，材料真实。我公司保证所提供的全部材料、投标内容均真实、合法、有效，保证不出借或者借用其他企业资质，不以他人名义投标，不弄虚作假；未列入失信被执行人、重大税收违法案件当事人名单、政府采购严重违法失信行为记录名单及其他不符合《中华人民共和国政府采购法》第二十二条规定条件。</w:t>
      </w:r>
    </w:p>
    <w:p>
      <w:pPr>
        <w:spacing w:line="360" w:lineRule="auto"/>
        <w:ind w:firstLine="482"/>
        <w:rPr>
          <w:rFonts w:ascii="仿宋" w:hAnsi="仿宋" w:eastAsia="仿宋" w:cs="仿宋"/>
          <w:sz w:val="24"/>
        </w:rPr>
      </w:pPr>
      <w:r>
        <w:rPr>
          <w:rFonts w:hint="eastAsia" w:ascii="仿宋" w:hAnsi="仿宋" w:eastAsia="仿宋" w:cs="仿宋"/>
          <w:sz w:val="24"/>
          <w:lang w:val="zh-CN"/>
        </w:rPr>
        <w:t>二、遵纪守法，公平竞争。不与其他投标人相互串通、</w:t>
      </w:r>
      <w:r>
        <w:rPr>
          <w:rFonts w:hint="eastAsia" w:ascii="仿宋" w:hAnsi="仿宋" w:eastAsia="仿宋" w:cs="仿宋"/>
          <w:kern w:val="0"/>
          <w:sz w:val="24"/>
        </w:rPr>
        <w:t>哄抬价格，</w:t>
      </w:r>
      <w:r>
        <w:rPr>
          <w:rFonts w:hint="eastAsia" w:ascii="仿宋" w:hAnsi="仿宋" w:eastAsia="仿宋" w:cs="仿宋"/>
          <w:sz w:val="24"/>
          <w:lang w:val="zh-CN"/>
        </w:rPr>
        <w:t>不排挤其他投标人，不损害采购人的合法权益；不向采购人、采购代理机构、评标委员会成员</w:t>
      </w:r>
      <w:r>
        <w:rPr>
          <w:rFonts w:hint="eastAsia" w:ascii="仿宋" w:hAnsi="仿宋" w:eastAsia="仿宋" w:cs="仿宋"/>
          <w:sz w:val="24"/>
        </w:rPr>
        <w:t>等及其他参与招标活动的人员行贿或采用其他不正当手段谋取中标。</w:t>
      </w:r>
    </w:p>
    <w:p>
      <w:pPr>
        <w:spacing w:line="360" w:lineRule="auto"/>
        <w:ind w:firstLine="482"/>
        <w:rPr>
          <w:rFonts w:ascii="仿宋" w:hAnsi="仿宋" w:eastAsia="仿宋" w:cs="仿宋"/>
          <w:sz w:val="24"/>
        </w:rPr>
      </w:pPr>
      <w:r>
        <w:rPr>
          <w:rFonts w:hint="eastAsia" w:ascii="仿宋" w:hAnsi="仿宋" w:eastAsia="仿宋" w:cs="仿宋"/>
          <w:kern w:val="0"/>
          <w:sz w:val="24"/>
        </w:rPr>
        <w:t>三</w:t>
      </w:r>
      <w:r>
        <w:rPr>
          <w:rFonts w:hint="eastAsia" w:ascii="仿宋" w:hAnsi="仿宋" w:eastAsia="仿宋" w:cs="仿宋"/>
          <w:sz w:val="24"/>
        </w:rPr>
        <w:t>、不捏造事实或借用他人名义进行虚假、恶意质疑和投诉，不以质疑或投诉为名排挤竞争对手，干扰政府采购秩序。</w:t>
      </w:r>
    </w:p>
    <w:p>
      <w:pPr>
        <w:autoSpaceDE w:val="0"/>
        <w:autoSpaceDN w:val="0"/>
        <w:spacing w:line="360" w:lineRule="auto"/>
        <w:ind w:firstLine="482"/>
        <w:rPr>
          <w:rFonts w:ascii="仿宋" w:hAnsi="仿宋" w:eastAsia="仿宋" w:cs="仿宋"/>
          <w:kern w:val="0"/>
          <w:sz w:val="24"/>
        </w:rPr>
      </w:pPr>
      <w:r>
        <w:rPr>
          <w:rFonts w:hint="eastAsia" w:ascii="仿宋" w:hAnsi="仿宋" w:eastAsia="仿宋" w:cs="仿宋"/>
          <w:kern w:val="0"/>
          <w:sz w:val="24"/>
        </w:rPr>
        <w:t>四、若中标后，将按照规定及时与采购人签订政府采购合同，不与采购人订立有悖于招标结果的合同或协议；严格履行政府采购合同，不降低合同约定的产品质量及相关服务，不擅自变更、中止、终止合同，或者拒绝履行合同义务。</w:t>
      </w:r>
    </w:p>
    <w:p>
      <w:pPr>
        <w:autoSpaceDE w:val="0"/>
        <w:autoSpaceDN w:val="0"/>
        <w:spacing w:line="360" w:lineRule="auto"/>
        <w:ind w:firstLine="482"/>
        <w:rPr>
          <w:rFonts w:ascii="仿宋" w:hAnsi="仿宋" w:eastAsia="仿宋" w:cs="仿宋"/>
          <w:sz w:val="24"/>
          <w:lang w:val="zh-CN"/>
        </w:rPr>
      </w:pPr>
      <w:r>
        <w:rPr>
          <w:rFonts w:hint="eastAsia" w:ascii="仿宋" w:hAnsi="仿宋" w:eastAsia="仿宋" w:cs="仿宋"/>
          <w:sz w:val="24"/>
          <w:lang w:val="zh-CN"/>
        </w:rPr>
        <w:t>若有违反以上承诺内容的行为，我公司自愿接受取消投标资格、记入信用档案、没收投标保证金、媒体通报、1～3年内禁止参与政府采购活动等处罚；</w:t>
      </w:r>
      <w:r>
        <w:rPr>
          <w:rFonts w:hint="eastAsia" w:ascii="仿宋" w:hAnsi="仿宋" w:eastAsia="仿宋" w:cs="仿宋"/>
          <w:sz w:val="24"/>
        </w:rPr>
        <w:t>如已中标的，自动放弃中标资格，</w:t>
      </w:r>
      <w:r>
        <w:rPr>
          <w:rFonts w:hint="eastAsia" w:ascii="仿宋" w:hAnsi="仿宋" w:eastAsia="仿宋" w:cs="仿宋"/>
          <w:sz w:val="24"/>
          <w:lang w:val="zh-CN"/>
        </w:rPr>
        <w:t>并承担全部法律责任</w:t>
      </w:r>
      <w:r>
        <w:rPr>
          <w:rFonts w:hint="eastAsia" w:ascii="仿宋" w:hAnsi="仿宋" w:eastAsia="仿宋" w:cs="仿宋"/>
          <w:sz w:val="24"/>
        </w:rPr>
        <w:t>；给采购人造成损失的，依法承担赔偿责任</w:t>
      </w:r>
      <w:r>
        <w:rPr>
          <w:rFonts w:hint="eastAsia" w:ascii="仿宋" w:hAnsi="仿宋" w:eastAsia="仿宋" w:cs="仿宋"/>
          <w:sz w:val="24"/>
          <w:lang w:val="zh-CN"/>
        </w:rPr>
        <w:t>。</w:t>
      </w:r>
    </w:p>
    <w:p>
      <w:pPr>
        <w:autoSpaceDE w:val="0"/>
        <w:autoSpaceDN w:val="0"/>
        <w:spacing w:line="360" w:lineRule="auto"/>
        <w:jc w:val="center"/>
        <w:rPr>
          <w:rFonts w:ascii="仿宋" w:hAnsi="仿宋" w:eastAsia="仿宋" w:cs="仿宋"/>
          <w:sz w:val="24"/>
          <w:lang w:val="zh-CN"/>
        </w:rPr>
      </w:pPr>
      <w:r>
        <w:rPr>
          <w:rFonts w:hint="eastAsia" w:ascii="仿宋" w:hAnsi="仿宋" w:eastAsia="仿宋" w:cs="仿宋"/>
          <w:sz w:val="24"/>
          <w:lang w:val="zh-CN"/>
        </w:rPr>
        <w:t xml:space="preserve">                        投标人名称(公章)：</w:t>
      </w:r>
    </w:p>
    <w:p>
      <w:pPr>
        <w:autoSpaceDE w:val="0"/>
        <w:autoSpaceDN w:val="0"/>
        <w:spacing w:line="360" w:lineRule="auto"/>
        <w:jc w:val="center"/>
        <w:rPr>
          <w:rFonts w:ascii="仿宋" w:hAnsi="仿宋" w:eastAsia="仿宋" w:cs="仿宋"/>
          <w:sz w:val="24"/>
          <w:lang w:val="zh-CN"/>
        </w:rPr>
      </w:pPr>
      <w:r>
        <w:rPr>
          <w:rFonts w:hint="eastAsia" w:ascii="仿宋" w:hAnsi="仿宋" w:eastAsia="仿宋" w:cs="仿宋"/>
          <w:sz w:val="24"/>
          <w:lang w:val="zh-CN"/>
        </w:rPr>
        <w:t xml:space="preserve">                        法定代表人签字或盖章：</w:t>
      </w:r>
    </w:p>
    <w:p>
      <w:pPr>
        <w:autoSpaceDE w:val="0"/>
        <w:autoSpaceDN w:val="0"/>
        <w:spacing w:line="360" w:lineRule="auto"/>
        <w:ind w:firstLine="720"/>
        <w:jc w:val="center"/>
        <w:rPr>
          <w:rFonts w:ascii="仿宋" w:hAnsi="仿宋" w:eastAsia="仿宋" w:cs="仿宋"/>
          <w:b/>
          <w:bCs/>
          <w:sz w:val="24"/>
        </w:rPr>
      </w:pPr>
      <w:r>
        <w:rPr>
          <w:rFonts w:hint="eastAsia" w:ascii="仿宋" w:hAnsi="仿宋" w:eastAsia="仿宋" w:cs="仿宋"/>
          <w:sz w:val="24"/>
          <w:lang w:val="zh-CN"/>
        </w:rPr>
        <w:t xml:space="preserve">                      日期：   年   月   日</w:t>
      </w:r>
    </w:p>
    <w:p>
      <w:pPr>
        <w:rPr>
          <w:rFonts w:ascii="仿宋" w:hAnsi="仿宋" w:eastAsia="仿宋" w:cs="仿宋"/>
          <w:bCs/>
          <w:sz w:val="24"/>
          <w:szCs w:val="21"/>
        </w:rPr>
      </w:pPr>
      <w:bookmarkStart w:id="157" w:name="_Toc475472023"/>
      <w:bookmarkStart w:id="158" w:name="_Toc13088"/>
      <w:r>
        <w:rPr>
          <w:rFonts w:hint="eastAsia" w:ascii="仿宋" w:hAnsi="仿宋" w:eastAsia="仿宋" w:cs="仿宋"/>
          <w:sz w:val="24"/>
          <w:szCs w:val="21"/>
        </w:rPr>
        <w:br w:type="page"/>
      </w:r>
      <w:r>
        <w:rPr>
          <w:rFonts w:hint="eastAsia" w:ascii="仿宋" w:hAnsi="仿宋" w:eastAsia="仿宋" w:cs="仿宋"/>
          <w:bCs/>
          <w:sz w:val="24"/>
          <w:szCs w:val="21"/>
        </w:rPr>
        <w:t>附件十二：中小企业声明函</w:t>
      </w:r>
      <w:bookmarkEnd w:id="157"/>
      <w:r>
        <w:rPr>
          <w:rFonts w:hint="eastAsia" w:ascii="仿宋" w:hAnsi="仿宋" w:eastAsia="仿宋" w:cs="仿宋"/>
          <w:bCs/>
          <w:sz w:val="24"/>
          <w:szCs w:val="21"/>
        </w:rPr>
        <w:t>（如有）</w:t>
      </w:r>
      <w:bookmarkEnd w:id="158"/>
    </w:p>
    <w:p>
      <w:pPr>
        <w:spacing w:line="360" w:lineRule="auto"/>
        <w:ind w:firstLine="482" w:firstLineChars="200"/>
        <w:jc w:val="center"/>
        <w:rPr>
          <w:rFonts w:ascii="仿宋" w:hAnsi="仿宋" w:eastAsia="仿宋" w:cs="仿宋"/>
          <w:b/>
          <w:sz w:val="24"/>
        </w:rPr>
      </w:pPr>
    </w:p>
    <w:p>
      <w:pPr>
        <w:spacing w:line="360" w:lineRule="auto"/>
        <w:ind w:firstLine="482" w:firstLineChars="200"/>
        <w:jc w:val="center"/>
        <w:rPr>
          <w:rFonts w:ascii="仿宋" w:hAnsi="仿宋" w:eastAsia="仿宋" w:cs="仿宋"/>
          <w:b/>
          <w:sz w:val="24"/>
        </w:rPr>
      </w:pPr>
      <w:r>
        <w:rPr>
          <w:rFonts w:hint="eastAsia" w:ascii="仿宋" w:hAnsi="仿宋" w:eastAsia="仿宋" w:cs="仿宋"/>
          <w:b/>
          <w:sz w:val="24"/>
        </w:rPr>
        <w:t>中小企业声明函</w:t>
      </w:r>
    </w:p>
    <w:p>
      <w:pPr>
        <w:spacing w:line="360" w:lineRule="auto"/>
        <w:ind w:firstLine="480" w:firstLineChars="200"/>
        <w:rPr>
          <w:rFonts w:ascii="仿宋" w:hAnsi="仿宋" w:eastAsia="仿宋" w:cs="仿宋"/>
          <w:sz w:val="24"/>
        </w:rPr>
      </w:pPr>
      <w:r>
        <w:rPr>
          <w:rFonts w:hint="eastAsia" w:ascii="仿宋" w:hAnsi="仿宋" w:eastAsia="仿宋" w:cs="仿宋"/>
          <w:sz w:val="24"/>
        </w:rPr>
        <w:t>项目名称：</w:t>
      </w:r>
    </w:p>
    <w:p>
      <w:pPr>
        <w:spacing w:line="360" w:lineRule="auto"/>
        <w:ind w:firstLine="480" w:firstLineChars="200"/>
        <w:rPr>
          <w:rFonts w:ascii="仿宋" w:hAnsi="仿宋" w:eastAsia="仿宋" w:cs="仿宋"/>
          <w:sz w:val="24"/>
          <w:u w:val="single"/>
        </w:rPr>
      </w:pPr>
      <w:r>
        <w:rPr>
          <w:rFonts w:hint="eastAsia" w:ascii="仿宋" w:hAnsi="仿宋" w:eastAsia="仿宋" w:cs="仿宋"/>
          <w:sz w:val="24"/>
        </w:rPr>
        <w:t>项目编号：</w:t>
      </w:r>
    </w:p>
    <w:p>
      <w:pPr>
        <w:pStyle w:val="10"/>
        <w:spacing w:after="0" w:line="360" w:lineRule="auto"/>
        <w:ind w:firstLine="472" w:firstLineChars="200"/>
        <w:rPr>
          <w:rFonts w:ascii="仿宋" w:hAnsi="仿宋" w:eastAsia="仿宋" w:cs="仿宋"/>
          <w:szCs w:val="24"/>
        </w:rPr>
      </w:pPr>
      <w:r>
        <w:rPr>
          <w:rFonts w:hint="eastAsia" w:ascii="仿宋" w:hAnsi="仿宋" w:eastAsia="仿宋" w:cs="仿宋"/>
          <w:spacing w:val="-2"/>
          <w:szCs w:val="24"/>
        </w:rPr>
        <w:t>本公司</w:t>
      </w:r>
      <w:r>
        <w:rPr>
          <w:rFonts w:hint="eastAsia" w:ascii="仿宋" w:hAnsi="仿宋" w:eastAsia="仿宋" w:cs="仿宋"/>
          <w:szCs w:val="24"/>
        </w:rPr>
        <w:t>（联合体</w:t>
      </w:r>
      <w:r>
        <w:rPr>
          <w:rFonts w:hint="eastAsia" w:ascii="仿宋" w:hAnsi="仿宋" w:eastAsia="仿宋" w:cs="仿宋"/>
          <w:spacing w:val="-5"/>
          <w:szCs w:val="24"/>
        </w:rPr>
        <w:t>）</w:t>
      </w:r>
      <w:r>
        <w:rPr>
          <w:rFonts w:hint="eastAsia" w:ascii="仿宋" w:hAnsi="仿宋" w:eastAsia="仿宋" w:cs="仿宋"/>
          <w:spacing w:val="-2"/>
          <w:szCs w:val="24"/>
        </w:rPr>
        <w:t>郑重声明，根据《政府采购促进中小</w:t>
      </w:r>
      <w:r>
        <w:rPr>
          <w:rFonts w:hint="eastAsia" w:ascii="仿宋" w:hAnsi="仿宋" w:eastAsia="仿宋" w:cs="仿宋"/>
          <w:spacing w:val="-18"/>
          <w:szCs w:val="24"/>
        </w:rPr>
        <w:t>企业发展管理办法》</w:t>
      </w:r>
      <w:r>
        <w:rPr>
          <w:rFonts w:hint="eastAsia" w:ascii="仿宋" w:hAnsi="仿宋" w:eastAsia="仿宋" w:cs="仿宋"/>
          <w:szCs w:val="24"/>
        </w:rPr>
        <w:t>（</w:t>
      </w:r>
      <w:r>
        <w:rPr>
          <w:rFonts w:hint="eastAsia" w:ascii="仿宋" w:hAnsi="仿宋" w:eastAsia="仿宋" w:cs="仿宋"/>
          <w:spacing w:val="5"/>
          <w:szCs w:val="24"/>
        </w:rPr>
        <w:t>财库</w:t>
      </w:r>
      <w:r>
        <w:rPr>
          <w:rFonts w:hint="eastAsia" w:ascii="仿宋" w:hAnsi="仿宋" w:eastAsia="仿宋" w:cs="仿宋"/>
          <w:szCs w:val="24"/>
        </w:rPr>
        <w:t>﹝2020﹞46</w:t>
      </w:r>
      <w:r>
        <w:rPr>
          <w:rFonts w:hint="eastAsia" w:ascii="仿宋" w:hAnsi="仿宋" w:eastAsia="仿宋" w:cs="仿宋"/>
          <w:spacing w:val="-38"/>
          <w:szCs w:val="24"/>
        </w:rPr>
        <w:t xml:space="preserve"> 号</w:t>
      </w:r>
      <w:r>
        <w:rPr>
          <w:rFonts w:hint="eastAsia" w:ascii="仿宋" w:hAnsi="仿宋" w:eastAsia="仿宋" w:cs="仿宋"/>
          <w:spacing w:val="5"/>
          <w:szCs w:val="24"/>
        </w:rPr>
        <w:t>）</w:t>
      </w:r>
      <w:r>
        <w:rPr>
          <w:rFonts w:hint="eastAsia" w:ascii="仿宋" w:hAnsi="仿宋" w:eastAsia="仿宋" w:cs="仿宋"/>
          <w:szCs w:val="24"/>
        </w:rPr>
        <w:t>的规定，本公司</w:t>
      </w:r>
    </w:p>
    <w:p>
      <w:pPr>
        <w:spacing w:line="360" w:lineRule="auto"/>
        <w:ind w:firstLine="480" w:firstLineChars="200"/>
        <w:jc w:val="left"/>
        <w:rPr>
          <w:rFonts w:ascii="仿宋" w:hAnsi="仿宋" w:eastAsia="仿宋" w:cs="仿宋"/>
          <w:sz w:val="24"/>
        </w:rPr>
      </w:pPr>
      <w:r>
        <w:rPr>
          <w:rFonts w:hint="eastAsia" w:ascii="仿宋" w:hAnsi="仿宋" w:eastAsia="仿宋" w:cs="仿宋"/>
          <w:sz w:val="24"/>
          <w:u w:val="single"/>
        </w:rPr>
        <w:t>（联合</w:t>
      </w:r>
      <w:r>
        <w:rPr>
          <w:rFonts w:hint="eastAsia" w:ascii="仿宋" w:hAnsi="仿宋" w:eastAsia="仿宋" w:cs="仿宋"/>
          <w:spacing w:val="-2"/>
          <w:sz w:val="24"/>
          <w:u w:val="single"/>
        </w:rPr>
        <w:t>体）</w:t>
      </w:r>
      <w:r>
        <w:rPr>
          <w:rFonts w:hint="eastAsia" w:ascii="仿宋" w:hAnsi="仿宋" w:eastAsia="仿宋" w:cs="仿宋"/>
          <w:spacing w:val="-2"/>
          <w:sz w:val="24"/>
        </w:rPr>
        <w:t>参加</w:t>
      </w:r>
      <w:r>
        <w:rPr>
          <w:rFonts w:hint="eastAsia" w:ascii="仿宋" w:hAnsi="仿宋" w:eastAsia="仿宋" w:cs="仿宋"/>
          <w:spacing w:val="-2"/>
          <w:sz w:val="24"/>
          <w:u w:val="single"/>
        </w:rPr>
        <w:t>（单位名称）</w:t>
      </w:r>
      <w:r>
        <w:rPr>
          <w:rFonts w:hint="eastAsia" w:ascii="仿宋" w:hAnsi="仿宋" w:eastAsia="仿宋" w:cs="仿宋"/>
          <w:spacing w:val="-2"/>
          <w:sz w:val="24"/>
        </w:rPr>
        <w:t>的</w:t>
      </w:r>
      <w:r>
        <w:rPr>
          <w:rFonts w:hint="eastAsia" w:ascii="仿宋" w:hAnsi="仿宋" w:eastAsia="仿宋" w:cs="仿宋"/>
          <w:spacing w:val="-2"/>
          <w:sz w:val="24"/>
          <w:u w:val="single"/>
        </w:rPr>
        <w:t>（项目名称）</w:t>
      </w:r>
      <w:r>
        <w:rPr>
          <w:rFonts w:hint="eastAsia" w:ascii="仿宋" w:hAnsi="仿宋" w:eastAsia="仿宋" w:cs="仿宋"/>
          <w:spacing w:val="-2"/>
          <w:sz w:val="24"/>
        </w:rPr>
        <w:t>采购活动</w:t>
      </w:r>
      <w:r>
        <w:rPr>
          <w:rFonts w:hint="eastAsia" w:ascii="仿宋" w:hAnsi="仿宋" w:eastAsia="仿宋" w:cs="仿宋"/>
          <w:spacing w:val="-2"/>
          <w:kern w:val="0"/>
          <w:sz w:val="24"/>
        </w:rPr>
        <w:t>，提</w:t>
      </w:r>
      <w:r>
        <w:rPr>
          <w:rFonts w:hint="eastAsia" w:ascii="仿宋" w:hAnsi="仿宋" w:eastAsia="仿宋" w:cs="仿宋"/>
          <w:spacing w:val="11"/>
          <w:w w:val="95"/>
          <w:sz w:val="24"/>
        </w:rPr>
        <w:t>供的货物全部由符合政策要求的中小企业制造。相关企业</w:t>
      </w:r>
      <w:r>
        <w:rPr>
          <w:rFonts w:hint="eastAsia" w:ascii="仿宋" w:hAnsi="仿宋" w:eastAsia="仿宋" w:cs="仿宋"/>
          <w:sz w:val="24"/>
          <w:u w:val="single"/>
        </w:rPr>
        <w:t xml:space="preserve">（含联合体中的中小企业、签订分包意向协议的中小企业） </w:t>
      </w:r>
      <w:r>
        <w:rPr>
          <w:rFonts w:hint="eastAsia" w:ascii="仿宋" w:hAnsi="仿宋" w:eastAsia="仿宋" w:cs="仿宋"/>
          <w:sz w:val="24"/>
        </w:rPr>
        <w:t>的具体情况如下：</w:t>
      </w:r>
    </w:p>
    <w:p>
      <w:pPr>
        <w:pStyle w:val="10"/>
        <w:spacing w:after="0" w:line="360" w:lineRule="auto"/>
        <w:ind w:firstLine="276" w:firstLineChars="200"/>
        <w:rPr>
          <w:rFonts w:ascii="仿宋" w:hAnsi="仿宋" w:eastAsia="仿宋" w:cs="仿宋"/>
          <w:szCs w:val="24"/>
        </w:rPr>
      </w:pPr>
      <w:r>
        <w:rPr>
          <w:rFonts w:hint="eastAsia" w:ascii="仿宋" w:hAnsi="仿宋" w:eastAsia="仿宋" w:cs="仿宋"/>
          <w:i/>
          <w:spacing w:val="-46"/>
          <w:w w:val="96"/>
          <w:szCs w:val="24"/>
          <w:u w:val="single"/>
        </w:rPr>
        <w:t xml:space="preserve"> </w:t>
      </w:r>
      <w:r>
        <w:rPr>
          <w:rFonts w:hint="eastAsia" w:ascii="仿宋" w:hAnsi="仿宋" w:eastAsia="仿宋" w:cs="仿宋"/>
          <w:szCs w:val="24"/>
          <w:u w:val="single"/>
        </w:rPr>
        <w:t xml:space="preserve">（ 标 的 名 称 ） </w:t>
      </w:r>
      <w:r>
        <w:rPr>
          <w:rFonts w:hint="eastAsia" w:ascii="仿宋" w:hAnsi="仿宋" w:eastAsia="仿宋" w:cs="仿宋"/>
          <w:szCs w:val="24"/>
        </w:rPr>
        <w:t>， 属 于</w:t>
      </w:r>
      <w:r>
        <w:rPr>
          <w:rFonts w:hint="eastAsia" w:ascii="仿宋" w:hAnsi="仿宋" w:eastAsia="仿宋" w:cs="仿宋"/>
          <w:szCs w:val="24"/>
          <w:u w:val="single"/>
        </w:rPr>
        <w:t xml:space="preserve"> （ 采 购 文 件 中 明 确 的 所 属 行 业 ） </w:t>
      </w:r>
      <w:r>
        <w:rPr>
          <w:rFonts w:hint="eastAsia" w:ascii="仿宋" w:hAnsi="仿宋" w:eastAsia="仿宋" w:cs="仿宋"/>
          <w:szCs w:val="24"/>
        </w:rPr>
        <w:t>行业；制造商为</w:t>
      </w:r>
      <w:r>
        <w:rPr>
          <w:rFonts w:hint="eastAsia" w:ascii="仿宋" w:hAnsi="仿宋" w:eastAsia="仿宋" w:cs="仿宋"/>
          <w:szCs w:val="24"/>
          <w:u w:val="single"/>
        </w:rPr>
        <w:t>（企业名称）</w:t>
      </w:r>
      <w:r>
        <w:rPr>
          <w:rFonts w:hint="eastAsia" w:ascii="仿宋" w:hAnsi="仿宋" w:eastAsia="仿宋" w:cs="仿宋"/>
          <w:szCs w:val="24"/>
        </w:rPr>
        <w:t>，从业人员</w:t>
      </w:r>
      <w:r>
        <w:rPr>
          <w:rFonts w:hint="eastAsia" w:ascii="仿宋" w:hAnsi="仿宋" w:eastAsia="仿宋" w:cs="仿宋"/>
          <w:szCs w:val="24"/>
          <w:u w:val="single"/>
        </w:rPr>
        <w:t xml:space="preserve"> </w:t>
      </w:r>
      <w:r>
        <w:rPr>
          <w:rFonts w:hint="eastAsia" w:ascii="仿宋" w:hAnsi="仿宋" w:eastAsia="仿宋" w:cs="仿宋"/>
          <w:szCs w:val="24"/>
          <w:u w:val="single"/>
        </w:rPr>
        <w:tab/>
      </w:r>
      <w:r>
        <w:rPr>
          <w:rFonts w:hint="eastAsia" w:ascii="仿宋" w:hAnsi="仿宋" w:eastAsia="仿宋" w:cs="仿宋"/>
          <w:szCs w:val="24"/>
        </w:rPr>
        <w:t>人，营业收入为</w:t>
      </w:r>
      <w:r>
        <w:rPr>
          <w:rFonts w:hint="eastAsia" w:ascii="仿宋" w:hAnsi="仿宋" w:eastAsia="仿宋" w:cs="仿宋"/>
          <w:szCs w:val="24"/>
          <w:u w:val="single"/>
        </w:rPr>
        <w:t xml:space="preserve"> </w:t>
      </w:r>
      <w:r>
        <w:rPr>
          <w:rFonts w:hint="eastAsia" w:ascii="仿宋" w:hAnsi="仿宋" w:eastAsia="仿宋" w:cs="仿宋"/>
          <w:szCs w:val="24"/>
          <w:u w:val="single"/>
        </w:rPr>
        <w:tab/>
      </w:r>
      <w:r>
        <w:rPr>
          <w:rFonts w:hint="eastAsia" w:ascii="仿宋" w:hAnsi="仿宋" w:eastAsia="仿宋" w:cs="仿宋"/>
          <w:szCs w:val="24"/>
        </w:rPr>
        <w:t xml:space="preserve">万元，资产总额为 </w:t>
      </w:r>
      <w:r>
        <w:rPr>
          <w:rFonts w:hint="eastAsia" w:ascii="仿宋" w:hAnsi="仿宋" w:eastAsia="仿宋" w:cs="仿宋"/>
          <w:szCs w:val="24"/>
          <w:u w:val="single"/>
        </w:rPr>
        <w:tab/>
      </w:r>
      <w:r>
        <w:rPr>
          <w:rFonts w:hint="eastAsia" w:ascii="仿宋" w:hAnsi="仿宋" w:eastAsia="仿宋" w:cs="仿宋"/>
          <w:szCs w:val="24"/>
        </w:rPr>
        <w:t>万元</w:t>
      </w:r>
      <w:r>
        <w:fldChar w:fldCharType="begin"/>
      </w:r>
      <w:r>
        <w:instrText xml:space="preserve"> HYPERLINK \l "_bookmark0" </w:instrText>
      </w:r>
      <w:r>
        <w:fldChar w:fldCharType="separate"/>
      </w:r>
      <w:r>
        <w:rPr>
          <w:rFonts w:hint="eastAsia" w:ascii="仿宋" w:hAnsi="仿宋" w:eastAsia="仿宋" w:cs="仿宋"/>
          <w:szCs w:val="24"/>
        </w:rPr>
        <w:t>1</w:t>
      </w:r>
      <w:r>
        <w:rPr>
          <w:rFonts w:hint="eastAsia" w:ascii="仿宋" w:hAnsi="仿宋" w:eastAsia="仿宋" w:cs="仿宋"/>
          <w:szCs w:val="24"/>
        </w:rPr>
        <w:fldChar w:fldCharType="end"/>
      </w:r>
      <w:r>
        <w:rPr>
          <w:rFonts w:hint="eastAsia" w:ascii="仿宋" w:hAnsi="仿宋" w:eastAsia="仿宋" w:cs="仿宋"/>
          <w:szCs w:val="24"/>
        </w:rPr>
        <w:t>，属于</w:t>
      </w:r>
      <w:r>
        <w:rPr>
          <w:rFonts w:hint="eastAsia" w:ascii="仿宋" w:hAnsi="仿宋" w:eastAsia="仿宋" w:cs="仿宋"/>
          <w:szCs w:val="24"/>
          <w:u w:val="single"/>
        </w:rPr>
        <w:t xml:space="preserve">      </w:t>
      </w:r>
      <w:r>
        <w:rPr>
          <w:rFonts w:hint="eastAsia" w:ascii="仿宋" w:hAnsi="仿宋" w:eastAsia="仿宋" w:cs="仿宋"/>
          <w:szCs w:val="24"/>
        </w:rPr>
        <w:t>（中型企业、小型企业、微型企业）；</w:t>
      </w:r>
    </w:p>
    <w:p>
      <w:pPr>
        <w:pStyle w:val="10"/>
        <w:spacing w:after="0" w:line="360" w:lineRule="auto"/>
        <w:ind w:firstLine="480" w:firstLineChars="200"/>
        <w:rPr>
          <w:rFonts w:ascii="仿宋" w:hAnsi="仿宋" w:eastAsia="仿宋" w:cs="仿宋"/>
          <w:szCs w:val="24"/>
        </w:rPr>
      </w:pPr>
      <w:r>
        <w:rPr>
          <w:rFonts w:hint="eastAsia" w:ascii="仿宋" w:hAnsi="仿宋" w:eastAsia="仿宋" w:cs="仿宋"/>
          <w:szCs w:val="24"/>
        </w:rPr>
        <w:t xml:space="preserve"> </w:t>
      </w:r>
      <w:r>
        <w:rPr>
          <w:rFonts w:hint="eastAsia" w:ascii="仿宋" w:hAnsi="仿宋" w:eastAsia="仿宋" w:cs="仿宋"/>
          <w:szCs w:val="24"/>
          <w:u w:val="single"/>
        </w:rPr>
        <w:t>（ 标 的 名 称 ）</w:t>
      </w:r>
      <w:r>
        <w:rPr>
          <w:rFonts w:hint="eastAsia" w:ascii="仿宋" w:hAnsi="仿宋" w:eastAsia="仿宋" w:cs="仿宋"/>
          <w:szCs w:val="24"/>
        </w:rPr>
        <w:t xml:space="preserve"> ， 属 于</w:t>
      </w:r>
      <w:r>
        <w:rPr>
          <w:rFonts w:hint="eastAsia" w:ascii="仿宋" w:hAnsi="仿宋" w:eastAsia="仿宋" w:cs="仿宋"/>
          <w:szCs w:val="24"/>
          <w:u w:val="single"/>
        </w:rPr>
        <w:t xml:space="preserve"> （ 采 购 文 件 中 明 确 的 所 属 行 业 ） </w:t>
      </w:r>
      <w:r>
        <w:rPr>
          <w:rFonts w:hint="eastAsia" w:ascii="仿宋" w:hAnsi="仿宋" w:eastAsia="仿宋" w:cs="仿宋"/>
          <w:szCs w:val="24"/>
        </w:rPr>
        <w:t>行业；制造商为</w:t>
      </w:r>
      <w:r>
        <w:rPr>
          <w:rFonts w:hint="eastAsia" w:ascii="仿宋" w:hAnsi="仿宋" w:eastAsia="仿宋" w:cs="仿宋"/>
          <w:szCs w:val="24"/>
          <w:u w:val="single"/>
        </w:rPr>
        <w:t>（企业名称）</w:t>
      </w:r>
      <w:r>
        <w:rPr>
          <w:rFonts w:hint="eastAsia" w:ascii="仿宋" w:hAnsi="仿宋" w:eastAsia="仿宋" w:cs="仿宋"/>
          <w:szCs w:val="24"/>
        </w:rPr>
        <w:t>，从业人员</w:t>
      </w:r>
      <w:r>
        <w:rPr>
          <w:rFonts w:hint="eastAsia" w:ascii="仿宋" w:hAnsi="仿宋" w:eastAsia="仿宋" w:cs="仿宋"/>
          <w:szCs w:val="24"/>
          <w:u w:val="single"/>
        </w:rPr>
        <w:t xml:space="preserve"> </w:t>
      </w:r>
      <w:r>
        <w:rPr>
          <w:rFonts w:hint="eastAsia" w:ascii="仿宋" w:hAnsi="仿宋" w:eastAsia="仿宋" w:cs="仿宋"/>
          <w:szCs w:val="24"/>
          <w:u w:val="single"/>
        </w:rPr>
        <w:tab/>
      </w:r>
      <w:r>
        <w:rPr>
          <w:rFonts w:hint="eastAsia" w:ascii="仿宋" w:hAnsi="仿宋" w:eastAsia="仿宋" w:cs="仿宋"/>
          <w:szCs w:val="24"/>
        </w:rPr>
        <w:t>人，营业收入为</w:t>
      </w:r>
      <w:r>
        <w:rPr>
          <w:rFonts w:hint="eastAsia" w:ascii="仿宋" w:hAnsi="仿宋" w:eastAsia="仿宋" w:cs="仿宋"/>
          <w:szCs w:val="24"/>
          <w:u w:val="single"/>
        </w:rPr>
        <w:t xml:space="preserve"> </w:t>
      </w:r>
      <w:r>
        <w:rPr>
          <w:rFonts w:hint="eastAsia" w:ascii="仿宋" w:hAnsi="仿宋" w:eastAsia="仿宋" w:cs="仿宋"/>
          <w:szCs w:val="24"/>
          <w:u w:val="single"/>
        </w:rPr>
        <w:tab/>
      </w:r>
      <w:r>
        <w:rPr>
          <w:rFonts w:hint="eastAsia" w:ascii="仿宋" w:hAnsi="仿宋" w:eastAsia="仿宋" w:cs="仿宋"/>
          <w:szCs w:val="24"/>
        </w:rPr>
        <w:t xml:space="preserve">万元，资产总额为 </w:t>
      </w:r>
      <w:r>
        <w:rPr>
          <w:rFonts w:hint="eastAsia" w:ascii="仿宋" w:hAnsi="仿宋" w:eastAsia="仿宋" w:cs="仿宋"/>
          <w:szCs w:val="24"/>
          <w:u w:val="single"/>
        </w:rPr>
        <w:tab/>
      </w:r>
      <w:r>
        <w:rPr>
          <w:rFonts w:hint="eastAsia" w:ascii="仿宋" w:hAnsi="仿宋" w:eastAsia="仿宋" w:cs="仿宋"/>
          <w:szCs w:val="24"/>
        </w:rPr>
        <w:t>万元，属于</w:t>
      </w:r>
      <w:r>
        <w:rPr>
          <w:rFonts w:hint="eastAsia" w:ascii="仿宋" w:hAnsi="仿宋" w:eastAsia="仿宋" w:cs="仿宋"/>
          <w:szCs w:val="24"/>
          <w:u w:val="single"/>
        </w:rPr>
        <w:t xml:space="preserve">     </w:t>
      </w:r>
      <w:r>
        <w:rPr>
          <w:rFonts w:hint="eastAsia" w:ascii="仿宋" w:hAnsi="仿宋" w:eastAsia="仿宋" w:cs="仿宋"/>
          <w:szCs w:val="24"/>
        </w:rPr>
        <w:t>（中型企业、小型企业、微型企业）；</w:t>
      </w:r>
    </w:p>
    <w:p>
      <w:pPr>
        <w:pStyle w:val="10"/>
        <w:spacing w:after="0" w:line="360" w:lineRule="auto"/>
        <w:ind w:firstLine="480" w:firstLineChars="200"/>
        <w:rPr>
          <w:rFonts w:ascii="仿宋" w:hAnsi="仿宋" w:eastAsia="仿宋" w:cs="仿宋"/>
          <w:szCs w:val="24"/>
        </w:rPr>
      </w:pPr>
      <w:r>
        <w:rPr>
          <w:rFonts w:hint="eastAsia" w:ascii="仿宋" w:hAnsi="仿宋" w:eastAsia="仿宋" w:cs="仿宋"/>
          <w:szCs w:val="24"/>
        </w:rPr>
        <w:t>……</w:t>
      </w:r>
    </w:p>
    <w:p>
      <w:pPr>
        <w:pStyle w:val="10"/>
        <w:spacing w:after="0" w:line="360" w:lineRule="auto"/>
        <w:ind w:firstLine="468" w:firstLineChars="200"/>
        <w:rPr>
          <w:rFonts w:ascii="仿宋" w:hAnsi="仿宋" w:eastAsia="仿宋" w:cs="仿宋"/>
          <w:szCs w:val="24"/>
        </w:rPr>
      </w:pPr>
      <w:r>
        <w:rPr>
          <w:rFonts w:hint="eastAsia" w:ascii="仿宋" w:hAnsi="仿宋" w:eastAsia="仿宋" w:cs="仿宋"/>
          <w:spacing w:val="-3"/>
          <w:szCs w:val="24"/>
        </w:rPr>
        <w:t>以上企业，不属于大企业的分支机构，不存在控股股东</w:t>
      </w:r>
      <w:r>
        <w:rPr>
          <w:rFonts w:hint="eastAsia" w:ascii="仿宋" w:hAnsi="仿宋" w:eastAsia="仿宋" w:cs="仿宋"/>
          <w:spacing w:val="-5"/>
          <w:szCs w:val="24"/>
        </w:rPr>
        <w:t>为大企业的情形，也不存在与大企业的负责人为同一人的情形。</w:t>
      </w:r>
    </w:p>
    <w:p>
      <w:pPr>
        <w:pStyle w:val="10"/>
        <w:spacing w:after="0" w:line="360" w:lineRule="auto"/>
        <w:ind w:firstLine="480" w:firstLineChars="200"/>
        <w:rPr>
          <w:rFonts w:ascii="仿宋" w:hAnsi="仿宋" w:eastAsia="仿宋" w:cs="仿宋"/>
          <w:szCs w:val="24"/>
        </w:rPr>
      </w:pPr>
      <w:r>
        <w:rPr>
          <w:rFonts w:hint="eastAsia" w:ascii="仿宋" w:hAnsi="仿宋" w:eastAsia="仿宋" w:cs="仿宋"/>
          <w:szCs w:val="24"/>
        </w:rPr>
        <w:t>本企业对上述声明内容的真实性负责。如有虚假，将依法承担相应责任。</w:t>
      </w:r>
    </w:p>
    <w:p>
      <w:pPr>
        <w:spacing w:line="360" w:lineRule="auto"/>
        <w:ind w:firstLine="480" w:firstLineChars="200"/>
        <w:rPr>
          <w:rFonts w:ascii="仿宋" w:hAnsi="仿宋" w:eastAsia="仿宋" w:cs="仿宋"/>
          <w:bCs/>
          <w:sz w:val="24"/>
          <w:u w:val="single"/>
        </w:rPr>
      </w:pPr>
      <w:r>
        <w:rPr>
          <w:rFonts w:hint="eastAsia" w:ascii="仿宋" w:hAnsi="仿宋" w:eastAsia="仿宋" w:cs="仿宋"/>
          <w:sz w:val="24"/>
        </w:rPr>
        <w:t>投标人名称</w:t>
      </w:r>
      <w:r>
        <w:rPr>
          <w:rFonts w:hint="eastAsia" w:ascii="仿宋" w:hAnsi="仿宋" w:eastAsia="仿宋" w:cs="仿宋"/>
          <w:bCs/>
          <w:sz w:val="24"/>
        </w:rPr>
        <w:t>（公章）：</w:t>
      </w:r>
      <w:r>
        <w:rPr>
          <w:rFonts w:hint="eastAsia" w:ascii="仿宋" w:hAnsi="仿宋" w:eastAsia="仿宋" w:cs="仿宋"/>
          <w:bCs/>
          <w:sz w:val="24"/>
          <w:u w:val="single"/>
        </w:rPr>
        <w:t xml:space="preserve">               </w:t>
      </w:r>
    </w:p>
    <w:p>
      <w:pPr>
        <w:spacing w:line="360" w:lineRule="auto"/>
        <w:ind w:firstLine="480" w:firstLineChars="200"/>
        <w:rPr>
          <w:rFonts w:ascii="仿宋" w:hAnsi="仿宋" w:eastAsia="仿宋" w:cs="仿宋"/>
          <w:sz w:val="24"/>
        </w:rPr>
      </w:pPr>
      <w:r>
        <w:rPr>
          <w:rFonts w:hint="eastAsia" w:ascii="仿宋" w:hAnsi="仿宋" w:eastAsia="仿宋" w:cs="仿宋"/>
          <w:bCs/>
          <w:sz w:val="24"/>
        </w:rPr>
        <w:t>法定代表人或授权代理人签字或盖章：</w:t>
      </w:r>
      <w:r>
        <w:rPr>
          <w:rFonts w:hint="eastAsia" w:ascii="仿宋" w:hAnsi="仿宋" w:eastAsia="仿宋" w:cs="仿宋"/>
          <w:bCs/>
          <w:sz w:val="24"/>
          <w:u w:val="single"/>
        </w:rPr>
        <w:t xml:space="preserve">     </w:t>
      </w:r>
      <w:r>
        <w:rPr>
          <w:rFonts w:hint="eastAsia" w:ascii="仿宋" w:hAnsi="仿宋" w:eastAsia="仿宋" w:cs="仿宋"/>
          <w:bCs/>
          <w:sz w:val="24"/>
        </w:rPr>
        <w:t xml:space="preserve">  </w:t>
      </w:r>
      <w:bookmarkStart w:id="159" w:name="_bookmark1"/>
      <w:bookmarkEnd w:id="159"/>
    </w:p>
    <w:p>
      <w:pPr>
        <w:rPr>
          <w:rFonts w:ascii="仿宋" w:hAnsi="仿宋" w:eastAsia="仿宋" w:cs="仿宋"/>
          <w:sz w:val="24"/>
        </w:rPr>
      </w:pPr>
      <w:r>
        <w:rPr>
          <w:rFonts w:hint="eastAsia" w:ascii="仿宋" w:hAnsi="仿宋" w:eastAsia="仿宋" w:cs="仿宋"/>
          <w:b/>
          <w:bCs/>
          <w:sz w:val="24"/>
        </w:rPr>
        <w:t>注：不符合相应条件的投标人无需提供。</w:t>
      </w:r>
      <w:r>
        <w:rPr>
          <w:rFonts w:hint="eastAsia" w:ascii="仿宋" w:hAnsi="仿宋" w:eastAsia="仿宋" w:cs="仿宋"/>
          <w:sz w:val="24"/>
        </w:rPr>
        <w:br w:type="page"/>
      </w:r>
    </w:p>
    <w:p>
      <w:pPr>
        <w:pStyle w:val="5"/>
        <w:spacing w:before="120" w:after="120" w:line="360" w:lineRule="auto"/>
        <w:rPr>
          <w:rFonts w:ascii="仿宋" w:hAnsi="仿宋" w:eastAsia="仿宋" w:cs="仿宋"/>
          <w:b w:val="0"/>
          <w:sz w:val="24"/>
          <w:szCs w:val="21"/>
        </w:rPr>
      </w:pPr>
      <w:bookmarkStart w:id="160" w:name="_Toc444769214"/>
      <w:bookmarkStart w:id="161" w:name="_Toc19348"/>
      <w:bookmarkStart w:id="162" w:name="_Toc470090775"/>
      <w:bookmarkStart w:id="163" w:name="_Toc31180"/>
      <w:r>
        <w:rPr>
          <w:rFonts w:hint="eastAsia" w:ascii="仿宋" w:hAnsi="仿宋" w:eastAsia="仿宋" w:cs="仿宋"/>
          <w:b w:val="0"/>
          <w:sz w:val="24"/>
          <w:szCs w:val="21"/>
        </w:rPr>
        <w:t>附件十</w:t>
      </w:r>
      <w:bookmarkEnd w:id="160"/>
      <w:bookmarkEnd w:id="161"/>
      <w:bookmarkEnd w:id="162"/>
      <w:r>
        <w:rPr>
          <w:rFonts w:hint="eastAsia" w:ascii="仿宋" w:hAnsi="仿宋" w:eastAsia="仿宋" w:cs="仿宋"/>
          <w:b w:val="0"/>
          <w:sz w:val="24"/>
          <w:szCs w:val="21"/>
        </w:rPr>
        <w:t>三：残疾人福利性单位声明函（如有）</w:t>
      </w:r>
      <w:bookmarkEnd w:id="163"/>
    </w:p>
    <w:p>
      <w:pPr>
        <w:spacing w:line="360" w:lineRule="auto"/>
        <w:jc w:val="center"/>
        <w:rPr>
          <w:rFonts w:ascii="仿宋" w:hAnsi="仿宋" w:eastAsia="仿宋" w:cs="仿宋"/>
          <w:b/>
          <w:spacing w:val="6"/>
          <w:sz w:val="30"/>
          <w:szCs w:val="30"/>
        </w:rPr>
      </w:pPr>
    </w:p>
    <w:p>
      <w:pPr>
        <w:spacing w:line="360" w:lineRule="auto"/>
        <w:jc w:val="center"/>
        <w:rPr>
          <w:rFonts w:ascii="仿宋" w:hAnsi="仿宋" w:eastAsia="仿宋" w:cs="仿宋"/>
          <w:b/>
          <w:spacing w:val="6"/>
          <w:sz w:val="30"/>
          <w:szCs w:val="30"/>
        </w:rPr>
      </w:pPr>
      <w:r>
        <w:rPr>
          <w:rFonts w:hint="eastAsia" w:ascii="仿宋" w:hAnsi="仿宋" w:eastAsia="仿宋" w:cs="仿宋"/>
          <w:b/>
          <w:spacing w:val="6"/>
          <w:sz w:val="30"/>
          <w:szCs w:val="30"/>
        </w:rPr>
        <w:t>残疾人福利性单位声明函</w:t>
      </w:r>
    </w:p>
    <w:p>
      <w:pPr>
        <w:spacing w:line="360" w:lineRule="auto"/>
        <w:rPr>
          <w:rFonts w:ascii="仿宋" w:hAnsi="仿宋" w:eastAsia="仿宋" w:cs="仿宋"/>
          <w:b/>
          <w:spacing w:val="6"/>
          <w:sz w:val="30"/>
          <w:szCs w:val="30"/>
        </w:rPr>
      </w:pPr>
    </w:p>
    <w:p>
      <w:pPr>
        <w:spacing w:line="360" w:lineRule="auto"/>
        <w:ind w:firstLine="504" w:firstLineChars="200"/>
        <w:rPr>
          <w:rFonts w:ascii="仿宋" w:hAnsi="仿宋" w:eastAsia="仿宋" w:cs="仿宋"/>
          <w:spacing w:val="6"/>
          <w:sz w:val="24"/>
        </w:rPr>
      </w:pPr>
      <w:r>
        <w:rPr>
          <w:rFonts w:hint="eastAsia" w:ascii="仿宋" w:hAnsi="仿宋" w:eastAsia="仿宋" w:cs="仿宋"/>
          <w:spacing w:val="6"/>
          <w:sz w:val="24"/>
        </w:rPr>
        <w:t>本单位郑重声明，根据《财政部 民政部 中国残疾人联合会关于促进残疾人就业政府采购政策的通知》（财库</w:t>
      </w:r>
      <w:r>
        <w:rPr>
          <w:rFonts w:hint="eastAsia" w:ascii="仿宋" w:hAnsi="仿宋" w:eastAsia="仿宋" w:cs="仿宋"/>
          <w:sz w:val="24"/>
        </w:rPr>
        <w:t>〔2017〕 141</w:t>
      </w:r>
      <w:r>
        <w:rPr>
          <w:rFonts w:hint="eastAsia" w:ascii="仿宋" w:hAnsi="仿宋" w:eastAsia="仿宋" w:cs="仿宋"/>
          <w:spacing w:val="6"/>
          <w:sz w:val="24"/>
        </w:rPr>
        <w:t>号）的规定，本单位为符合条件的残疾人福利性单位，且本单位参加______单位的______项目采购活动提供本单位提供的服务），或者提供其他残疾人福利性单位提供的服务。</w:t>
      </w:r>
    </w:p>
    <w:p>
      <w:pPr>
        <w:spacing w:line="360" w:lineRule="auto"/>
        <w:ind w:firstLine="504" w:firstLineChars="200"/>
        <w:rPr>
          <w:rFonts w:ascii="仿宋" w:hAnsi="仿宋" w:eastAsia="仿宋" w:cs="仿宋"/>
          <w:spacing w:val="6"/>
          <w:sz w:val="24"/>
        </w:rPr>
      </w:pPr>
      <w:r>
        <w:rPr>
          <w:rFonts w:hint="eastAsia" w:ascii="仿宋" w:hAnsi="仿宋" w:eastAsia="仿宋" w:cs="仿宋"/>
          <w:spacing w:val="6"/>
          <w:sz w:val="24"/>
        </w:rPr>
        <w:t>本单位对上述声明的真实性负责。如有虚假，将依法承担相应责任。</w:t>
      </w:r>
    </w:p>
    <w:p>
      <w:pPr>
        <w:pStyle w:val="10"/>
        <w:spacing w:line="360" w:lineRule="auto"/>
        <w:rPr>
          <w:rFonts w:ascii="仿宋" w:hAnsi="仿宋" w:eastAsia="仿宋" w:cs="仿宋"/>
        </w:rPr>
      </w:pPr>
    </w:p>
    <w:p>
      <w:pPr>
        <w:pStyle w:val="10"/>
        <w:spacing w:line="360" w:lineRule="auto"/>
        <w:rPr>
          <w:rFonts w:ascii="仿宋" w:hAnsi="仿宋" w:eastAsia="仿宋" w:cs="仿宋"/>
        </w:rPr>
      </w:pPr>
    </w:p>
    <w:p>
      <w:pPr>
        <w:spacing w:line="360" w:lineRule="auto"/>
        <w:jc w:val="left"/>
        <w:rPr>
          <w:rFonts w:ascii="仿宋" w:hAnsi="仿宋" w:eastAsia="仿宋" w:cs="仿宋"/>
          <w:sz w:val="24"/>
        </w:rPr>
      </w:pPr>
      <w:r>
        <w:rPr>
          <w:rFonts w:hint="eastAsia" w:ascii="仿宋" w:hAnsi="仿宋" w:eastAsia="仿宋" w:cs="仿宋"/>
          <w:sz w:val="24"/>
        </w:rPr>
        <w:t>投标人名称（</w:t>
      </w:r>
      <w:r>
        <w:rPr>
          <w:rFonts w:hint="eastAsia" w:ascii="仿宋" w:hAnsi="仿宋" w:eastAsia="仿宋" w:cs="仿宋"/>
          <w:bCs/>
          <w:sz w:val="24"/>
        </w:rPr>
        <w:t>公章</w:t>
      </w:r>
      <w:r>
        <w:rPr>
          <w:rFonts w:hint="eastAsia" w:ascii="仿宋" w:hAnsi="仿宋" w:eastAsia="仿宋" w:cs="仿宋"/>
          <w:sz w:val="24"/>
        </w:rPr>
        <w:t>）：</w:t>
      </w:r>
    </w:p>
    <w:p>
      <w:pPr>
        <w:pStyle w:val="10"/>
        <w:spacing w:line="360" w:lineRule="auto"/>
        <w:rPr>
          <w:rFonts w:ascii="仿宋" w:hAnsi="仿宋" w:eastAsia="仿宋" w:cs="仿宋"/>
        </w:rPr>
      </w:pPr>
    </w:p>
    <w:p>
      <w:pPr>
        <w:tabs>
          <w:tab w:val="left" w:pos="1490"/>
          <w:tab w:val="right" w:pos="9191"/>
        </w:tabs>
        <w:spacing w:line="360" w:lineRule="auto"/>
        <w:jc w:val="left"/>
        <w:rPr>
          <w:rFonts w:ascii="仿宋" w:hAnsi="仿宋" w:eastAsia="仿宋" w:cs="仿宋"/>
          <w:sz w:val="24"/>
        </w:rPr>
      </w:pPr>
      <w:r>
        <w:rPr>
          <w:rFonts w:hint="eastAsia" w:ascii="仿宋" w:hAnsi="仿宋" w:eastAsia="仿宋" w:cs="仿宋"/>
          <w:sz w:val="24"/>
        </w:rPr>
        <w:t>法定代表人或授权代理人签字或盖章：</w:t>
      </w:r>
      <w:r>
        <w:rPr>
          <w:rFonts w:hint="eastAsia" w:ascii="仿宋" w:hAnsi="仿宋" w:eastAsia="仿宋" w:cs="仿宋"/>
          <w:sz w:val="24"/>
        </w:rPr>
        <w:tab/>
      </w:r>
    </w:p>
    <w:p>
      <w:pPr>
        <w:tabs>
          <w:tab w:val="left" w:pos="1490"/>
          <w:tab w:val="right" w:pos="9191"/>
        </w:tabs>
        <w:spacing w:line="360" w:lineRule="auto"/>
        <w:ind w:firstLine="6360" w:firstLineChars="2650"/>
        <w:jc w:val="left"/>
        <w:rPr>
          <w:rFonts w:ascii="仿宋" w:hAnsi="仿宋" w:eastAsia="仿宋" w:cs="仿宋"/>
          <w:sz w:val="24"/>
        </w:rPr>
      </w:pPr>
      <w:r>
        <w:rPr>
          <w:rFonts w:hint="eastAsia" w:ascii="仿宋" w:hAnsi="仿宋" w:eastAsia="仿宋" w:cs="仿宋"/>
          <w:sz w:val="24"/>
        </w:rPr>
        <w:tab/>
      </w:r>
      <w:r>
        <w:rPr>
          <w:rFonts w:hint="eastAsia" w:ascii="仿宋" w:hAnsi="仿宋" w:eastAsia="仿宋" w:cs="仿宋"/>
          <w:sz w:val="24"/>
        </w:rPr>
        <w:t>年   月   日</w:t>
      </w:r>
    </w:p>
    <w:p>
      <w:pPr>
        <w:rPr>
          <w:rFonts w:ascii="仿宋" w:hAnsi="仿宋" w:eastAsia="仿宋" w:cs="仿宋"/>
        </w:rPr>
      </w:pPr>
    </w:p>
    <w:p>
      <w:pPr>
        <w:rPr>
          <w:rFonts w:ascii="仿宋" w:hAnsi="仿宋" w:eastAsia="仿宋" w:cs="仿宋"/>
        </w:rPr>
      </w:pPr>
    </w:p>
    <w:p>
      <w:pPr>
        <w:pStyle w:val="11"/>
        <w:spacing w:line="360" w:lineRule="auto"/>
        <w:ind w:left="0" w:leftChars="0" w:firstLine="0" w:firstLineChars="0"/>
        <w:jc w:val="left"/>
        <w:rPr>
          <w:rFonts w:ascii="仿宋" w:hAnsi="仿宋" w:eastAsia="仿宋" w:cs="仿宋"/>
        </w:rPr>
      </w:pPr>
      <w:r>
        <w:rPr>
          <w:rFonts w:hint="eastAsia" w:ascii="仿宋" w:hAnsi="仿宋" w:eastAsia="仿宋" w:cs="仿宋"/>
          <w:b/>
          <w:bCs/>
          <w:szCs w:val="24"/>
        </w:rPr>
        <w:t>注：不符合相应条件的投标人无需提供。</w:t>
      </w:r>
      <w:r>
        <w:rPr>
          <w:rFonts w:hint="eastAsia" w:ascii="仿宋" w:hAnsi="仿宋" w:eastAsia="仿宋" w:cs="仿宋"/>
        </w:rPr>
        <w:br w:type="page"/>
      </w:r>
    </w:p>
    <w:p>
      <w:pPr>
        <w:pStyle w:val="5"/>
        <w:spacing w:before="120" w:after="120" w:line="360" w:lineRule="auto"/>
        <w:rPr>
          <w:rFonts w:ascii="仿宋" w:hAnsi="仿宋" w:eastAsia="仿宋" w:cs="仿宋"/>
          <w:b w:val="0"/>
          <w:sz w:val="24"/>
          <w:szCs w:val="21"/>
        </w:rPr>
      </w:pPr>
      <w:bookmarkStart w:id="164" w:name="_Toc4933"/>
      <w:bookmarkStart w:id="165" w:name="_Toc27553"/>
      <w:r>
        <w:rPr>
          <w:rFonts w:hint="eastAsia" w:ascii="仿宋" w:hAnsi="仿宋" w:eastAsia="仿宋" w:cs="仿宋"/>
          <w:b w:val="0"/>
          <w:sz w:val="24"/>
          <w:szCs w:val="21"/>
        </w:rPr>
        <w:t>附件十四：投标文件密封封套标记格式</w:t>
      </w:r>
      <w:bookmarkEnd w:id="164"/>
      <w:bookmarkEnd w:id="165"/>
    </w:p>
    <w:tbl>
      <w:tblPr>
        <w:tblStyle w:val="24"/>
        <w:tblW w:w="90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85"/>
        <w:gridCol w:w="47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0" w:hRule="atLeast"/>
        </w:trPr>
        <w:tc>
          <w:tcPr>
            <w:tcW w:w="4285" w:type="dxa"/>
          </w:tcPr>
          <w:p>
            <w:pPr>
              <w:pStyle w:val="11"/>
              <w:spacing w:line="360" w:lineRule="auto"/>
              <w:ind w:left="0" w:leftChars="0" w:firstLine="0" w:firstLineChars="0"/>
              <w:jc w:val="left"/>
              <w:rPr>
                <w:rFonts w:ascii="仿宋" w:hAnsi="仿宋" w:eastAsia="仿宋" w:cs="仿宋"/>
                <w:b/>
                <w:kern w:val="2"/>
                <w:sz w:val="30"/>
                <w:szCs w:val="24"/>
              </w:rPr>
            </w:pPr>
            <w:r>
              <w:rPr>
                <w:rFonts w:hint="eastAsia" w:ascii="仿宋" w:hAnsi="仿宋" w:eastAsia="仿宋" w:cs="仿宋"/>
                <w:b/>
                <w:kern w:val="2"/>
                <w:sz w:val="30"/>
                <w:szCs w:val="24"/>
              </w:rPr>
              <w:t>投标文件</w:t>
            </w:r>
          </w:p>
          <w:p>
            <w:pPr>
              <w:pStyle w:val="11"/>
              <w:spacing w:line="360" w:lineRule="auto"/>
              <w:ind w:left="0" w:leftChars="0" w:firstLine="0" w:firstLineChars="0"/>
              <w:jc w:val="left"/>
              <w:rPr>
                <w:rFonts w:ascii="仿宋" w:hAnsi="仿宋" w:eastAsia="仿宋" w:cs="仿宋"/>
                <w:kern w:val="2"/>
                <w:sz w:val="30"/>
                <w:szCs w:val="24"/>
              </w:rPr>
            </w:pPr>
            <w:r>
              <w:rPr>
                <w:rFonts w:hint="eastAsia" w:ascii="仿宋" w:hAnsi="仿宋" w:eastAsia="仿宋" w:cs="仿宋"/>
                <w:b/>
                <w:kern w:val="2"/>
                <w:sz w:val="30"/>
                <w:szCs w:val="24"/>
              </w:rPr>
              <w:t>（正本）</w:t>
            </w:r>
          </w:p>
          <w:p>
            <w:pPr>
              <w:pStyle w:val="11"/>
              <w:spacing w:line="360" w:lineRule="auto"/>
              <w:ind w:left="1747" w:firstLine="353"/>
              <w:jc w:val="left"/>
              <w:rPr>
                <w:rFonts w:ascii="仿宋" w:hAnsi="仿宋" w:eastAsia="仿宋" w:cs="仿宋"/>
                <w:kern w:val="2"/>
                <w:sz w:val="18"/>
                <w:szCs w:val="24"/>
              </w:rPr>
            </w:pPr>
          </w:p>
          <w:p>
            <w:pPr>
              <w:pStyle w:val="11"/>
              <w:spacing w:line="360" w:lineRule="auto"/>
              <w:ind w:left="0" w:leftChars="0" w:firstLine="0" w:firstLineChars="0"/>
              <w:jc w:val="left"/>
              <w:rPr>
                <w:rFonts w:ascii="仿宋" w:hAnsi="仿宋" w:eastAsia="仿宋" w:cs="仿宋"/>
                <w:kern w:val="2"/>
                <w:szCs w:val="24"/>
              </w:rPr>
            </w:pPr>
            <w:r>
              <w:rPr>
                <w:rFonts w:hint="eastAsia" w:ascii="仿宋" w:hAnsi="仿宋" w:eastAsia="仿宋" w:cs="仿宋"/>
                <w:kern w:val="2"/>
                <w:szCs w:val="24"/>
              </w:rPr>
              <w:t>项目编号：</w:t>
            </w:r>
          </w:p>
          <w:p>
            <w:pPr>
              <w:pStyle w:val="11"/>
              <w:spacing w:line="360" w:lineRule="auto"/>
              <w:ind w:left="0" w:leftChars="0" w:firstLine="0" w:firstLineChars="0"/>
              <w:jc w:val="left"/>
              <w:rPr>
                <w:rFonts w:ascii="仿宋" w:hAnsi="仿宋" w:eastAsia="仿宋" w:cs="仿宋"/>
                <w:kern w:val="2"/>
                <w:szCs w:val="24"/>
              </w:rPr>
            </w:pPr>
            <w:r>
              <w:rPr>
                <w:rFonts w:hint="eastAsia" w:ascii="仿宋" w:hAnsi="仿宋" w:eastAsia="仿宋" w:cs="仿宋"/>
                <w:kern w:val="2"/>
                <w:szCs w:val="24"/>
              </w:rPr>
              <w:t>项目名称：</w:t>
            </w:r>
          </w:p>
          <w:p>
            <w:pPr>
              <w:pStyle w:val="11"/>
              <w:spacing w:line="360" w:lineRule="auto"/>
              <w:ind w:left="0" w:leftChars="0" w:firstLine="0" w:firstLineChars="0"/>
              <w:jc w:val="left"/>
              <w:rPr>
                <w:rFonts w:ascii="仿宋" w:hAnsi="仿宋" w:eastAsia="仿宋" w:cs="仿宋"/>
                <w:kern w:val="2"/>
                <w:szCs w:val="24"/>
              </w:rPr>
            </w:pPr>
            <w:r>
              <w:rPr>
                <w:rFonts w:hint="eastAsia" w:ascii="仿宋" w:hAnsi="仿宋" w:eastAsia="仿宋" w:cs="仿宋"/>
                <w:kern w:val="2"/>
                <w:szCs w:val="24"/>
              </w:rPr>
              <w:t>包号：</w:t>
            </w:r>
          </w:p>
          <w:p>
            <w:pPr>
              <w:pStyle w:val="11"/>
              <w:spacing w:line="360" w:lineRule="auto"/>
              <w:ind w:left="0" w:leftChars="0" w:firstLine="0" w:firstLineChars="0"/>
              <w:jc w:val="left"/>
              <w:rPr>
                <w:rFonts w:ascii="仿宋" w:hAnsi="仿宋" w:eastAsia="仿宋" w:cs="仿宋"/>
                <w:kern w:val="2"/>
                <w:szCs w:val="24"/>
              </w:rPr>
            </w:pPr>
            <w:r>
              <w:rPr>
                <w:rFonts w:hint="eastAsia" w:ascii="仿宋" w:hAnsi="仿宋" w:eastAsia="仿宋" w:cs="仿宋"/>
                <w:kern w:val="2"/>
                <w:szCs w:val="24"/>
              </w:rPr>
              <w:t>投标人名称（公章）：</w:t>
            </w:r>
          </w:p>
          <w:p>
            <w:pPr>
              <w:pStyle w:val="11"/>
              <w:spacing w:line="360" w:lineRule="auto"/>
              <w:ind w:left="0" w:leftChars="0" w:firstLine="0" w:firstLineChars="0"/>
              <w:jc w:val="left"/>
              <w:rPr>
                <w:rFonts w:ascii="仿宋" w:hAnsi="仿宋" w:eastAsia="仿宋" w:cs="仿宋"/>
                <w:kern w:val="2"/>
                <w:szCs w:val="24"/>
              </w:rPr>
            </w:pPr>
            <w:r>
              <w:rPr>
                <w:rFonts w:hint="eastAsia" w:ascii="仿宋" w:hAnsi="仿宋" w:eastAsia="仿宋" w:cs="仿宋"/>
                <w:kern w:val="2"/>
                <w:szCs w:val="24"/>
              </w:rPr>
              <w:t>地址：</w:t>
            </w:r>
          </w:p>
          <w:p>
            <w:pPr>
              <w:pStyle w:val="11"/>
              <w:spacing w:line="360" w:lineRule="auto"/>
              <w:ind w:left="0" w:leftChars="0" w:firstLine="0" w:firstLineChars="0"/>
              <w:jc w:val="left"/>
              <w:rPr>
                <w:rFonts w:ascii="仿宋" w:hAnsi="仿宋" w:eastAsia="仿宋" w:cs="仿宋"/>
                <w:kern w:val="2"/>
                <w:szCs w:val="24"/>
              </w:rPr>
            </w:pPr>
            <w:r>
              <w:rPr>
                <w:rFonts w:hint="eastAsia" w:ascii="仿宋" w:hAnsi="仿宋" w:eastAsia="仿宋" w:cs="仿宋"/>
                <w:kern w:val="2"/>
                <w:szCs w:val="24"/>
              </w:rPr>
              <w:t>电话：</w:t>
            </w:r>
          </w:p>
        </w:tc>
        <w:tc>
          <w:tcPr>
            <w:tcW w:w="4775" w:type="dxa"/>
          </w:tcPr>
          <w:p>
            <w:pPr>
              <w:pStyle w:val="11"/>
              <w:spacing w:line="360" w:lineRule="auto"/>
              <w:ind w:left="0" w:leftChars="0" w:firstLine="0" w:firstLineChars="0"/>
              <w:jc w:val="left"/>
              <w:rPr>
                <w:rFonts w:ascii="仿宋" w:hAnsi="仿宋" w:eastAsia="仿宋" w:cs="仿宋"/>
                <w:b/>
                <w:kern w:val="2"/>
                <w:sz w:val="30"/>
                <w:szCs w:val="24"/>
              </w:rPr>
            </w:pPr>
            <w:r>
              <w:rPr>
                <w:rFonts w:hint="eastAsia" w:ascii="仿宋" w:hAnsi="仿宋" w:eastAsia="仿宋" w:cs="仿宋"/>
                <w:b/>
                <w:kern w:val="2"/>
                <w:sz w:val="30"/>
                <w:szCs w:val="24"/>
              </w:rPr>
              <w:t>投标文件</w:t>
            </w:r>
          </w:p>
          <w:p>
            <w:pPr>
              <w:pStyle w:val="11"/>
              <w:spacing w:line="360" w:lineRule="auto"/>
              <w:ind w:left="0" w:leftChars="0" w:firstLine="0" w:firstLineChars="0"/>
              <w:jc w:val="left"/>
              <w:rPr>
                <w:rFonts w:ascii="仿宋" w:hAnsi="仿宋" w:eastAsia="仿宋" w:cs="仿宋"/>
                <w:kern w:val="2"/>
                <w:sz w:val="30"/>
                <w:szCs w:val="24"/>
              </w:rPr>
            </w:pPr>
            <w:r>
              <w:rPr>
                <w:rFonts w:hint="eastAsia" w:ascii="仿宋" w:hAnsi="仿宋" w:eastAsia="仿宋" w:cs="仿宋"/>
                <w:b/>
                <w:kern w:val="2"/>
                <w:sz w:val="30"/>
                <w:szCs w:val="24"/>
              </w:rPr>
              <w:t>（副本）</w:t>
            </w:r>
          </w:p>
          <w:p>
            <w:pPr>
              <w:pStyle w:val="11"/>
              <w:spacing w:line="360" w:lineRule="auto"/>
              <w:ind w:left="1747" w:firstLine="353"/>
              <w:jc w:val="left"/>
              <w:rPr>
                <w:rFonts w:ascii="仿宋" w:hAnsi="仿宋" w:eastAsia="仿宋" w:cs="仿宋"/>
                <w:kern w:val="2"/>
                <w:sz w:val="18"/>
                <w:szCs w:val="24"/>
              </w:rPr>
            </w:pPr>
          </w:p>
          <w:p>
            <w:pPr>
              <w:pStyle w:val="11"/>
              <w:spacing w:line="360" w:lineRule="auto"/>
              <w:ind w:left="0" w:leftChars="0" w:firstLine="0" w:firstLineChars="0"/>
              <w:jc w:val="left"/>
              <w:rPr>
                <w:rFonts w:ascii="仿宋" w:hAnsi="仿宋" w:eastAsia="仿宋" w:cs="仿宋"/>
                <w:kern w:val="2"/>
                <w:szCs w:val="24"/>
              </w:rPr>
            </w:pPr>
            <w:r>
              <w:rPr>
                <w:rFonts w:hint="eastAsia" w:ascii="仿宋" w:hAnsi="仿宋" w:eastAsia="仿宋" w:cs="仿宋"/>
                <w:kern w:val="2"/>
                <w:szCs w:val="24"/>
              </w:rPr>
              <w:t>项目编号：</w:t>
            </w:r>
          </w:p>
          <w:p>
            <w:pPr>
              <w:pStyle w:val="11"/>
              <w:spacing w:line="360" w:lineRule="auto"/>
              <w:ind w:left="0" w:leftChars="0" w:firstLine="0" w:firstLineChars="0"/>
              <w:rPr>
                <w:rFonts w:ascii="仿宋" w:hAnsi="仿宋" w:eastAsia="仿宋" w:cs="仿宋"/>
                <w:kern w:val="2"/>
                <w:szCs w:val="24"/>
              </w:rPr>
            </w:pPr>
            <w:r>
              <w:rPr>
                <w:rFonts w:hint="eastAsia" w:ascii="仿宋" w:hAnsi="仿宋" w:eastAsia="仿宋" w:cs="仿宋"/>
                <w:kern w:val="2"/>
                <w:szCs w:val="24"/>
              </w:rPr>
              <w:t>项目名称：</w:t>
            </w:r>
          </w:p>
          <w:p>
            <w:pPr>
              <w:pStyle w:val="11"/>
              <w:spacing w:line="360" w:lineRule="auto"/>
              <w:ind w:left="0" w:leftChars="0" w:firstLine="0" w:firstLineChars="0"/>
              <w:jc w:val="left"/>
              <w:rPr>
                <w:rFonts w:ascii="仿宋" w:hAnsi="仿宋" w:eastAsia="仿宋" w:cs="仿宋"/>
                <w:kern w:val="2"/>
                <w:szCs w:val="24"/>
              </w:rPr>
            </w:pPr>
            <w:r>
              <w:rPr>
                <w:rFonts w:hint="eastAsia" w:ascii="仿宋" w:hAnsi="仿宋" w:eastAsia="仿宋" w:cs="仿宋"/>
                <w:kern w:val="2"/>
                <w:szCs w:val="24"/>
              </w:rPr>
              <w:t>包号：</w:t>
            </w:r>
          </w:p>
          <w:p>
            <w:pPr>
              <w:pStyle w:val="11"/>
              <w:spacing w:line="360" w:lineRule="auto"/>
              <w:ind w:left="0" w:leftChars="0" w:firstLine="0" w:firstLineChars="0"/>
              <w:jc w:val="left"/>
              <w:rPr>
                <w:rFonts w:ascii="仿宋" w:hAnsi="仿宋" w:eastAsia="仿宋" w:cs="仿宋"/>
                <w:kern w:val="2"/>
                <w:szCs w:val="24"/>
              </w:rPr>
            </w:pPr>
            <w:r>
              <w:rPr>
                <w:rFonts w:hint="eastAsia" w:ascii="仿宋" w:hAnsi="仿宋" w:eastAsia="仿宋" w:cs="仿宋"/>
                <w:kern w:val="2"/>
                <w:szCs w:val="24"/>
              </w:rPr>
              <w:t>投标人名称（公章）：</w:t>
            </w:r>
          </w:p>
          <w:p>
            <w:pPr>
              <w:pStyle w:val="11"/>
              <w:spacing w:line="360" w:lineRule="auto"/>
              <w:ind w:left="0" w:leftChars="0" w:firstLine="0" w:firstLineChars="0"/>
              <w:jc w:val="left"/>
              <w:rPr>
                <w:rFonts w:ascii="仿宋" w:hAnsi="仿宋" w:eastAsia="仿宋" w:cs="仿宋"/>
                <w:kern w:val="2"/>
                <w:szCs w:val="24"/>
              </w:rPr>
            </w:pPr>
            <w:r>
              <w:rPr>
                <w:rFonts w:hint="eastAsia" w:ascii="仿宋" w:hAnsi="仿宋" w:eastAsia="仿宋" w:cs="仿宋"/>
                <w:kern w:val="2"/>
                <w:szCs w:val="24"/>
              </w:rPr>
              <w:t>地址：</w:t>
            </w:r>
          </w:p>
          <w:p>
            <w:pPr>
              <w:pStyle w:val="11"/>
              <w:spacing w:line="360" w:lineRule="auto"/>
              <w:ind w:left="0" w:leftChars="0" w:firstLine="0" w:firstLineChars="0"/>
              <w:jc w:val="left"/>
              <w:rPr>
                <w:rFonts w:ascii="仿宋" w:hAnsi="仿宋" w:eastAsia="仿宋" w:cs="仿宋"/>
                <w:kern w:val="2"/>
                <w:szCs w:val="24"/>
              </w:rPr>
            </w:pPr>
            <w:r>
              <w:rPr>
                <w:rFonts w:hint="eastAsia" w:ascii="仿宋" w:hAnsi="仿宋" w:eastAsia="仿宋" w:cs="仿宋"/>
                <w:kern w:val="2"/>
                <w:szCs w:val="24"/>
              </w:rPr>
              <w:t>电话：</w:t>
            </w:r>
          </w:p>
        </w:tc>
      </w:tr>
    </w:tbl>
    <w:p>
      <w:pPr>
        <w:pStyle w:val="11"/>
        <w:spacing w:line="360" w:lineRule="auto"/>
        <w:ind w:left="1747" w:firstLine="470"/>
        <w:rPr>
          <w:rFonts w:ascii="仿宋" w:hAnsi="仿宋" w:eastAsia="仿宋" w:cs="仿宋"/>
        </w:rPr>
      </w:pPr>
    </w:p>
    <w:tbl>
      <w:tblPr>
        <w:tblStyle w:val="24"/>
        <w:tblW w:w="904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7"/>
        <w:gridCol w:w="47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8" w:hRule="atLeast"/>
        </w:trPr>
        <w:tc>
          <w:tcPr>
            <w:tcW w:w="4277" w:type="dxa"/>
          </w:tcPr>
          <w:p>
            <w:pPr>
              <w:pStyle w:val="11"/>
              <w:spacing w:line="360" w:lineRule="auto"/>
              <w:ind w:left="0" w:leftChars="0" w:firstLine="0" w:firstLineChars="0"/>
              <w:jc w:val="left"/>
              <w:rPr>
                <w:rFonts w:ascii="仿宋" w:hAnsi="仿宋" w:eastAsia="仿宋" w:cs="仿宋"/>
                <w:kern w:val="2"/>
                <w:szCs w:val="24"/>
              </w:rPr>
            </w:pPr>
            <w:r>
              <w:rPr>
                <w:rFonts w:hint="eastAsia" w:ascii="仿宋" w:hAnsi="仿宋" w:eastAsia="仿宋" w:cs="仿宋"/>
                <w:kern w:val="2"/>
                <w:szCs w:val="24"/>
              </w:rPr>
              <w:t>开标一览表</w:t>
            </w:r>
          </w:p>
          <w:p>
            <w:pPr>
              <w:pStyle w:val="11"/>
              <w:spacing w:line="360" w:lineRule="auto"/>
              <w:ind w:left="0" w:leftChars="0" w:firstLine="0" w:firstLineChars="0"/>
              <w:jc w:val="left"/>
              <w:rPr>
                <w:rFonts w:ascii="仿宋" w:hAnsi="仿宋" w:eastAsia="仿宋" w:cs="仿宋"/>
                <w:kern w:val="2"/>
                <w:szCs w:val="24"/>
              </w:rPr>
            </w:pPr>
          </w:p>
          <w:p>
            <w:pPr>
              <w:pStyle w:val="11"/>
              <w:spacing w:line="360" w:lineRule="auto"/>
              <w:ind w:left="0" w:leftChars="0" w:firstLine="0" w:firstLineChars="0"/>
              <w:jc w:val="left"/>
              <w:rPr>
                <w:rFonts w:ascii="仿宋" w:hAnsi="仿宋" w:eastAsia="仿宋" w:cs="仿宋"/>
                <w:kern w:val="2"/>
                <w:szCs w:val="24"/>
              </w:rPr>
            </w:pPr>
            <w:r>
              <w:rPr>
                <w:rFonts w:hint="eastAsia" w:ascii="仿宋" w:hAnsi="仿宋" w:eastAsia="仿宋" w:cs="仿宋"/>
                <w:kern w:val="2"/>
                <w:szCs w:val="24"/>
              </w:rPr>
              <w:t>项目编号：</w:t>
            </w:r>
          </w:p>
          <w:p>
            <w:pPr>
              <w:pStyle w:val="11"/>
              <w:spacing w:line="360" w:lineRule="auto"/>
              <w:ind w:left="0" w:leftChars="0" w:firstLine="0" w:firstLineChars="0"/>
              <w:jc w:val="left"/>
              <w:rPr>
                <w:rFonts w:ascii="仿宋" w:hAnsi="仿宋" w:eastAsia="仿宋" w:cs="仿宋"/>
                <w:kern w:val="2"/>
                <w:szCs w:val="24"/>
              </w:rPr>
            </w:pPr>
            <w:r>
              <w:rPr>
                <w:rFonts w:hint="eastAsia" w:ascii="仿宋" w:hAnsi="仿宋" w:eastAsia="仿宋" w:cs="仿宋"/>
                <w:kern w:val="2"/>
                <w:szCs w:val="24"/>
              </w:rPr>
              <w:t>项目名称：</w:t>
            </w:r>
          </w:p>
          <w:p>
            <w:pPr>
              <w:pStyle w:val="11"/>
              <w:spacing w:line="360" w:lineRule="auto"/>
              <w:ind w:left="0" w:leftChars="0" w:firstLine="0" w:firstLineChars="0"/>
              <w:jc w:val="left"/>
              <w:rPr>
                <w:rFonts w:ascii="仿宋" w:hAnsi="仿宋" w:eastAsia="仿宋" w:cs="仿宋"/>
                <w:kern w:val="2"/>
                <w:szCs w:val="24"/>
              </w:rPr>
            </w:pPr>
            <w:r>
              <w:rPr>
                <w:rFonts w:hint="eastAsia" w:ascii="仿宋" w:hAnsi="仿宋" w:eastAsia="仿宋" w:cs="仿宋"/>
                <w:kern w:val="2"/>
                <w:szCs w:val="24"/>
              </w:rPr>
              <w:t>包号：</w:t>
            </w:r>
          </w:p>
          <w:p>
            <w:pPr>
              <w:pStyle w:val="11"/>
              <w:spacing w:line="360" w:lineRule="auto"/>
              <w:ind w:left="0" w:leftChars="0" w:firstLine="0" w:firstLineChars="0"/>
              <w:jc w:val="left"/>
              <w:rPr>
                <w:rFonts w:ascii="仿宋" w:hAnsi="仿宋" w:eastAsia="仿宋" w:cs="仿宋"/>
                <w:kern w:val="2"/>
                <w:szCs w:val="24"/>
              </w:rPr>
            </w:pPr>
            <w:r>
              <w:rPr>
                <w:rFonts w:hint="eastAsia" w:ascii="仿宋" w:hAnsi="仿宋" w:eastAsia="仿宋" w:cs="仿宋"/>
                <w:kern w:val="2"/>
                <w:szCs w:val="24"/>
              </w:rPr>
              <w:t>投标人名称（公章）：</w:t>
            </w:r>
          </w:p>
          <w:p>
            <w:pPr>
              <w:pStyle w:val="11"/>
              <w:spacing w:line="360" w:lineRule="auto"/>
              <w:ind w:left="0" w:leftChars="0" w:firstLine="0" w:firstLineChars="0"/>
              <w:jc w:val="left"/>
              <w:rPr>
                <w:rFonts w:ascii="仿宋" w:hAnsi="仿宋" w:eastAsia="仿宋" w:cs="仿宋"/>
                <w:kern w:val="2"/>
                <w:szCs w:val="24"/>
              </w:rPr>
            </w:pPr>
            <w:r>
              <w:rPr>
                <w:rFonts w:hint="eastAsia" w:ascii="仿宋" w:hAnsi="仿宋" w:eastAsia="仿宋" w:cs="仿宋"/>
                <w:kern w:val="2"/>
                <w:szCs w:val="24"/>
              </w:rPr>
              <w:t>地址：</w:t>
            </w:r>
          </w:p>
          <w:p>
            <w:pPr>
              <w:pStyle w:val="11"/>
              <w:spacing w:line="360" w:lineRule="auto"/>
              <w:ind w:left="0" w:leftChars="0" w:firstLine="0" w:firstLineChars="0"/>
              <w:jc w:val="left"/>
              <w:rPr>
                <w:rFonts w:ascii="仿宋" w:hAnsi="仿宋" w:eastAsia="仿宋" w:cs="仿宋"/>
                <w:kern w:val="2"/>
                <w:szCs w:val="24"/>
              </w:rPr>
            </w:pPr>
            <w:r>
              <w:rPr>
                <w:rFonts w:hint="eastAsia" w:ascii="仿宋" w:hAnsi="仿宋" w:eastAsia="仿宋" w:cs="仿宋"/>
                <w:kern w:val="2"/>
                <w:szCs w:val="24"/>
              </w:rPr>
              <w:t>电话：</w:t>
            </w:r>
          </w:p>
        </w:tc>
        <w:tc>
          <w:tcPr>
            <w:tcW w:w="4766" w:type="dxa"/>
          </w:tcPr>
          <w:p>
            <w:pPr>
              <w:pStyle w:val="11"/>
              <w:spacing w:line="360" w:lineRule="auto"/>
              <w:ind w:left="0" w:leftChars="0" w:firstLine="0" w:firstLineChars="0"/>
              <w:jc w:val="left"/>
              <w:rPr>
                <w:rFonts w:ascii="仿宋" w:hAnsi="仿宋" w:eastAsia="仿宋" w:cs="仿宋"/>
                <w:kern w:val="2"/>
                <w:szCs w:val="24"/>
              </w:rPr>
            </w:pPr>
            <w:r>
              <w:rPr>
                <w:rFonts w:hint="eastAsia" w:ascii="仿宋" w:hAnsi="仿宋" w:eastAsia="仿宋" w:cs="仿宋"/>
                <w:kern w:val="2"/>
                <w:szCs w:val="24"/>
              </w:rPr>
              <w:t>电子文档</w:t>
            </w:r>
          </w:p>
          <w:p>
            <w:pPr>
              <w:pStyle w:val="11"/>
              <w:spacing w:line="360" w:lineRule="auto"/>
              <w:ind w:left="0" w:leftChars="0" w:firstLine="0" w:firstLineChars="0"/>
              <w:jc w:val="left"/>
              <w:rPr>
                <w:rFonts w:ascii="仿宋" w:hAnsi="仿宋" w:eastAsia="仿宋" w:cs="仿宋"/>
                <w:kern w:val="2"/>
                <w:szCs w:val="24"/>
              </w:rPr>
            </w:pPr>
          </w:p>
          <w:p>
            <w:pPr>
              <w:pStyle w:val="11"/>
              <w:spacing w:line="360" w:lineRule="auto"/>
              <w:ind w:left="0" w:leftChars="0" w:firstLine="0" w:firstLineChars="0"/>
              <w:jc w:val="left"/>
              <w:rPr>
                <w:rFonts w:ascii="仿宋" w:hAnsi="仿宋" w:eastAsia="仿宋" w:cs="仿宋"/>
                <w:kern w:val="2"/>
                <w:szCs w:val="24"/>
              </w:rPr>
            </w:pPr>
            <w:r>
              <w:rPr>
                <w:rFonts w:hint="eastAsia" w:ascii="仿宋" w:hAnsi="仿宋" w:eastAsia="仿宋" w:cs="仿宋"/>
                <w:kern w:val="2"/>
                <w:szCs w:val="24"/>
              </w:rPr>
              <w:t>项目编号：</w:t>
            </w:r>
          </w:p>
          <w:p>
            <w:pPr>
              <w:pStyle w:val="11"/>
              <w:spacing w:line="360" w:lineRule="auto"/>
              <w:ind w:left="0" w:leftChars="0" w:firstLine="0" w:firstLineChars="0"/>
              <w:jc w:val="left"/>
              <w:rPr>
                <w:rFonts w:ascii="仿宋" w:hAnsi="仿宋" w:eastAsia="仿宋" w:cs="仿宋"/>
                <w:kern w:val="2"/>
                <w:szCs w:val="24"/>
              </w:rPr>
            </w:pPr>
            <w:r>
              <w:rPr>
                <w:rFonts w:hint="eastAsia" w:ascii="仿宋" w:hAnsi="仿宋" w:eastAsia="仿宋" w:cs="仿宋"/>
                <w:kern w:val="2"/>
                <w:szCs w:val="24"/>
              </w:rPr>
              <w:t xml:space="preserve">项目名称： </w:t>
            </w:r>
          </w:p>
          <w:p>
            <w:pPr>
              <w:pStyle w:val="11"/>
              <w:spacing w:line="360" w:lineRule="auto"/>
              <w:ind w:left="0" w:leftChars="0" w:firstLine="0" w:firstLineChars="0"/>
              <w:jc w:val="left"/>
              <w:rPr>
                <w:rFonts w:ascii="仿宋" w:hAnsi="仿宋" w:eastAsia="仿宋" w:cs="仿宋"/>
                <w:kern w:val="2"/>
                <w:szCs w:val="24"/>
              </w:rPr>
            </w:pPr>
            <w:r>
              <w:rPr>
                <w:rFonts w:hint="eastAsia" w:ascii="仿宋" w:hAnsi="仿宋" w:eastAsia="仿宋" w:cs="仿宋"/>
                <w:kern w:val="2"/>
                <w:szCs w:val="24"/>
              </w:rPr>
              <w:t>包号：</w:t>
            </w:r>
          </w:p>
          <w:p>
            <w:pPr>
              <w:pStyle w:val="11"/>
              <w:spacing w:line="360" w:lineRule="auto"/>
              <w:ind w:left="0" w:leftChars="0" w:firstLine="0" w:firstLineChars="0"/>
              <w:jc w:val="left"/>
              <w:rPr>
                <w:rFonts w:ascii="仿宋" w:hAnsi="仿宋" w:eastAsia="仿宋" w:cs="仿宋"/>
                <w:kern w:val="2"/>
                <w:szCs w:val="24"/>
              </w:rPr>
            </w:pPr>
            <w:r>
              <w:rPr>
                <w:rFonts w:hint="eastAsia" w:ascii="仿宋" w:hAnsi="仿宋" w:eastAsia="仿宋" w:cs="仿宋"/>
                <w:kern w:val="2"/>
                <w:szCs w:val="24"/>
              </w:rPr>
              <w:t>投标人名称（公章）：</w:t>
            </w:r>
          </w:p>
          <w:p>
            <w:pPr>
              <w:pStyle w:val="11"/>
              <w:spacing w:line="360" w:lineRule="auto"/>
              <w:ind w:left="0" w:leftChars="0" w:firstLine="0" w:firstLineChars="0"/>
              <w:jc w:val="left"/>
              <w:rPr>
                <w:rFonts w:ascii="仿宋" w:hAnsi="仿宋" w:eastAsia="仿宋" w:cs="仿宋"/>
                <w:kern w:val="2"/>
                <w:szCs w:val="24"/>
              </w:rPr>
            </w:pPr>
            <w:r>
              <w:rPr>
                <w:rFonts w:hint="eastAsia" w:ascii="仿宋" w:hAnsi="仿宋" w:eastAsia="仿宋" w:cs="仿宋"/>
                <w:kern w:val="2"/>
                <w:szCs w:val="24"/>
              </w:rPr>
              <w:t>地址：</w:t>
            </w:r>
          </w:p>
          <w:p>
            <w:pPr>
              <w:pStyle w:val="11"/>
              <w:spacing w:line="360" w:lineRule="auto"/>
              <w:ind w:left="0" w:leftChars="0" w:firstLine="0" w:firstLineChars="0"/>
              <w:jc w:val="left"/>
              <w:rPr>
                <w:rFonts w:ascii="仿宋" w:hAnsi="仿宋" w:eastAsia="仿宋" w:cs="仿宋"/>
                <w:kern w:val="2"/>
                <w:szCs w:val="24"/>
              </w:rPr>
            </w:pPr>
            <w:r>
              <w:rPr>
                <w:rFonts w:hint="eastAsia" w:ascii="仿宋" w:hAnsi="仿宋" w:eastAsia="仿宋" w:cs="仿宋"/>
                <w:kern w:val="2"/>
                <w:szCs w:val="24"/>
              </w:rPr>
              <w:t>电话：</w:t>
            </w:r>
          </w:p>
        </w:tc>
      </w:tr>
    </w:tbl>
    <w:p>
      <w:pPr>
        <w:pStyle w:val="11"/>
        <w:spacing w:line="360" w:lineRule="auto"/>
        <w:ind w:left="1747" w:firstLine="470"/>
        <w:rPr>
          <w:rFonts w:ascii="仿宋" w:hAnsi="仿宋" w:eastAsia="仿宋" w:cs="仿宋"/>
        </w:rPr>
      </w:pPr>
    </w:p>
    <w:p>
      <w:pPr>
        <w:pStyle w:val="11"/>
        <w:spacing w:line="360" w:lineRule="auto"/>
        <w:ind w:left="0" w:leftChars="0" w:firstLine="0" w:firstLineChars="0"/>
        <w:rPr>
          <w:rFonts w:ascii="仿宋" w:hAnsi="仿宋" w:eastAsia="仿宋" w:cs="仿宋"/>
          <w:b/>
          <w:bCs/>
          <w:sz w:val="32"/>
        </w:rPr>
      </w:pPr>
      <w:r>
        <w:rPr>
          <w:rFonts w:hint="eastAsia" w:ascii="仿宋" w:hAnsi="仿宋" w:eastAsia="仿宋" w:cs="仿宋"/>
          <w:b/>
          <w:bCs/>
          <w:sz w:val="32"/>
        </w:rPr>
        <w:t>封口格式：</w:t>
      </w:r>
    </w:p>
    <w:tbl>
      <w:tblPr>
        <w:tblStyle w:val="24"/>
        <w:tblW w:w="916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trPr>
        <w:tc>
          <w:tcPr>
            <w:tcW w:w="9168" w:type="dxa"/>
            <w:vAlign w:val="center"/>
          </w:tcPr>
          <w:p>
            <w:pPr>
              <w:pStyle w:val="11"/>
              <w:spacing w:line="360" w:lineRule="auto"/>
              <w:ind w:left="0" w:leftChars="0" w:firstLine="0" w:firstLineChars="0"/>
              <w:rPr>
                <w:rFonts w:ascii="仿宋" w:hAnsi="仿宋" w:eastAsia="仿宋" w:cs="仿宋"/>
                <w:kern w:val="2"/>
                <w:szCs w:val="24"/>
              </w:rPr>
            </w:pPr>
            <w:r>
              <w:rPr>
                <w:rFonts w:hint="eastAsia" w:ascii="仿宋" w:hAnsi="仿宋" w:eastAsia="仿宋" w:cs="仿宋"/>
                <w:kern w:val="2"/>
                <w:szCs w:val="24"/>
              </w:rPr>
              <w:t>……………………于  年  月   日   时之前不准启封（公章）…………………</w:t>
            </w:r>
          </w:p>
        </w:tc>
      </w:tr>
    </w:tbl>
    <w:p>
      <w:pPr>
        <w:jc w:val="left"/>
      </w:pPr>
    </w:p>
    <w:sectPr>
      <w:headerReference r:id="rId9" w:type="default"/>
      <w:footerReference r:id="rId10" w:type="default"/>
      <w:pgSz w:w="11907" w:h="16840"/>
      <w:pgMar w:top="1418" w:right="1418" w:bottom="1418" w:left="1418" w:header="851" w:footer="822" w:gutter="0"/>
      <w:cols w:space="720" w:num="1"/>
      <w:docGrid w:type="lines" w:linePitch="290" w:charSpace="-393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0" w:lineRule="exact"/>
      <w:rPr>
        <w:sz w:val="20"/>
        <w:szCs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rPr>
                              <w:rStyle w:val="28"/>
                            </w:rPr>
                          </w:pPr>
                          <w:r>
                            <w:fldChar w:fldCharType="begin"/>
                          </w:r>
                          <w:r>
                            <w:rPr>
                              <w:rStyle w:val="28"/>
                            </w:rPr>
                            <w:instrText xml:space="preserve">PAGE  </w:instrText>
                          </w:r>
                          <w:r>
                            <w:fldChar w:fldCharType="separate"/>
                          </w:r>
                          <w:r>
                            <w:rPr>
                              <w:rStyle w:val="28"/>
                            </w:rPr>
                            <w:t>30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17"/>
                      <w:rPr>
                        <w:rStyle w:val="28"/>
                      </w:rPr>
                    </w:pPr>
                    <w:r>
                      <w:fldChar w:fldCharType="begin"/>
                    </w:r>
                    <w:r>
                      <w:rPr>
                        <w:rStyle w:val="28"/>
                      </w:rPr>
                      <w:instrText xml:space="preserve">PAGE  </w:instrText>
                    </w:r>
                    <w:r>
                      <w:fldChar w:fldCharType="separate"/>
                    </w:r>
                    <w:r>
                      <w:rPr>
                        <w:rStyle w:val="28"/>
                      </w:rPr>
                      <w:t>30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0" w:lineRule="exact"/>
      <w:rPr>
        <w:sz w:val="20"/>
        <w:szCs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rPr>
                              <w:rStyle w:val="28"/>
                            </w:rPr>
                          </w:pPr>
                          <w:r>
                            <w:fldChar w:fldCharType="begin"/>
                          </w:r>
                          <w:r>
                            <w:rPr>
                              <w:rStyle w:val="28"/>
                            </w:rPr>
                            <w:instrText xml:space="preserve">PAGE  </w:instrText>
                          </w:r>
                          <w:r>
                            <w:fldChar w:fldCharType="separate"/>
                          </w:r>
                          <w:r>
                            <w:rPr>
                              <w:rStyle w:val="28"/>
                            </w:rPr>
                            <w:t>49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17"/>
                      <w:rPr>
                        <w:rStyle w:val="28"/>
                      </w:rPr>
                    </w:pPr>
                    <w:r>
                      <w:fldChar w:fldCharType="begin"/>
                    </w:r>
                    <w:r>
                      <w:rPr>
                        <w:rStyle w:val="28"/>
                      </w:rPr>
                      <w:instrText xml:space="preserve">PAGE  </w:instrText>
                    </w:r>
                    <w:r>
                      <w:fldChar w:fldCharType="separate"/>
                    </w:r>
                    <w:r>
                      <w:rPr>
                        <w:rStyle w:val="28"/>
                      </w:rPr>
                      <w:t>49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14" w:lineRule="auto"/>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fldChar w:fldCharType="begin"/>
                          </w:r>
                          <w:r>
                            <w:instrText xml:space="preserve"> PAGE  \* MERGEFORMAT </w:instrText>
                          </w:r>
                          <w:r>
                            <w:fldChar w:fldCharType="separate"/>
                          </w:r>
                          <w:r>
                            <w:t>97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97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rFonts w:hint="eastAsia" w:ascii="仿宋" w:hAnsi="仿宋" w:eastAsia="仿宋" w:cs="仿宋"/>
        <w:bCs/>
        <w:sz w:val="21"/>
        <w:szCs w:val="21"/>
      </w:rPr>
      <w:t xml:space="preserve"> </w:t>
    </w:r>
    <w:r>
      <w:rPr>
        <w:rFonts w:ascii="仿宋" w:hAnsi="仿宋" w:eastAsia="仿宋" w:cs="仿宋"/>
        <w:bCs/>
        <w:sz w:val="21"/>
        <w:szCs w:val="21"/>
      </w:rPr>
      <w:t xml:space="preserve">                        </w:t>
    </w:r>
    <w:r>
      <w:rPr>
        <w:rFonts w:hint="eastAsia" w:ascii="仿宋" w:hAnsi="仿宋" w:eastAsia="仿宋" w:cs="仿宋"/>
        <w:bCs/>
        <w:sz w:val="21"/>
        <w:szCs w:val="21"/>
      </w:rPr>
      <w:t>山东省消防救援总队2021年度全省部门集中采购车辆项目（十三）</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right"/>
      <w:rPr>
        <w:rFonts w:ascii="仿宋" w:hAnsi="仿宋" w:eastAsia="仿宋" w:cs="仿宋"/>
        <w:bCs/>
        <w:sz w:val="21"/>
        <w:szCs w:val="21"/>
      </w:rPr>
    </w:pPr>
  </w:p>
  <w:p>
    <w:pPr>
      <w:pStyle w:val="18"/>
      <w:jc w:val="right"/>
      <w:rPr>
        <w:rFonts w:ascii="仿宋" w:hAnsi="仿宋" w:eastAsia="仿宋" w:cs="仿宋"/>
        <w:bCs/>
        <w:sz w:val="21"/>
        <w:szCs w:val="21"/>
      </w:rPr>
    </w:pPr>
  </w:p>
  <w:p>
    <w:pPr>
      <w:pStyle w:val="18"/>
      <w:jc w:val="right"/>
      <w:rPr>
        <w:rFonts w:hint="eastAsia" w:ascii="仿宋" w:hAnsi="仿宋" w:eastAsia="仿宋" w:cs="仿宋"/>
        <w:sz w:val="18"/>
        <w:szCs w:val="18"/>
        <w:lang w:eastAsia="zh-CN"/>
      </w:rPr>
    </w:pPr>
    <w:r>
      <w:rPr>
        <w:rFonts w:hint="eastAsia" w:ascii="仿宋" w:hAnsi="仿宋" w:eastAsia="仿宋" w:cs="仿宋"/>
        <w:sz w:val="18"/>
        <w:szCs w:val="18"/>
      </w:rPr>
      <w:t>山东省消防救援总队2021年度全省部门集中采购车辆项目</w:t>
    </w:r>
    <w:r>
      <w:rPr>
        <w:rFonts w:hint="eastAsia" w:ascii="仿宋" w:hAnsi="仿宋" w:eastAsia="仿宋" w:cs="仿宋"/>
        <w:sz w:val="18"/>
        <w:szCs w:val="18"/>
        <w:lang w:eastAsia="zh-CN"/>
      </w:rPr>
      <w:t>（十三）</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right"/>
    </w:pPr>
    <w:r>
      <w:rPr>
        <w:rFonts w:hint="eastAsia" w:ascii="仿宋" w:hAnsi="仿宋" w:eastAsia="仿宋" w:cs="仿宋"/>
        <w:bCs/>
        <w:sz w:val="21"/>
        <w:szCs w:val="21"/>
      </w:rPr>
      <w:t>山东省消防救援总队2021年度全省部门集中采购车辆项目（十三）</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2329DD"/>
    <w:multiLevelType w:val="singleLevel"/>
    <w:tmpl w:val="A62329DD"/>
    <w:lvl w:ilvl="0" w:tentative="0">
      <w:start w:val="3"/>
      <w:numFmt w:val="decimal"/>
      <w:suff w:val="nothing"/>
      <w:lvlText w:val="（%1）"/>
      <w:lvlJc w:val="left"/>
    </w:lvl>
  </w:abstractNum>
  <w:abstractNum w:abstractNumId="1">
    <w:nsid w:val="D7B56865"/>
    <w:multiLevelType w:val="singleLevel"/>
    <w:tmpl w:val="D7B56865"/>
    <w:lvl w:ilvl="0" w:tentative="0">
      <w:start w:val="2"/>
      <w:numFmt w:val="chineseCounting"/>
      <w:suff w:val="nothing"/>
      <w:lvlText w:val="%1、"/>
      <w:lvlJc w:val="left"/>
      <w:rPr>
        <w:rFonts w:hint="eastAsia"/>
      </w:rPr>
    </w:lvl>
  </w:abstractNum>
  <w:abstractNum w:abstractNumId="2">
    <w:nsid w:val="F7AE8CFA"/>
    <w:multiLevelType w:val="singleLevel"/>
    <w:tmpl w:val="F7AE8CFA"/>
    <w:lvl w:ilvl="0" w:tentative="0">
      <w:start w:val="6"/>
      <w:numFmt w:val="chineseCounting"/>
      <w:suff w:val="nothing"/>
      <w:lvlText w:val="%1、"/>
      <w:lvlJc w:val="left"/>
      <w:rPr>
        <w:rFonts w:hint="eastAsia"/>
      </w:rPr>
    </w:lvl>
  </w:abstractNum>
  <w:abstractNum w:abstractNumId="3">
    <w:nsid w:val="00295922"/>
    <w:multiLevelType w:val="multilevel"/>
    <w:tmpl w:val="00295922"/>
    <w:lvl w:ilvl="0" w:tentative="0">
      <w:start w:val="1"/>
      <w:numFmt w:val="bullet"/>
      <w:lvlText w:val=""/>
      <w:lvlJc w:val="left"/>
      <w:pPr>
        <w:ind w:left="1260" w:hanging="420"/>
      </w:pPr>
      <w:rPr>
        <w:rFonts w:hint="default" w:ascii="Wingdings" w:hAnsi="Wingdings"/>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AFB6A5E"/>
    <w:multiLevelType w:val="multilevel"/>
    <w:tmpl w:val="0AFB6A5E"/>
    <w:lvl w:ilvl="0" w:tentative="0">
      <w:start w:val="1"/>
      <w:numFmt w:val="decimal"/>
      <w:lvlText w:val="%1."/>
      <w:lvlJc w:val="left"/>
      <w:pPr>
        <w:ind w:left="620" w:hanging="420"/>
      </w:pPr>
    </w:lvl>
    <w:lvl w:ilvl="1" w:tentative="0">
      <w:start w:val="1"/>
      <w:numFmt w:val="lowerLetter"/>
      <w:lvlText w:val="%2)"/>
      <w:lvlJc w:val="left"/>
      <w:pPr>
        <w:ind w:left="1040" w:hanging="420"/>
      </w:pPr>
    </w:lvl>
    <w:lvl w:ilvl="2" w:tentative="0">
      <w:start w:val="1"/>
      <w:numFmt w:val="lowerRoman"/>
      <w:lvlText w:val="%3."/>
      <w:lvlJc w:val="right"/>
      <w:pPr>
        <w:ind w:left="1460" w:hanging="420"/>
      </w:pPr>
    </w:lvl>
    <w:lvl w:ilvl="3" w:tentative="0">
      <w:start w:val="1"/>
      <w:numFmt w:val="decimal"/>
      <w:lvlText w:val="%4."/>
      <w:lvlJc w:val="left"/>
      <w:pPr>
        <w:ind w:left="1880" w:hanging="420"/>
      </w:pPr>
    </w:lvl>
    <w:lvl w:ilvl="4" w:tentative="0">
      <w:start w:val="1"/>
      <w:numFmt w:val="lowerLetter"/>
      <w:lvlText w:val="%5)"/>
      <w:lvlJc w:val="left"/>
      <w:pPr>
        <w:ind w:left="2300" w:hanging="420"/>
      </w:pPr>
    </w:lvl>
    <w:lvl w:ilvl="5" w:tentative="0">
      <w:start w:val="1"/>
      <w:numFmt w:val="lowerRoman"/>
      <w:lvlText w:val="%6."/>
      <w:lvlJc w:val="right"/>
      <w:pPr>
        <w:ind w:left="2720" w:hanging="420"/>
      </w:pPr>
    </w:lvl>
    <w:lvl w:ilvl="6" w:tentative="0">
      <w:start w:val="1"/>
      <w:numFmt w:val="decimal"/>
      <w:lvlText w:val="%7."/>
      <w:lvlJc w:val="left"/>
      <w:pPr>
        <w:ind w:left="3140" w:hanging="420"/>
      </w:pPr>
    </w:lvl>
    <w:lvl w:ilvl="7" w:tentative="0">
      <w:start w:val="1"/>
      <w:numFmt w:val="lowerLetter"/>
      <w:lvlText w:val="%8)"/>
      <w:lvlJc w:val="left"/>
      <w:pPr>
        <w:ind w:left="3560" w:hanging="420"/>
      </w:pPr>
    </w:lvl>
    <w:lvl w:ilvl="8" w:tentative="0">
      <w:start w:val="1"/>
      <w:numFmt w:val="lowerRoman"/>
      <w:lvlText w:val="%9."/>
      <w:lvlJc w:val="right"/>
      <w:pPr>
        <w:ind w:left="3980" w:hanging="420"/>
      </w:pPr>
    </w:lvl>
  </w:abstractNum>
  <w:abstractNum w:abstractNumId="5">
    <w:nsid w:val="14AA657C"/>
    <w:multiLevelType w:val="multilevel"/>
    <w:tmpl w:val="14AA657C"/>
    <w:lvl w:ilvl="0" w:tentative="0">
      <w:start w:val="1"/>
      <w:numFmt w:val="decimal"/>
      <w:lvlText w:val="%1."/>
      <w:lvlJc w:val="left"/>
      <w:pPr>
        <w:ind w:left="620" w:hanging="420"/>
      </w:pPr>
    </w:lvl>
    <w:lvl w:ilvl="1" w:tentative="0">
      <w:start w:val="1"/>
      <w:numFmt w:val="lowerLetter"/>
      <w:lvlText w:val="%2)"/>
      <w:lvlJc w:val="left"/>
      <w:pPr>
        <w:ind w:left="1040" w:hanging="420"/>
      </w:pPr>
    </w:lvl>
    <w:lvl w:ilvl="2" w:tentative="0">
      <w:start w:val="1"/>
      <w:numFmt w:val="lowerRoman"/>
      <w:lvlText w:val="%3."/>
      <w:lvlJc w:val="right"/>
      <w:pPr>
        <w:ind w:left="1460" w:hanging="420"/>
      </w:pPr>
    </w:lvl>
    <w:lvl w:ilvl="3" w:tentative="0">
      <w:start w:val="1"/>
      <w:numFmt w:val="decimal"/>
      <w:lvlText w:val="%4."/>
      <w:lvlJc w:val="left"/>
      <w:pPr>
        <w:ind w:left="1880" w:hanging="420"/>
      </w:pPr>
    </w:lvl>
    <w:lvl w:ilvl="4" w:tentative="0">
      <w:start w:val="1"/>
      <w:numFmt w:val="lowerLetter"/>
      <w:lvlText w:val="%5)"/>
      <w:lvlJc w:val="left"/>
      <w:pPr>
        <w:ind w:left="2300" w:hanging="420"/>
      </w:pPr>
    </w:lvl>
    <w:lvl w:ilvl="5" w:tentative="0">
      <w:start w:val="1"/>
      <w:numFmt w:val="lowerRoman"/>
      <w:lvlText w:val="%6."/>
      <w:lvlJc w:val="right"/>
      <w:pPr>
        <w:ind w:left="2720" w:hanging="420"/>
      </w:pPr>
    </w:lvl>
    <w:lvl w:ilvl="6" w:tentative="0">
      <w:start w:val="1"/>
      <w:numFmt w:val="decimal"/>
      <w:lvlText w:val="%7."/>
      <w:lvlJc w:val="left"/>
      <w:pPr>
        <w:ind w:left="3140" w:hanging="420"/>
      </w:pPr>
    </w:lvl>
    <w:lvl w:ilvl="7" w:tentative="0">
      <w:start w:val="1"/>
      <w:numFmt w:val="lowerLetter"/>
      <w:lvlText w:val="%8)"/>
      <w:lvlJc w:val="left"/>
      <w:pPr>
        <w:ind w:left="3560" w:hanging="420"/>
      </w:pPr>
    </w:lvl>
    <w:lvl w:ilvl="8" w:tentative="0">
      <w:start w:val="1"/>
      <w:numFmt w:val="lowerRoman"/>
      <w:lvlText w:val="%9."/>
      <w:lvlJc w:val="right"/>
      <w:pPr>
        <w:ind w:left="3980" w:hanging="420"/>
      </w:pPr>
    </w:lvl>
  </w:abstractNum>
  <w:abstractNum w:abstractNumId="6">
    <w:nsid w:val="2FC095A8"/>
    <w:multiLevelType w:val="singleLevel"/>
    <w:tmpl w:val="2FC095A8"/>
    <w:lvl w:ilvl="0" w:tentative="0">
      <w:start w:val="5"/>
      <w:numFmt w:val="chineseCounting"/>
      <w:suff w:val="nothing"/>
      <w:lvlText w:val="%1、"/>
      <w:lvlJc w:val="left"/>
      <w:rPr>
        <w:rFonts w:hint="eastAsia"/>
      </w:rPr>
    </w:lvl>
  </w:abstractNum>
  <w:abstractNum w:abstractNumId="7">
    <w:nsid w:val="755B6E4C"/>
    <w:multiLevelType w:val="multilevel"/>
    <w:tmpl w:val="755B6E4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6"/>
  </w:num>
  <w:num w:numId="2">
    <w:abstractNumId w:val="0"/>
  </w:num>
  <w:num w:numId="3">
    <w:abstractNumId w:val="1"/>
  </w:num>
  <w:num w:numId="4">
    <w:abstractNumId w:val="3"/>
  </w:num>
  <w:num w:numId="5">
    <w:abstractNumId w:val="7"/>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461002A"/>
    <w:rsid w:val="1B027C43"/>
    <w:rsid w:val="1B1C4FAE"/>
    <w:rsid w:val="1D316A9D"/>
    <w:rsid w:val="2CBA4BAA"/>
    <w:rsid w:val="40F974EF"/>
    <w:rsid w:val="43A927A7"/>
    <w:rsid w:val="4D3A293F"/>
    <w:rsid w:val="5C220AF6"/>
    <w:rsid w:val="5E226076"/>
    <w:rsid w:val="71644078"/>
    <w:rsid w:val="7EF8648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99"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99" w:semiHidden="0" w:name="Strong"/>
    <w:lsdException w:qFormat="1" w:unhideWhenUsed="0" w:uiPriority="2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99"/>
    <w:pPr>
      <w:keepNext/>
      <w:keepLines/>
      <w:spacing w:before="340" w:after="330" w:line="578" w:lineRule="auto"/>
      <w:outlineLvl w:val="0"/>
    </w:pPr>
    <w:rPr>
      <w:b/>
      <w:kern w:val="44"/>
      <w:sz w:val="44"/>
      <w:szCs w:val="20"/>
    </w:rPr>
  </w:style>
  <w:style w:type="paragraph" w:styleId="4">
    <w:name w:val="heading 2"/>
    <w:basedOn w:val="1"/>
    <w:next w:val="1"/>
    <w:qFormat/>
    <w:uiPriority w:val="99"/>
    <w:pPr>
      <w:keepNext/>
      <w:keepLines/>
      <w:spacing w:before="260" w:after="260"/>
      <w:outlineLvl w:val="1"/>
    </w:pPr>
    <w:rPr>
      <w:rFonts w:ascii="Arial" w:hAnsi="Arial"/>
      <w:b/>
      <w:kern w:val="0"/>
      <w:sz w:val="24"/>
      <w:szCs w:val="20"/>
    </w:rPr>
  </w:style>
  <w:style w:type="paragraph" w:styleId="5">
    <w:name w:val="heading 3"/>
    <w:basedOn w:val="1"/>
    <w:next w:val="1"/>
    <w:qFormat/>
    <w:uiPriority w:val="99"/>
    <w:pPr>
      <w:keepNext/>
      <w:keepLines/>
      <w:spacing w:before="260" w:after="260" w:line="416" w:lineRule="auto"/>
      <w:outlineLvl w:val="2"/>
    </w:pPr>
    <w:rPr>
      <w:b/>
      <w:kern w:val="0"/>
      <w:sz w:val="32"/>
      <w:szCs w:val="20"/>
    </w:rPr>
  </w:style>
  <w:style w:type="character" w:default="1" w:styleId="26">
    <w:name w:val="Default Paragraph Font"/>
    <w:unhideWhenUsed/>
    <w:qFormat/>
    <w:uiPriority w:val="1"/>
  </w:style>
  <w:style w:type="table" w:default="1" w:styleId="24">
    <w:name w:val="Normal Table"/>
    <w:unhideWhenUsed/>
    <w:qFormat/>
    <w:uiPriority w:val="99"/>
    <w:tblPr>
      <w:tblCellMar>
        <w:top w:w="0" w:type="dxa"/>
        <w:left w:w="108" w:type="dxa"/>
        <w:bottom w:w="0" w:type="dxa"/>
        <w:right w:w="108" w:type="dxa"/>
      </w:tblCellMar>
    </w:tblPr>
  </w:style>
  <w:style w:type="paragraph" w:customStyle="1" w:styleId="2">
    <w:name w:val="列出段落1"/>
    <w:basedOn w:val="1"/>
    <w:qFormat/>
    <w:uiPriority w:val="34"/>
    <w:pPr>
      <w:ind w:firstLine="420" w:firstLineChars="200"/>
    </w:pPr>
    <w:rPr>
      <w:rFonts w:ascii="Calibri" w:hAnsi="Calibri"/>
      <w:szCs w:val="22"/>
    </w:rPr>
  </w:style>
  <w:style w:type="paragraph" w:styleId="6">
    <w:name w:val="List 3"/>
    <w:basedOn w:val="1"/>
    <w:qFormat/>
    <w:uiPriority w:val="0"/>
    <w:pPr>
      <w:ind w:left="100" w:leftChars="400" w:hanging="200" w:hangingChars="200"/>
    </w:pPr>
  </w:style>
  <w:style w:type="paragraph" w:styleId="7">
    <w:name w:val="Normal Indent"/>
    <w:basedOn w:val="1"/>
    <w:qFormat/>
    <w:uiPriority w:val="99"/>
    <w:pPr>
      <w:ind w:firstLine="420" w:firstLineChars="200"/>
    </w:pPr>
    <w:rPr>
      <w:kern w:val="0"/>
      <w:szCs w:val="20"/>
    </w:rPr>
  </w:style>
  <w:style w:type="paragraph" w:styleId="8">
    <w:name w:val="caption"/>
    <w:basedOn w:val="1"/>
    <w:next w:val="1"/>
    <w:qFormat/>
    <w:uiPriority w:val="99"/>
    <w:pPr>
      <w:spacing w:before="152" w:after="160"/>
    </w:pPr>
    <w:rPr>
      <w:rFonts w:ascii="Arial" w:hAnsi="Arial" w:eastAsia="黑体" w:cs="Arial"/>
      <w:sz w:val="20"/>
      <w:szCs w:val="20"/>
    </w:rPr>
  </w:style>
  <w:style w:type="paragraph" w:styleId="9">
    <w:name w:val="Body Text 3"/>
    <w:basedOn w:val="1"/>
    <w:next w:val="1"/>
    <w:qFormat/>
    <w:uiPriority w:val="0"/>
    <w:rPr>
      <w:rFonts w:ascii="仿宋_GB2312" w:hAnsi="仿宋_GB2312"/>
      <w:bCs/>
      <w:szCs w:val="30"/>
    </w:rPr>
  </w:style>
  <w:style w:type="paragraph" w:styleId="10">
    <w:name w:val="Body Text"/>
    <w:basedOn w:val="1"/>
    <w:next w:val="1"/>
    <w:qFormat/>
    <w:uiPriority w:val="99"/>
    <w:pPr>
      <w:spacing w:after="120"/>
    </w:pPr>
    <w:rPr>
      <w:kern w:val="0"/>
      <w:sz w:val="24"/>
      <w:szCs w:val="20"/>
    </w:rPr>
  </w:style>
  <w:style w:type="paragraph" w:styleId="11">
    <w:name w:val="Body Text Indent"/>
    <w:basedOn w:val="1"/>
    <w:next w:val="1"/>
    <w:qFormat/>
    <w:uiPriority w:val="99"/>
    <w:pPr>
      <w:spacing w:line="500" w:lineRule="exact"/>
      <w:ind w:left="1588" w:leftChars="832" w:firstLine="433" w:firstLineChars="196"/>
    </w:pPr>
    <w:rPr>
      <w:kern w:val="0"/>
      <w:sz w:val="24"/>
      <w:szCs w:val="20"/>
    </w:rPr>
  </w:style>
  <w:style w:type="paragraph" w:styleId="12">
    <w:name w:val="List 2"/>
    <w:basedOn w:val="1"/>
    <w:qFormat/>
    <w:uiPriority w:val="0"/>
    <w:pPr>
      <w:ind w:left="100" w:leftChars="200" w:hanging="200" w:hangingChars="200"/>
    </w:pPr>
  </w:style>
  <w:style w:type="paragraph" w:styleId="13">
    <w:name w:val="toc 3"/>
    <w:basedOn w:val="1"/>
    <w:next w:val="1"/>
    <w:qFormat/>
    <w:uiPriority w:val="39"/>
    <w:pPr>
      <w:spacing w:line="360" w:lineRule="auto"/>
      <w:ind w:left="420"/>
      <w:jc w:val="left"/>
    </w:pPr>
    <w:rPr>
      <w:iCs/>
      <w:sz w:val="20"/>
      <w:szCs w:val="20"/>
    </w:rPr>
  </w:style>
  <w:style w:type="paragraph" w:styleId="14">
    <w:name w:val="Plain Text"/>
    <w:basedOn w:val="1"/>
    <w:next w:val="1"/>
    <w:qFormat/>
    <w:uiPriority w:val="99"/>
    <w:rPr>
      <w:rFonts w:ascii="宋体" w:hAnsi="Courier New"/>
      <w:kern w:val="0"/>
      <w:szCs w:val="20"/>
    </w:rPr>
  </w:style>
  <w:style w:type="paragraph" w:styleId="15">
    <w:name w:val="Body Text Indent 2"/>
    <w:basedOn w:val="1"/>
    <w:qFormat/>
    <w:uiPriority w:val="99"/>
    <w:pPr>
      <w:spacing w:line="500" w:lineRule="exact"/>
      <w:ind w:firstLine="442" w:firstLineChars="200"/>
    </w:pPr>
    <w:rPr>
      <w:kern w:val="0"/>
      <w:sz w:val="24"/>
      <w:szCs w:val="20"/>
    </w:rPr>
  </w:style>
  <w:style w:type="paragraph" w:styleId="16">
    <w:name w:val="Balloon Text"/>
    <w:basedOn w:val="1"/>
    <w:link w:val="41"/>
    <w:qFormat/>
    <w:uiPriority w:val="0"/>
    <w:rPr>
      <w:sz w:val="18"/>
      <w:szCs w:val="18"/>
    </w:rPr>
  </w:style>
  <w:style w:type="paragraph" w:styleId="17">
    <w:name w:val="footer"/>
    <w:basedOn w:val="1"/>
    <w:qFormat/>
    <w:uiPriority w:val="99"/>
    <w:pPr>
      <w:tabs>
        <w:tab w:val="center" w:pos="4153"/>
        <w:tab w:val="right" w:pos="8306"/>
      </w:tabs>
      <w:snapToGrid w:val="0"/>
      <w:jc w:val="left"/>
    </w:pPr>
    <w:rPr>
      <w:kern w:val="0"/>
      <w:sz w:val="18"/>
      <w:szCs w:val="20"/>
    </w:rPr>
  </w:style>
  <w:style w:type="paragraph" w:styleId="18">
    <w:name w:val="header"/>
    <w:basedOn w:val="1"/>
    <w:next w:val="19"/>
    <w:qFormat/>
    <w:uiPriority w:val="99"/>
    <w:pPr>
      <w:pBdr>
        <w:bottom w:val="single" w:color="auto" w:sz="6" w:space="1"/>
      </w:pBdr>
      <w:tabs>
        <w:tab w:val="center" w:pos="4153"/>
        <w:tab w:val="right" w:pos="8306"/>
      </w:tabs>
      <w:snapToGrid w:val="0"/>
      <w:jc w:val="center"/>
    </w:pPr>
    <w:rPr>
      <w:kern w:val="0"/>
      <w:sz w:val="18"/>
      <w:szCs w:val="20"/>
    </w:rPr>
  </w:style>
  <w:style w:type="paragraph" w:customStyle="1" w:styleId="19">
    <w:name w:val="Quote1"/>
    <w:basedOn w:val="1"/>
    <w:next w:val="1"/>
    <w:qFormat/>
    <w:uiPriority w:val="99"/>
    <w:pPr>
      <w:widowControl/>
      <w:wordWrap w:val="0"/>
      <w:spacing w:before="200" w:after="160"/>
      <w:ind w:left="864" w:right="864"/>
      <w:jc w:val="center"/>
    </w:pPr>
    <w:rPr>
      <w:rFonts w:ascii="宋体"/>
      <w:i/>
      <w:color w:val="404040"/>
    </w:rPr>
  </w:style>
  <w:style w:type="paragraph" w:styleId="20">
    <w:name w:val="toc 1"/>
    <w:basedOn w:val="1"/>
    <w:next w:val="1"/>
    <w:qFormat/>
    <w:uiPriority w:val="0"/>
    <w:pPr>
      <w:spacing w:before="120" w:after="120"/>
      <w:jc w:val="left"/>
    </w:pPr>
    <w:rPr>
      <w:b/>
      <w:bCs/>
      <w:caps/>
      <w:sz w:val="24"/>
      <w:szCs w:val="20"/>
    </w:rPr>
  </w:style>
  <w:style w:type="paragraph" w:styleId="21">
    <w:name w:val="toc 2"/>
    <w:basedOn w:val="1"/>
    <w:next w:val="1"/>
    <w:qFormat/>
    <w:uiPriority w:val="39"/>
    <w:pPr>
      <w:tabs>
        <w:tab w:val="right" w:leader="dot" w:pos="8597"/>
      </w:tabs>
      <w:spacing w:line="360" w:lineRule="auto"/>
      <w:ind w:left="210"/>
      <w:jc w:val="left"/>
    </w:pPr>
    <w:rPr>
      <w:smallCaps/>
      <w:sz w:val="20"/>
      <w:szCs w:val="20"/>
    </w:rPr>
  </w:style>
  <w:style w:type="paragraph" w:styleId="22">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23">
    <w:name w:val="Body Text First Indent"/>
    <w:basedOn w:val="10"/>
    <w:link w:val="42"/>
    <w:qFormat/>
    <w:uiPriority w:val="99"/>
    <w:pPr>
      <w:spacing w:line="400" w:lineRule="exact"/>
      <w:ind w:firstLine="200" w:firstLineChars="200"/>
    </w:pPr>
  </w:style>
  <w:style w:type="table" w:styleId="25">
    <w:name w:val="Table Grid"/>
    <w:basedOn w:val="24"/>
    <w:qFormat/>
    <w:uiPriority w:val="39"/>
    <w:rPr>
      <w:rFonts w:asciiTheme="minorHAnsi" w:hAnsiTheme="minorHAnsi" w:eastAsiaTheme="minorEastAsia"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qFormat/>
    <w:uiPriority w:val="99"/>
    <w:rPr>
      <w:rFonts w:cs="Times New Roman"/>
      <w:b/>
    </w:rPr>
  </w:style>
  <w:style w:type="character" w:styleId="28">
    <w:name w:val="page number"/>
    <w:qFormat/>
    <w:uiPriority w:val="99"/>
    <w:rPr>
      <w:rFonts w:cs="Times New Roman"/>
    </w:rPr>
  </w:style>
  <w:style w:type="character" w:styleId="29">
    <w:name w:val="FollowedHyperlink"/>
    <w:basedOn w:val="26"/>
    <w:qFormat/>
    <w:uiPriority w:val="0"/>
    <w:rPr>
      <w:color w:val="000000"/>
      <w:u w:val="none"/>
    </w:rPr>
  </w:style>
  <w:style w:type="character" w:styleId="30">
    <w:name w:val="Emphasis"/>
    <w:basedOn w:val="26"/>
    <w:qFormat/>
    <w:uiPriority w:val="20"/>
    <w:rPr>
      <w:i/>
    </w:rPr>
  </w:style>
  <w:style w:type="character" w:styleId="31">
    <w:name w:val="Hyperlink"/>
    <w:basedOn w:val="26"/>
    <w:qFormat/>
    <w:uiPriority w:val="0"/>
    <w:rPr>
      <w:color w:val="000000"/>
      <w:u w:val="none"/>
    </w:rPr>
  </w:style>
  <w:style w:type="character" w:styleId="32">
    <w:name w:val="HTML Cite"/>
    <w:basedOn w:val="26"/>
    <w:qFormat/>
    <w:uiPriority w:val="0"/>
  </w:style>
  <w:style w:type="paragraph" w:customStyle="1" w:styleId="33">
    <w:name w:val="Style1"/>
    <w:qFormat/>
    <w:uiPriority w:val="0"/>
    <w:pPr>
      <w:spacing w:after="120"/>
      <w:jc w:val="both"/>
    </w:pPr>
    <w:rPr>
      <w:rFonts w:ascii="Calibri" w:hAnsi="Calibri" w:eastAsia="Times New Roman" w:cs="Times New Roman"/>
      <w:color w:val="000000"/>
      <w:spacing w:val="-3"/>
      <w:sz w:val="24"/>
      <w:szCs w:val="24"/>
      <w:lang w:val="en-US" w:eastAsia="zh-CN" w:bidi="ar-SA"/>
    </w:rPr>
  </w:style>
  <w:style w:type="paragraph" w:customStyle="1" w:styleId="34">
    <w:name w:val="Default"/>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5">
    <w:name w:val="List Paragraph"/>
    <w:basedOn w:val="1"/>
    <w:link w:val="48"/>
    <w:qFormat/>
    <w:uiPriority w:val="34"/>
    <w:pPr>
      <w:ind w:firstLine="420" w:firstLineChars="200"/>
    </w:pPr>
  </w:style>
  <w:style w:type="character" w:customStyle="1" w:styleId="36">
    <w:name w:val="green"/>
    <w:basedOn w:val="26"/>
    <w:qFormat/>
    <w:uiPriority w:val="0"/>
    <w:rPr>
      <w:shd w:val="clear" w:color="auto" w:fill="71C033"/>
    </w:rPr>
  </w:style>
  <w:style w:type="character" w:customStyle="1" w:styleId="37">
    <w:name w:val="blue2"/>
    <w:basedOn w:val="26"/>
    <w:qFormat/>
    <w:uiPriority w:val="0"/>
    <w:rPr>
      <w:shd w:val="clear" w:color="auto" w:fill="53A7FF"/>
    </w:rPr>
  </w:style>
  <w:style w:type="character" w:customStyle="1" w:styleId="38">
    <w:name w:val="disabled2"/>
    <w:basedOn w:val="26"/>
    <w:qFormat/>
    <w:uiPriority w:val="0"/>
    <w:rPr>
      <w:color w:val="DDDDDD"/>
      <w:bdr w:val="single" w:color="EEEEEE" w:sz="4" w:space="0"/>
    </w:rPr>
  </w:style>
  <w:style w:type="character" w:customStyle="1" w:styleId="39">
    <w:name w:val="red"/>
    <w:basedOn w:val="26"/>
    <w:qFormat/>
    <w:uiPriority w:val="0"/>
    <w:rPr>
      <w:shd w:val="clear" w:color="auto" w:fill="EA5954"/>
    </w:rPr>
  </w:style>
  <w:style w:type="character" w:customStyle="1" w:styleId="40">
    <w:name w:val="yellow"/>
    <w:basedOn w:val="26"/>
    <w:qFormat/>
    <w:uiPriority w:val="0"/>
    <w:rPr>
      <w:shd w:val="clear" w:color="auto" w:fill="F58F00"/>
    </w:rPr>
  </w:style>
  <w:style w:type="character" w:customStyle="1" w:styleId="41">
    <w:name w:val="批注框文本 字符"/>
    <w:basedOn w:val="26"/>
    <w:link w:val="16"/>
    <w:qFormat/>
    <w:uiPriority w:val="0"/>
    <w:rPr>
      <w:kern w:val="2"/>
      <w:sz w:val="18"/>
      <w:szCs w:val="18"/>
    </w:rPr>
  </w:style>
  <w:style w:type="character" w:customStyle="1" w:styleId="42">
    <w:name w:val="正文文本首行缩进 字符"/>
    <w:basedOn w:val="26"/>
    <w:link w:val="23"/>
    <w:qFormat/>
    <w:uiPriority w:val="99"/>
    <w:rPr>
      <w:sz w:val="24"/>
    </w:rPr>
  </w:style>
  <w:style w:type="paragraph" w:customStyle="1" w:styleId="43">
    <w:name w:val="样式29"/>
    <w:basedOn w:val="44"/>
    <w:qFormat/>
    <w:uiPriority w:val="0"/>
    <w:rPr>
      <w:rFonts w:eastAsia="楷体_GB2312"/>
    </w:rPr>
  </w:style>
  <w:style w:type="paragraph" w:customStyle="1" w:styleId="44">
    <w:name w:val="样式9 Char"/>
    <w:basedOn w:val="1"/>
    <w:qFormat/>
    <w:uiPriority w:val="0"/>
    <w:pPr>
      <w:widowControl/>
      <w:spacing w:line="440" w:lineRule="exact"/>
      <w:ind w:firstLine="200" w:firstLineChars="200"/>
      <w:jc w:val="left"/>
    </w:pPr>
    <w:rPr>
      <w:spacing w:val="6"/>
      <w:kern w:val="0"/>
      <w:sz w:val="24"/>
      <w:szCs w:val="20"/>
    </w:rPr>
  </w:style>
  <w:style w:type="paragraph" w:customStyle="1" w:styleId="45">
    <w:name w:val="_Style 35"/>
    <w:basedOn w:val="1"/>
    <w:next w:val="35"/>
    <w:qFormat/>
    <w:uiPriority w:val="34"/>
    <w:pPr>
      <w:widowControl/>
      <w:ind w:firstLine="420" w:firstLineChars="200"/>
      <w:jc w:val="left"/>
    </w:pPr>
    <w:rPr>
      <w:kern w:val="0"/>
      <w:sz w:val="24"/>
    </w:rPr>
  </w:style>
  <w:style w:type="paragraph" w:customStyle="1" w:styleId="46">
    <w:name w:val="列表段落1"/>
    <w:basedOn w:val="1"/>
    <w:qFormat/>
    <w:uiPriority w:val="34"/>
    <w:pPr>
      <w:spacing w:line="360" w:lineRule="auto"/>
      <w:ind w:firstLine="200" w:firstLineChars="200"/>
    </w:pPr>
    <w:rPr>
      <w:sz w:val="24"/>
      <w:szCs w:val="22"/>
    </w:rPr>
  </w:style>
  <w:style w:type="paragraph" w:customStyle="1" w:styleId="47">
    <w:name w:val="正文1"/>
    <w:qFormat/>
    <w:uiPriority w:val="0"/>
    <w:pPr>
      <w:jc w:val="both"/>
    </w:pPr>
    <w:rPr>
      <w:rFonts w:ascii="等线" w:hAnsi="等线" w:eastAsia="宋体" w:cs="宋体"/>
      <w:kern w:val="2"/>
      <w:sz w:val="21"/>
      <w:szCs w:val="21"/>
      <w:lang w:val="en-US" w:eastAsia="zh-CN" w:bidi="ar-SA"/>
    </w:rPr>
  </w:style>
  <w:style w:type="character" w:customStyle="1" w:styleId="48">
    <w:name w:val="列表段落 字符"/>
    <w:link w:val="35"/>
    <w:qFormat/>
    <w:uiPriority w:val="34"/>
    <w:rPr>
      <w:kern w:val="2"/>
      <w:sz w:val="21"/>
      <w:szCs w:val="24"/>
    </w:rPr>
  </w:style>
  <w:style w:type="character" w:customStyle="1" w:styleId="49">
    <w:name w:val="NormalCharacter"/>
    <w:semiHidden/>
    <w:qFormat/>
    <w:uiPriority w:val="0"/>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75</Pages>
  <Words>6858</Words>
  <Characters>39097</Characters>
  <Lines>325</Lines>
  <Paragraphs>91</Paragraphs>
  <TotalTime>63</TotalTime>
  <ScaleCrop>false</ScaleCrop>
  <LinksUpToDate>false</LinksUpToDate>
  <CharactersWithSpaces>45864</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2020-12-18T19:37:00Z</dcterms:created>
  <dc:creator>夏沫</dc:creator>
  <cp:lastModifiedBy>DYY</cp:lastModifiedBy>
  <cp:lastPrinted>2021-10-15T22:37:00Z</cp:lastPrinted>
  <dcterms:modified xsi:type="dcterms:W3CDTF">2021-12-27T02:35:07Z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D3879B0E3828472E9A1F1C71C724FBC1</vt:lpwstr>
  </property>
</Properties>
</file>