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9D55F2">
      <w:pPr>
        <w:spacing w:line="700" w:lineRule="exact"/>
        <w:jc w:val="center"/>
        <w:rPr>
          <w:rFonts w:hint="eastAsia" w:ascii="宋体" w:hAnsi="宋体" w:cs="宋体"/>
          <w:b/>
          <w:sz w:val="32"/>
          <w:szCs w:val="32"/>
          <w:highlight w:val="none"/>
        </w:rPr>
      </w:pPr>
      <w:r>
        <w:rPr>
          <w:rFonts w:hint="eastAsia" w:ascii="宋体" w:hAnsi="宋体" w:cs="宋体"/>
          <w:b/>
          <w:sz w:val="32"/>
          <w:szCs w:val="32"/>
          <w:highlight w:val="none"/>
        </w:rPr>
        <w:t>泸西县人民医院高值医用耗材配送服务采购项目</w:t>
      </w:r>
    </w:p>
    <w:p w14:paraId="597E6192">
      <w:pPr>
        <w:spacing w:line="700" w:lineRule="exact"/>
        <w:jc w:val="center"/>
        <w:rPr>
          <w:rFonts w:hint="eastAsia" w:ascii="宋体" w:hAnsi="宋体" w:cs="宋体"/>
          <w:sz w:val="24"/>
          <w:szCs w:val="24"/>
          <w:highlight w:val="none"/>
        </w:rPr>
      </w:pPr>
      <w:bookmarkStart w:id="54" w:name="_GoBack"/>
      <w:bookmarkEnd w:id="54"/>
      <w:r>
        <w:rPr>
          <w:rFonts w:hint="eastAsia" w:ascii="宋体" w:hAnsi="宋体" w:cs="宋体"/>
          <w:b/>
          <w:sz w:val="32"/>
          <w:szCs w:val="32"/>
          <w:highlight w:val="none"/>
        </w:rPr>
        <w:t>招标公告</w:t>
      </w:r>
    </w:p>
    <w:p w14:paraId="082A65D4">
      <w:pPr>
        <w:widowControl w:val="0"/>
        <w:pBdr>
          <w:top w:val="single" w:color="auto" w:sz="4" w:space="1"/>
          <w:left w:val="single" w:color="auto" w:sz="4" w:space="4"/>
          <w:bottom w:val="single" w:color="auto" w:sz="4" w:space="1"/>
          <w:right w:val="single" w:color="auto" w:sz="4" w:space="4"/>
        </w:pBdr>
        <w:spacing w:line="560" w:lineRule="exact"/>
        <w:jc w:val="both"/>
        <w:rPr>
          <w:rFonts w:hint="eastAsia" w:ascii="宋体" w:hAnsi="宋体" w:cs="宋体"/>
          <w:b/>
          <w:bCs/>
          <w:sz w:val="24"/>
          <w:szCs w:val="24"/>
          <w:highlight w:val="none"/>
        </w:rPr>
      </w:pPr>
      <w:bookmarkStart w:id="0" w:name="_Toc32031"/>
      <w:bookmarkEnd w:id="0"/>
      <w:bookmarkStart w:id="1" w:name="_Toc29108"/>
      <w:bookmarkEnd w:id="1"/>
      <w:r>
        <w:rPr>
          <w:rFonts w:hint="eastAsia" w:ascii="宋体" w:hAnsi="宋体" w:cs="宋体"/>
          <w:b/>
          <w:bCs/>
          <w:kern w:val="2"/>
          <w:sz w:val="24"/>
          <w:szCs w:val="24"/>
          <w:highlight w:val="none"/>
          <w:lang w:bidi="ar"/>
        </w:rPr>
        <w:t>项目概况</w:t>
      </w:r>
    </w:p>
    <w:p w14:paraId="1BA185C8">
      <w:pPr>
        <w:widowControl w:val="0"/>
        <w:pBdr>
          <w:top w:val="single" w:color="auto" w:sz="4" w:space="1"/>
          <w:left w:val="single" w:color="auto" w:sz="4" w:space="4"/>
          <w:bottom w:val="single" w:color="auto" w:sz="4" w:space="1"/>
          <w:right w:val="single" w:color="auto" w:sz="4" w:space="4"/>
        </w:pBdr>
        <w:spacing w:line="560" w:lineRule="exact"/>
        <w:ind w:firstLine="480" w:firstLineChars="200"/>
        <w:jc w:val="both"/>
        <w:rPr>
          <w:rFonts w:hint="eastAsia" w:ascii="宋体" w:hAnsi="宋体" w:cs="宋体"/>
          <w:sz w:val="24"/>
          <w:szCs w:val="24"/>
          <w:highlight w:val="none"/>
        </w:rPr>
      </w:pPr>
      <w:r>
        <w:rPr>
          <w:rFonts w:hint="eastAsia" w:ascii="宋体" w:hAnsi="宋体" w:cs="宋体"/>
          <w:kern w:val="2"/>
          <w:sz w:val="24"/>
          <w:szCs w:val="24"/>
          <w:highlight w:val="none"/>
          <w:u w:val="single"/>
          <w:lang w:bidi="ar"/>
        </w:rPr>
        <w:t>泸西县人民医院高值医用耗材配送服务采购项目</w:t>
      </w:r>
      <w:r>
        <w:rPr>
          <w:rFonts w:hint="eastAsia" w:ascii="宋体" w:hAnsi="宋体" w:cs="宋体"/>
          <w:kern w:val="2"/>
          <w:sz w:val="24"/>
          <w:szCs w:val="24"/>
          <w:highlight w:val="none"/>
          <w:lang w:bidi="ar"/>
        </w:rPr>
        <w:t>的潜在投标人应在</w:t>
      </w:r>
      <w:r>
        <w:rPr>
          <w:rFonts w:hint="eastAsia" w:ascii="宋体" w:hAnsi="宋体" w:cs="宋体"/>
          <w:sz w:val="24"/>
          <w:szCs w:val="24"/>
          <w:highlight w:val="none"/>
          <w:u w:val="single"/>
        </w:rPr>
        <w:t>“政采云”平台（http：//www.zcygov.cn）</w:t>
      </w:r>
      <w:r>
        <w:rPr>
          <w:rFonts w:hint="eastAsia" w:ascii="宋体" w:hAnsi="宋体" w:cs="宋体"/>
          <w:kern w:val="2"/>
          <w:sz w:val="24"/>
          <w:szCs w:val="24"/>
          <w:highlight w:val="none"/>
          <w:lang w:bidi="ar"/>
        </w:rPr>
        <w:t>获取招标文件，并于</w:t>
      </w:r>
      <w:r>
        <w:rPr>
          <w:rFonts w:hint="eastAsia" w:ascii="宋体" w:hAnsi="宋体" w:cs="宋体"/>
          <w:kern w:val="2"/>
          <w:sz w:val="24"/>
          <w:szCs w:val="24"/>
          <w:highlight w:val="none"/>
          <w:u w:val="single"/>
          <w:lang w:bidi="ar"/>
        </w:rPr>
        <w:t>2026年</w:t>
      </w:r>
      <w:r>
        <w:rPr>
          <w:rFonts w:hint="eastAsia" w:ascii="宋体" w:hAnsi="宋体" w:cs="宋体"/>
          <w:bCs/>
          <w:kern w:val="2"/>
          <w:sz w:val="24"/>
          <w:szCs w:val="24"/>
          <w:highlight w:val="none"/>
          <w:u w:val="single"/>
          <w:lang w:val="en-US" w:eastAsia="zh-CN" w:bidi="ar"/>
        </w:rPr>
        <w:t>2</w:t>
      </w:r>
      <w:r>
        <w:rPr>
          <w:rFonts w:hint="eastAsia" w:ascii="宋体" w:hAnsi="宋体" w:cs="宋体"/>
          <w:bCs/>
          <w:kern w:val="2"/>
          <w:sz w:val="24"/>
          <w:szCs w:val="24"/>
          <w:highlight w:val="none"/>
          <w:u w:val="single"/>
          <w:lang w:bidi="ar"/>
        </w:rPr>
        <w:t>月</w:t>
      </w:r>
      <w:r>
        <w:rPr>
          <w:rFonts w:hint="eastAsia" w:ascii="宋体" w:hAnsi="宋体" w:cs="宋体"/>
          <w:bCs/>
          <w:kern w:val="2"/>
          <w:sz w:val="24"/>
          <w:szCs w:val="24"/>
          <w:highlight w:val="none"/>
          <w:u w:val="single"/>
          <w:lang w:val="en-US" w:eastAsia="zh-CN" w:bidi="ar"/>
        </w:rPr>
        <w:t>11</w:t>
      </w:r>
      <w:r>
        <w:rPr>
          <w:rFonts w:hint="eastAsia" w:ascii="宋体" w:hAnsi="宋体" w:cs="宋体"/>
          <w:bCs/>
          <w:kern w:val="2"/>
          <w:sz w:val="24"/>
          <w:szCs w:val="24"/>
          <w:highlight w:val="none"/>
          <w:u w:val="single"/>
          <w:lang w:bidi="ar"/>
        </w:rPr>
        <w:t>日</w:t>
      </w:r>
      <w:r>
        <w:rPr>
          <w:rFonts w:hint="eastAsia" w:ascii="宋体" w:hAnsi="宋体" w:cs="宋体"/>
          <w:bCs/>
          <w:kern w:val="2"/>
          <w:sz w:val="24"/>
          <w:szCs w:val="24"/>
          <w:highlight w:val="none"/>
          <w:u w:val="single"/>
          <w:lang w:val="en-US" w:eastAsia="zh-CN" w:bidi="ar"/>
        </w:rPr>
        <w:t>9</w:t>
      </w:r>
      <w:r>
        <w:rPr>
          <w:rFonts w:hint="eastAsia" w:ascii="宋体" w:hAnsi="宋体" w:cs="宋体"/>
          <w:bCs/>
          <w:kern w:val="2"/>
          <w:sz w:val="24"/>
          <w:szCs w:val="24"/>
          <w:highlight w:val="none"/>
          <w:u w:val="single"/>
          <w:lang w:bidi="ar"/>
        </w:rPr>
        <w:t>点</w:t>
      </w:r>
      <w:r>
        <w:rPr>
          <w:rFonts w:hint="eastAsia" w:ascii="宋体" w:hAnsi="宋体" w:cs="宋体"/>
          <w:bCs/>
          <w:kern w:val="2"/>
          <w:sz w:val="24"/>
          <w:szCs w:val="24"/>
          <w:highlight w:val="none"/>
          <w:u w:val="single"/>
          <w:lang w:val="en-US" w:eastAsia="zh-CN" w:bidi="ar"/>
        </w:rPr>
        <w:t>30</w:t>
      </w:r>
      <w:r>
        <w:rPr>
          <w:rFonts w:hint="eastAsia" w:ascii="宋体" w:hAnsi="宋体" w:cs="宋体"/>
          <w:bCs/>
          <w:kern w:val="2"/>
          <w:sz w:val="24"/>
          <w:szCs w:val="24"/>
          <w:highlight w:val="none"/>
          <w:u w:val="single"/>
          <w:lang w:bidi="ar"/>
        </w:rPr>
        <w:t>分（</w:t>
      </w:r>
      <w:r>
        <w:rPr>
          <w:rFonts w:hint="eastAsia" w:ascii="宋体" w:hAnsi="宋体" w:cs="宋体"/>
          <w:bCs/>
          <w:kern w:val="2"/>
          <w:sz w:val="24"/>
          <w:szCs w:val="24"/>
          <w:highlight w:val="none"/>
          <w:lang w:bidi="ar"/>
        </w:rPr>
        <w:t>北京时间）前递交投标文件</w:t>
      </w:r>
      <w:r>
        <w:rPr>
          <w:rFonts w:hint="eastAsia" w:ascii="宋体" w:hAnsi="宋体" w:cs="宋体"/>
          <w:kern w:val="2"/>
          <w:sz w:val="24"/>
          <w:szCs w:val="24"/>
          <w:highlight w:val="none"/>
          <w:lang w:bidi="ar"/>
        </w:rPr>
        <w:t>。</w:t>
      </w:r>
    </w:p>
    <w:p w14:paraId="15859042">
      <w:pPr>
        <w:pStyle w:val="3"/>
        <w:widowControl/>
        <w:spacing w:before="0" w:after="0" w:line="560" w:lineRule="exact"/>
        <w:rPr>
          <w:rFonts w:hint="eastAsia" w:ascii="宋体" w:hAnsi="宋体" w:eastAsia="宋体" w:cs="宋体"/>
          <w:highlight w:val="none"/>
        </w:rPr>
      </w:pPr>
      <w:bookmarkStart w:id="2" w:name="_Toc8421"/>
      <w:bookmarkStart w:id="3" w:name="_Toc23839"/>
      <w:bookmarkStart w:id="4" w:name="_Toc28359002"/>
      <w:bookmarkStart w:id="5" w:name="_Toc579"/>
      <w:bookmarkStart w:id="6" w:name="_Toc35393621"/>
      <w:bookmarkStart w:id="7" w:name="_Toc28359079"/>
      <w:bookmarkStart w:id="8" w:name="_Toc35393790"/>
      <w:bookmarkStart w:id="9" w:name="_Hlk24379207"/>
      <w:r>
        <w:rPr>
          <w:rFonts w:hint="eastAsia" w:ascii="宋体" w:hAnsi="宋体" w:eastAsia="宋体" w:cs="宋体"/>
          <w:bCs w:val="0"/>
          <w:sz w:val="24"/>
          <w:szCs w:val="24"/>
          <w:highlight w:val="none"/>
        </w:rPr>
        <w:t>一、项目基本情况</w:t>
      </w:r>
      <w:bookmarkEnd w:id="2"/>
      <w:bookmarkEnd w:id="3"/>
      <w:bookmarkEnd w:id="4"/>
      <w:bookmarkEnd w:id="5"/>
      <w:bookmarkEnd w:id="6"/>
      <w:bookmarkEnd w:id="7"/>
      <w:bookmarkEnd w:id="8"/>
    </w:p>
    <w:p w14:paraId="01ED31D2">
      <w:pPr>
        <w:widowControl w:val="0"/>
        <w:spacing w:line="560" w:lineRule="exact"/>
        <w:ind w:firstLine="480" w:firstLineChars="200"/>
        <w:jc w:val="both"/>
        <w:rPr>
          <w:rFonts w:hint="eastAsia" w:ascii="宋体" w:hAnsi="宋体" w:cs="宋体"/>
          <w:sz w:val="24"/>
          <w:szCs w:val="24"/>
          <w:highlight w:val="none"/>
        </w:rPr>
      </w:pPr>
      <w:r>
        <w:rPr>
          <w:rFonts w:hint="eastAsia" w:ascii="宋体" w:hAnsi="宋体" w:cs="宋体"/>
          <w:kern w:val="2"/>
          <w:sz w:val="24"/>
          <w:szCs w:val="24"/>
          <w:highlight w:val="none"/>
          <w:lang w:bidi="ar"/>
        </w:rPr>
        <w:t>1、项目编号：YDCSF20260073。</w:t>
      </w:r>
    </w:p>
    <w:p w14:paraId="59D5F2F2">
      <w:pPr>
        <w:widowControl w:val="0"/>
        <w:spacing w:line="560" w:lineRule="exact"/>
        <w:ind w:firstLine="480" w:firstLineChars="200"/>
        <w:jc w:val="both"/>
        <w:rPr>
          <w:rFonts w:hint="eastAsia" w:ascii="宋体" w:hAnsi="宋体" w:cs="宋体"/>
          <w:sz w:val="24"/>
          <w:szCs w:val="24"/>
          <w:highlight w:val="none"/>
        </w:rPr>
      </w:pPr>
      <w:r>
        <w:rPr>
          <w:rFonts w:hint="eastAsia" w:ascii="宋体" w:hAnsi="宋体" w:cs="宋体"/>
          <w:kern w:val="2"/>
          <w:sz w:val="24"/>
          <w:szCs w:val="24"/>
          <w:highlight w:val="none"/>
          <w:lang w:bidi="ar"/>
        </w:rPr>
        <w:t>2、项目名称：泸西县人民医院高值医用耗材配送服务采购项目。</w:t>
      </w:r>
    </w:p>
    <w:bookmarkEnd w:id="9"/>
    <w:p w14:paraId="386BDD3D">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3.预算金额：3200.00万元（其中1标段：心脏介入类医用耗材1020万元，2标段：神经介入类医用耗材620万元，3标段：外周综合介入类医用耗材520万元，4标段：骨科类医用耗材520万元，5标段：颅脑手术类医用耗材100万元，6标段：五官科类医用耗材230万元，7标段：疼痛治疗类医用耗材90万元，8标段：口腔类医用耗材50万元，9标段：皮肤类医用耗材50万元）（产品按需配送，最终以实际结算为准）。本项目暂无估算数量，投标人不得因此作为中标后不履约的理由。</w:t>
      </w:r>
    </w:p>
    <w:p w14:paraId="3F795238">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4.最高限价（采购控制价）：本次项目招标控制价为各标段产品需求清单中各项产品单价的最高限价。</w:t>
      </w:r>
    </w:p>
    <w:p w14:paraId="7AFFB5A8">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5、采购需求：</w:t>
      </w:r>
      <w:r>
        <w:rPr>
          <w:rFonts w:hint="eastAsia" w:ascii="宋体" w:hAnsi="宋体" w:cs="宋体"/>
          <w:color w:val="000000"/>
          <w:sz w:val="24"/>
          <w:szCs w:val="24"/>
          <w:highlight w:val="none"/>
        </w:rPr>
        <w:t>为</w:t>
      </w:r>
      <w:r>
        <w:rPr>
          <w:rFonts w:hint="eastAsia" w:ascii="宋体" w:hAnsi="宋体" w:cs="宋体"/>
          <w:sz w:val="24"/>
          <w:szCs w:val="24"/>
          <w:highlight w:val="none"/>
        </w:rPr>
        <w:t>泸西县人民医院</w:t>
      </w:r>
      <w:r>
        <w:rPr>
          <w:rFonts w:hint="eastAsia" w:ascii="宋体" w:hAnsi="宋体" w:cs="宋体"/>
          <w:color w:val="000000"/>
          <w:sz w:val="24"/>
          <w:szCs w:val="24"/>
          <w:highlight w:val="none"/>
        </w:rPr>
        <w:t>提供为期1年的高值医用耗材配送服务，具体配送医院耗材包括</w:t>
      </w:r>
      <w:r>
        <w:rPr>
          <w:rFonts w:hint="eastAsia" w:ascii="宋体" w:hAnsi="宋体" w:cs="宋体"/>
          <w:color w:val="000000"/>
          <w:sz w:val="24"/>
          <w:szCs w:val="24"/>
          <w:highlight w:val="none"/>
          <w:lang w:val="en-US" w:eastAsia="zh-CN"/>
        </w:rPr>
        <w:t>以下9个标段</w:t>
      </w:r>
      <w:r>
        <w:rPr>
          <w:rFonts w:hint="eastAsia" w:ascii="宋体" w:hAnsi="宋体" w:cs="宋体"/>
          <w:color w:val="000000"/>
          <w:sz w:val="24"/>
          <w:szCs w:val="24"/>
          <w:highlight w:val="none"/>
        </w:rPr>
        <w:t>：1标段</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心脏介入类医用耗材</w:t>
      </w:r>
      <w:r>
        <w:rPr>
          <w:rFonts w:hint="eastAsia" w:ascii="宋体" w:hAnsi="宋体" w:cs="宋体"/>
          <w:sz w:val="24"/>
          <w:szCs w:val="24"/>
          <w:highlight w:val="none"/>
        </w:rPr>
        <w:t>，2标段</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神经介入类医用耗材</w:t>
      </w:r>
      <w:r>
        <w:rPr>
          <w:rFonts w:hint="eastAsia" w:ascii="宋体" w:hAnsi="宋体" w:cs="宋体"/>
          <w:kern w:val="2"/>
          <w:sz w:val="24"/>
          <w:szCs w:val="24"/>
          <w:highlight w:val="none"/>
          <w:lang w:bidi="ar"/>
        </w:rPr>
        <w:t>，</w:t>
      </w:r>
      <w:r>
        <w:rPr>
          <w:rFonts w:hint="eastAsia" w:ascii="宋体" w:hAnsi="宋体" w:cs="宋体"/>
          <w:sz w:val="24"/>
          <w:szCs w:val="24"/>
          <w:highlight w:val="none"/>
        </w:rPr>
        <w:t>3标段</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外周综合介入类医用耗材，4标段</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骨科类医用耗材，5标段</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颅脑手术类医用耗材，6标段</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五官科类医用耗材，7标段</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疼痛治疗类医用耗材，8标段</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口腔类医用耗材，9标段</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皮肤类医用耗材。</w:t>
      </w:r>
    </w:p>
    <w:p w14:paraId="0E3391F4">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6、合同履行期限：合同签订之日起1年。</w:t>
      </w:r>
    </w:p>
    <w:p w14:paraId="2A2B8A42">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sz w:val="24"/>
          <w:szCs w:val="24"/>
          <w:highlight w:val="none"/>
        </w:rPr>
        <w:t>7、服务期限：</w:t>
      </w:r>
      <w:r>
        <w:rPr>
          <w:rFonts w:hint="eastAsia" w:ascii="宋体" w:hAnsi="宋体" w:eastAsia="宋体" w:cs="宋体"/>
          <w:kern w:val="2"/>
          <w:sz w:val="24"/>
          <w:szCs w:val="24"/>
          <w:highlight w:val="none"/>
          <w:lang w:val="en-US" w:eastAsia="zh-CN" w:bidi="ar-SA"/>
        </w:rPr>
        <w:t>1年。当合同有效期届满（即自生效日起满1年）或合同有效期未满1年但合同履行价款已达到本项目（标段）约定的预算金额的110%时（含合同履行中</w:t>
      </w:r>
      <w:r>
        <w:rPr>
          <w:rFonts w:hint="eastAsia" w:ascii="宋体" w:hAnsi="宋体" w:cs="宋体"/>
          <w:kern w:val="2"/>
          <w:sz w:val="24"/>
          <w:szCs w:val="24"/>
          <w:highlight w:val="none"/>
        </w:rPr>
        <w:t>追加原合同采购金额的10%</w:t>
      </w:r>
      <w:r>
        <w:rPr>
          <w:rFonts w:hint="eastAsia" w:ascii="宋体" w:hAnsi="宋体" w:eastAsia="宋体" w:cs="宋体"/>
          <w:kern w:val="2"/>
          <w:sz w:val="24"/>
          <w:szCs w:val="24"/>
          <w:highlight w:val="none"/>
          <w:lang w:val="en-US" w:eastAsia="zh-CN" w:bidi="ar-SA"/>
        </w:rPr>
        <w:t>），合同自动终止，以先到为准</w:t>
      </w:r>
      <w:r>
        <w:rPr>
          <w:rFonts w:hint="eastAsia" w:ascii="宋体" w:hAnsi="宋体" w:cs="宋体"/>
          <w:kern w:val="2"/>
          <w:sz w:val="24"/>
          <w:szCs w:val="24"/>
          <w:highlight w:val="none"/>
          <w:lang w:bidi="ar"/>
        </w:rPr>
        <w:t>。</w:t>
      </w:r>
    </w:p>
    <w:p w14:paraId="3DBA7F9A">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8、本项目不接受联合体投标。</w:t>
      </w:r>
    </w:p>
    <w:p w14:paraId="30C95552">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9、本项目共划分9个标段。</w:t>
      </w:r>
    </w:p>
    <w:p w14:paraId="0CE46B6A">
      <w:pPr>
        <w:pStyle w:val="3"/>
        <w:widowControl/>
        <w:spacing w:before="0" w:after="0" w:line="560" w:lineRule="exact"/>
        <w:rPr>
          <w:rFonts w:hint="eastAsia" w:ascii="宋体" w:hAnsi="宋体" w:eastAsia="宋体" w:cs="宋体"/>
          <w:bCs w:val="0"/>
          <w:sz w:val="24"/>
          <w:szCs w:val="24"/>
          <w:highlight w:val="none"/>
        </w:rPr>
      </w:pPr>
      <w:bookmarkStart w:id="10" w:name="_Toc19743"/>
      <w:bookmarkStart w:id="11" w:name="_Toc26736"/>
      <w:bookmarkStart w:id="12" w:name="_Toc35393622"/>
      <w:bookmarkStart w:id="13" w:name="_Toc35393791"/>
      <w:bookmarkStart w:id="14" w:name="_Toc2051"/>
      <w:bookmarkStart w:id="15" w:name="_Toc28359080"/>
      <w:bookmarkStart w:id="16" w:name="_Toc28359003"/>
      <w:r>
        <w:rPr>
          <w:rFonts w:hint="eastAsia" w:ascii="宋体" w:hAnsi="宋体" w:eastAsia="宋体" w:cs="宋体"/>
          <w:bCs w:val="0"/>
          <w:sz w:val="24"/>
          <w:szCs w:val="24"/>
          <w:highlight w:val="none"/>
        </w:rPr>
        <w:t>二、申请人的资格要求</w:t>
      </w:r>
      <w:bookmarkEnd w:id="10"/>
      <w:bookmarkEnd w:id="11"/>
      <w:bookmarkEnd w:id="12"/>
      <w:bookmarkEnd w:id="13"/>
      <w:bookmarkEnd w:id="14"/>
      <w:bookmarkEnd w:id="15"/>
      <w:bookmarkEnd w:id="16"/>
    </w:p>
    <w:p w14:paraId="2F70EB21">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1、满足《中华人民共和国政府采购法》第二十二条规定；</w:t>
      </w:r>
    </w:p>
    <w:p w14:paraId="3CF7FB77">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1.1具有独立承担民事责任的能力。提供法人或者其他组织的营业执照等证明文件。</w:t>
      </w:r>
    </w:p>
    <w:p w14:paraId="7F4117FD">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1.2具有良好的商业信誉和健全的财务会计制度。投标人须提供财务状况报告，内容可为以下两者之一：</w:t>
      </w:r>
    </w:p>
    <w:p w14:paraId="4F950251">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①提供2023年或2024年经审计的财务报告（包括资产负债表、利润表、</w:t>
      </w:r>
      <w:r>
        <w:rPr>
          <w:rFonts w:hint="eastAsia" w:ascii="宋体" w:hAnsi="宋体" w:cs="宋体"/>
          <w:kern w:val="2"/>
          <w:sz w:val="24"/>
          <w:szCs w:val="24"/>
          <w:highlight w:val="none"/>
          <w:lang w:eastAsia="zh-CN" w:bidi="ar"/>
        </w:rPr>
        <w:t>现金流量表</w:t>
      </w:r>
      <w:r>
        <w:rPr>
          <w:rFonts w:hint="eastAsia" w:ascii="宋体" w:hAnsi="宋体" w:cs="宋体"/>
          <w:kern w:val="2"/>
          <w:sz w:val="24"/>
          <w:szCs w:val="24"/>
          <w:highlight w:val="none"/>
          <w:lang w:bidi="ar"/>
        </w:rPr>
        <w:t>及其附注），</w:t>
      </w:r>
      <w:r>
        <w:rPr>
          <w:rFonts w:hint="eastAsia" w:ascii="宋体" w:hAnsi="宋体" w:cs="宋体"/>
          <w:kern w:val="2"/>
          <w:sz w:val="24"/>
          <w:szCs w:val="24"/>
          <w:highlight w:val="none"/>
          <w:lang w:eastAsia="zh-CN" w:bidi="ar"/>
        </w:rPr>
        <w:t>2025年1月1日至今新成立</w:t>
      </w:r>
      <w:r>
        <w:rPr>
          <w:rFonts w:hint="eastAsia" w:ascii="宋体" w:hAnsi="宋体" w:cs="宋体"/>
          <w:kern w:val="2"/>
          <w:sz w:val="24"/>
          <w:szCs w:val="24"/>
          <w:highlight w:val="none"/>
          <w:lang w:bidi="ar"/>
        </w:rPr>
        <w:t>的供应商提供自成立至今的财务报表；</w:t>
      </w:r>
    </w:p>
    <w:p w14:paraId="1629DC6E">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②提供自投标文件提交截止时间前三个月内开户银行出具的资信证明。</w:t>
      </w:r>
    </w:p>
    <w:p w14:paraId="0CE7266D">
      <w:pPr>
        <w:widowControl w:val="0"/>
        <w:spacing w:line="560" w:lineRule="exact"/>
        <w:ind w:firstLine="480" w:firstLineChars="200"/>
        <w:jc w:val="both"/>
        <w:rPr>
          <w:rFonts w:hint="eastAsia" w:ascii="宋体" w:hAnsi="宋体" w:cs="宋体"/>
          <w:sz w:val="24"/>
          <w:szCs w:val="24"/>
          <w:highlight w:val="none"/>
        </w:rPr>
      </w:pPr>
      <w:r>
        <w:rPr>
          <w:rFonts w:hint="eastAsia" w:ascii="宋体" w:hAnsi="宋体" w:cs="宋体"/>
          <w:kern w:val="2"/>
          <w:sz w:val="24"/>
          <w:szCs w:val="24"/>
          <w:highlight w:val="none"/>
          <w:lang w:bidi="ar"/>
        </w:rPr>
        <w:t>1.3具有履行合同所必需的设备和专业技术能力。</w:t>
      </w:r>
      <w:r>
        <w:rPr>
          <w:rFonts w:hint="eastAsia" w:ascii="宋体" w:hAnsi="宋体" w:cs="宋体"/>
          <w:sz w:val="24"/>
          <w:szCs w:val="24"/>
          <w:highlight w:val="none"/>
        </w:rPr>
        <w:t>提供具备履行合同所必需的设备和专业技术能力的证明材料。</w:t>
      </w:r>
    </w:p>
    <w:p w14:paraId="308ED413">
      <w:pPr>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1.4有依法缴纳税收和社会保障资金的良好记录。</w:t>
      </w:r>
      <w:r>
        <w:rPr>
          <w:rFonts w:hint="eastAsia" w:ascii="宋体" w:hAnsi="宋体" w:cs="宋体"/>
          <w:sz w:val="24"/>
          <w:szCs w:val="24"/>
          <w:highlight w:val="none"/>
        </w:rPr>
        <w:t>提供2025年1月至今任意2个月依法缴纳税收和缴纳社会保障资金的证明（成立未满2个月的提供成立以来的税收和社会保障资金缴纳凭据；依法免税或不需要缴纳社会保障资金的投标人，应提供相应文件证明其依法免税或不需要缴纳社会保障资金）。</w:t>
      </w:r>
    </w:p>
    <w:p w14:paraId="26BBC12E">
      <w:pPr>
        <w:spacing w:line="560" w:lineRule="exact"/>
        <w:ind w:firstLine="480" w:firstLineChars="200"/>
        <w:jc w:val="both"/>
        <w:rPr>
          <w:rFonts w:hint="eastAsia" w:ascii="宋体" w:hAnsi="宋体" w:cs="宋体"/>
          <w:sz w:val="24"/>
          <w:szCs w:val="24"/>
          <w:highlight w:val="none"/>
        </w:rPr>
      </w:pPr>
      <w:r>
        <w:rPr>
          <w:rFonts w:hint="eastAsia" w:ascii="宋体" w:hAnsi="宋体" w:cs="宋体"/>
          <w:sz w:val="24"/>
          <w:szCs w:val="24"/>
          <w:highlight w:val="none"/>
        </w:rPr>
        <w:t>1.5参加政府采购活动前三年内，在经营活动中没有重大违法记录。提供参加政府采购活动前三年内在经营活动中没有重大违法记录的书面声明。</w:t>
      </w:r>
    </w:p>
    <w:p w14:paraId="6B2240F6">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1.6法律、行政法规规定的其他条件。</w:t>
      </w:r>
    </w:p>
    <w:p w14:paraId="3A79AECA">
      <w:pPr>
        <w:pStyle w:val="5"/>
        <w:spacing w:line="560" w:lineRule="exact"/>
        <w:ind w:firstLine="480" w:firstLineChars="200"/>
        <w:rPr>
          <w:rFonts w:hint="eastAsia" w:ascii="宋体" w:hAnsi="宋体" w:cs="宋体"/>
          <w:kern w:val="0"/>
          <w:sz w:val="24"/>
          <w:highlight w:val="none"/>
        </w:rPr>
      </w:pPr>
      <w:r>
        <w:rPr>
          <w:rFonts w:hint="eastAsia" w:ascii="宋体" w:hAnsi="宋体" w:cs="宋体"/>
          <w:kern w:val="0"/>
          <w:sz w:val="24"/>
          <w:highlight w:val="none"/>
        </w:rPr>
        <w:t>1.6.1单位负责人为同一人或者存在直接控股、管理关系的不同投标人，不得参加同一合同项下的政府采购活动。</w:t>
      </w:r>
    </w:p>
    <w:p w14:paraId="1CFB1476">
      <w:pPr>
        <w:pStyle w:val="5"/>
        <w:spacing w:line="560" w:lineRule="exact"/>
        <w:ind w:firstLine="480" w:firstLineChars="200"/>
        <w:rPr>
          <w:rFonts w:hint="eastAsia" w:ascii="宋体" w:hAnsi="宋体" w:cs="宋体"/>
          <w:kern w:val="0"/>
          <w:sz w:val="24"/>
          <w:highlight w:val="none"/>
        </w:rPr>
      </w:pPr>
      <w:r>
        <w:rPr>
          <w:rFonts w:hint="eastAsia" w:ascii="宋体" w:hAnsi="宋体" w:cs="宋体"/>
          <w:kern w:val="0"/>
          <w:sz w:val="24"/>
          <w:highlight w:val="none"/>
        </w:rPr>
        <w:t>为采购项目提供整体设计、规范编制或者项目管理、监理、检测等服务的投标人，不得再参加该采购项目的其他采购活动。</w:t>
      </w:r>
    </w:p>
    <w:p w14:paraId="02FA14F9">
      <w:pPr>
        <w:pStyle w:val="5"/>
        <w:spacing w:line="560" w:lineRule="exact"/>
        <w:ind w:firstLine="480" w:firstLineChars="200"/>
        <w:rPr>
          <w:rFonts w:hint="eastAsia" w:ascii="宋体" w:hAnsi="宋体" w:cs="宋体"/>
          <w:highlight w:val="none"/>
        </w:rPr>
      </w:pPr>
      <w:r>
        <w:rPr>
          <w:rFonts w:hint="eastAsia" w:ascii="宋体" w:hAnsi="宋体" w:cs="宋体"/>
          <w:kern w:val="0"/>
          <w:sz w:val="24"/>
          <w:highlight w:val="none"/>
        </w:rPr>
        <w:t>1.6.2投标人应在“信用中国”网站（www.creditchina.gov.cn）未被列入失信被执行人记录、重大税收违法失信主体且在中国政府采购网（www.ccgp.gov.cn）没有政府采购严重违法失信行为记录。</w:t>
      </w:r>
    </w:p>
    <w:p w14:paraId="6B411ADC">
      <w:pPr>
        <w:widowControl w:val="0"/>
        <w:spacing w:line="560" w:lineRule="exact"/>
        <w:ind w:firstLine="480" w:firstLineChars="200"/>
        <w:jc w:val="both"/>
        <w:rPr>
          <w:rFonts w:hint="eastAsia" w:ascii="宋体" w:hAnsi="宋体" w:cs="宋体"/>
          <w:kern w:val="2"/>
          <w:sz w:val="24"/>
          <w:szCs w:val="24"/>
          <w:highlight w:val="none"/>
          <w:u w:val="single"/>
          <w:lang w:bidi="ar"/>
        </w:rPr>
      </w:pPr>
      <w:bookmarkStart w:id="17" w:name="_Toc28359081"/>
      <w:bookmarkStart w:id="18" w:name="_Toc28359004"/>
      <w:r>
        <w:rPr>
          <w:rFonts w:hint="eastAsia" w:ascii="宋体" w:hAnsi="宋体" w:cs="宋体"/>
          <w:kern w:val="2"/>
          <w:sz w:val="24"/>
          <w:szCs w:val="24"/>
          <w:highlight w:val="none"/>
          <w:lang w:bidi="ar"/>
        </w:rPr>
        <w:t>2、落实政府采购政策需满足的资格要求：本项目为非专门面向中小企业采购的项目</w:t>
      </w:r>
      <w:r>
        <w:rPr>
          <w:rFonts w:hint="eastAsia" w:ascii="宋体" w:hAnsi="宋体" w:cs="宋体"/>
          <w:sz w:val="24"/>
          <w:szCs w:val="24"/>
          <w:highlight w:val="none"/>
          <w:lang w:bidi="ar"/>
        </w:rPr>
        <w:t>。</w:t>
      </w:r>
    </w:p>
    <w:p w14:paraId="3A90FEEA">
      <w:pPr>
        <w:pStyle w:val="5"/>
        <w:widowControl w:val="0"/>
        <w:spacing w:line="560" w:lineRule="exact"/>
        <w:ind w:firstLine="480" w:firstLineChars="200"/>
        <w:rPr>
          <w:rFonts w:hint="eastAsia" w:ascii="宋体" w:hAnsi="宋体" w:cs="宋体"/>
          <w:sz w:val="24"/>
          <w:highlight w:val="none"/>
          <w:lang w:bidi="ar"/>
        </w:rPr>
      </w:pPr>
      <w:r>
        <w:rPr>
          <w:rFonts w:hint="eastAsia" w:ascii="宋体" w:hAnsi="宋体" w:cs="宋体"/>
          <w:sz w:val="24"/>
          <w:highlight w:val="none"/>
          <w:lang w:bidi="ar"/>
        </w:rPr>
        <w:t>3、本项目的特定资格要求：</w:t>
      </w:r>
    </w:p>
    <w:p w14:paraId="0B296A38">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3.1投标人所投产品属于医疗器械，投标人为产品制造商的须提供：</w:t>
      </w:r>
    </w:p>
    <w:p w14:paraId="2823B3E6">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①有效的医疗器械生产许可证(或备案证明)(制造商工商注册地在中华人民共和国境外的，不做此要求)；</w:t>
      </w:r>
    </w:p>
    <w:p w14:paraId="02822D84">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②所投产品为一类医疗器械的，提供有效的一类医疗器械的备案凭证(或备案信息)，如有变更的必须提供有效的变更证明文件；</w:t>
      </w:r>
    </w:p>
    <w:p w14:paraId="3E4A4931">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③所投产品为二类(或三类)医疗器械的，提供有效的二类(或三类)医疗器械注册证，如有变更的必须提供有效的变更证明文件；并承诺医疗器械注册证(或附件)上显示的产品内容覆盖所投产品(或所投产品类别)；</w:t>
      </w:r>
    </w:p>
    <w:p w14:paraId="7955B302">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④所投产品不属于医疗器械，不用提供任何证明材料。</w:t>
      </w:r>
    </w:p>
    <w:p w14:paraId="3B9D6E37">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3.2投标人所投产品属于医疗器械，投标人为产品代理商或经销商的须提供：</w:t>
      </w:r>
    </w:p>
    <w:p w14:paraId="359E1E2E">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①有效的医疗器械经营许可证(或备案证明)；</w:t>
      </w:r>
    </w:p>
    <w:p w14:paraId="2A04C16C">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②所投产品为一类医疗器械的，提供有效的一类医疗器械的备案凭证(或备案信息)，如有变更的必须提供有效的变更证明文件；</w:t>
      </w:r>
    </w:p>
    <w:p w14:paraId="1D6FD59C">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③所投产品为二类(或三类)医疗器械的，提供有效的二类(或三类)医疗器械注册证，如有变更的必须提供有效的变更证明文件；并承诺医疗器械注册证(或附件)上显示的产品内容覆盖所投产品(或所投产品类别)；</w:t>
      </w:r>
    </w:p>
    <w:p w14:paraId="765B9983">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④所投产品不属于医疗器械，不用提供任何证明材料。</w:t>
      </w:r>
    </w:p>
    <w:p w14:paraId="5441676C">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3.3本项目不接受联合体投标。</w:t>
      </w:r>
    </w:p>
    <w:p w14:paraId="34E6ED96">
      <w:pPr>
        <w:pStyle w:val="3"/>
        <w:widowControl/>
        <w:spacing w:before="0" w:after="0" w:line="560" w:lineRule="exact"/>
        <w:rPr>
          <w:rFonts w:hint="eastAsia" w:ascii="宋体" w:hAnsi="宋体" w:eastAsia="宋体" w:cs="宋体"/>
          <w:bCs w:val="0"/>
          <w:sz w:val="24"/>
          <w:szCs w:val="24"/>
          <w:highlight w:val="none"/>
        </w:rPr>
      </w:pPr>
      <w:bookmarkStart w:id="19" w:name="_Toc29745"/>
      <w:bookmarkStart w:id="20" w:name="_Toc10348"/>
      <w:bookmarkStart w:id="21" w:name="_Toc35393792"/>
      <w:bookmarkStart w:id="22" w:name="_Toc35393623"/>
      <w:bookmarkStart w:id="23" w:name="_Toc8697"/>
      <w:r>
        <w:rPr>
          <w:rFonts w:hint="eastAsia" w:ascii="宋体" w:hAnsi="宋体" w:eastAsia="宋体" w:cs="宋体"/>
          <w:bCs w:val="0"/>
          <w:sz w:val="24"/>
          <w:szCs w:val="24"/>
          <w:highlight w:val="none"/>
        </w:rPr>
        <w:t>三、获取招标文件</w:t>
      </w:r>
      <w:bookmarkEnd w:id="17"/>
      <w:bookmarkEnd w:id="18"/>
      <w:bookmarkEnd w:id="19"/>
      <w:bookmarkEnd w:id="20"/>
      <w:bookmarkEnd w:id="21"/>
      <w:bookmarkEnd w:id="22"/>
      <w:bookmarkEnd w:id="23"/>
    </w:p>
    <w:p w14:paraId="201FB5F6">
      <w:pPr>
        <w:widowControl w:val="0"/>
        <w:spacing w:line="560" w:lineRule="exact"/>
        <w:ind w:firstLine="480" w:firstLineChars="200"/>
        <w:jc w:val="both"/>
        <w:rPr>
          <w:rFonts w:hint="eastAsia" w:ascii="宋体" w:hAnsi="宋体" w:cs="宋体"/>
          <w:sz w:val="24"/>
          <w:szCs w:val="24"/>
          <w:highlight w:val="none"/>
        </w:rPr>
      </w:pPr>
      <w:r>
        <w:rPr>
          <w:rFonts w:hint="eastAsia" w:ascii="宋体" w:hAnsi="宋体" w:cs="宋体"/>
          <w:kern w:val="2"/>
          <w:sz w:val="24"/>
          <w:szCs w:val="24"/>
          <w:highlight w:val="none"/>
          <w:lang w:bidi="ar"/>
        </w:rPr>
        <w:t>1、时间：2026年</w:t>
      </w:r>
      <w:r>
        <w:rPr>
          <w:rFonts w:hint="eastAsia" w:ascii="宋体" w:hAnsi="宋体" w:cs="宋体"/>
          <w:kern w:val="2"/>
          <w:sz w:val="24"/>
          <w:szCs w:val="24"/>
          <w:highlight w:val="none"/>
          <w:lang w:val="en-US" w:eastAsia="zh-CN" w:bidi="ar"/>
        </w:rPr>
        <w:t>1</w:t>
      </w:r>
      <w:r>
        <w:rPr>
          <w:rFonts w:hint="eastAsia" w:ascii="宋体" w:hAnsi="宋体" w:cs="宋体"/>
          <w:kern w:val="2"/>
          <w:sz w:val="24"/>
          <w:szCs w:val="24"/>
          <w:highlight w:val="none"/>
          <w:lang w:bidi="ar"/>
        </w:rPr>
        <w:t>月</w:t>
      </w:r>
      <w:r>
        <w:rPr>
          <w:rFonts w:hint="eastAsia" w:ascii="宋体" w:hAnsi="宋体" w:cs="宋体"/>
          <w:kern w:val="2"/>
          <w:sz w:val="24"/>
          <w:szCs w:val="24"/>
          <w:highlight w:val="none"/>
          <w:lang w:val="en-US" w:eastAsia="zh-CN" w:bidi="ar"/>
        </w:rPr>
        <w:t>21</w:t>
      </w:r>
      <w:r>
        <w:rPr>
          <w:rFonts w:hint="eastAsia" w:ascii="宋体" w:hAnsi="宋体" w:cs="宋体"/>
          <w:kern w:val="2"/>
          <w:sz w:val="24"/>
          <w:szCs w:val="24"/>
          <w:highlight w:val="none"/>
          <w:lang w:bidi="ar"/>
        </w:rPr>
        <w:t>日至2026年</w:t>
      </w:r>
      <w:r>
        <w:rPr>
          <w:rFonts w:hint="eastAsia" w:ascii="宋体" w:hAnsi="宋体" w:cs="宋体"/>
          <w:kern w:val="2"/>
          <w:sz w:val="24"/>
          <w:szCs w:val="24"/>
          <w:highlight w:val="none"/>
          <w:lang w:val="en-US" w:eastAsia="zh-CN" w:bidi="ar"/>
        </w:rPr>
        <w:t>1</w:t>
      </w:r>
      <w:r>
        <w:rPr>
          <w:rFonts w:hint="eastAsia" w:ascii="宋体" w:hAnsi="宋体" w:cs="宋体"/>
          <w:kern w:val="2"/>
          <w:sz w:val="24"/>
          <w:szCs w:val="24"/>
          <w:highlight w:val="none"/>
          <w:lang w:bidi="ar"/>
        </w:rPr>
        <w:t>月</w:t>
      </w:r>
      <w:r>
        <w:rPr>
          <w:rFonts w:hint="eastAsia" w:ascii="宋体" w:hAnsi="宋体" w:cs="宋体"/>
          <w:kern w:val="2"/>
          <w:sz w:val="24"/>
          <w:szCs w:val="24"/>
          <w:highlight w:val="none"/>
          <w:lang w:val="en-US" w:eastAsia="zh-CN" w:bidi="ar"/>
        </w:rPr>
        <w:t>28</w:t>
      </w:r>
      <w:r>
        <w:rPr>
          <w:rFonts w:hint="eastAsia" w:ascii="宋体" w:hAnsi="宋体" w:cs="宋体"/>
          <w:kern w:val="2"/>
          <w:sz w:val="24"/>
          <w:szCs w:val="24"/>
          <w:highlight w:val="none"/>
          <w:lang w:bidi="ar"/>
        </w:rPr>
        <w:t>日，每天上午06时00分至12时00分，下午12时00分至23时59分。</w:t>
      </w:r>
    </w:p>
    <w:p w14:paraId="4C46CCA6">
      <w:pPr>
        <w:widowControl w:val="0"/>
        <w:spacing w:line="560" w:lineRule="exact"/>
        <w:ind w:firstLine="480" w:firstLineChars="200"/>
        <w:jc w:val="both"/>
        <w:rPr>
          <w:rFonts w:hint="eastAsia" w:ascii="宋体" w:hAnsi="宋体" w:cs="宋体"/>
          <w:sz w:val="24"/>
          <w:szCs w:val="24"/>
          <w:highlight w:val="none"/>
        </w:rPr>
      </w:pPr>
      <w:bookmarkStart w:id="24" w:name="_Toc28359005"/>
      <w:bookmarkStart w:id="25" w:name="_Toc28359082"/>
      <w:bookmarkStart w:id="26" w:name="_Toc35393793"/>
      <w:bookmarkStart w:id="27" w:name="_Toc35393624"/>
      <w:bookmarkStart w:id="28" w:name="_Toc26119"/>
      <w:r>
        <w:rPr>
          <w:rFonts w:hint="eastAsia" w:ascii="宋体" w:hAnsi="宋体" w:cs="宋体"/>
          <w:kern w:val="2"/>
          <w:sz w:val="24"/>
          <w:szCs w:val="24"/>
          <w:highlight w:val="none"/>
          <w:lang w:bidi="ar"/>
        </w:rPr>
        <w:t>2、地点：</w:t>
      </w:r>
      <w:r>
        <w:rPr>
          <w:rFonts w:hint="eastAsia" w:ascii="宋体" w:hAnsi="宋体" w:cs="宋体"/>
          <w:snapToGrid w:val="0"/>
          <w:kern w:val="21"/>
          <w:sz w:val="24"/>
          <w:szCs w:val="24"/>
          <w:highlight w:val="none"/>
        </w:rPr>
        <w:t>投标人可自行在“政采云”平台（http：//www.zcygov.cn）下载采购文件（操作路径：登录“政采云”平台-项目采购-获取采购文件-找到本项目-点击“申请获取采购文件”），电子投标文件制作需要基于“政采云”平台（http：//www.zcygov.cn）获取的采购文件编制。</w:t>
      </w:r>
    </w:p>
    <w:p w14:paraId="3DA1A202">
      <w:pPr>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3、方式：</w:t>
      </w:r>
    </w:p>
    <w:p w14:paraId="2AC95839">
      <w:pPr>
        <w:spacing w:line="560" w:lineRule="exact"/>
        <w:ind w:firstLine="480" w:firstLineChars="200"/>
        <w:jc w:val="both"/>
        <w:rPr>
          <w:rFonts w:hint="eastAsia" w:ascii="宋体" w:hAnsi="宋体" w:cs="宋体"/>
          <w:sz w:val="24"/>
          <w:szCs w:val="24"/>
          <w:highlight w:val="none"/>
        </w:rPr>
      </w:pPr>
      <w:r>
        <w:rPr>
          <w:rFonts w:hint="eastAsia" w:ascii="宋体" w:hAnsi="宋体" w:cs="宋体"/>
          <w:sz w:val="24"/>
          <w:szCs w:val="24"/>
          <w:highlight w:val="none"/>
        </w:rPr>
        <w:t>（一）凡有意参加投标谈判者，须注册政采云平台账号并登录办理数字证书（CA），若投标人未办理数字证书（CA）的，可选择办理云南壹证通CA。CA申领链接：http://yzt.ynsmartcert.cn/cms/yztmdkj.html云南壹证通CA 可支持线上、线下两种办理方式，并提供7*24小时全天候客户服务支持，客服热线400-004-0628。（紧急CA办理电话：19988166369）政府采购云平台支持多家CA服务商，</w:t>
      </w:r>
      <w:r>
        <w:rPr>
          <w:rFonts w:hint="eastAsia" w:ascii="宋体" w:hAnsi="宋体" w:cs="宋体"/>
          <w:snapToGrid w:val="0"/>
          <w:kern w:val="21"/>
          <w:sz w:val="24"/>
          <w:szCs w:val="24"/>
          <w:highlight w:val="none"/>
        </w:rPr>
        <w:t>投标人</w:t>
      </w:r>
      <w:r>
        <w:rPr>
          <w:rFonts w:hint="eastAsia" w:ascii="宋体" w:hAnsi="宋体" w:cs="宋体"/>
          <w:sz w:val="24"/>
          <w:szCs w:val="24"/>
          <w:highlight w:val="none"/>
        </w:rPr>
        <w:t>可自行选择办理。</w:t>
      </w:r>
    </w:p>
    <w:p w14:paraId="06E0A653">
      <w:pPr>
        <w:spacing w:line="560" w:lineRule="exact"/>
        <w:ind w:firstLine="480" w:firstLineChars="200"/>
        <w:jc w:val="both"/>
        <w:rPr>
          <w:rFonts w:hint="eastAsia" w:ascii="宋体" w:hAnsi="宋体" w:cs="宋体"/>
          <w:sz w:val="24"/>
          <w:szCs w:val="24"/>
          <w:highlight w:val="none"/>
        </w:rPr>
      </w:pPr>
      <w:r>
        <w:rPr>
          <w:rFonts w:hint="eastAsia" w:ascii="宋体" w:hAnsi="宋体" w:cs="宋体"/>
          <w:sz w:val="24"/>
          <w:szCs w:val="24"/>
          <w:highlight w:val="none"/>
        </w:rPr>
        <w:t>（二）数字证书（CA）申领完成之后进入政府采购云平台，企业账号与数字证书（CA）进行绑定，凭企业数字证书（CA）进行项目报名及免费下载招标文件。</w:t>
      </w:r>
    </w:p>
    <w:p w14:paraId="04559F6C">
      <w:pPr>
        <w:spacing w:line="560" w:lineRule="exact"/>
        <w:ind w:firstLine="480" w:firstLineChars="200"/>
        <w:jc w:val="both"/>
        <w:rPr>
          <w:rFonts w:hint="eastAsia" w:ascii="宋体" w:hAnsi="宋体" w:cs="宋体"/>
          <w:sz w:val="24"/>
          <w:szCs w:val="24"/>
          <w:highlight w:val="none"/>
        </w:rPr>
      </w:pPr>
      <w:r>
        <w:rPr>
          <w:rFonts w:hint="eastAsia" w:ascii="宋体" w:hAnsi="宋体" w:cs="宋体"/>
          <w:sz w:val="24"/>
          <w:szCs w:val="24"/>
          <w:highlight w:val="none"/>
        </w:rPr>
        <w:t>（三）按上述要求获取文件的</w:t>
      </w:r>
      <w:r>
        <w:rPr>
          <w:rFonts w:hint="eastAsia" w:ascii="宋体" w:hAnsi="宋体" w:cs="宋体"/>
          <w:snapToGrid w:val="0"/>
          <w:kern w:val="21"/>
          <w:sz w:val="24"/>
          <w:szCs w:val="24"/>
          <w:highlight w:val="none"/>
        </w:rPr>
        <w:t>投标人</w:t>
      </w:r>
      <w:r>
        <w:rPr>
          <w:rFonts w:hint="eastAsia" w:ascii="宋体" w:hAnsi="宋体" w:cs="宋体"/>
          <w:sz w:val="24"/>
          <w:szCs w:val="24"/>
          <w:highlight w:val="none"/>
        </w:rPr>
        <w:t>视为已合法获取本项目采购文件，具备本项目的投标（磋商或谈判）资格。</w:t>
      </w:r>
    </w:p>
    <w:p w14:paraId="3BDF56F8">
      <w:pPr>
        <w:spacing w:line="560" w:lineRule="exact"/>
        <w:ind w:firstLine="480" w:firstLineChars="200"/>
        <w:jc w:val="both"/>
        <w:rPr>
          <w:rFonts w:hint="eastAsia" w:ascii="宋体" w:hAnsi="宋体" w:cs="宋体"/>
          <w:sz w:val="24"/>
          <w:szCs w:val="24"/>
          <w:highlight w:val="none"/>
          <w:u w:val="single"/>
        </w:rPr>
      </w:pPr>
      <w:r>
        <w:rPr>
          <w:rFonts w:hint="eastAsia" w:ascii="宋体" w:hAnsi="宋体" w:cs="宋体"/>
          <w:sz w:val="24"/>
          <w:szCs w:val="24"/>
          <w:highlight w:val="none"/>
        </w:rPr>
        <w:t>（四）如有问题可拨打政采云客户服务热线95763进行咨询，数字证书（CA）问题可咨询24小时技术支持热线400-004-0628（紧急办理可拨：19988166369）。</w:t>
      </w:r>
    </w:p>
    <w:p w14:paraId="54E7B638">
      <w:pPr>
        <w:widowControl w:val="0"/>
        <w:spacing w:line="560" w:lineRule="exact"/>
        <w:ind w:firstLine="480" w:firstLineChars="200"/>
        <w:jc w:val="both"/>
        <w:rPr>
          <w:rFonts w:hint="eastAsia" w:ascii="宋体" w:hAnsi="宋体" w:cs="宋体"/>
          <w:sz w:val="24"/>
          <w:szCs w:val="24"/>
          <w:highlight w:val="none"/>
        </w:rPr>
      </w:pPr>
      <w:r>
        <w:rPr>
          <w:rFonts w:hint="eastAsia" w:ascii="宋体" w:hAnsi="宋体" w:cs="宋体"/>
          <w:kern w:val="2"/>
          <w:sz w:val="24"/>
          <w:szCs w:val="24"/>
          <w:highlight w:val="none"/>
          <w:lang w:bidi="ar"/>
        </w:rPr>
        <w:t>4、售价：0元。</w:t>
      </w:r>
    </w:p>
    <w:p w14:paraId="6DCAA363">
      <w:pPr>
        <w:pStyle w:val="3"/>
        <w:widowControl/>
        <w:spacing w:before="0" w:after="0" w:line="560" w:lineRule="exact"/>
        <w:rPr>
          <w:rFonts w:hint="eastAsia" w:ascii="宋体" w:hAnsi="宋体" w:eastAsia="宋体" w:cs="宋体"/>
          <w:bCs w:val="0"/>
          <w:sz w:val="24"/>
          <w:szCs w:val="24"/>
          <w:highlight w:val="none"/>
        </w:rPr>
      </w:pPr>
      <w:bookmarkStart w:id="29" w:name="_Toc16015"/>
      <w:bookmarkStart w:id="30" w:name="_Toc21837"/>
      <w:r>
        <w:rPr>
          <w:rFonts w:hint="eastAsia" w:ascii="宋体" w:hAnsi="宋体" w:eastAsia="宋体" w:cs="宋体"/>
          <w:bCs w:val="0"/>
          <w:sz w:val="24"/>
          <w:szCs w:val="24"/>
          <w:highlight w:val="none"/>
        </w:rPr>
        <w:t>四、提交投标文件</w:t>
      </w:r>
      <w:bookmarkEnd w:id="24"/>
      <w:bookmarkEnd w:id="25"/>
      <w:r>
        <w:rPr>
          <w:rFonts w:hint="eastAsia" w:ascii="宋体" w:hAnsi="宋体" w:eastAsia="宋体" w:cs="宋体"/>
          <w:bCs w:val="0"/>
          <w:sz w:val="24"/>
          <w:szCs w:val="24"/>
          <w:highlight w:val="none"/>
        </w:rPr>
        <w:t>截止时间、开标时间和地点</w:t>
      </w:r>
      <w:bookmarkEnd w:id="26"/>
      <w:bookmarkEnd w:id="27"/>
      <w:bookmarkEnd w:id="28"/>
      <w:bookmarkEnd w:id="29"/>
      <w:bookmarkEnd w:id="30"/>
    </w:p>
    <w:p w14:paraId="2687E7C1">
      <w:pPr>
        <w:widowControl w:val="0"/>
        <w:spacing w:line="560" w:lineRule="exact"/>
        <w:ind w:firstLine="480" w:firstLineChars="200"/>
        <w:jc w:val="both"/>
        <w:rPr>
          <w:rFonts w:hint="eastAsia" w:ascii="宋体" w:hAnsi="宋体" w:cs="宋体"/>
          <w:bCs/>
          <w:sz w:val="24"/>
          <w:szCs w:val="24"/>
          <w:highlight w:val="none"/>
        </w:rPr>
      </w:pPr>
      <w:bookmarkStart w:id="31" w:name="_Toc28359084"/>
      <w:bookmarkStart w:id="32" w:name="_Toc35393794"/>
      <w:bookmarkStart w:id="33" w:name="_Toc13971"/>
      <w:bookmarkStart w:id="34" w:name="_Toc28359007"/>
      <w:bookmarkStart w:id="35" w:name="_Toc35393625"/>
      <w:r>
        <w:rPr>
          <w:rFonts w:hint="eastAsia" w:ascii="宋体" w:hAnsi="宋体" w:cs="宋体"/>
          <w:kern w:val="2"/>
          <w:sz w:val="24"/>
          <w:szCs w:val="24"/>
          <w:highlight w:val="none"/>
          <w:lang w:bidi="ar"/>
        </w:rPr>
        <w:t>1、时间：2026年</w:t>
      </w:r>
      <w:r>
        <w:rPr>
          <w:rFonts w:hint="eastAsia" w:ascii="宋体" w:hAnsi="宋体" w:cs="宋体"/>
          <w:kern w:val="2"/>
          <w:sz w:val="24"/>
          <w:szCs w:val="24"/>
          <w:highlight w:val="none"/>
          <w:lang w:val="en-US" w:eastAsia="zh-CN" w:bidi="ar"/>
        </w:rPr>
        <w:t>2</w:t>
      </w:r>
      <w:r>
        <w:rPr>
          <w:rFonts w:hint="eastAsia" w:ascii="宋体" w:hAnsi="宋体" w:cs="宋体"/>
          <w:kern w:val="2"/>
          <w:sz w:val="24"/>
          <w:szCs w:val="24"/>
          <w:highlight w:val="none"/>
          <w:lang w:bidi="ar"/>
        </w:rPr>
        <w:t>月</w:t>
      </w:r>
      <w:r>
        <w:rPr>
          <w:rFonts w:hint="eastAsia" w:ascii="宋体" w:hAnsi="宋体" w:cs="宋体"/>
          <w:kern w:val="2"/>
          <w:sz w:val="24"/>
          <w:szCs w:val="24"/>
          <w:highlight w:val="none"/>
          <w:lang w:val="en-US" w:eastAsia="zh-CN" w:bidi="ar"/>
        </w:rPr>
        <w:t>11</w:t>
      </w:r>
      <w:r>
        <w:rPr>
          <w:rFonts w:hint="eastAsia" w:ascii="宋体" w:hAnsi="宋体" w:cs="宋体"/>
          <w:kern w:val="2"/>
          <w:sz w:val="24"/>
          <w:szCs w:val="24"/>
          <w:highlight w:val="none"/>
          <w:lang w:bidi="ar"/>
        </w:rPr>
        <w:t>日</w:t>
      </w:r>
      <w:r>
        <w:rPr>
          <w:rFonts w:hint="eastAsia" w:ascii="宋体" w:hAnsi="宋体" w:cs="宋体"/>
          <w:bCs/>
          <w:kern w:val="2"/>
          <w:sz w:val="24"/>
          <w:szCs w:val="24"/>
          <w:highlight w:val="none"/>
          <w:lang w:val="en-US" w:eastAsia="zh-CN" w:bidi="ar"/>
        </w:rPr>
        <w:t>9</w:t>
      </w:r>
      <w:r>
        <w:rPr>
          <w:rFonts w:hint="eastAsia" w:ascii="宋体" w:hAnsi="宋体" w:cs="宋体"/>
          <w:bCs/>
          <w:kern w:val="2"/>
          <w:sz w:val="24"/>
          <w:szCs w:val="24"/>
          <w:highlight w:val="none"/>
          <w:lang w:bidi="ar"/>
        </w:rPr>
        <w:t>时30分（北京时间）</w:t>
      </w:r>
    </w:p>
    <w:p w14:paraId="75D3B815">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2、地点：</w:t>
      </w:r>
      <w:r>
        <w:rPr>
          <w:rFonts w:hint="eastAsia" w:ascii="宋体" w:hAnsi="宋体" w:cs="宋体"/>
          <w:snapToGrid w:val="0"/>
          <w:kern w:val="21"/>
          <w:sz w:val="24"/>
          <w:szCs w:val="24"/>
          <w:highlight w:val="none"/>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开标地点：“政采云”平台开标大厅。</w:t>
      </w:r>
    </w:p>
    <w:p w14:paraId="4B2CE58D">
      <w:pPr>
        <w:pStyle w:val="3"/>
        <w:widowControl/>
        <w:spacing w:before="0" w:after="0" w:line="560" w:lineRule="exact"/>
        <w:rPr>
          <w:rFonts w:hint="eastAsia" w:ascii="宋体" w:hAnsi="宋体" w:eastAsia="宋体" w:cs="宋体"/>
          <w:bCs w:val="0"/>
          <w:sz w:val="24"/>
          <w:szCs w:val="24"/>
          <w:highlight w:val="none"/>
        </w:rPr>
      </w:pPr>
      <w:bookmarkStart w:id="36" w:name="_Toc27667"/>
      <w:bookmarkStart w:id="37" w:name="_Toc28438"/>
      <w:r>
        <w:rPr>
          <w:rFonts w:hint="eastAsia" w:ascii="宋体" w:hAnsi="宋体" w:eastAsia="宋体" w:cs="宋体"/>
          <w:bCs w:val="0"/>
          <w:sz w:val="24"/>
          <w:szCs w:val="24"/>
          <w:highlight w:val="none"/>
        </w:rPr>
        <w:t>五、公告期限</w:t>
      </w:r>
      <w:bookmarkEnd w:id="31"/>
      <w:bookmarkEnd w:id="32"/>
      <w:bookmarkEnd w:id="33"/>
      <w:bookmarkEnd w:id="34"/>
      <w:bookmarkEnd w:id="35"/>
      <w:bookmarkEnd w:id="36"/>
      <w:bookmarkEnd w:id="37"/>
    </w:p>
    <w:p w14:paraId="2496EA61">
      <w:pPr>
        <w:widowControl w:val="0"/>
        <w:spacing w:line="560" w:lineRule="exact"/>
        <w:ind w:firstLine="480" w:firstLineChars="200"/>
        <w:jc w:val="both"/>
        <w:rPr>
          <w:rFonts w:hint="eastAsia" w:ascii="宋体" w:hAnsi="宋体" w:cs="宋体"/>
          <w:sz w:val="24"/>
          <w:szCs w:val="24"/>
          <w:highlight w:val="none"/>
        </w:rPr>
      </w:pPr>
      <w:r>
        <w:rPr>
          <w:rFonts w:hint="eastAsia" w:ascii="宋体" w:hAnsi="宋体" w:cs="宋体"/>
          <w:sz w:val="24"/>
          <w:szCs w:val="24"/>
          <w:highlight w:val="none"/>
          <w:lang w:bidi="ar"/>
        </w:rPr>
        <w:t>自本公告发布之日起5个工作日。</w:t>
      </w:r>
    </w:p>
    <w:p w14:paraId="2A8C5EDE">
      <w:pPr>
        <w:pStyle w:val="3"/>
        <w:widowControl/>
        <w:spacing w:before="0" w:after="0" w:line="560" w:lineRule="exact"/>
        <w:rPr>
          <w:rFonts w:hint="eastAsia" w:ascii="宋体" w:hAnsi="宋体" w:eastAsia="宋体" w:cs="宋体"/>
          <w:bCs w:val="0"/>
          <w:sz w:val="24"/>
          <w:szCs w:val="24"/>
          <w:highlight w:val="none"/>
        </w:rPr>
      </w:pPr>
      <w:bookmarkStart w:id="38" w:name="_Toc35393795"/>
      <w:bookmarkStart w:id="39" w:name="_Toc14132"/>
      <w:bookmarkStart w:id="40" w:name="_Toc35393626"/>
      <w:bookmarkStart w:id="41" w:name="_Toc27163"/>
      <w:bookmarkStart w:id="42" w:name="_Toc32051"/>
      <w:r>
        <w:rPr>
          <w:rFonts w:hint="eastAsia" w:ascii="宋体" w:hAnsi="宋体" w:eastAsia="宋体" w:cs="宋体"/>
          <w:bCs w:val="0"/>
          <w:sz w:val="24"/>
          <w:szCs w:val="24"/>
          <w:highlight w:val="none"/>
        </w:rPr>
        <w:t>六、其他补充事宜</w:t>
      </w:r>
      <w:bookmarkEnd w:id="38"/>
      <w:bookmarkEnd w:id="39"/>
      <w:bookmarkEnd w:id="40"/>
      <w:bookmarkEnd w:id="41"/>
      <w:bookmarkEnd w:id="42"/>
    </w:p>
    <w:p w14:paraId="7DEBBB18">
      <w:pPr>
        <w:widowControl w:val="0"/>
        <w:spacing w:line="560" w:lineRule="exact"/>
        <w:ind w:firstLine="480" w:firstLineChars="200"/>
        <w:rPr>
          <w:rFonts w:hint="eastAsia" w:ascii="宋体" w:hAnsi="宋体" w:cs="宋体"/>
          <w:sz w:val="24"/>
          <w:szCs w:val="24"/>
          <w:highlight w:val="none"/>
        </w:rPr>
      </w:pPr>
      <w:bookmarkStart w:id="43" w:name="_Toc28359008"/>
      <w:bookmarkStart w:id="44" w:name="_Toc35393627"/>
      <w:bookmarkStart w:id="45" w:name="_Toc35393796"/>
      <w:bookmarkStart w:id="46" w:name="_Toc28979"/>
      <w:bookmarkStart w:id="47" w:name="_Toc28359085"/>
      <w:r>
        <w:rPr>
          <w:rFonts w:hint="eastAsia" w:ascii="宋体" w:hAnsi="宋体" w:cs="宋体"/>
          <w:sz w:val="24"/>
          <w:szCs w:val="24"/>
          <w:highlight w:val="none"/>
        </w:rPr>
        <w:t>1、开标方式：网上远程开标。</w:t>
      </w:r>
    </w:p>
    <w:p w14:paraId="244DDF12">
      <w:pPr>
        <w:widowControl w:val="0"/>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2、是否需要缴纳投标保证金：是。</w:t>
      </w:r>
    </w:p>
    <w:p w14:paraId="22D7CF5C">
      <w:pPr>
        <w:widowControl w:val="0"/>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3、保证金缴纳金额（元）：1标段:40000.00，2标段:10000.00，3标段:35000.00，4标段:35000.00，5标段:15000.00，6标段:25000.00，7标段:13000.00，8标段:3000.00，9标段:3000.00。</w:t>
      </w:r>
    </w:p>
    <w:p w14:paraId="49103656">
      <w:pPr>
        <w:widowControl w:val="0"/>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4、保证金缴纳方式：支票、汇票、本票、保函、转账、网银、电汇等非现金形式。</w:t>
      </w:r>
    </w:p>
    <w:p w14:paraId="2AE287A2">
      <w:pPr>
        <w:widowControl w:val="0"/>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为支持和促进中小企业发展，进一步发挥政府采购政策功能，鼓励投标人使用电子保险/保函替代投标、履约保证金，支持中标人基于成交项目进行合同融资。申请人可登录【云南省政府采购金融支撑服务平台】进行了解办理，或致电95763，如您有紧急需求的可联系13732226998(谢工)。直达链接:https://jinrong.zcygov.cn/luban/finance/yunnan</w:t>
      </w:r>
    </w:p>
    <w:p w14:paraId="4DAE07C0">
      <w:pPr>
        <w:widowControl w:val="0"/>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6、保证金缴纳截止时间：同投标文件提交截止时间。</w:t>
      </w:r>
    </w:p>
    <w:p w14:paraId="23335ABD">
      <w:pPr>
        <w:widowControl w:val="0"/>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7、其他：</w:t>
      </w:r>
    </w:p>
    <w:p w14:paraId="74F753A6">
      <w:pPr>
        <w:widowControl w:val="0"/>
        <w:spacing w:line="560" w:lineRule="exact"/>
        <w:ind w:firstLine="480" w:firstLineChars="200"/>
        <w:jc w:val="both"/>
        <w:rPr>
          <w:rFonts w:hint="eastAsia" w:ascii="宋体" w:hAnsi="宋体" w:cs="宋体"/>
          <w:sz w:val="24"/>
          <w:szCs w:val="24"/>
          <w:highlight w:val="none"/>
          <w:u w:val="single"/>
        </w:rPr>
      </w:pPr>
      <w:r>
        <w:rPr>
          <w:rFonts w:hint="eastAsia" w:ascii="宋体" w:hAnsi="宋体" w:cs="宋体"/>
          <w:sz w:val="24"/>
          <w:szCs w:val="24"/>
          <w:highlight w:val="none"/>
        </w:rPr>
        <w:t>7.1本次招标公告在云南省政府采购网（网址：http：//www.yngp.com/）上发布，公告内容和时间以云南省政府采购网发布的信息为准。</w:t>
      </w:r>
    </w:p>
    <w:p w14:paraId="0C1D1351">
      <w:pPr>
        <w:widowControl w:val="0"/>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7.2本项目执行政府采购促进中小企业发展、支持监狱企业、促进残疾人就业、强制采购和优先采购节能、环保产品等政府采购政策。</w:t>
      </w:r>
    </w:p>
    <w:p w14:paraId="494CF31B">
      <w:pPr>
        <w:pStyle w:val="3"/>
        <w:widowControl/>
        <w:spacing w:before="0" w:after="0" w:line="560" w:lineRule="exact"/>
        <w:rPr>
          <w:rFonts w:hint="eastAsia" w:ascii="宋体" w:hAnsi="宋体" w:eastAsia="宋体" w:cs="宋体"/>
          <w:bCs w:val="0"/>
          <w:sz w:val="24"/>
          <w:szCs w:val="24"/>
          <w:highlight w:val="none"/>
        </w:rPr>
      </w:pPr>
      <w:bookmarkStart w:id="48" w:name="_Toc13532"/>
      <w:bookmarkStart w:id="49" w:name="_Toc123"/>
      <w:r>
        <w:rPr>
          <w:rFonts w:hint="eastAsia" w:ascii="宋体" w:hAnsi="宋体" w:eastAsia="宋体" w:cs="宋体"/>
          <w:bCs w:val="0"/>
          <w:sz w:val="24"/>
          <w:szCs w:val="24"/>
          <w:highlight w:val="none"/>
        </w:rPr>
        <w:t>七、对本次招标提出询问，请按以下方式联系</w:t>
      </w:r>
      <w:bookmarkEnd w:id="43"/>
      <w:bookmarkEnd w:id="44"/>
      <w:bookmarkEnd w:id="45"/>
      <w:bookmarkEnd w:id="46"/>
      <w:bookmarkEnd w:id="47"/>
      <w:bookmarkEnd w:id="48"/>
      <w:bookmarkEnd w:id="49"/>
    </w:p>
    <w:p w14:paraId="6E87F0E3">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1、采购人信息</w:t>
      </w:r>
    </w:p>
    <w:p w14:paraId="34E82BC7">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名称：泸西县人民医院</w:t>
      </w:r>
    </w:p>
    <w:p w14:paraId="723326AC">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地址：红河哈尼族彝族自治州泸西县中枢镇九华路68号</w:t>
      </w:r>
    </w:p>
    <w:p w14:paraId="3C11603B">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联系方式：</w:t>
      </w:r>
      <w:bookmarkStart w:id="50" w:name="_Toc28359009"/>
      <w:bookmarkStart w:id="51" w:name="_Toc28359086"/>
      <w:r>
        <w:rPr>
          <w:rFonts w:hint="eastAsia" w:ascii="宋体" w:hAnsi="宋体" w:cs="宋体"/>
          <w:sz w:val="24"/>
          <w:szCs w:val="24"/>
          <w:highlight w:val="none"/>
        </w:rPr>
        <w:t>李老师（0873）6651516</w:t>
      </w:r>
    </w:p>
    <w:p w14:paraId="4AA7AAC0">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2、采购代理机构信息</w:t>
      </w:r>
      <w:bookmarkEnd w:id="50"/>
      <w:bookmarkEnd w:id="51"/>
    </w:p>
    <w:p w14:paraId="79EC8158">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名 称：云南元大工程咨询有限责任公司</w:t>
      </w:r>
    </w:p>
    <w:p w14:paraId="2C0D432C">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地址：云南省昆明市盘龙区联盟路与万宏路交汇处万宏嘉园沣苑（地块三）B座15层（奥斯迪商务中心B座15楼）</w:t>
      </w:r>
    </w:p>
    <w:p w14:paraId="765DE94B">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联系方式：</w:t>
      </w:r>
      <w:bookmarkStart w:id="52" w:name="_Toc28359010"/>
      <w:bookmarkStart w:id="53" w:name="_Toc28359087"/>
      <w:r>
        <w:rPr>
          <w:rFonts w:hint="eastAsia" w:ascii="宋体" w:hAnsi="宋体" w:cs="宋体"/>
          <w:sz w:val="24"/>
          <w:szCs w:val="24"/>
          <w:highlight w:val="none"/>
        </w:rPr>
        <w:t>（0871）63334911、19808819205</w:t>
      </w:r>
    </w:p>
    <w:p w14:paraId="12D9F7B4">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3、项目联系方式</w:t>
      </w:r>
      <w:bookmarkEnd w:id="52"/>
      <w:bookmarkEnd w:id="53"/>
    </w:p>
    <w:p w14:paraId="7B42AF56">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项目联系人：陈望、李荣辉、李超、妥鑫、杨映琨</w:t>
      </w:r>
    </w:p>
    <w:p w14:paraId="54D27291">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电话：（0871）63334911、19808819205</w:t>
      </w:r>
    </w:p>
    <w:sectPr>
      <w:pgSz w:w="11906" w:h="16838"/>
      <w:pgMar w:top="1191" w:right="1191" w:bottom="1191" w:left="119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8B4C92"/>
    <w:rsid w:val="1B1E7245"/>
    <w:rsid w:val="27D46F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1"/>
      <w:szCs w:val="21"/>
      <w:lang w:val="en-US" w:eastAsia="zh-CN" w:bidi="ar-SA"/>
    </w:rPr>
  </w:style>
  <w:style w:type="paragraph" w:styleId="2">
    <w:name w:val="heading 1"/>
    <w:basedOn w:val="1"/>
    <w:next w:val="1"/>
    <w:qFormat/>
    <w:uiPriority w:val="99"/>
    <w:pPr>
      <w:keepNext/>
      <w:keepLines/>
      <w:widowControl w:val="0"/>
      <w:spacing w:before="340" w:after="330" w:line="576" w:lineRule="auto"/>
      <w:outlineLvl w:val="0"/>
    </w:pPr>
    <w:rPr>
      <w:b/>
      <w:bCs/>
      <w:kern w:val="44"/>
      <w:sz w:val="44"/>
      <w:szCs w:val="44"/>
    </w:rPr>
  </w:style>
  <w:style w:type="paragraph" w:styleId="3">
    <w:name w:val="heading 2"/>
    <w:basedOn w:val="1"/>
    <w:next w:val="4"/>
    <w:qFormat/>
    <w:uiPriority w:val="99"/>
    <w:pPr>
      <w:keepNext/>
      <w:keepLines/>
      <w:widowControl w:val="0"/>
      <w:spacing w:before="260" w:after="260" w:line="412" w:lineRule="auto"/>
      <w:outlineLvl w:val="1"/>
    </w:pPr>
    <w:rPr>
      <w:rFonts w:ascii="Arial" w:hAnsi="Arial" w:eastAsia="黑体"/>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Normal Indent"/>
    <w:basedOn w:val="1"/>
    <w:unhideWhenUsed/>
    <w:qFormat/>
    <w:uiPriority w:val="99"/>
    <w:pPr>
      <w:ind w:firstLine="420" w:firstLineChars="200"/>
    </w:pPr>
  </w:style>
  <w:style w:type="paragraph" w:styleId="5">
    <w:name w:val="Body Text"/>
    <w:basedOn w:val="1"/>
    <w:next w:val="6"/>
    <w:qFormat/>
    <w:uiPriority w:val="0"/>
    <w:pPr>
      <w:spacing w:line="360" w:lineRule="auto"/>
    </w:pPr>
    <w:rPr>
      <w:rFonts w:ascii="Times New Roman" w:hAnsi="Times New Roman"/>
      <w:kern w:val="2"/>
      <w:sz w:val="21"/>
      <w:szCs w:val="24"/>
    </w:rPr>
  </w:style>
  <w:style w:type="paragraph" w:styleId="6">
    <w:name w:val="Body Text 2"/>
    <w:basedOn w:val="1"/>
    <w:qFormat/>
    <w:uiPriority w:val="0"/>
    <w:pPr>
      <w:spacing w:after="120" w:line="480" w:lineRule="auto"/>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2024-11-13T04:09:00Z</dcterms:created>
  <dc:creator>ASUS</dc:creator>
  <cp:lastModifiedBy>ASUS</cp:lastModifiedBy>
  <dcterms:modified xsi:type="dcterms:W3CDTF">2026-01-21T10:51:55Z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3EBBAC0A23A141BE9FCCF5CABCA3B363_12</vt:lpwstr>
  </property>
  <property fmtid="{D5CDD505-2E9C-101B-9397-08002B2CF9AE}" pid="4" name="KSOTemplateDocerSaveRecord">
    <vt:lpwstr>eyJoZGlkIjoiZDY3YjQ2ZmNkMGFjNzY5M2FmN2E2Yzg5NTM3MjQ2YjMiLCJ1c2VySWQiOiIzMTA0MDI5MjcifQ==</vt:lpwstr>
  </property>
</Properties>
</file>